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461D7">
      <w:pPr>
        <w:divId w:val="409156823"/>
        <w:rPr>
          <w:rFonts w:eastAsia="Times New Roman"/>
          <w:vanish/>
        </w:rPr>
      </w:pPr>
      <w:r>
        <w:rPr>
          <w:rFonts w:eastAsia="Times New Roman"/>
          <w:vanish/>
        </w:rPr>
        <w:t>0000789460falseDecember 312022Q15000007894602022-01-012022-03-3100007894602022-04-22xbrli:shares00007894602022-03-31iso4217:USD00007894602021-12-31iso4217:USDxbrli:shares00007894602021-01-012021-03-310000789460</w:t>
      </w:r>
      <w:r>
        <w:rPr>
          <w:rFonts w:eastAsia="Times New Roman"/>
          <w:vanish/>
        </w:rPr>
        <w:t>us-gaap:CommonStockMember2021-12-310000789460us-gaap:AdditionalPaidInCapitalMember2021-12-310000789460us-gaap:RetainedEarningsMember2021-12-310000789460us-gaap:AccumulatedOtherComprehensiveIncomeMember2021-12-310000789460us-gaap:ParentMember2021-12-3100007</w:t>
      </w:r>
      <w:r>
        <w:rPr>
          <w:rFonts w:eastAsia="Times New Roman"/>
          <w:vanish/>
        </w:rPr>
        <w:t>89460us-gaap:NoncontrollingInterestMember2021-12-310000789460us-gaap:RetainedEarningsMember2022-01-012022-03-310000789460us-gaap:ParentMember2022-01-012022-03-310000789460us-gaap:NoncontrollingInterestMember2022-01-012022-03-310000789460us-gaap:AdditionalP</w:t>
      </w:r>
      <w:r>
        <w:rPr>
          <w:rFonts w:eastAsia="Times New Roman"/>
          <w:vanish/>
        </w:rPr>
        <w:t>aidInCapitalMember2022-01-012022-03-310000789460us-gaap:CommonStockMember2022-01-012022-03-310000789460us-gaap:AccumulatedOtherComprehensiveIncomeMember2022-01-012022-03-310000789460us-gaap:CommonStockMember2022-03-310000789460us-gaap:AdditionalPaidInCapit</w:t>
      </w:r>
      <w:r>
        <w:rPr>
          <w:rFonts w:eastAsia="Times New Roman"/>
          <w:vanish/>
        </w:rPr>
        <w:t>alMember2022-03-310000789460us-gaap:RetainedEarningsMember2022-03-310000789460us-gaap:AccumulatedOtherComprehensiveIncomeMember2022-03-310000789460us-gaap:ParentMember2022-03-310000789460us-gaap:NoncontrollingInterestMember2022-03-310000789460us-gaap:Commo</w:t>
      </w:r>
      <w:r>
        <w:rPr>
          <w:rFonts w:eastAsia="Times New Roman"/>
          <w:vanish/>
        </w:rPr>
        <w:t>nStockMember2020-12-310000789460us-gaap:AdditionalPaidInCapitalMember2020-12-310000789460us-gaap:RetainedEarningsMember2020-12-310000789460us-gaap:AccumulatedOtherComprehensiveIncomeMember2020-12-310000789460us-gaap:ParentMember2020-12-310000789460us-gaap:</w:t>
      </w:r>
      <w:r>
        <w:rPr>
          <w:rFonts w:eastAsia="Times New Roman"/>
          <w:vanish/>
        </w:rPr>
        <w:t>NoncontrollingInterestMember2020-12-3100007894602020-12-310000789460us-gaap:RetainedEarningsMember2021-01-012021-03-310000789460us-gaap:ParentMember2021-01-012021-03-310000789460us-gaap:AdditionalPaidInCapitalMember2021-01-012021-03-310000789460us-gaap:Com</w:t>
      </w:r>
      <w:r>
        <w:rPr>
          <w:rFonts w:eastAsia="Times New Roman"/>
          <w:vanish/>
        </w:rPr>
        <w:t>monStockMember2021-01-012021-03-310000789460us-gaap:AccumulatedOtherComprehensiveIncomeMember2021-01-012021-03-310000789460us-gaap:CommonStockMember2021-03-310000789460us-gaap:AdditionalPaidInCapitalMember2021-03-310000789460us-gaap:RetainedEarningsMember2</w:t>
      </w:r>
      <w:r>
        <w:rPr>
          <w:rFonts w:eastAsia="Times New Roman"/>
          <w:vanish/>
        </w:rPr>
        <w:t>021-03-310000789460us-gaap:AccumulatedOtherComprehensiveIncomeMember2021-03-310000789460us-gaap:ParentMember2021-03-310000789460us-gaap:NoncontrollingInterestMember2021-03-3100007894602021-03-31xbrli:pure0000789460int:FlyersEnergyGroupMember2022-01-032022-</w:t>
      </w:r>
      <w:r>
        <w:rPr>
          <w:rFonts w:eastAsia="Times New Roman"/>
          <w:vanish/>
        </w:rPr>
        <w:t>01-030000789460int:FlyersEnergyGroupMember2022-01-0300007894602022-01-032022-01-0300007894602022-01-030000789460int:FlyersEnergyGroupMember2022-01-012022-03-310000789460int:FlyersEnergyGroupMember2021-01-012021-03-310000789460int:FlyersEnergyGroupMember202</w:t>
      </w:r>
      <w:r>
        <w:rPr>
          <w:rFonts w:eastAsia="Times New Roman"/>
          <w:vanish/>
        </w:rPr>
        <w:t>1-10-012021-10-010000789460int:AviationSegmentMember2021-12-310000789460int:LandSegmentMember2021-12-310000789460int:AviationSegmentMember2022-01-012022-03-310000789460int:LandSegmentMember2022-01-012022-03-310000789460int:AviationSegmentMember2022-03-3100</w:t>
      </w:r>
      <w:r>
        <w:rPr>
          <w:rFonts w:eastAsia="Times New Roman"/>
          <w:vanish/>
        </w:rPr>
        <w:t>00789460int:LandSegmentMember2022-03-310000789460us-gaap:CommodityContractMemberus-gaap:LongMember2022-01-012022-03-31utr:bbl0000789460us-gaap:CommodityContractMemberus-gaap:ShortMember2022-01-012022-03-310000789460currency:USDus-gaap:ShortMemberus-gaap:Fo</w:t>
      </w:r>
      <w:r>
        <w:rPr>
          <w:rFonts w:eastAsia="Times New Roman"/>
          <w:vanish/>
        </w:rPr>
        <w:t>reignExchangeContractMember2022-03-310000789460currency:USDus-gaap:LongMemberus-gaap:ForeignExchangeContractMember2022-03-310000789460currency:USDus-gaap:InterestRateContractMember2022-03-310000789460us-gaap:CommodityContractMemberus-gaap:DesignatedAsHedgi</w:t>
      </w:r>
      <w:r>
        <w:rPr>
          <w:rFonts w:eastAsia="Times New Roman"/>
          <w:vanish/>
        </w:rPr>
        <w:t>ngInstrumentMemberint:ShortTermDerivativeAssetsNetMember2022-03-310000789460us-gaap:CommodityContractMemberus-gaap:DesignatedAsHedgingInstrumentMemberint:ShortTermDerivativeAssetsNetMember2021-12-310000789460us-gaap:CommodityContractMemberint:ShortTermDeri</w:t>
      </w:r>
      <w:r>
        <w:rPr>
          <w:rFonts w:eastAsia="Times New Roman"/>
          <w:vanish/>
        </w:rPr>
        <w:t>vativeLiabilitiesNetMemberus-gaap:DesignatedAsHedgingInstrumentMember2022-03-310000789460us-gaap:CommodityContractMemberint:ShortTermDerivativeLiabilitiesNetMemberus-gaap:DesignatedAsHedgingInstrumentMember2021-12-310000789460us-gaap:InterestRateContractMe</w:t>
      </w:r>
      <w:r>
        <w:rPr>
          <w:rFonts w:eastAsia="Times New Roman"/>
          <w:vanish/>
        </w:rPr>
        <w:t>mberus-gaap:DesignatedAsHedgingInstrumentMemberint:ShortTermDerivativeAssetsNetMember2022-03-310000789460us-gaap:InterestRateContractMemberus-gaap:DesignatedAsHedgingInstrumentMemberint:ShortTermDerivativeAssetsNetMember2021-12-310000789460us-gaap:Interest</w:t>
      </w:r>
      <w:r>
        <w:rPr>
          <w:rFonts w:eastAsia="Times New Roman"/>
          <w:vanish/>
        </w:rPr>
        <w:t>RateContractMemberus-gaap:DesignatedAsHedgingInstrumentMemberint:IdentifiableIntangibleAndOtherNonCurrentAssetsMember2022-03-310000789460us-gaap:InterestRateContractMemberus-gaap:DesignatedAsHedgingInstrumentMemberint:IdentifiableIntangibleAndOtherNonCurre</w:t>
      </w:r>
      <w:r>
        <w:rPr>
          <w:rFonts w:eastAsia="Times New Roman"/>
          <w:vanish/>
        </w:rPr>
        <w:t>ntAssetsMember2021-12-310000789460int:ShortTermDerivativeLiabilitiesNetMemberus-gaap:InterestRateContractMemberus-gaap:DesignatedAsHedgingInstrumentMember2022-03-310000789460int:ShortTermDerivativeLiabilitiesNetMemberus-gaap:InterestRateContractMemberus-ga</w:t>
      </w:r>
      <w:r>
        <w:rPr>
          <w:rFonts w:eastAsia="Times New Roman"/>
          <w:vanish/>
        </w:rPr>
        <w:t>ap:DesignatedAsHedgingInstrumentMember2021-12-310000789460us-gaap:DesignatedAsHedgingInstrumentMember2022-03-310000789460us-gaap:DesignatedAsHedgingInstrumentMember2021-12-310000789460us-gaap:CommodityContractMemberus-gaap:NondesignatedMemberint:ShortTermD</w:t>
      </w:r>
      <w:r>
        <w:rPr>
          <w:rFonts w:eastAsia="Times New Roman"/>
          <w:vanish/>
        </w:rPr>
        <w:t>erivativeAssetsNetMember2022-03-310000789460us-gaap:CommodityContractMemberus-gaap:NondesignatedMemberint:ShortTermDerivativeAssetsNetMember2021-12-310000789460us-gaap:CommodityContractMemberint:IdentifiableIntangibleAndOtherNonCurrentAssetsMemberus-gaap:N</w:t>
      </w:r>
      <w:r>
        <w:rPr>
          <w:rFonts w:eastAsia="Times New Roman"/>
          <w:vanish/>
        </w:rPr>
        <w:t>ondesignatedMember2022-03-310000789460us-gaap:CommodityContractMemberint:IdentifiableIntangibleAndOtherNonCurrentAssetsMemberus-gaap:NondesignatedMember2021-12-310000789460us-gaap:CommodityContractMemberint:ShortTermDerivativeLiabilitiesNetMemberus-gaap:No</w:t>
      </w:r>
      <w:r>
        <w:rPr>
          <w:rFonts w:eastAsia="Times New Roman"/>
          <w:vanish/>
        </w:rPr>
        <w:t>ndesignatedMember2022-03-310000789460us-gaap:CommodityContractMemberint:ShortTermDerivativeLiabilitiesNetMemberus-gaap:NondesignatedMember2021-12-310000789460us-gaap:CommodityContractMemberus-gaap:NondesignatedMemberus-gaap:OtherNoncurrentLiabilitiesMember</w:t>
      </w:r>
      <w:r>
        <w:rPr>
          <w:rFonts w:eastAsia="Times New Roman"/>
          <w:vanish/>
        </w:rPr>
        <w:t>2022-03-310000789460us-gaap:CommodityContractMemberus-gaap:NondesignatedMemberus-gaap:OtherNoncurrentLiabilitiesMember2021-12-310000789460us-gaap:NondesignatedMemberus-gaap:ForeignExchangeContractMemberint:ShortTermDerivativeAssetsNetMember2022-03-31000078</w:t>
      </w:r>
      <w:r>
        <w:rPr>
          <w:rFonts w:eastAsia="Times New Roman"/>
          <w:vanish/>
        </w:rPr>
        <w:t>9460us-gaap:NondesignatedMemberus-gaap:ForeignExchangeContractMemberint:ShortTermDerivativeAssetsNetMember2021-12-310000789460int:IdentifiableIntangibleAndOtherNonCurrentAssetsMemberus-gaap:NondesignatedMemberus-gaap:ForeignExchangeContractMember2022-03-31</w:t>
      </w:r>
      <w:r>
        <w:rPr>
          <w:rFonts w:eastAsia="Times New Roman"/>
          <w:vanish/>
        </w:rPr>
        <w:t>0000789460int:IdentifiableIntangibleAndOtherNonCurrentAssetsMemberus-gaap:NondesignatedMemberus-gaap:ForeignExchangeContractMember2021-12-310000789460int:ShortTermDerivativeLiabilitiesNetMemberus-gaap:NondesignatedMemberus-gaap:ForeignExchangeContractMembe</w:t>
      </w:r>
      <w:r>
        <w:rPr>
          <w:rFonts w:eastAsia="Times New Roman"/>
          <w:vanish/>
        </w:rPr>
        <w:t>r2022-03-310000789460int:ShortTermDerivativeLiabilitiesNetMemberus-gaap:NondesignatedMemberus-gaap:ForeignExchangeContractMember2021-12-310000789460us-gaap:NondesignatedMember2022-03-310000789460us-gaap:NondesignatedMember2021-12-310000789460us-gaap:SalesM</w:t>
      </w:r>
      <w:r>
        <w:rPr>
          <w:rFonts w:eastAsia="Times New Roman"/>
          <w:vanish/>
        </w:rPr>
        <w:t>ember2022-01-012022-03-310000789460us-gaap:CostOfSalesMember2022-01-012022-03-310000789460int:InterestExpenseAndOtherFinancingCostsMember2022-01-012022-03-310000789460us-gaap:SalesMember2021-01-012021-03-310000789460us-gaap:CostOfSalesMember2021-01-012021-</w:t>
      </w:r>
      <w:r>
        <w:rPr>
          <w:rFonts w:eastAsia="Times New Roman"/>
          <w:vanish/>
        </w:rPr>
        <w:t>03-310000789460int:InterestExpenseAndOtherFinancingCostsMember2021-01-012021-03-310000789460us-gaap:CommodityContractMemberus-gaap:SalesMember2022-01-012022-03-310000789460us-gaap:CommodityContractMemberus-gaap:CostOfSalesMember2022-01-012022-03-3100007894</w:t>
      </w:r>
      <w:r>
        <w:rPr>
          <w:rFonts w:eastAsia="Times New Roman"/>
          <w:vanish/>
        </w:rPr>
        <w:t>60us-gaap:CommodityContractMemberint:InterestExpenseAndOtherFinancingCostsMember2022-01-012022-03-310000789460us-gaap:CommodityContractMemberus-gaap:SalesMember2021-01-012021-03-310000789460us-gaap:CommodityContractMemberus-gaap:CostOfSalesMember2021-01-01</w:t>
      </w:r>
      <w:r>
        <w:rPr>
          <w:rFonts w:eastAsia="Times New Roman"/>
          <w:vanish/>
        </w:rPr>
        <w:t>2021-03-310000789460us-gaap:CommodityContractMemberint:InterestExpenseAndOtherFinancingCostsMember2021-01-012021-03-310000789460us-gaap:InterestRateContractMemberus-gaap:SalesMember2022-01-012022-03-310000789460us-gaap:InterestRateContractMemberus-gaap:Cos</w:t>
      </w:r>
      <w:r>
        <w:rPr>
          <w:rFonts w:eastAsia="Times New Roman"/>
          <w:vanish/>
        </w:rPr>
        <w:t>tOfSalesMember2022-01-012022-03-310000789460us-gaap:InterestRateContractMemberint:InterestExpenseAndOtherFinancingCostsMember2022-01-012022-03-310000789460us-gaap:InterestRateContractMemberus-gaap:SalesMember2021-01-012021-03-310000789460us-gaap:InterestRa</w:t>
      </w:r>
      <w:r>
        <w:rPr>
          <w:rFonts w:eastAsia="Times New Roman"/>
          <w:vanish/>
        </w:rPr>
        <w:t>teContractMemberus-gaap:CostOfSalesMember2021-01-012021-03-310000789460us-gaap:InterestRateContractMemberint:InterestExpenseAndOtherFinancingCostsMember2021-01-012021-03-310000789460us-gaap:CommodityContractMemberus-gaap:DesignatedAsHedgingInstrumentMember</w:t>
      </w:r>
      <w:r>
        <w:rPr>
          <w:rFonts w:eastAsia="Times New Roman"/>
          <w:vanish/>
        </w:rPr>
        <w:t>us-gaap:SalesMember2022-01-012022-03-310000789460us-gaap:CommodityContractMemberus-gaap:DesignatedAsHedgingInstrumentMemberus-gaap:SalesMember2021-01-012021-03-310000789460us-gaap:CommodityContractMemberus-gaap:DesignatedAsHedgingInstrumentMemberus-gaap:Co</w:t>
      </w:r>
      <w:r>
        <w:rPr>
          <w:rFonts w:eastAsia="Times New Roman"/>
          <w:vanish/>
        </w:rPr>
        <w:t>stOfSalesMember2022-01-012022-03-310000789460us-gaap:CommodityContractMemberus-gaap:DesignatedAsHedgingInstrumentMemberus-gaap:CostOfSalesMember2021-01-012021-03-310000789460us-gaap:InterestRateContractMemberus-gaap:DesignatedAsHedgingInstrumentMemberint:I</w:t>
      </w:r>
      <w:r>
        <w:rPr>
          <w:rFonts w:eastAsia="Times New Roman"/>
          <w:vanish/>
        </w:rPr>
        <w:t>nterestExpenseAndOtherFinancingCostsMember2022-01-012022-03-310000789460us-gaap:InterestRateContractMemberus-gaap:DesignatedAsHedgingInstrumentMemberint:InterestExpenseAndOtherFinancingCostsMember2021-01-012021-03-310000789460us-gaap:DesignatedAsHedgingIns</w:t>
      </w:r>
      <w:r>
        <w:rPr>
          <w:rFonts w:eastAsia="Times New Roman"/>
          <w:vanish/>
        </w:rPr>
        <w:t>trumentMember2022-01-012022-03-310000789460us-gaap:DesignatedAsHedgingInstrumentMember2021-01-012021-03-310000789460us-gaap:CommodityContractMemberus-gaap:SalesMemberus-gaap:NondesignatedMember2022-01-012022-03-310000789460us-gaap:CommodityContractMemberus</w:t>
      </w:r>
      <w:r>
        <w:rPr>
          <w:rFonts w:eastAsia="Times New Roman"/>
          <w:vanish/>
        </w:rPr>
        <w:t>-gaap:SalesMemberus-gaap:NondesignatedMember2021-01-012021-03-310000789460us-gaap:CommodityContractMemberus-gaap:NondesignatedMemberus-gaap:CostOfSalesMember2022-01-012022-03-310000789460us-gaap:CommodityContractMemberus-gaap:NondesignatedMemberus-gaap:Cos</w:t>
      </w:r>
      <w:r>
        <w:rPr>
          <w:rFonts w:eastAsia="Times New Roman"/>
          <w:vanish/>
        </w:rPr>
        <w:t>tOfSalesMember2021-01-012021-03-310000789460us-gaap:CommodityContractMemberus-gaap:NondesignatedMember2022-01-012022-03-310000789460us-gaap:CommodityContractMemberus-gaap:NondesignatedMember2021-01-012021-03-310000789460us-gaap:SalesMemberus-gaap:Nondesign</w:t>
      </w:r>
      <w:r>
        <w:rPr>
          <w:rFonts w:eastAsia="Times New Roman"/>
          <w:vanish/>
        </w:rPr>
        <w:t>atedMemberus-gaap:ForeignExchangeContractMember2022-01-012022-03-310000789460us-gaap:SalesMemberus-gaap:NondesignatedMemberus-gaap:ForeignExchangeContractMember2021-01-012021-03-310000789460us-gaap:NondesignatedMemberus-gaap:ForeignExchangeContractMemberin</w:t>
      </w:r>
      <w:r>
        <w:rPr>
          <w:rFonts w:eastAsia="Times New Roman"/>
          <w:vanish/>
        </w:rPr>
        <w:t>t:InterestExpenseAndOtherFinancingCostsMember2022-01-012022-03-310000789460us-gaap:NondesignatedMemberus-gaap:ForeignExchangeContractMemberint:InterestExpenseAndOtherFinancingCostsMember2021-01-012021-03-310000789460us-gaap:NondesignatedMemberus-gaap:Forei</w:t>
      </w:r>
      <w:r>
        <w:rPr>
          <w:rFonts w:eastAsia="Times New Roman"/>
          <w:vanish/>
        </w:rPr>
        <w:t>gnExchangeContractMember2022-01-012022-03-310000789460us-gaap:NondesignatedMemberus-gaap:ForeignExchangeContractMember2021-01-012021-03-310000789460us-gaap:NondesignatedMember2022-01-012022-03-310000789460us-gaap:NondesignatedMember2021-01-012021-03-310000</w:t>
      </w:r>
      <w:r>
        <w:rPr>
          <w:rFonts w:eastAsia="Times New Roman"/>
          <w:vanish/>
        </w:rPr>
        <w:t>789460us-gaap:SubsequentEventMemberus-gaap:RevolvingCreditFacilityMemberint:AmendedCreditFacilityMember2022-04-010000789460us-gaap:SubsequentEventMemberus-gaap:RevolvingCreditFacilityMemberus-gaap:LineOfCreditMember2022-04-010000789460us-gaap:RevolvingCred</w:t>
      </w:r>
      <w:r>
        <w:rPr>
          <w:rFonts w:eastAsia="Times New Roman"/>
          <w:vanish/>
        </w:rPr>
        <w:t>itFacilityMemberus-gaap:LineOfCreditMember2022-03-310000789460us-gaap:RevolvingCreditFacilityMemberus-gaap:LineOfCreditMember2021-12-310000789460int:TermLoansMemberus-gaap:SeniorNotesMember2022-03-310000789460int:TermLoansMemberus-gaap:SeniorNotesMember202</w:t>
      </w:r>
      <w:r>
        <w:rPr>
          <w:rFonts w:eastAsia="Times New Roman"/>
          <w:vanish/>
        </w:rPr>
        <w:t>1-12-310000789460int:OtherDebtMember2022-03-310000789460int:OtherDebtMember2021-12-310000789460us-gaap:SubsequentEventMember2022-04-092022-04-090000789460us-gaap:SubsequentEventMember2022-04-082022-04-0800007894602021-04-092021-04-090000789460us-gaap:Accum</w:t>
      </w:r>
      <w:r>
        <w:rPr>
          <w:rFonts w:eastAsia="Times New Roman"/>
          <w:vanish/>
        </w:rPr>
        <w:t>ulatedTranslationAdjustmentMember2021-12-310000789460us-gaap:AccumulatedGainLossNetCashFlowHedgeParentMember2021-12-310000789460us-gaap:AccumulatedTranslationAdjustmentMember2022-01-012022-03-310000789460us-gaap:AccumulatedGainLossNetCashFlowHedgeParentMem</w:t>
      </w:r>
      <w:r>
        <w:rPr>
          <w:rFonts w:eastAsia="Times New Roman"/>
          <w:vanish/>
        </w:rPr>
        <w:t>ber2022-01-012022-03-310000789460us-gaap:AccumulatedTranslationAdjustmentMember2022-03-310000789460us-gaap:AccumulatedGainLossNetCashFlowHedgeParentMember2022-03-310000789460us-gaap:AccumulatedTranslationAdjustmentMember2020-12-310000789460us-gaap:Accumula</w:t>
      </w:r>
      <w:r>
        <w:rPr>
          <w:rFonts w:eastAsia="Times New Roman"/>
          <w:vanish/>
        </w:rPr>
        <w:t>tedGainLossNetCashFlowHedgeParentMember2020-12-310000789460us-gaap:AccumulatedTranslationAdjustmentMember2021-01-012021-03-310000789460us-gaap:AccumulatedGainLossNetCashFlowHedgeParentMember2021-01-012021-03-310000789460us-gaap:AccumulatedTranslationAdjust</w:t>
      </w:r>
      <w:r>
        <w:rPr>
          <w:rFonts w:eastAsia="Times New Roman"/>
          <w:vanish/>
        </w:rPr>
        <w:t>mentMember2021-03-310000789460us-gaap:AccumulatedGainLossNetCashFlowHedgeParentMember2021-03-310000789460us-gaap:FairValueInputsLevel1Memberus-gaap:FairValueMeasurementsRecurringMemberus-gaap:CommodityContractMember2022-03-310000789460us-gaap:FairValueMeas</w:t>
      </w:r>
      <w:r>
        <w:rPr>
          <w:rFonts w:eastAsia="Times New Roman"/>
          <w:vanish/>
        </w:rPr>
        <w:t>urementsRecurringMemberus-gaap:CommodityContractMemberus-gaap:FairValueInputsLevel2Member2022-03-310000789460us-gaap:FairValueMeasurementsRecurringMemberus-gaap:CommodityContractMemberus-gaap:FairValueInputsLevel3Member2022-03-310000789460us-gaap:FairValue</w:t>
      </w:r>
      <w:r>
        <w:rPr>
          <w:rFonts w:eastAsia="Times New Roman"/>
          <w:vanish/>
        </w:rPr>
        <w:t>MeasurementsRecurringMemberus-gaap:CommodityContractMember2022-03-310000789460us-gaap:FairValueInputsLevel1Memberus-gaap:FairValueMeasurementsRecurringMemberus-gaap:InterestRateContractMember2022-03-310000789460us-gaap:FairValueMeasurementsRecurringMemberu</w:t>
      </w:r>
      <w:r>
        <w:rPr>
          <w:rFonts w:eastAsia="Times New Roman"/>
          <w:vanish/>
        </w:rPr>
        <w:t>s-gaap:FairValueInputsLevel2Memberus-gaap:InterestRateContractMember2022-03-310000789460us-gaap:FairValueMeasurementsRecurringMemberus-gaap:InterestRateContractMemberus-gaap:FairValueInputsLevel3Member2022-03-310000789460us-gaap:FairValueMeasurementsRecurr</w:t>
      </w:r>
      <w:r>
        <w:rPr>
          <w:rFonts w:eastAsia="Times New Roman"/>
          <w:vanish/>
        </w:rPr>
        <w:t>ingMemberus-gaap:InterestRateContractMember2022-03-310000789460us-gaap:FairValueInputsLevel1Memberus-gaap:FairValueMeasurementsRecurringMemberus-gaap:ForeignExchangeContractMember2022-03-310000789460us-gaap:FairValueMeasurementsRecurringMemberus-gaap:Forei</w:t>
      </w:r>
      <w:r>
        <w:rPr>
          <w:rFonts w:eastAsia="Times New Roman"/>
          <w:vanish/>
        </w:rPr>
        <w:t>gnExchangeContractMemberus-gaap:FairValueInputsLevel2Member2022-03-310000789460us-gaap:FairValueMeasurementsRecurringMemberus-gaap:ForeignExchangeContractMemberus-gaap:FairValueInputsLevel3Member2022-03-310000789460us-gaap:FairValueMeasurementsRecurringMem</w:t>
      </w:r>
      <w:r>
        <w:rPr>
          <w:rFonts w:eastAsia="Times New Roman"/>
          <w:vanish/>
        </w:rPr>
        <w:t>berus-gaap:ForeignExchangeContractMember2022-03-310000789460us-gaap:CashSurrenderValueMemberus-gaap:FairValueInputsLevel1Memberus-gaap:FairValueMeasurementsRecurringMember2022-03-310000789460us-gaap:CashSurrenderValueMemberus-gaap:FairValueMeasurementsRecu</w:t>
      </w:r>
      <w:r>
        <w:rPr>
          <w:rFonts w:eastAsia="Times New Roman"/>
          <w:vanish/>
        </w:rPr>
        <w:t>rringMemberus-gaap:FairValueInputsLevel2Member2022-03-310000789460us-gaap:CashSurrenderValueMemberus-gaap:FairValueMeasurementsRecurringMemberus-gaap:FairValueInputsLevel3Member2022-03-310000789460us-gaap:CashSurrenderValueMemberus-gaap:FairValueMeasuremen</w:t>
      </w:r>
      <w:r>
        <w:rPr>
          <w:rFonts w:eastAsia="Times New Roman"/>
          <w:vanish/>
        </w:rPr>
        <w:t>tsRecurringMember2022-03-310000789460us-gaap:FairValueInputsLevel1Memberus-gaap:FairValueMeasurementsRecurringMember2022-03-310000789460us-gaap:FairValueMeasurementsRecurringMemberus-gaap:FairValueInputsLevel2Member2022-03-310000789460us-gaap:FairValueMeas</w:t>
      </w:r>
      <w:r>
        <w:rPr>
          <w:rFonts w:eastAsia="Times New Roman"/>
          <w:vanish/>
        </w:rPr>
        <w:t>urementsRecurringMemberus-gaap:FairValueInputsLevel3Member2022-03-310000789460us-gaap:FairValueMeasurementsRecurringMember2022-03-310000789460us-gaap:FairValueInputsLevel1Memberus-gaap:FairValueMeasurementsRecurringMemberus-gaap:CommodityContractMember2021</w:t>
      </w:r>
      <w:r>
        <w:rPr>
          <w:rFonts w:eastAsia="Times New Roman"/>
          <w:vanish/>
        </w:rPr>
        <w:t>-12-310000789460us-gaap:FairValueMeasurementsRecurringMemberus-gaap:CommodityContractMemberus-gaap:FairValueInputsLevel2Member2021-12-310000789460us-gaap:FairValueMeasurementsRecurringMemberus-gaap:CommodityContractMemberus-gaap:FairValueInputsLevel3Member</w:t>
      </w:r>
      <w:r>
        <w:rPr>
          <w:rFonts w:eastAsia="Times New Roman"/>
          <w:vanish/>
        </w:rPr>
        <w:t>2021-12-310000789460us-gaap:FairValueMeasurementsRecurringMemberus-gaap:CommodityContractMember2021-12-310000789460us-gaap:FairValueInputsLevel1Memberus-gaap:FairValueMeasurementsRecurringMemberus-gaap:InterestRateContractMember2021-12-310000789460us-gaap:</w:t>
      </w:r>
      <w:r>
        <w:rPr>
          <w:rFonts w:eastAsia="Times New Roman"/>
          <w:vanish/>
        </w:rPr>
        <w:t>FairValueMeasurementsRecurringMemberus-gaap:FairValueInputsLevel2Memberus-gaap:InterestRateContractMember2021-12-310000789460us-gaap:FairValueMeasurementsRecurringMemberus-gaap:InterestRateContractMemberus-gaap:FairValueInputsLevel3Member2021-12-3100007894</w:t>
      </w:r>
      <w:r>
        <w:rPr>
          <w:rFonts w:eastAsia="Times New Roman"/>
          <w:vanish/>
        </w:rPr>
        <w:t>60us-gaap:FairValueMeasurementsRecurringMemberus-gaap:InterestRateContractMember2021-12-310000789460us-gaap:FairValueInputsLevel1Memberus-gaap:FairValueMeasurementsRecurringMemberus-gaap:ForeignExchangeContractMember2021-12-310000789460us-gaap:FairValueMea</w:t>
      </w:r>
      <w:r>
        <w:rPr>
          <w:rFonts w:eastAsia="Times New Roman"/>
          <w:vanish/>
        </w:rPr>
        <w:t>surementsRecurringMemberus-gaap:ForeignExchangeContractMemberus-gaap:FairValueInputsLevel2Member2021-12-310000789460us-gaap:FairValueMeasurementsRecurringMemberus-gaap:ForeignExchangeContractMemberus-gaap:FairValueInputsLevel3Member2021-12-310000789460us-g</w:t>
      </w:r>
      <w:r>
        <w:rPr>
          <w:rFonts w:eastAsia="Times New Roman"/>
          <w:vanish/>
        </w:rPr>
        <w:t>aap:FairValueMeasurementsRecurringMemberus-gaap:ForeignExchangeContractMember2021-12-310000789460us-gaap:CashSurrenderValueMemberus-gaap:FairValueInputsLevel1Memberus-gaap:FairValueMeasurementsRecurringMember2021-12-310000789460us-gaap:CashSurrenderValueMe</w:t>
      </w:r>
      <w:r>
        <w:rPr>
          <w:rFonts w:eastAsia="Times New Roman"/>
          <w:vanish/>
        </w:rPr>
        <w:t>mberus-gaap:FairValueMeasurementsRecurringMemberus-gaap:FairValueInputsLevel2Member2021-12-310000789460us-gaap:CashSurrenderValueMemberus-gaap:FairValueMeasurementsRecurringMemberus-gaap:FairValueInputsLevel3Member2021-12-310000789460us-gaap:CashSurrenderV</w:t>
      </w:r>
      <w:r>
        <w:rPr>
          <w:rFonts w:eastAsia="Times New Roman"/>
          <w:vanish/>
        </w:rPr>
        <w:t>alueMemberus-gaap:FairValueMeasurementsRecurringMember2021-12-310000789460us-gaap:FairValueInputsLevel1Memberus-gaap:FairValueMeasurementsRecurringMember2021-12-310000789460us-gaap:FairValueMeasurementsRecurringMemberus-gaap:FairValueInputsLevel2Member2021</w:t>
      </w:r>
      <w:r>
        <w:rPr>
          <w:rFonts w:eastAsia="Times New Roman"/>
          <w:vanish/>
        </w:rPr>
        <w:t>-12-310000789460us-gaap:FairValueMeasurementsRecurringMemberus-gaap:FairValueInputsLevel3Member2021-12-310000789460us-gaap:FairValueMeasurementsRecurringMember2021-12-310000789460us-gaap:CommodityContractMember2022-03-310000789460us-gaap:InterestRateContra</w:t>
      </w:r>
      <w:r>
        <w:rPr>
          <w:rFonts w:eastAsia="Times New Roman"/>
          <w:vanish/>
        </w:rPr>
        <w:t>ctMember2022-03-310000789460us-gaap:ForeignExchangeContractMember2022-03-310000789460us-gaap:CommodityContractMember2021-12-310000789460us-gaap:InterestRateContractMember2021-12-310000789460us-gaap:ForeignExchangeContractMember2021-12-310000789460us-gaap:C</w:t>
      </w:r>
      <w:r>
        <w:rPr>
          <w:rFonts w:eastAsia="Times New Roman"/>
          <w:vanish/>
        </w:rPr>
        <w:t>reditConcentrationRiskMemberint:CreditExposureMemberint:TwoCounterpartiesMember2022-03-310000789460us-gaap:CreditConcentrationRiskMemberint:TwoOTCCounterpartiesMemberint:CreditExposureMember2022-01-012022-03-310000789460int:AviationSegmentMembersrt:AsiaPac</w:t>
      </w:r>
      <w:r>
        <w:rPr>
          <w:rFonts w:eastAsia="Times New Roman"/>
          <w:vanish/>
        </w:rPr>
        <w:t>ificMember2022-01-012022-03-310000789460int:AviationSegmentMembersrt:AsiaPacificMember2021-01-012021-03-310000789460int:LandSegmentMembersrt:AsiaPacificMember2022-01-012022-03-310000789460int:LandSegmentMembersrt:AsiaPacificMember2021-01-012021-03-31000078</w:t>
      </w:r>
      <w:r>
        <w:rPr>
          <w:rFonts w:eastAsia="Times New Roman"/>
          <w:vanish/>
        </w:rPr>
        <w:t>9460int:MarineSegmentMembersrt:AsiaPacificMember2022-01-012022-03-310000789460int:MarineSegmentMembersrt:AsiaPacificMember2021-01-012021-03-310000789460srt:AsiaPacificMember2022-01-012022-03-310000789460srt:AsiaPacificMember2021-01-012021-03-310000789460in</w:t>
      </w:r>
      <w:r>
        <w:rPr>
          <w:rFonts w:eastAsia="Times New Roman"/>
          <w:vanish/>
        </w:rPr>
        <w:t>t:AviationSegmentMemberus-gaap:EMEAMember2022-01-012022-03-310000789460int:AviationSegmentMemberus-gaap:EMEAMember2021-01-012021-03-310000789460us-gaap:EMEAMemberint:LandSegmentMember2022-01-012022-03-310000789460us-gaap:EMEAMemberint:LandSegmentMember2021</w:t>
      </w:r>
      <w:r>
        <w:rPr>
          <w:rFonts w:eastAsia="Times New Roman"/>
          <w:vanish/>
        </w:rPr>
        <w:t>-01-012021-03-310000789460int:MarineSegmentMemberus-gaap:EMEAMember2022-01-012022-03-310000789460int:MarineSegmentMemberus-gaap:EMEAMember2021-01-012021-03-310000789460us-gaap:EMEAMember2022-01-012022-03-310000789460us-gaap:EMEAMember2021-01-012021-03-3100</w:t>
      </w:r>
      <w:r>
        <w:rPr>
          <w:rFonts w:eastAsia="Times New Roman"/>
          <w:vanish/>
        </w:rPr>
        <w:t>00789460srt:LatinAmericaMemberint:AviationSegmentMember2022-01-012022-03-310000789460srt:LatinAmericaMemberint:AviationSegmentMember2021-01-012021-03-310000789460srt:LatinAmericaMemberint:LandSegmentMember2022-01-012022-03-310000789460srt:LatinAmericaMembe</w:t>
      </w:r>
      <w:r>
        <w:rPr>
          <w:rFonts w:eastAsia="Times New Roman"/>
          <w:vanish/>
        </w:rPr>
        <w:t>rint:LandSegmentMember2021-01-012021-03-310000789460int:MarineSegmentMembersrt:LatinAmericaMember2022-01-012022-03-310000789460int:MarineSegmentMembersrt:LatinAmericaMember2021-01-012021-03-310000789460srt:LatinAmericaMember2022-01-012022-03-310000789460sr</w:t>
      </w:r>
      <w:r>
        <w:rPr>
          <w:rFonts w:eastAsia="Times New Roman"/>
          <w:vanish/>
        </w:rPr>
        <w:t>t:LatinAmericaMember2021-01-012021-03-310000789460int:AviationSegmentMembersrt:NorthAmericaMember2022-01-012022-03-310000789460int:AviationSegmentMembersrt:NorthAmericaMember2021-01-012021-03-310000789460int:LandSegmentMembersrt:NorthAmericaMember2022-01-0</w:t>
      </w:r>
      <w:r>
        <w:rPr>
          <w:rFonts w:eastAsia="Times New Roman"/>
          <w:vanish/>
        </w:rPr>
        <w:t>12022-03-310000789460int:LandSegmentMembersrt:NorthAmericaMember2021-01-012021-03-310000789460int:MarineSegmentMembersrt:NorthAmericaMember2022-01-012022-03-310000789460int:MarineSegmentMembersrt:NorthAmericaMember2021-01-012021-03-310000789460srt:NorthAme</w:t>
      </w:r>
      <w:r>
        <w:rPr>
          <w:rFonts w:eastAsia="Times New Roman"/>
          <w:vanish/>
        </w:rPr>
        <w:t>ricaMember2022-01-012022-03-310000789460srt:NorthAmericaMember2021-01-012021-03-310000789460us-gaap:TaxYear2015Memberint:DanishTaxAuthorityMemberus-gaap:ForeignCountryMember2021-04-282021-04-28iso4217:DKK0000789460int:DanishTaxAuthorityMemberus-gaap:Foreig</w:t>
      </w:r>
      <w:r>
        <w:rPr>
          <w:rFonts w:eastAsia="Times New Roman"/>
          <w:vanish/>
        </w:rPr>
        <w:t>nCountryMemberus-gaap:TaxYear2016Member2021-04-282021-04-280000789460int:DanishTaxAuthorityMemberus-gaap:ForeignCountryMemberus-gaap:TaxYear2017Member2021-04-282021-04-280000789460int:TaxAuthoritySouthKoreaSRTOMemberus-gaap:ForeignCountryMemberint:TaxYear2</w:t>
      </w:r>
      <w:r>
        <w:rPr>
          <w:rFonts w:eastAsia="Times New Roman"/>
          <w:vanish/>
        </w:rPr>
        <w:t>011To2014Memberint:TaxAuthorityAssessmentMember2017-01-012017-12-31iso4217:KRW0000789460int:TaxAuthoritySouthKoreaSRTOMemberus-gaap:ForeignCountryMemberint:TaxYear2011To2014Memberint:TaxAuthorityAssessmentMember2021-01-012021-12-310000789460int:TaxAuthorit</w:t>
      </w:r>
      <w:r>
        <w:rPr>
          <w:rFonts w:eastAsia="Times New Roman"/>
          <w:vanish/>
        </w:rPr>
        <w:t>ySouthKoreaSRTOMemberus-gaap:ForeignCountryMemberint:TaxYear2011To2014Memberint:TaxAuthorityAssessmentMember2022-01-012022-03-31int:segment0000789460int:AviationSegmentMember2021-01-012021-03-310000789460int:LandSegmentMember2021-01-012021-03-310000789460i</w:t>
      </w:r>
      <w:r>
        <w:rPr>
          <w:rFonts w:eastAsia="Times New Roman"/>
          <w:vanish/>
        </w:rPr>
        <w:t>nt:MarineSegmentMember2022-01-012022-03-310000789460int:MarineSegmentMember2021-01-012021-03-310000789460int:AviationSegmentMemberus-gaap:OperatingSegmentsMember2022-01-012022-03-310000789460int:AviationSegmentMemberus-gaap:OperatingSegmentsMember2021-01-0</w:t>
      </w:r>
      <w:r>
        <w:rPr>
          <w:rFonts w:eastAsia="Times New Roman"/>
          <w:vanish/>
        </w:rPr>
        <w:t>12021-03-310000789460int:LandSegmentMemberus-gaap:OperatingSegmentsMember2022-01-012022-03-310000789460int:LandSegmentMemberus-gaap:OperatingSegmentsMember2021-01-012021-03-310000789460int:MarineSegmentMemberus-gaap:OperatingSegmentsMember2022-01-012022-03</w:t>
      </w:r>
      <w:r>
        <w:rPr>
          <w:rFonts w:eastAsia="Times New Roman"/>
          <w:vanish/>
        </w:rPr>
        <w:t>-310000789460int:MarineSegmentMemberus-gaap:OperatingSegmentsMember2021-01-012021-03-310000789460us-gaap:CorporateNonSegmentMember2022-01-012022-03-310000789460us-gaap:CorporateNonSegmentMember2021-01-012021-03-310000789460int:MarineSegmentMember2022-03-31</w:t>
      </w:r>
      <w:r>
        <w:rPr>
          <w:rFonts w:eastAsia="Times New Roman"/>
          <w:vanish/>
        </w:rPr>
        <w:t>0000789460int:MarineSegmentMember2021-12-310000789460int:AviationSegmentMemberus-gaap:OperatingSegmentsMember2022-03-310000789460int:AviationSegmentMemberus-gaap:OperatingSegmentsMember2021-12-310000789460int:LandSegmentMemberus-gaap:OperatingSegmentsMembe</w:t>
      </w:r>
      <w:r>
        <w:rPr>
          <w:rFonts w:eastAsia="Times New Roman"/>
          <w:vanish/>
        </w:rPr>
        <w:t>r2022-03-310000789460int:LandSegmentMemberus-gaap:OperatingSegmentsMember2021-12-310000789460int:MarineSegmentMemberus-gaap:OperatingSegmentsMember2022-03-310000789460int:MarineSegmentMemberus-gaap:OperatingSegmentsMember2021-12-310000789460us-gaap:Corpora</w:t>
      </w:r>
      <w:r>
        <w:rPr>
          <w:rFonts w:eastAsia="Times New Roman"/>
          <w:vanish/>
        </w:rPr>
        <w:t>teNonSegmentMember2022-03-310000789460us-gaap:CorporateNonSegmentMember2021-12-310000789460int:TaxAuthoritySouthKoreaSRTOMemberus-gaap:ForeignCountryMemberint:TaxAuthorityAssessmentMember2017-01-012017-12-310000789460int:TaxAuthoritySouthKoreaSRTOMemberus-</w:t>
      </w:r>
      <w:r>
        <w:rPr>
          <w:rFonts w:eastAsia="Times New Roman"/>
          <w:vanish/>
        </w:rPr>
        <w:t>gaap:ForeignCountryMemberint:TaxAuthorityAssessmentMember2016-01-012016-12-310000789460us-gaap:ForeignCountryMemberint:TaxAuthorityAssessmentMemberint:StateAndMunicipalTaxAuthoritiesAndSecretariatOfTheFederalRevenueBureauOfBrazilMember2022-03-310000789460u</w:t>
      </w:r>
      <w:r>
        <w:rPr>
          <w:rFonts w:eastAsia="Times New Roman"/>
          <w:vanish/>
        </w:rPr>
        <w:t>s-gaap:ForeignCountryMemberint:TaxAuthorityAssessmentMemberint:StateAndMunicipalTaxAuthoritiesAndSecretariatOfTheFederalRevenueBureauOfBrazilMember2021-03-31iso4217:BRL</w:t>
      </w:r>
    </w:p>
    <w:p w:rsidR="00000000" w:rsidRDefault="003461D7">
      <w:pPr>
        <w:jc w:val="both"/>
        <w:divId w:val="318046684"/>
        <w:rPr>
          <w:rFonts w:eastAsia="Times New Roman"/>
        </w:rPr>
      </w:pPr>
    </w:p>
    <w:p w:rsidR="00000000" w:rsidRDefault="003461D7">
      <w:pPr>
        <w:jc w:val="center"/>
        <w:divId w:val="1050302895"/>
        <w:rPr>
          <w:rFonts w:eastAsia="Times New Roman"/>
        </w:rPr>
      </w:pPr>
      <w:r>
        <w:rPr>
          <w:rFonts w:ascii="Arial" w:eastAsia="Times New Roman" w:hAnsi="Arial" w:cs="Arial"/>
          <w:b/>
          <w:bCs/>
          <w:color w:val="000000"/>
          <w:sz w:val="28"/>
          <w:szCs w:val="28"/>
        </w:rPr>
        <w:t>UNITED STATES SECURITIES AND EXCHANGE COMMISSION</w:t>
      </w:r>
    </w:p>
    <w:p w:rsidR="00000000" w:rsidRDefault="003461D7">
      <w:pPr>
        <w:jc w:val="center"/>
        <w:divId w:val="836774914"/>
        <w:rPr>
          <w:rFonts w:eastAsia="Times New Roman"/>
        </w:rPr>
      </w:pPr>
      <w:r>
        <w:rPr>
          <w:rFonts w:ascii="Arial" w:eastAsia="Times New Roman" w:hAnsi="Arial" w:cs="Arial"/>
          <w:b/>
          <w:bCs/>
          <w:color w:val="000000"/>
          <w:sz w:val="20"/>
          <w:szCs w:val="20"/>
        </w:rPr>
        <w:t>Washington, DC 20549</w:t>
      </w:r>
      <w:r>
        <w:rPr>
          <w:rFonts w:ascii="Arial" w:eastAsia="Times New Roman" w:hAnsi="Arial" w:cs="Arial"/>
          <w:color w:val="000000"/>
          <w:sz w:val="16"/>
          <w:szCs w:val="16"/>
        </w:rPr>
        <w:t> </w:t>
      </w:r>
    </w:p>
    <w:p w:rsidR="00000000" w:rsidRDefault="003461D7">
      <w:pPr>
        <w:jc w:val="center"/>
        <w:divId w:val="1535581324"/>
        <w:rPr>
          <w:rFonts w:eastAsia="Times New Roman"/>
        </w:rPr>
      </w:pPr>
      <w:r>
        <w:rPr>
          <w:rFonts w:ascii="Arial" w:eastAsia="Times New Roman" w:hAnsi="Arial" w:cs="Arial"/>
          <w:b/>
          <w:bCs/>
          <w:color w:val="000000"/>
          <w:sz w:val="28"/>
          <w:szCs w:val="28"/>
        </w:rPr>
        <w:t>FORM 10-Q</w:t>
      </w:r>
      <w:r>
        <w:rPr>
          <w:rFonts w:ascii="Arial" w:eastAsia="Times New Roman" w:hAnsi="Arial" w:cs="Arial"/>
          <w:b/>
          <w:bCs/>
          <w:color w:val="000000"/>
          <w:sz w:val="22"/>
          <w:szCs w:val="22"/>
        </w:rPr>
        <w:t xml:space="preserve"> </w:t>
      </w:r>
    </w:p>
    <w:p w:rsidR="00000000" w:rsidRDefault="003461D7">
      <w:pPr>
        <w:jc w:val="both"/>
        <w:divId w:val="1054349392"/>
        <w:rPr>
          <w:rFonts w:eastAsia="Times New Roman"/>
        </w:rPr>
      </w:pPr>
      <w:r>
        <w:rPr>
          <w:rFonts w:ascii="Arial" w:eastAsia="Times New Roman" w:hAnsi="Arial" w:cs="Arial"/>
          <w:color w:val="000000"/>
          <w:sz w:val="16"/>
          <w:szCs w:val="16"/>
        </w:rPr>
        <w:t>(Ma</w:t>
      </w:r>
      <w:r>
        <w:rPr>
          <w:rFonts w:ascii="Arial" w:eastAsia="Times New Roman" w:hAnsi="Arial" w:cs="Arial"/>
          <w:color w:val="000000"/>
          <w:sz w:val="16"/>
          <w:szCs w:val="16"/>
        </w:rPr>
        <w:t>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trPr>
          <w:divId w:val="914705916"/>
        </w:trPr>
        <w:tc>
          <w:tcPr>
            <w:tcW w:w="5" w:type="pct"/>
            <w:vAlign w:val="center"/>
            <w:hideMark/>
          </w:tcPr>
          <w:p w:rsidR="00000000" w:rsidRDefault="003461D7">
            <w:pPr>
              <w:jc w:val="both"/>
              <w:rPr>
                <w:rFonts w:eastAsia="Times New Roman"/>
              </w:rPr>
            </w:pPr>
          </w:p>
        </w:tc>
        <w:tc>
          <w:tcPr>
            <w:tcW w:w="12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81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914705916"/>
        </w:trPr>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18"/>
                <w:szCs w:val="18"/>
              </w:rPr>
              <w:t>QUARTERLY REPORT PURSUANT TO SECTION 13 OR 15(d) OF THE SECURITIES EXCHANGE ACT OF 1934</w:t>
            </w:r>
          </w:p>
        </w:tc>
      </w:tr>
    </w:tbl>
    <w:p w:rsidR="00000000" w:rsidRDefault="003461D7">
      <w:pPr>
        <w:ind w:firstLine="720"/>
        <w:jc w:val="center"/>
        <w:divId w:val="1427340471"/>
        <w:rPr>
          <w:rFonts w:eastAsia="Times New Roman"/>
        </w:rPr>
      </w:pPr>
      <w:r>
        <w:rPr>
          <w:rFonts w:ascii="Arial" w:eastAsia="Times New Roman" w:hAnsi="Arial" w:cs="Arial"/>
          <w:color w:val="000000"/>
          <w:sz w:val="18"/>
          <w:szCs w:val="18"/>
        </w:rPr>
        <w:t>For the quarterly period ended March 31, 2022</w:t>
      </w:r>
    </w:p>
    <w:p w:rsidR="00000000" w:rsidRDefault="003461D7">
      <w:pPr>
        <w:jc w:val="center"/>
        <w:divId w:val="933787173"/>
        <w:rPr>
          <w:rFonts w:eastAsia="Times New Roman"/>
        </w:rPr>
      </w:pPr>
      <w:r>
        <w:rPr>
          <w:rFonts w:ascii="Arial" w:eastAsia="Times New Roman" w:hAnsi="Arial" w:cs="Arial"/>
          <w:color w:val="000000"/>
          <w:sz w:val="16"/>
          <w:szCs w:val="16"/>
        </w:rPr>
        <w:t>OR</w:t>
      </w:r>
    </w:p>
    <w:tbl>
      <w:tblPr>
        <w:tblW w:w="4875" w:type="pct"/>
        <w:tblCellMar>
          <w:top w:w="15" w:type="dxa"/>
          <w:left w:w="15" w:type="dxa"/>
          <w:bottom w:w="15" w:type="dxa"/>
          <w:right w:w="15" w:type="dxa"/>
        </w:tblCellMar>
        <w:tblLook w:val="04A0" w:firstRow="1" w:lastRow="0" w:firstColumn="1" w:lastColumn="0" w:noHBand="0" w:noVBand="1"/>
      </w:tblPr>
      <w:tblGrid>
        <w:gridCol w:w="37"/>
        <w:gridCol w:w="181"/>
        <w:gridCol w:w="36"/>
        <w:gridCol w:w="46"/>
        <w:gridCol w:w="7762"/>
        <w:gridCol w:w="36"/>
      </w:tblGrid>
      <w:tr w:rsidR="00000000">
        <w:trPr>
          <w:divId w:val="1835684363"/>
        </w:trPr>
        <w:tc>
          <w:tcPr>
            <w:tcW w:w="5" w:type="pct"/>
            <w:vAlign w:val="center"/>
            <w:hideMark/>
          </w:tcPr>
          <w:p w:rsidR="00000000" w:rsidRDefault="003461D7">
            <w:pPr>
              <w:jc w:val="center"/>
              <w:rPr>
                <w:rFonts w:eastAsia="Times New Roman"/>
              </w:rPr>
            </w:pPr>
          </w:p>
        </w:tc>
        <w:tc>
          <w:tcPr>
            <w:tcW w:w="12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80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835684363"/>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8"/>
                <w:szCs w:val="18"/>
              </w:rPr>
              <w:t>TRANSITION REPORT PURSUANT TO SECTION 13 OR 15(d) </w:t>
            </w:r>
            <w:r>
              <w:rPr>
                <w:rFonts w:ascii="Arial" w:eastAsia="Times New Roman" w:hAnsi="Arial" w:cs="Arial"/>
                <w:color w:val="000000"/>
                <w:sz w:val="18"/>
                <w:szCs w:val="18"/>
              </w:rPr>
              <w:t>OF THE SECURITIES EXCHANGE ACT OF 1934</w:t>
            </w:r>
          </w:p>
        </w:tc>
      </w:tr>
    </w:tbl>
    <w:p w:rsidR="00000000" w:rsidRDefault="003461D7">
      <w:pPr>
        <w:jc w:val="center"/>
        <w:divId w:val="177700014"/>
        <w:rPr>
          <w:rFonts w:eastAsia="Times New Roman"/>
        </w:rPr>
      </w:pPr>
      <w:r>
        <w:rPr>
          <w:rFonts w:ascii="Arial" w:eastAsia="Times New Roman" w:hAnsi="Arial" w:cs="Arial"/>
          <w:color w:val="000000"/>
          <w:sz w:val="20"/>
          <w:szCs w:val="20"/>
        </w:rPr>
        <w:t>For the transition period from __________ to ___________</w:t>
      </w:r>
      <w:r>
        <w:rPr>
          <w:rFonts w:ascii="Arial" w:eastAsia="Times New Roman" w:hAnsi="Arial" w:cs="Arial"/>
          <w:b/>
          <w:bCs/>
          <w:color w:val="000000"/>
          <w:sz w:val="20"/>
          <w:szCs w:val="20"/>
        </w:rPr>
        <w:t>     </w:t>
      </w:r>
    </w:p>
    <w:p w:rsidR="00000000" w:rsidRDefault="003461D7">
      <w:pPr>
        <w:jc w:val="center"/>
        <w:divId w:val="1408457219"/>
        <w:rPr>
          <w:rFonts w:eastAsia="Times New Roman"/>
        </w:rPr>
      </w:pPr>
      <w:r>
        <w:rPr>
          <w:rFonts w:ascii="Arial" w:eastAsia="Times New Roman" w:hAnsi="Arial" w:cs="Arial"/>
          <w:color w:val="000000"/>
          <w:sz w:val="16"/>
          <w:szCs w:val="16"/>
        </w:rPr>
        <w:t> </w:t>
      </w:r>
      <w:r>
        <w:rPr>
          <w:rFonts w:ascii="Arial" w:eastAsia="Times New Roman" w:hAnsi="Arial" w:cs="Arial"/>
          <w:b/>
          <w:bCs/>
          <w:color w:val="000000"/>
          <w:sz w:val="20"/>
          <w:szCs w:val="20"/>
        </w:rPr>
        <w:t xml:space="preserve">COMMISSION FILE NUMBER 001-09533 </w:t>
      </w:r>
    </w:p>
    <w:p w:rsidR="00000000" w:rsidRDefault="003461D7">
      <w:pPr>
        <w:jc w:val="center"/>
        <w:divId w:val="1502499494"/>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461D7">
      <w:pPr>
        <w:jc w:val="center"/>
        <w:divId w:val="1451241761"/>
        <w:rPr>
          <w:rFonts w:eastAsia="Times New Roman"/>
        </w:rPr>
      </w:pPr>
      <w:r>
        <w:rPr>
          <w:rFonts w:ascii="Arial" w:eastAsia="Times New Roman" w:hAnsi="Arial" w:cs="Arial"/>
          <w:b/>
          <w:bCs/>
          <w:color w:val="000000"/>
          <w:sz w:val="18"/>
          <w:szCs w:val="18"/>
        </w:rPr>
        <w:t>WORLD FUEL SERVICES CORPORATION</w:t>
      </w:r>
    </w:p>
    <w:p w:rsidR="00000000" w:rsidRDefault="003461D7">
      <w:pPr>
        <w:jc w:val="center"/>
        <w:divId w:val="1171916859"/>
        <w:rPr>
          <w:rFonts w:eastAsia="Times New Roman"/>
        </w:rPr>
      </w:pPr>
      <w:r>
        <w:rPr>
          <w:rFonts w:ascii="Arial" w:eastAsia="Times New Roman" w:hAnsi="Arial" w:cs="Arial"/>
          <w:color w:val="000000"/>
          <w:sz w:val="16"/>
          <w:szCs w:val="16"/>
        </w:rPr>
        <w:t>(Exact name of registrant as specified in its charter)</w:t>
      </w:r>
    </w:p>
    <w:tbl>
      <w:tblPr>
        <w:tblW w:w="4895" w:type="pct"/>
        <w:jc w:val="center"/>
        <w:tblCellMar>
          <w:top w:w="15" w:type="dxa"/>
          <w:left w:w="15" w:type="dxa"/>
          <w:bottom w:w="15" w:type="dxa"/>
          <w:right w:w="15" w:type="dxa"/>
        </w:tblCellMar>
        <w:tblLook w:val="04A0" w:firstRow="1" w:lastRow="0" w:firstColumn="1" w:lastColumn="0" w:noHBand="0" w:noVBand="1"/>
      </w:tblPr>
      <w:tblGrid>
        <w:gridCol w:w="53"/>
        <w:gridCol w:w="1925"/>
        <w:gridCol w:w="36"/>
        <w:gridCol w:w="53"/>
        <w:gridCol w:w="528"/>
        <w:gridCol w:w="36"/>
        <w:gridCol w:w="53"/>
        <w:gridCol w:w="354"/>
        <w:gridCol w:w="36"/>
        <w:gridCol w:w="87"/>
        <w:gridCol w:w="246"/>
        <w:gridCol w:w="37"/>
        <w:gridCol w:w="36"/>
        <w:gridCol w:w="140"/>
        <w:gridCol w:w="36"/>
        <w:gridCol w:w="78"/>
        <w:gridCol w:w="516"/>
        <w:gridCol w:w="36"/>
        <w:gridCol w:w="64"/>
        <w:gridCol w:w="666"/>
        <w:gridCol w:w="36"/>
        <w:gridCol w:w="94"/>
        <w:gridCol w:w="438"/>
        <w:gridCol w:w="36"/>
        <w:gridCol w:w="53"/>
        <w:gridCol w:w="2422"/>
        <w:gridCol w:w="37"/>
      </w:tblGrid>
      <w:tr w:rsidR="00000000">
        <w:trPr>
          <w:divId w:val="953168963"/>
          <w:jc w:val="center"/>
        </w:trPr>
        <w:tc>
          <w:tcPr>
            <w:tcW w:w="50" w:type="pct"/>
            <w:vAlign w:val="center"/>
            <w:hideMark/>
          </w:tcPr>
          <w:p w:rsidR="00000000" w:rsidRDefault="003461D7">
            <w:pPr>
              <w:jc w:val="center"/>
              <w:rPr>
                <w:rFonts w:eastAsia="Times New Roman"/>
              </w:rPr>
            </w:pPr>
          </w:p>
        </w:tc>
        <w:tc>
          <w:tcPr>
            <w:tcW w:w="1200"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4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23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4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10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3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4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23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50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953168963"/>
          <w:jc w:val="center"/>
        </w:trPr>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Florida</w:t>
            </w:r>
          </w:p>
        </w:tc>
        <w:tc>
          <w:tcPr>
            <w:tcW w:w="0" w:type="auto"/>
            <w:gridSpan w:val="12"/>
            <w:tcMar>
              <w:top w:w="30" w:type="dxa"/>
              <w:left w:w="20" w:type="dxa"/>
              <w:bottom w:w="30" w:type="dxa"/>
              <w:right w:w="20" w:type="dxa"/>
            </w:tcMar>
            <w:vAlign w:val="center"/>
            <w:hideMark/>
          </w:tcPr>
          <w:p w:rsidR="00000000" w:rsidRDefault="003461D7">
            <w:pPr>
              <w:spacing w:after="100"/>
              <w:jc w:val="right"/>
              <w:rPr>
                <w:rFonts w:eastAsia="Times New Roman"/>
              </w:rPr>
            </w:pPr>
            <w:r>
              <w:rPr>
                <w:rFonts w:ascii="Arial" w:eastAsia="Times New Roman" w:hAnsi="Arial" w:cs="Arial"/>
                <w:b/>
                <w:bCs/>
                <w:color w:val="000000"/>
                <w:sz w:val="18"/>
                <w:szCs w:val="18"/>
              </w:rPr>
              <w:t>9800 N.W. 41st Street,</w:t>
            </w:r>
          </w:p>
        </w:tc>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Miami,</w:t>
            </w:r>
          </w:p>
        </w:tc>
        <w:tc>
          <w:tcPr>
            <w:tcW w:w="0" w:type="auto"/>
            <w:gridSpan w:val="3"/>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b/>
                <w:bCs/>
                <w:color w:val="000000"/>
                <w:sz w:val="18"/>
                <w:szCs w:val="18"/>
              </w:rPr>
              <w:t>Florida</w:t>
            </w:r>
          </w:p>
        </w:tc>
        <w:tc>
          <w:tcPr>
            <w:tcW w:w="0" w:type="auto"/>
            <w:gridSpan w:val="3"/>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b/>
                <w:bCs/>
                <w:color w:val="000000"/>
                <w:sz w:val="18"/>
                <w:szCs w:val="18"/>
              </w:rPr>
              <w:t>33178</w:t>
            </w:r>
          </w:p>
        </w:tc>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59-2459427</w:t>
            </w:r>
          </w:p>
        </w:tc>
      </w:tr>
      <w:tr w:rsidR="00000000">
        <w:trPr>
          <w:divId w:val="953168963"/>
          <w:jc w:val="center"/>
        </w:trPr>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16"/>
                <w:szCs w:val="16"/>
              </w:rPr>
              <w:t>(State or other jurisdiction of</w:t>
            </w:r>
            <w:r>
              <w:rPr>
                <w:rFonts w:ascii="Arial" w:eastAsia="Times New Roman" w:hAnsi="Arial" w:cs="Arial"/>
                <w:color w:val="000000"/>
                <w:sz w:val="16"/>
                <w:szCs w:val="16"/>
              </w:rPr>
              <w:br/>
            </w:r>
            <w:r>
              <w:rPr>
                <w:rFonts w:ascii="Arial" w:eastAsia="Times New Roman" w:hAnsi="Arial" w:cs="Arial"/>
                <w:color w:val="000000"/>
                <w:sz w:val="16"/>
                <w:szCs w:val="16"/>
              </w:rPr>
              <w:t>incorporation or organization)</w:t>
            </w:r>
          </w:p>
        </w:tc>
        <w:tc>
          <w:tcPr>
            <w:tcW w:w="0" w:type="auto"/>
            <w:gridSpan w:val="21"/>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16"/>
                <w:szCs w:val="16"/>
              </w:rPr>
              <w:t>(Address of Principal Executive Offices) (Zip Code)</w:t>
            </w: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16"/>
                <w:szCs w:val="16"/>
              </w:rPr>
              <w:t>(I.R.S. Employer</w:t>
            </w:r>
            <w:r>
              <w:rPr>
                <w:rFonts w:ascii="Arial" w:eastAsia="Times New Roman" w:hAnsi="Arial" w:cs="Arial"/>
                <w:color w:val="000000"/>
                <w:sz w:val="16"/>
                <w:szCs w:val="16"/>
              </w:rPr>
              <w:br/>
              <w:t>Identification No.)</w:t>
            </w:r>
          </w:p>
        </w:tc>
      </w:tr>
      <w:tr w:rsidR="00000000">
        <w:trPr>
          <w:divId w:val="953168963"/>
          <w:jc w:val="center"/>
        </w:trPr>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20"/>
                <w:szCs w:val="20"/>
              </w:rPr>
              <w:t> </w:t>
            </w:r>
          </w:p>
        </w:tc>
        <w:tc>
          <w:tcPr>
            <w:tcW w:w="0" w:type="auto"/>
            <w:gridSpan w:val="21"/>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color w:val="000000"/>
                <w:sz w:val="18"/>
                <w:szCs w:val="18"/>
              </w:rPr>
              <w:t>Registrant’s telephone number, including area code:</w:t>
            </w:r>
          </w:p>
        </w:tc>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20"/>
                <w:szCs w:val="20"/>
              </w:rPr>
              <w:t> </w:t>
            </w:r>
          </w:p>
        </w:tc>
      </w:tr>
      <w:tr w:rsidR="00000000">
        <w:trPr>
          <w:divId w:val="953168963"/>
          <w:jc w:val="center"/>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461D7">
            <w:pPr>
              <w:spacing w:after="100"/>
              <w:jc w:val="right"/>
              <w:rPr>
                <w:rFonts w:eastAsia="Times New Roman"/>
              </w:rPr>
            </w:pPr>
            <w:r>
              <w:rPr>
                <w:rFonts w:ascii="Arial" w:eastAsia="Times New Roman" w:hAnsi="Arial" w:cs="Arial"/>
                <w:b/>
                <w:bCs/>
                <w:color w:val="000000"/>
                <w:sz w:val="18"/>
                <w:szCs w:val="18"/>
              </w:rPr>
              <w:t>(</w:t>
            </w:r>
          </w:p>
        </w:tc>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305</w:t>
            </w:r>
          </w:p>
        </w:tc>
        <w:tc>
          <w:tcPr>
            <w:tcW w:w="0" w:type="auto"/>
            <w:gridSpan w:val="3"/>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b/>
                <w:bCs/>
                <w:color w:val="000000"/>
                <w:sz w:val="18"/>
                <w:szCs w:val="18"/>
              </w:rPr>
              <w:t>)</w:t>
            </w:r>
          </w:p>
        </w:tc>
        <w:tc>
          <w:tcPr>
            <w:tcW w:w="0" w:type="auto"/>
            <w:gridSpan w:val="9"/>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b/>
                <w:bCs/>
                <w:color w:val="000000"/>
                <w:sz w:val="18"/>
                <w:szCs w:val="18"/>
              </w:rPr>
              <w:t>428-8000</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r>
      <w:tr w:rsidR="00000000">
        <w:trPr>
          <w:divId w:val="953168963"/>
          <w:trHeight w:val="120"/>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953168963"/>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21"/>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18"/>
                <w:szCs w:val="18"/>
              </w:rPr>
              <w:t>Securities registered pursuant to Section 12(b) of the Act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r>
      <w:tr w:rsidR="00000000">
        <w:trPr>
          <w:divId w:val="953168963"/>
          <w:jc w:val="center"/>
        </w:trPr>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16"/>
                <w:szCs w:val="16"/>
                <w:u w:val="single"/>
              </w:rPr>
              <w:t>Title of each class</w:t>
            </w:r>
          </w:p>
        </w:tc>
        <w:tc>
          <w:tcPr>
            <w:tcW w:w="0" w:type="auto"/>
            <w:gridSpan w:val="21"/>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16"/>
                <w:szCs w:val="16"/>
                <w:u w:val="single"/>
              </w:rPr>
              <w:t>Trading Symbol (s)</w:t>
            </w:r>
          </w:p>
        </w:tc>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16"/>
                <w:szCs w:val="16"/>
                <w:u w:val="single"/>
              </w:rPr>
              <w:t>Name of each exchange on which registered</w:t>
            </w:r>
          </w:p>
        </w:tc>
      </w:tr>
      <w:tr w:rsidR="00000000">
        <w:trPr>
          <w:divId w:val="953168963"/>
          <w:jc w:val="center"/>
        </w:trPr>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Common Stock , $0.01 par value</w:t>
            </w:r>
          </w:p>
        </w:tc>
        <w:tc>
          <w:tcPr>
            <w:tcW w:w="0" w:type="auto"/>
            <w:gridSpan w:val="21"/>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INT</w:t>
            </w:r>
          </w:p>
        </w:tc>
        <w:tc>
          <w:tcPr>
            <w:tcW w:w="0" w:type="auto"/>
            <w:gridSpan w:val="3"/>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b/>
                <w:bCs/>
                <w:color w:val="000000"/>
                <w:sz w:val="18"/>
                <w:szCs w:val="18"/>
              </w:rPr>
              <w:t>New York Stock Exchange</w:t>
            </w:r>
          </w:p>
        </w:tc>
      </w:tr>
    </w:tbl>
    <w:p w:rsidR="00000000" w:rsidRDefault="003461D7">
      <w:pPr>
        <w:jc w:val="both"/>
        <w:divId w:val="2137404916"/>
        <w:rPr>
          <w:rFonts w:eastAsia="Times New Roman"/>
        </w:rPr>
      </w:pPr>
      <w:r>
        <w:rPr>
          <w:rFonts w:ascii="Arial" w:eastAsia="Times New Roman" w:hAnsi="Arial" w:cs="Arial"/>
          <w:color w:val="000000"/>
          <w:sz w:val="18"/>
          <w:szCs w:val="18"/>
        </w:rPr>
        <w:t>Indicate by check mark whether the registrant: (1) </w:t>
      </w:r>
      <w:r>
        <w:rPr>
          <w:rFonts w:ascii="Arial" w:eastAsia="Times New Roman" w:hAnsi="Arial" w:cs="Arial"/>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Arial" w:eastAsia="Times New Roman" w:hAnsi="Arial" w:cs="Arial"/>
          <w:color w:val="000000"/>
          <w:sz w:val="18"/>
          <w:szCs w:val="18"/>
        </w:rPr>
        <w:t xml:space="preserve">ing requirements for the past 90 days. Yes </w:t>
      </w:r>
      <w:r>
        <w:rPr>
          <w:rFonts w:ascii="Wingdings" w:eastAsia="Times New Roman" w:hAnsi="Wingdings"/>
          <w:color w:val="000000"/>
          <w:sz w:val="18"/>
          <w:szCs w:val="18"/>
        </w:rPr>
        <w:t>þ</w:t>
      </w:r>
      <w:r>
        <w:rPr>
          <w:rFonts w:ascii="Arial" w:eastAsia="Times New Roman" w:hAnsi="Arial" w:cs="Arial"/>
          <w:color w:val="000000"/>
          <w:sz w:val="18"/>
          <w:szCs w:val="18"/>
        </w:rPr>
        <w:t xml:space="preserve">   No </w:t>
      </w:r>
      <w:r>
        <w:rPr>
          <w:rFonts w:ascii="Segoe UI Symbol" w:eastAsia="Times New Roman" w:hAnsi="Segoe UI Symbol" w:cs="Segoe UI Symbol"/>
          <w:color w:val="000000"/>
          <w:sz w:val="18"/>
          <w:szCs w:val="18"/>
        </w:rPr>
        <w:t>☐</w:t>
      </w:r>
    </w:p>
    <w:p w:rsidR="00000000" w:rsidRDefault="003461D7">
      <w:pPr>
        <w:jc w:val="both"/>
        <w:divId w:val="2049451493"/>
        <w:rPr>
          <w:rFonts w:eastAsia="Times New Roman"/>
        </w:rPr>
      </w:pPr>
      <w:r>
        <w:rPr>
          <w:rFonts w:ascii="Arial" w:eastAsia="Times New Roman" w:hAnsi="Arial" w:cs="Arial"/>
          <w:color w:val="000000"/>
          <w:sz w:val="18"/>
          <w:szCs w:val="18"/>
        </w:rPr>
        <w:t>Indicate by check mark whether the registrant has submitted electronically every Interactive Data File required to be submitted pursuant to Rule 405 of Regulation S-T (§ 232.405 of this chapter) during th</w:t>
      </w:r>
      <w:r>
        <w:rPr>
          <w:rFonts w:ascii="Arial" w:eastAsia="Times New Roman" w:hAnsi="Arial" w:cs="Arial"/>
          <w:color w:val="000000"/>
          <w:sz w:val="18"/>
          <w:szCs w:val="18"/>
        </w:rPr>
        <w:t xml:space="preserve">e preceding 12 months (or for such shorter period that the registrant was required to submit such files). Yes </w:t>
      </w:r>
      <w:r>
        <w:rPr>
          <w:rFonts w:ascii="Wingdings" w:eastAsia="Times New Roman" w:hAnsi="Wingdings"/>
          <w:color w:val="000000"/>
          <w:sz w:val="18"/>
          <w:szCs w:val="18"/>
        </w:rPr>
        <w:t>þ</w:t>
      </w:r>
      <w:r>
        <w:rPr>
          <w:rFonts w:ascii="Arial" w:eastAsia="Times New Roman" w:hAnsi="Arial" w:cs="Arial"/>
          <w:color w:val="000000"/>
          <w:sz w:val="18"/>
          <w:szCs w:val="18"/>
        </w:rPr>
        <w:t xml:space="preserve">   No </w:t>
      </w:r>
      <w:r>
        <w:rPr>
          <w:rFonts w:ascii="Segoe UI Symbol" w:eastAsia="Times New Roman" w:hAnsi="Segoe UI Symbol" w:cs="Segoe UI Symbol"/>
          <w:color w:val="000000"/>
          <w:sz w:val="18"/>
          <w:szCs w:val="18"/>
        </w:rPr>
        <w:t>☐</w:t>
      </w:r>
    </w:p>
    <w:p w:rsidR="00000000" w:rsidRDefault="003461D7">
      <w:pPr>
        <w:jc w:val="both"/>
        <w:divId w:val="1553689574"/>
        <w:rPr>
          <w:rFonts w:eastAsia="Times New Roman"/>
        </w:rPr>
      </w:pPr>
      <w:r>
        <w:rPr>
          <w:rFonts w:ascii="Arial" w:eastAsia="Times New Roman" w:hAnsi="Arial" w:cs="Arial"/>
          <w:color w:val="000000"/>
          <w:sz w:val="18"/>
          <w:szCs w:val="18"/>
        </w:rPr>
        <w:t>Indicate by check mark whether the registrant is a large accelerated filer, an accelerated filer, a non-accelerated filer, or a smaller r</w:t>
      </w:r>
      <w:r>
        <w:rPr>
          <w:rFonts w:ascii="Arial" w:eastAsia="Times New Roman" w:hAnsi="Arial" w:cs="Arial"/>
          <w:color w:val="000000"/>
          <w:sz w:val="18"/>
          <w:szCs w:val="18"/>
        </w:rPr>
        <w:t xml:space="preserve">eporting company. See the definitions of "large accelerated filer," "accelerated filer" and "smaller reporting company" in Rule 12b-2 of the Exchange Act. Large accelerated </w:t>
      </w:r>
      <w:r>
        <w:rPr>
          <w:rFonts w:ascii="Arial" w:eastAsia="Times New Roman" w:hAnsi="Arial" w:cs="Arial"/>
          <w:color w:val="000000"/>
          <w:sz w:val="18"/>
          <w:szCs w:val="18"/>
        </w:rPr>
        <w:lastRenderedPageBreak/>
        <w:t xml:space="preserve">filer </w:t>
      </w:r>
      <w:r>
        <w:rPr>
          <w:rFonts w:ascii="Wingdings" w:eastAsia="Times New Roman" w:hAnsi="Wingdings"/>
          <w:color w:val="000000"/>
          <w:sz w:val="18"/>
          <w:szCs w:val="18"/>
        </w:rPr>
        <w:t>þ</w:t>
      </w:r>
      <w:r>
        <w:rPr>
          <w:rFonts w:ascii="Arial" w:eastAsia="Times New Roman" w:hAnsi="Arial" w:cs="Arial"/>
          <w:color w:val="000000"/>
          <w:sz w:val="18"/>
          <w:szCs w:val="18"/>
        </w:rPr>
        <w:t xml:space="preserve">   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Non-accelerated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Smaller reporting company</w:t>
      </w:r>
      <w:r>
        <w:rPr>
          <w:rFonts w:ascii="Arial" w:eastAsia="Times New Roman" w:hAnsi="Arial" w:cs="Arial"/>
          <w:color w:val="000000"/>
          <w:sz w:val="18"/>
          <w:szCs w:val="18"/>
        </w:rPr>
        <w:t xml:space="preserve">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Emerging growth company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w:t>
      </w:r>
    </w:p>
    <w:p w:rsidR="00000000" w:rsidRDefault="003461D7">
      <w:pPr>
        <w:jc w:val="both"/>
        <w:divId w:val="1929264896"/>
        <w:rPr>
          <w:rFonts w:eastAsia="Times New Roman"/>
        </w:rPr>
      </w:pPr>
      <w:r>
        <w:rPr>
          <w:rFonts w:ascii="Arial" w:eastAsia="Times New Roman" w:hAnsi="Arial" w:cs="Arial"/>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3461D7">
      <w:pPr>
        <w:jc w:val="both"/>
        <w:divId w:val="1960143130"/>
        <w:rPr>
          <w:rFonts w:eastAsia="Times New Roman"/>
        </w:rPr>
      </w:pPr>
      <w:r>
        <w:rPr>
          <w:rFonts w:ascii="Arial" w:eastAsia="Times New Roman" w:hAnsi="Arial" w:cs="Arial"/>
          <w:color w:val="000000"/>
          <w:sz w:val="18"/>
          <w:szCs w:val="18"/>
        </w:rPr>
        <w:t>Ind</w:t>
      </w:r>
      <w:r>
        <w:rPr>
          <w:rFonts w:ascii="Arial" w:eastAsia="Times New Roman" w:hAnsi="Arial" w:cs="Arial"/>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 </w:t>
      </w:r>
      <w:r>
        <w:rPr>
          <w:rFonts w:ascii="Wingdings" w:eastAsia="Times New Roman" w:hAnsi="Wingdings"/>
          <w:color w:val="000000"/>
          <w:sz w:val="18"/>
          <w:szCs w:val="18"/>
        </w:rPr>
        <w:t>þ</w:t>
      </w:r>
    </w:p>
    <w:p w:rsidR="00000000" w:rsidRDefault="003461D7">
      <w:pPr>
        <w:jc w:val="both"/>
        <w:divId w:val="559705389"/>
        <w:rPr>
          <w:rFonts w:eastAsia="Times New Roman"/>
        </w:rPr>
      </w:pPr>
      <w:r>
        <w:rPr>
          <w:rFonts w:ascii="Arial" w:eastAsia="Times New Roman" w:hAnsi="Arial" w:cs="Arial"/>
          <w:color w:val="000000"/>
          <w:sz w:val="18"/>
          <w:szCs w:val="18"/>
        </w:rPr>
        <w:t>The registrant had a total of 63,015,413 shares of common stock, par value $0.01 per share, issued and outstanding as of April 22, 20</w:t>
      </w:r>
      <w:r>
        <w:rPr>
          <w:rFonts w:ascii="Arial" w:eastAsia="Times New Roman" w:hAnsi="Arial" w:cs="Arial"/>
          <w:color w:val="000000"/>
          <w:sz w:val="18"/>
          <w:szCs w:val="18"/>
        </w:rPr>
        <w:t>22.</w:t>
      </w:r>
    </w:p>
    <w:p w:rsidR="00000000" w:rsidRDefault="003461D7">
      <w:pPr>
        <w:jc w:val="both"/>
        <w:divId w:val="39063448"/>
        <w:rPr>
          <w:rFonts w:eastAsia="Times New Roman"/>
        </w:rPr>
      </w:pPr>
    </w:p>
    <w:p w:rsidR="00000000" w:rsidRDefault="003461D7">
      <w:pPr>
        <w:rPr>
          <w:rFonts w:eastAsia="Times New Roman"/>
        </w:rPr>
      </w:pPr>
      <w:r>
        <w:rPr>
          <w:rFonts w:eastAsia="Times New Roman"/>
        </w:rPr>
        <w:pict>
          <v:rect id="_x0000_i1026" style="width:0;height:1.5pt" o:hralign="center" o:hrstd="t" o:hr="t" fillcolor="#a0a0a0" stroked="f"/>
        </w:pict>
      </w:r>
    </w:p>
    <w:p w:rsidR="00000000" w:rsidRDefault="003461D7">
      <w:pPr>
        <w:jc w:val="both"/>
        <w:divId w:val="354308241"/>
        <w:rPr>
          <w:rFonts w:eastAsia="Times New Roman"/>
        </w:rPr>
      </w:pPr>
    </w:p>
    <w:p w:rsidR="00000000" w:rsidRDefault="003461D7">
      <w:pPr>
        <w:divId w:val="2094547092"/>
        <w:rPr>
          <w:rFonts w:eastAsia="Times New Roman"/>
        </w:rPr>
      </w:pPr>
    </w:p>
    <w:p w:rsidR="00000000" w:rsidRDefault="003461D7">
      <w:pPr>
        <w:jc w:val="both"/>
        <w:divId w:val="869537736"/>
        <w:rPr>
          <w:rFonts w:eastAsia="Times New Roman"/>
        </w:rPr>
      </w:pPr>
      <w:r>
        <w:rPr>
          <w:rFonts w:ascii="Arial" w:eastAsia="Times New Roman" w:hAnsi="Arial" w:cs="Arial"/>
          <w:b/>
          <w:bCs/>
          <w:color w:val="000000"/>
        </w:rPr>
        <w:t>TABLE OF CONTENTS</w:t>
      </w:r>
    </w:p>
    <w:p w:rsidR="00000000" w:rsidRDefault="003461D7">
      <w:pPr>
        <w:jc w:val="center"/>
        <w:divId w:val="1583876605"/>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79"/>
        <w:gridCol w:w="550"/>
        <w:gridCol w:w="36"/>
        <w:gridCol w:w="69"/>
        <w:gridCol w:w="574"/>
        <w:gridCol w:w="37"/>
        <w:gridCol w:w="69"/>
        <w:gridCol w:w="6441"/>
        <w:gridCol w:w="39"/>
        <w:gridCol w:w="69"/>
        <w:gridCol w:w="307"/>
        <w:gridCol w:w="36"/>
      </w:tblGrid>
      <w:tr w:rsidR="00000000">
        <w:trPr>
          <w:divId w:val="853611911"/>
        </w:trPr>
        <w:tc>
          <w:tcPr>
            <w:tcW w:w="50" w:type="pct"/>
            <w:vAlign w:val="center"/>
            <w:hideMark/>
          </w:tcPr>
          <w:p w:rsidR="00000000" w:rsidRDefault="003461D7">
            <w:pPr>
              <w:jc w:val="center"/>
              <w:rPr>
                <w:rFonts w:eastAsia="Times New Roman"/>
              </w:rPr>
            </w:pPr>
          </w:p>
        </w:tc>
        <w:tc>
          <w:tcPr>
            <w:tcW w:w="34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5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88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9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30" w:type="dxa"/>
              <w:left w:w="20" w:type="dxa"/>
              <w:bottom w:w="30" w:type="dxa"/>
              <w:right w:w="20" w:type="dxa"/>
            </w:tcMar>
            <w:vAlign w:val="bottom"/>
            <w:hideMark/>
          </w:tcPr>
          <w:p w:rsidR="00000000" w:rsidRDefault="003461D7">
            <w:pPr>
              <w:spacing w:after="100"/>
              <w:jc w:val="both"/>
              <w:rPr>
                <w:rFonts w:eastAsia="Times New Roman"/>
              </w:rPr>
            </w:pPr>
            <w:hyperlink w:anchor="id38fa7c97f3042a7b1e6b1cba0567d60_16" w:history="1">
              <w:r>
                <w:rPr>
                  <w:rStyle w:val="a3"/>
                  <w:rFonts w:ascii="Arial" w:eastAsia="Times New Roman" w:hAnsi="Arial" w:cs="Arial"/>
                  <w:color w:val="0E32E1"/>
                  <w:sz w:val="20"/>
                  <w:szCs w:val="20"/>
                </w:rPr>
                <w:t>Part I.</w:t>
              </w:r>
            </w:hyperlink>
          </w:p>
        </w:tc>
        <w:tc>
          <w:tcPr>
            <w:tcW w:w="0" w:type="auto"/>
            <w:gridSpan w:val="6"/>
            <w:tcMar>
              <w:top w:w="30" w:type="dxa"/>
              <w:left w:w="20" w:type="dxa"/>
              <w:bottom w:w="30" w:type="dxa"/>
              <w:right w:w="20" w:type="dxa"/>
            </w:tcMar>
            <w:vAlign w:val="bottom"/>
            <w:hideMark/>
          </w:tcPr>
          <w:p w:rsidR="00000000" w:rsidRDefault="003461D7">
            <w:pPr>
              <w:spacing w:after="100"/>
              <w:jc w:val="both"/>
              <w:rPr>
                <w:rFonts w:eastAsia="Times New Roman"/>
              </w:rPr>
            </w:pPr>
            <w:hyperlink w:anchor="id38fa7c97f3042a7b1e6b1cba0567d60_16" w:history="1">
              <w:r>
                <w:rPr>
                  <w:rStyle w:val="a3"/>
                  <w:rFonts w:ascii="Arial" w:eastAsia="Times New Roman" w:hAnsi="Arial" w:cs="Arial"/>
                  <w:color w:val="0E32E1"/>
                  <w:sz w:val="20"/>
                  <w:szCs w:val="20"/>
                </w:rPr>
                <w:t>Financial Information</w:t>
              </w:r>
            </w:hyperlink>
          </w:p>
        </w:tc>
        <w:tc>
          <w:tcPr>
            <w:tcW w:w="0" w:type="auto"/>
            <w:gridSpan w:val="3"/>
            <w:tcMar>
              <w:top w:w="0" w:type="dxa"/>
              <w:left w:w="20" w:type="dxa"/>
              <w:bottom w:w="0" w:type="dxa"/>
              <w:right w:w="20" w:type="dxa"/>
            </w:tcMar>
            <w:vAlign w:val="center"/>
            <w:hideMark/>
          </w:tcPr>
          <w:p w:rsidR="00000000" w:rsidRDefault="003461D7">
            <w:pPr>
              <w:spacing w:after="100"/>
              <w:jc w:val="both"/>
              <w:rPr>
                <w:rFonts w:eastAsia="Times New Roman"/>
              </w:rPr>
            </w:pPr>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6" w:history="1">
              <w:r>
                <w:rPr>
                  <w:rStyle w:val="a3"/>
                  <w:rFonts w:ascii="Arial" w:eastAsia="Times New Roman" w:hAnsi="Arial" w:cs="Arial"/>
                  <w:color w:val="0E32E1"/>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6" w:history="1">
              <w:r>
                <w:rPr>
                  <w:rStyle w:val="a3"/>
                  <w:rFonts w:ascii="Arial" w:eastAsia="Times New Roman" w:hAnsi="Arial" w:cs="Arial"/>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3461D7">
            <w:pPr>
              <w:spacing w:after="100"/>
              <w:jc w:val="both"/>
              <w:rPr>
                <w:rFonts w:eastAsia="Times New Roman"/>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both"/>
              <w:rPr>
                <w:rFonts w:eastAsia="Times New Roman"/>
              </w:rPr>
            </w:pPr>
            <w:r>
              <w:rPr>
                <w:rFonts w:ascii="Arial" w:eastAsia="Times New Roman" w:hAnsi="Arial" w:cs="Arial"/>
                <w:color w:val="0E32E1"/>
                <w:sz w:val="20"/>
                <w:szCs w:val="20"/>
                <w:u w:val="single"/>
              </w:rPr>
              <w:t xml:space="preserve">Condensed </w:t>
            </w:r>
            <w:hyperlink w:anchor="id38fa7c97f3042a7b1e6b1cba0567d60_16" w:history="1">
              <w:r>
                <w:rPr>
                  <w:rStyle w:val="a3"/>
                  <w:rFonts w:ascii="Arial" w:eastAsia="Times New Roman" w:hAnsi="Arial" w:cs="Arial"/>
                  <w:color w:val="0E32E1"/>
                  <w:sz w:val="20"/>
                  <w:szCs w:val="20"/>
                </w:rPr>
                <w:t xml:space="preserve">Consolidated Balance Sheets as of </w:t>
              </w:r>
            </w:hyperlink>
            <w:r>
              <w:rPr>
                <w:rFonts w:ascii="Arial" w:eastAsia="Times New Roman" w:hAnsi="Arial" w:cs="Arial"/>
                <w:color w:val="0E32E1"/>
                <w:sz w:val="20"/>
                <w:szCs w:val="20"/>
                <w:u w:val="single"/>
              </w:rPr>
              <w:t>March 31, 2022</w:t>
            </w:r>
            <w:hyperlink w:anchor="id38fa7c97f3042a7b1e6b1cba0567d60_16"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December 31, 2021</w:t>
            </w: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6" w:history="1">
              <w:r>
                <w:rPr>
                  <w:rStyle w:val="a3"/>
                  <w:rFonts w:ascii="Arial" w:eastAsia="Times New Roman" w:hAnsi="Arial" w:cs="Arial"/>
                  <w:color w:val="0E32E1"/>
                  <w:sz w:val="20"/>
                  <w:szCs w:val="20"/>
                </w:rPr>
                <w:t>1</w:t>
              </w:r>
            </w:hyperlink>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both"/>
              <w:rPr>
                <w:rFonts w:eastAsia="Times New Roman"/>
              </w:rPr>
            </w:pPr>
            <w:r>
              <w:rPr>
                <w:rFonts w:ascii="Arial" w:eastAsia="Times New Roman" w:hAnsi="Arial" w:cs="Arial"/>
                <w:color w:val="0E32E1"/>
                <w:sz w:val="20"/>
                <w:szCs w:val="20"/>
                <w:u w:val="single"/>
              </w:rPr>
              <w:t xml:space="preserve">Condensed </w:t>
            </w:r>
            <w:hyperlink w:anchor="id38fa7c97f3042a7b1e6b1cba0567d60_19" w:history="1">
              <w:r>
                <w:rPr>
                  <w:rStyle w:val="a3"/>
                  <w:rFonts w:ascii="Arial" w:eastAsia="Times New Roman" w:hAnsi="Arial" w:cs="Arial"/>
                  <w:color w:val="0E32E1"/>
                  <w:sz w:val="20"/>
                  <w:szCs w:val="20"/>
                </w:rPr>
                <w:t xml:space="preserve">Consolidated Statements of Income and Comprehensive Income for the </w:t>
              </w:r>
            </w:hyperlink>
            <w:r>
              <w:rPr>
                <w:rFonts w:ascii="Arial" w:eastAsia="Times New Roman" w:hAnsi="Arial" w:cs="Arial"/>
                <w:color w:val="0E32E1"/>
                <w:sz w:val="20"/>
                <w:szCs w:val="20"/>
                <w:u w:val="single"/>
              </w:rPr>
              <w:t>Three</w:t>
            </w:r>
            <w:hyperlink w:anchor="id38fa7c97f3042a7b1e6b1cba0567d60_19" w:history="1">
              <w:r>
                <w:rPr>
                  <w:rStyle w:val="a3"/>
                  <w:rFonts w:ascii="Arial" w:eastAsia="Times New Roman" w:hAnsi="Arial" w:cs="Arial"/>
                  <w:color w:val="0E32E1"/>
                  <w:sz w:val="20"/>
                  <w:szCs w:val="20"/>
                </w:rPr>
                <w:t xml:space="preserve"> Months Ended </w:t>
              </w:r>
            </w:hyperlink>
            <w:r>
              <w:rPr>
                <w:rFonts w:ascii="Arial" w:eastAsia="Times New Roman" w:hAnsi="Arial" w:cs="Arial"/>
                <w:color w:val="0E32E1"/>
                <w:sz w:val="20"/>
                <w:szCs w:val="20"/>
                <w:u w:val="single"/>
              </w:rPr>
              <w:t>March 31, 2022</w:t>
            </w:r>
            <w:hyperlink w:anchor="id38fa7c97f3042a7b1e6b1cba0567d60_19"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9" w:history="1">
              <w:r>
                <w:rPr>
                  <w:rStyle w:val="a3"/>
                  <w:rFonts w:ascii="Arial" w:eastAsia="Times New Roman" w:hAnsi="Arial" w:cs="Arial"/>
                  <w:color w:val="0E32E1"/>
                  <w:sz w:val="20"/>
                  <w:szCs w:val="20"/>
                </w:rPr>
                <w:t>2</w:t>
              </w:r>
            </w:hyperlink>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both"/>
              <w:rPr>
                <w:rFonts w:eastAsia="Times New Roman"/>
              </w:rPr>
            </w:pPr>
            <w:r>
              <w:rPr>
                <w:rFonts w:ascii="Arial" w:eastAsia="Times New Roman" w:hAnsi="Arial" w:cs="Arial"/>
                <w:color w:val="0E32E1"/>
                <w:sz w:val="20"/>
                <w:szCs w:val="20"/>
                <w:u w:val="single"/>
              </w:rPr>
              <w:t xml:space="preserve">Condensed </w:t>
            </w:r>
            <w:hyperlink w:anchor="id38fa7c97f3042a7b1e6b1cba0567d60_22" w:history="1">
              <w:r>
                <w:rPr>
                  <w:rStyle w:val="a3"/>
                  <w:rFonts w:ascii="Arial" w:eastAsia="Times New Roman" w:hAnsi="Arial" w:cs="Arial"/>
                  <w:color w:val="0E32E1"/>
                  <w:sz w:val="20"/>
                  <w:szCs w:val="20"/>
                </w:rPr>
                <w:t xml:space="preserve">Consolidated Statements of Shareholders' Equity for the </w:t>
              </w:r>
            </w:hyperlink>
            <w:r>
              <w:rPr>
                <w:rFonts w:ascii="Arial" w:eastAsia="Times New Roman" w:hAnsi="Arial" w:cs="Arial"/>
                <w:color w:val="0E32E1"/>
                <w:sz w:val="20"/>
                <w:szCs w:val="20"/>
                <w:u w:val="single"/>
              </w:rPr>
              <w:t>Three</w:t>
            </w:r>
            <w:hyperlink w:anchor="id38fa7c97f3042a7b1e6b1cba0567d60_22" w:history="1">
              <w:r>
                <w:rPr>
                  <w:rStyle w:val="a3"/>
                  <w:rFonts w:ascii="Arial" w:eastAsia="Times New Roman" w:hAnsi="Arial" w:cs="Arial"/>
                  <w:color w:val="0E32E1"/>
                  <w:sz w:val="20"/>
                  <w:szCs w:val="20"/>
                </w:rPr>
                <w:t xml:space="preserve"> Months Ended </w:t>
              </w:r>
            </w:hyperlink>
            <w:r>
              <w:rPr>
                <w:rFonts w:ascii="Arial" w:eastAsia="Times New Roman" w:hAnsi="Arial" w:cs="Arial"/>
                <w:color w:val="0E32E1"/>
                <w:sz w:val="20"/>
                <w:szCs w:val="20"/>
                <w:u w:val="single"/>
              </w:rPr>
              <w:t>March 31, 2022</w:t>
            </w:r>
            <w:hyperlink w:anchor="id38fa7c97f3042a7b1e6b1cba0567d60_22"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22" w:history="1">
              <w:r>
                <w:rPr>
                  <w:rStyle w:val="a3"/>
                  <w:rFonts w:ascii="Arial" w:eastAsia="Times New Roman" w:hAnsi="Arial" w:cs="Arial"/>
                  <w:color w:val="0E32E1"/>
                  <w:sz w:val="20"/>
                  <w:szCs w:val="20"/>
                </w:rPr>
                <w:t>3</w:t>
              </w:r>
            </w:hyperlink>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both"/>
              <w:rPr>
                <w:rFonts w:eastAsia="Times New Roman"/>
              </w:rPr>
            </w:pPr>
            <w:r>
              <w:rPr>
                <w:rFonts w:ascii="Arial" w:eastAsia="Times New Roman" w:hAnsi="Arial" w:cs="Arial"/>
                <w:color w:val="0E32E1"/>
                <w:sz w:val="20"/>
                <w:szCs w:val="20"/>
                <w:u w:val="single"/>
              </w:rPr>
              <w:t xml:space="preserve">Condensed </w:t>
            </w:r>
            <w:hyperlink w:anchor="id38fa7c97f3042a7b1e6b1cba0567d60_25" w:history="1">
              <w:r>
                <w:rPr>
                  <w:rStyle w:val="a3"/>
                  <w:rFonts w:ascii="Arial" w:eastAsia="Times New Roman" w:hAnsi="Arial" w:cs="Arial"/>
                  <w:color w:val="0E32E1"/>
                  <w:sz w:val="20"/>
                  <w:szCs w:val="20"/>
                </w:rPr>
                <w:t xml:space="preserve">Consolidated Statements of Cash Flows for the </w:t>
              </w:r>
            </w:hyperlink>
            <w:r>
              <w:rPr>
                <w:rFonts w:ascii="Arial" w:eastAsia="Times New Roman" w:hAnsi="Arial" w:cs="Arial"/>
                <w:color w:val="0E32E1"/>
                <w:sz w:val="20"/>
                <w:szCs w:val="20"/>
                <w:u w:val="single"/>
              </w:rPr>
              <w:t>Three Months Ended</w:t>
            </w:r>
            <w:hyperlink w:anchor="id38fa7c97f3042a7b1e6b1cba0567d60_25" w:history="1">
              <w:r>
                <w:rPr>
                  <w:rStyle w:val="a3"/>
                  <w:rFonts w:ascii="Arial" w:eastAsia="Times New Roman" w:hAnsi="Arial" w:cs="Arial"/>
                  <w:color w:val="0E32E1"/>
                  <w:sz w:val="20"/>
                  <w:szCs w:val="20"/>
                </w:rPr>
                <w:t xml:space="preserve"> </w:t>
              </w:r>
            </w:hyperlink>
            <w:r>
              <w:rPr>
                <w:rFonts w:ascii="Arial" w:eastAsia="Times New Roman" w:hAnsi="Arial" w:cs="Arial"/>
                <w:color w:val="0E32E1"/>
                <w:sz w:val="20"/>
                <w:szCs w:val="20"/>
                <w:u w:val="single"/>
              </w:rPr>
              <w:t>March 31, 2022</w:t>
            </w:r>
            <w:hyperlink w:anchor="id38fa7c97f3042a7b1e6b1cba0567d60_25"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25" w:history="1">
              <w:r>
                <w:rPr>
                  <w:rStyle w:val="a3"/>
                  <w:rFonts w:ascii="Arial" w:eastAsia="Times New Roman" w:hAnsi="Arial" w:cs="Arial"/>
                  <w:color w:val="0E32E1"/>
                  <w:sz w:val="20"/>
                  <w:szCs w:val="20"/>
                </w:rPr>
                <w:t>4</w:t>
              </w:r>
            </w:hyperlink>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28" w:history="1">
              <w:r>
                <w:rPr>
                  <w:rStyle w:val="a3"/>
                  <w:rFonts w:ascii="Arial" w:eastAsia="Times New Roman" w:hAnsi="Arial" w:cs="Arial"/>
                  <w:color w:val="0E32E1"/>
                  <w:sz w:val="20"/>
                  <w:szCs w:val="20"/>
                </w:rPr>
                <w:t>Notes to the Condensed Consolidated Financial Statements</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28" w:history="1">
              <w:r>
                <w:rPr>
                  <w:rStyle w:val="a3"/>
                  <w:rFonts w:ascii="Arial" w:eastAsia="Times New Roman" w:hAnsi="Arial" w:cs="Arial"/>
                  <w:color w:val="0E32E1"/>
                  <w:sz w:val="20"/>
                  <w:szCs w:val="20"/>
                </w:rPr>
                <w:t>5</w:t>
              </w:r>
            </w:hyperlink>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88" w:history="1">
              <w:r>
                <w:rPr>
                  <w:rStyle w:val="a3"/>
                  <w:rFonts w:ascii="Arial" w:eastAsia="Times New Roman" w:hAnsi="Arial" w:cs="Arial"/>
                  <w:color w:val="0E32E1"/>
                  <w:sz w:val="20"/>
                  <w:szCs w:val="20"/>
                </w:rPr>
                <w:t>Item 2.</w:t>
              </w:r>
            </w:hyperlink>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88" w:history="1">
              <w:r>
                <w:rPr>
                  <w:rStyle w:val="a3"/>
                  <w:rFonts w:ascii="Arial" w:eastAsia="Times New Roman" w:hAnsi="Arial" w:cs="Arial"/>
                  <w:color w:val="0E32E1"/>
                  <w:sz w:val="20"/>
                  <w:szCs w:val="20"/>
                </w:rPr>
                <w:t>Management</w:t>
              </w:r>
            </w:hyperlink>
            <w:r>
              <w:rPr>
                <w:rFonts w:ascii="Arial" w:eastAsia="Times New Roman" w:hAnsi="Arial" w:cs="Arial"/>
                <w:color w:val="0E32E1"/>
                <w:sz w:val="20"/>
                <w:szCs w:val="20"/>
                <w:u w:val="single"/>
              </w:rPr>
              <w:t>'</w:t>
            </w:r>
            <w:hyperlink w:anchor="id38fa7c97f3042a7b1e6b1cba0567d60_88" w:history="1">
              <w:r>
                <w:rPr>
                  <w:rStyle w:val="a3"/>
                  <w:rFonts w:ascii="Arial" w:eastAsia="Times New Roman" w:hAnsi="Arial" w:cs="Arial"/>
                  <w:color w:val="0E32E1"/>
                  <w:sz w:val="20"/>
                  <w:szCs w:val="20"/>
                </w:rPr>
                <w:t>s Discussion and Analysis of Financial Condition and Resul</w:t>
              </w:r>
              <w:r>
                <w:rPr>
                  <w:rStyle w:val="a3"/>
                  <w:rFonts w:ascii="Arial" w:eastAsia="Times New Roman" w:hAnsi="Arial" w:cs="Arial"/>
                  <w:color w:val="0E32E1"/>
                  <w:sz w:val="20"/>
                  <w:szCs w:val="20"/>
                </w:rPr>
                <w:t>ts of Operations</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88" w:history="1">
              <w:r>
                <w:rPr>
                  <w:rStyle w:val="a3"/>
                  <w:rFonts w:ascii="Arial" w:eastAsia="Times New Roman" w:hAnsi="Arial" w:cs="Arial"/>
                  <w:color w:val="0E32E1"/>
                  <w:sz w:val="20"/>
                  <w:szCs w:val="20"/>
                </w:rPr>
                <w:t>20</w:t>
              </w:r>
            </w:hyperlink>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75" w:history="1">
              <w:r>
                <w:rPr>
                  <w:rStyle w:val="a3"/>
                  <w:rFonts w:ascii="Arial" w:eastAsia="Times New Roman" w:hAnsi="Arial" w:cs="Arial"/>
                  <w:color w:val="0E32E1"/>
                  <w:sz w:val="20"/>
                  <w:szCs w:val="20"/>
                </w:rPr>
                <w:t>Item 3.</w:t>
              </w:r>
            </w:hyperlink>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75" w:history="1">
              <w:r>
                <w:rPr>
                  <w:rStyle w:val="a3"/>
                  <w:rFonts w:ascii="Arial" w:eastAsia="Times New Roman" w:hAnsi="Arial" w:cs="Arial"/>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75" w:history="1">
              <w:r>
                <w:rPr>
                  <w:rStyle w:val="a3"/>
                  <w:rFonts w:ascii="Arial" w:eastAsia="Times New Roman" w:hAnsi="Arial" w:cs="Arial"/>
                  <w:color w:val="0E32E1"/>
                  <w:sz w:val="20"/>
                  <w:szCs w:val="20"/>
                </w:rPr>
                <w:t>29</w:t>
              </w:r>
            </w:hyperlink>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78" w:history="1">
              <w:r>
                <w:rPr>
                  <w:rStyle w:val="a3"/>
                  <w:rFonts w:ascii="Arial" w:eastAsia="Times New Roman" w:hAnsi="Arial" w:cs="Arial"/>
                  <w:color w:val="0E32E1"/>
                  <w:sz w:val="20"/>
                  <w:szCs w:val="20"/>
                </w:rPr>
                <w:t>Item 4.</w:t>
              </w:r>
            </w:hyperlink>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78" w:history="1">
              <w:r>
                <w:rPr>
                  <w:rStyle w:val="a3"/>
                  <w:rFonts w:ascii="Arial" w:eastAsia="Times New Roman" w:hAnsi="Arial" w:cs="Arial"/>
                  <w:color w:val="0E32E1"/>
                  <w:sz w:val="20"/>
                  <w:szCs w:val="20"/>
                </w:rPr>
                <w:t>Controls and Procedures</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78" w:history="1">
              <w:r>
                <w:rPr>
                  <w:rStyle w:val="a3"/>
                  <w:rFonts w:ascii="Arial" w:eastAsia="Times New Roman" w:hAnsi="Arial" w:cs="Arial"/>
                  <w:color w:val="0E32E1"/>
                  <w:sz w:val="20"/>
                  <w:szCs w:val="20"/>
                </w:rPr>
                <w:t>29</w:t>
              </w:r>
            </w:hyperlink>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30" w:type="dxa"/>
              <w:left w:w="20" w:type="dxa"/>
              <w:bottom w:w="30" w:type="dxa"/>
              <w:right w:w="20" w:type="dxa"/>
            </w:tcMar>
            <w:vAlign w:val="bottom"/>
            <w:hideMark/>
          </w:tcPr>
          <w:p w:rsidR="00000000" w:rsidRDefault="003461D7">
            <w:pPr>
              <w:spacing w:after="100"/>
              <w:jc w:val="both"/>
              <w:rPr>
                <w:rFonts w:eastAsia="Times New Roman"/>
              </w:rPr>
            </w:pPr>
            <w:hyperlink w:anchor="id38fa7c97f3042a7b1e6b1cba0567d60_181" w:history="1">
              <w:r>
                <w:rPr>
                  <w:rStyle w:val="a3"/>
                  <w:rFonts w:ascii="Arial" w:eastAsia="Times New Roman" w:hAnsi="Arial" w:cs="Arial"/>
                  <w:color w:val="0E32E1"/>
                  <w:sz w:val="20"/>
                  <w:szCs w:val="20"/>
                </w:rPr>
                <w:t>Part II.</w:t>
              </w:r>
            </w:hyperlink>
          </w:p>
        </w:tc>
        <w:tc>
          <w:tcPr>
            <w:tcW w:w="0" w:type="auto"/>
            <w:gridSpan w:val="6"/>
            <w:tcMar>
              <w:top w:w="30" w:type="dxa"/>
              <w:left w:w="20" w:type="dxa"/>
              <w:bottom w:w="30" w:type="dxa"/>
              <w:right w:w="20" w:type="dxa"/>
            </w:tcMar>
            <w:vAlign w:val="bottom"/>
            <w:hideMark/>
          </w:tcPr>
          <w:p w:rsidR="00000000" w:rsidRDefault="003461D7">
            <w:pPr>
              <w:spacing w:after="100"/>
              <w:jc w:val="both"/>
              <w:rPr>
                <w:rFonts w:eastAsia="Times New Roman"/>
              </w:rPr>
            </w:pPr>
            <w:hyperlink w:anchor="id38fa7c97f3042a7b1e6b1cba0567d60_181" w:history="1">
              <w:r>
                <w:rPr>
                  <w:rStyle w:val="a3"/>
                  <w:rFonts w:ascii="Arial" w:eastAsia="Times New Roman" w:hAnsi="Arial" w:cs="Arial"/>
                  <w:color w:val="0E32E1"/>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3461D7">
            <w:pPr>
              <w:spacing w:after="100"/>
              <w:jc w:val="both"/>
              <w:rPr>
                <w:rFonts w:eastAsia="Times New Roman"/>
              </w:rPr>
            </w:pPr>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84" w:history="1">
              <w:r>
                <w:rPr>
                  <w:rStyle w:val="a3"/>
                  <w:rFonts w:ascii="Arial" w:eastAsia="Times New Roman" w:hAnsi="Arial" w:cs="Arial"/>
                  <w:color w:val="0E32E1"/>
                  <w:sz w:val="20"/>
                  <w:szCs w:val="20"/>
                </w:rPr>
                <w:t>Item 1.</w:t>
              </w:r>
            </w:hyperlink>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84" w:history="1">
              <w:r>
                <w:rPr>
                  <w:rStyle w:val="a3"/>
                  <w:rFonts w:ascii="Arial" w:eastAsia="Times New Roman" w:hAnsi="Arial" w:cs="Arial"/>
                  <w:color w:val="0E32E1"/>
                  <w:sz w:val="20"/>
                  <w:szCs w:val="20"/>
                </w:rPr>
                <w:t>Legal Proceedings</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84" w:history="1">
              <w:r>
                <w:rPr>
                  <w:rStyle w:val="a3"/>
                  <w:rFonts w:ascii="Arial" w:eastAsia="Times New Roman" w:hAnsi="Arial" w:cs="Arial"/>
                  <w:color w:val="0E32E1"/>
                  <w:sz w:val="20"/>
                  <w:szCs w:val="20"/>
                </w:rPr>
                <w:t>31</w:t>
              </w:r>
            </w:hyperlink>
          </w:p>
        </w:tc>
      </w:tr>
      <w:tr w:rsidR="00000000">
        <w:trPr>
          <w:divId w:val="853611911"/>
        </w:trPr>
        <w:tc>
          <w:tcPr>
            <w:tcW w:w="0" w:type="auto"/>
            <w:gridSpan w:val="3"/>
            <w:vAlign w:val="center"/>
            <w:hideMark/>
          </w:tcPr>
          <w:p w:rsidR="00000000" w:rsidRDefault="003461D7">
            <w:pPr>
              <w:spacing w:after="100"/>
              <w:jc w:val="center"/>
              <w:rPr>
                <w:rFonts w:eastAsia="Times New Roman"/>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90" w:history="1">
              <w:r>
                <w:rPr>
                  <w:rStyle w:val="a3"/>
                  <w:rFonts w:ascii="Arial" w:eastAsia="Times New Roman" w:hAnsi="Arial" w:cs="Arial"/>
                  <w:color w:val="0E32E1"/>
                  <w:sz w:val="20"/>
                  <w:szCs w:val="20"/>
                </w:rPr>
                <w:t>Item 2.</w:t>
              </w:r>
            </w:hyperlink>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90" w:history="1">
              <w:r>
                <w:rPr>
                  <w:rStyle w:val="a3"/>
                  <w:rFonts w:ascii="Arial" w:eastAsia="Times New Roman" w:hAnsi="Arial" w:cs="Arial"/>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90" w:history="1">
              <w:r>
                <w:rPr>
                  <w:rStyle w:val="a3"/>
                  <w:rFonts w:ascii="Arial" w:eastAsia="Times New Roman" w:hAnsi="Arial" w:cs="Arial"/>
                  <w:color w:val="0E32E1"/>
                  <w:sz w:val="20"/>
                  <w:szCs w:val="20"/>
                </w:rPr>
                <w:t>31</w:t>
              </w:r>
            </w:hyperlink>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93" w:history="1">
              <w:r>
                <w:rPr>
                  <w:rStyle w:val="a3"/>
                  <w:rFonts w:ascii="Arial" w:eastAsia="Times New Roman" w:hAnsi="Arial" w:cs="Arial"/>
                  <w:color w:val="0E32E1"/>
                  <w:sz w:val="20"/>
                  <w:szCs w:val="20"/>
                </w:rPr>
                <w:t>Item 6.</w:t>
              </w:r>
            </w:hyperlink>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hyperlink w:anchor="id38fa7c97f3042a7b1e6b1cba0567d60_193" w:history="1">
              <w:r>
                <w:rPr>
                  <w:rStyle w:val="a3"/>
                  <w:rFonts w:ascii="Arial" w:eastAsia="Times New Roman" w:hAnsi="Arial" w:cs="Arial"/>
                  <w:color w:val="0E32E1"/>
                  <w:sz w:val="20"/>
                  <w:szCs w:val="20"/>
                </w:rPr>
                <w:t>Exhibits</w:t>
              </w:r>
            </w:hyperlink>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93" w:history="1">
              <w:r>
                <w:rPr>
                  <w:rStyle w:val="a3"/>
                  <w:rFonts w:ascii="Arial" w:eastAsia="Times New Roman" w:hAnsi="Arial" w:cs="Arial"/>
                  <w:color w:val="0E32E1"/>
                  <w:sz w:val="20"/>
                  <w:szCs w:val="20"/>
                </w:rPr>
                <w:t>32</w:t>
              </w:r>
            </w:hyperlink>
          </w:p>
        </w:tc>
      </w:tr>
      <w:tr w:rsidR="00000000">
        <w:trPr>
          <w:divId w:val="853611911"/>
          <w:trHeight w:val="24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53611911"/>
        </w:trPr>
        <w:tc>
          <w:tcPr>
            <w:tcW w:w="0" w:type="auto"/>
            <w:gridSpan w:val="6"/>
            <w:tcMar>
              <w:top w:w="30" w:type="dxa"/>
              <w:left w:w="20" w:type="dxa"/>
              <w:bottom w:w="30" w:type="dxa"/>
              <w:right w:w="20" w:type="dxa"/>
            </w:tcMar>
            <w:vAlign w:val="bottom"/>
            <w:hideMark/>
          </w:tcPr>
          <w:p w:rsidR="00000000" w:rsidRDefault="003461D7">
            <w:pPr>
              <w:spacing w:after="100"/>
              <w:jc w:val="both"/>
              <w:rPr>
                <w:rFonts w:eastAsia="Times New Roman"/>
              </w:rPr>
            </w:pPr>
            <w:hyperlink w:anchor="id38fa7c97f3042a7b1e6b1cba0567d60_196" w:history="1">
              <w:r>
                <w:rPr>
                  <w:rStyle w:val="a3"/>
                  <w:rFonts w:ascii="Arial" w:eastAsia="Times New Roman" w:hAnsi="Arial" w:cs="Arial"/>
                  <w:color w:val="0E32E1"/>
                  <w:sz w:val="20"/>
                  <w:szCs w:val="20"/>
                </w:rPr>
                <w:t>Signatures</w:t>
              </w:r>
            </w:hyperlink>
          </w:p>
        </w:tc>
        <w:tc>
          <w:tcPr>
            <w:tcW w:w="0" w:type="auto"/>
            <w:gridSpan w:val="3"/>
            <w:tcMar>
              <w:top w:w="0" w:type="dxa"/>
              <w:left w:w="20" w:type="dxa"/>
              <w:bottom w:w="0" w:type="dxa"/>
              <w:right w:w="20" w:type="dxa"/>
            </w:tcMar>
            <w:vAlign w:val="center"/>
            <w:hideMark/>
          </w:tcPr>
          <w:p w:rsidR="00000000" w:rsidRDefault="003461D7">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w:anchor="id38fa7c97f3042a7b1e6b1cba0567d60_196" w:history="1">
              <w:r>
                <w:rPr>
                  <w:rStyle w:val="a3"/>
                  <w:rFonts w:ascii="Arial" w:eastAsia="Times New Roman" w:hAnsi="Arial" w:cs="Arial"/>
                  <w:color w:val="0E32E1"/>
                  <w:sz w:val="20"/>
                  <w:szCs w:val="20"/>
                </w:rPr>
                <w:t>33</w:t>
              </w:r>
            </w:hyperlink>
          </w:p>
        </w:tc>
      </w:tr>
    </w:tbl>
    <w:p w:rsidR="00000000" w:rsidRDefault="003461D7">
      <w:pPr>
        <w:jc w:val="both"/>
        <w:divId w:val="1788430060"/>
        <w:rPr>
          <w:rFonts w:eastAsia="Times New Roman"/>
        </w:rPr>
      </w:pPr>
    </w:p>
    <w:p w:rsidR="00000000" w:rsidRDefault="003461D7">
      <w:pPr>
        <w:rPr>
          <w:rFonts w:eastAsia="Times New Roman"/>
        </w:rPr>
      </w:pPr>
      <w:r>
        <w:rPr>
          <w:rFonts w:eastAsia="Times New Roman"/>
        </w:rPr>
        <w:pict>
          <v:rect id="_x0000_i1027" style="width:0;height:1.5pt" o:hralign="center" o:hrstd="t" o:hr="t" fillcolor="#a0a0a0" stroked="f"/>
        </w:pict>
      </w:r>
    </w:p>
    <w:p w:rsidR="00000000" w:rsidRDefault="003461D7">
      <w:pPr>
        <w:jc w:val="both"/>
        <w:divId w:val="1540051997"/>
        <w:rPr>
          <w:rFonts w:eastAsia="Times New Roman"/>
        </w:rPr>
      </w:pPr>
    </w:p>
    <w:p w:rsidR="00000000" w:rsidRDefault="003461D7">
      <w:pPr>
        <w:divId w:val="1927954936"/>
        <w:rPr>
          <w:rFonts w:eastAsia="Times New Roman"/>
        </w:rPr>
      </w:pPr>
    </w:p>
    <w:p w:rsidR="00000000" w:rsidRDefault="003461D7">
      <w:pPr>
        <w:divId w:val="242105158"/>
        <w:rPr>
          <w:rFonts w:eastAsia="Times New Roman"/>
        </w:rPr>
      </w:pPr>
      <w:r>
        <w:rPr>
          <w:rFonts w:ascii="Arial" w:eastAsia="Times New Roman" w:hAnsi="Arial" w:cs="Arial"/>
          <w:b/>
          <w:bCs/>
          <w:color w:val="000000"/>
          <w:sz w:val="20"/>
          <w:szCs w:val="20"/>
        </w:rPr>
        <w:t>Part I — Financial Information</w:t>
      </w:r>
    </w:p>
    <w:p w:rsidR="00000000" w:rsidRDefault="003461D7">
      <w:pPr>
        <w:divId w:val="2143231918"/>
        <w:rPr>
          <w:rFonts w:eastAsia="Times New Roman"/>
        </w:rPr>
      </w:pPr>
      <w:r>
        <w:rPr>
          <w:rFonts w:ascii="Arial" w:eastAsia="Times New Roman" w:hAnsi="Arial" w:cs="Arial"/>
          <w:b/>
          <w:bCs/>
          <w:color w:val="000000"/>
          <w:sz w:val="20"/>
          <w:szCs w:val="20"/>
        </w:rPr>
        <w:t>Item 1.     Financial Statements</w:t>
      </w:r>
      <w:r>
        <w:rPr>
          <w:rFonts w:ascii="Arial" w:eastAsia="Times New Roman" w:hAnsi="Arial" w:cs="Arial"/>
          <w:color w:val="000000"/>
          <w:sz w:val="20"/>
          <w:szCs w:val="20"/>
        </w:rPr>
        <w:t> </w:t>
      </w:r>
    </w:p>
    <w:p w:rsidR="00000000" w:rsidRDefault="003461D7">
      <w:pPr>
        <w:divId w:val="1644888371"/>
        <w:rPr>
          <w:rFonts w:eastAsia="Times New Roman"/>
        </w:rPr>
      </w:pPr>
      <w:r>
        <w:rPr>
          <w:rFonts w:ascii="Arial" w:eastAsia="Times New Roman" w:hAnsi="Arial" w:cs="Arial"/>
          <w:b/>
          <w:bCs/>
          <w:color w:val="000000"/>
        </w:rPr>
        <w:t>WORLD FUEL SERVICES CORPORATION</w:t>
      </w:r>
    </w:p>
    <w:p w:rsidR="00000000" w:rsidRDefault="003461D7">
      <w:pPr>
        <w:divId w:val="76678171"/>
        <w:rPr>
          <w:rFonts w:eastAsia="Times New Roman"/>
        </w:rPr>
      </w:pPr>
      <w:r>
        <w:rPr>
          <w:rFonts w:ascii="Arial" w:eastAsia="Times New Roman" w:hAnsi="Arial" w:cs="Arial"/>
          <w:b/>
          <w:bCs/>
          <w:color w:val="000000"/>
        </w:rPr>
        <w:t>CONDENSED CONSOLIDATED BALANCE SHEETS</w:t>
      </w:r>
    </w:p>
    <w:p w:rsidR="00000000" w:rsidRDefault="003461D7">
      <w:pPr>
        <w:divId w:val="83504357"/>
        <w:rPr>
          <w:rFonts w:eastAsia="Times New Roman"/>
        </w:rPr>
      </w:pPr>
      <w:r>
        <w:rPr>
          <w:rFonts w:ascii="Arial" w:eastAsia="Times New Roman" w:hAnsi="Arial" w:cs="Arial"/>
          <w:color w:val="000000"/>
          <w:sz w:val="20"/>
          <w:szCs w:val="20"/>
        </w:rPr>
        <w:t>(Unaudited - In millions, except per share data) </w:t>
      </w:r>
    </w:p>
    <w:tbl>
      <w:tblPr>
        <w:tblW w:w="5000" w:type="pct"/>
        <w:tblCellMar>
          <w:top w:w="15" w:type="dxa"/>
          <w:left w:w="15" w:type="dxa"/>
          <w:bottom w:w="15" w:type="dxa"/>
          <w:right w:w="15" w:type="dxa"/>
        </w:tblCellMar>
        <w:tblLook w:val="04A0" w:firstRow="1" w:lastRow="0" w:firstColumn="1" w:lastColumn="0" w:noHBand="0" w:noVBand="1"/>
      </w:tblPr>
      <w:tblGrid>
        <w:gridCol w:w="40"/>
        <w:gridCol w:w="4717"/>
        <w:gridCol w:w="39"/>
        <w:gridCol w:w="36"/>
        <w:gridCol w:w="36"/>
        <w:gridCol w:w="36"/>
        <w:gridCol w:w="132"/>
        <w:gridCol w:w="1442"/>
        <w:gridCol w:w="36"/>
        <w:gridCol w:w="36"/>
        <w:gridCol w:w="36"/>
        <w:gridCol w:w="36"/>
        <w:gridCol w:w="133"/>
        <w:gridCol w:w="1443"/>
        <w:gridCol w:w="36"/>
        <w:gridCol w:w="36"/>
        <w:gridCol w:w="36"/>
      </w:tblGrid>
      <w:tr w:rsidR="00000000">
        <w:trPr>
          <w:divId w:val="2092509858"/>
        </w:trPr>
        <w:tc>
          <w:tcPr>
            <w:tcW w:w="50" w:type="pct"/>
            <w:vAlign w:val="center"/>
            <w:hideMark/>
          </w:tcPr>
          <w:p w:rsidR="00000000" w:rsidRDefault="003461D7">
            <w:pPr>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December 31, 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jc w:val="center"/>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266.2 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652.2 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437213969"/>
              <w:rPr>
                <w:rFonts w:eastAsia="Times New Roman"/>
              </w:rPr>
            </w:pPr>
            <w:r>
              <w:rPr>
                <w:rFonts w:ascii="Arial" w:eastAsia="Times New Roman" w:hAnsi="Arial" w:cs="Arial"/>
                <w:color w:val="000000"/>
                <w:sz w:val="20"/>
                <w:szCs w:val="20"/>
              </w:rPr>
              <w:t>Accounts receivable, net of allowance for credit losses of $17.2 million and $26.1 million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3,510.2 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2,355.3 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680.5 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477.9 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293.8 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169.2 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215.3 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305.9 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4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473.9 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348.9 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1,244.6 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861.9 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Identifiable intangible assets,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369.5 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854.7 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522.8 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2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7,968.0 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3,447.5 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2,399.6 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317.1 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Customer deposits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234.9 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398.0 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292.7 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4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lastRenderedPageBreak/>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4,412.5 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869.1 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478.1 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Non-current income tax liabilities,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208.4 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532.5 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236.8 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2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6,022.6 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World Fuel shareholders' equity: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577372248"/>
              <w:rPr>
                <w:rFonts w:eastAsia="Times New Roman"/>
              </w:rPr>
            </w:pPr>
            <w:r>
              <w:rPr>
                <w:rFonts w:ascii="Arial" w:eastAsia="Times New Roman" w:hAnsi="Arial" w:cs="Arial"/>
                <w:color w:val="000000"/>
                <w:sz w:val="20"/>
                <w:szCs w:val="20"/>
              </w:rPr>
              <w:t>Preferred stock, $1.00 par value; 0.1 shares authorized, none issued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619652268"/>
              <w:rPr>
                <w:rFonts w:eastAsia="Times New Roman"/>
              </w:rPr>
            </w:pPr>
            <w:r>
              <w:rPr>
                <w:rFonts w:ascii="Arial" w:eastAsia="Times New Roman" w:hAnsi="Arial" w:cs="Arial"/>
                <w:color w:val="000000"/>
                <w:sz w:val="20"/>
                <w:szCs w:val="20"/>
              </w:rPr>
              <w:t xml:space="preserve">Common stock, $0.01 par value; 100.0 </w:t>
            </w:r>
            <w:r>
              <w:rPr>
                <w:rFonts w:ascii="Arial" w:eastAsia="Times New Roman" w:hAnsi="Arial" w:cs="Arial"/>
                <w:color w:val="000000"/>
                <w:sz w:val="20"/>
                <w:szCs w:val="20"/>
              </w:rPr>
              <w:t>shares authorized, 63.0 and 61.7 issued and outstanding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Capital in excess of par value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206.7 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168.1 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1,899.4 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1,880.6 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(165.4)</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(136.7)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24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World Fuel shareholders' equity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FFFFFF"/>
            <w:tcMar>
              <w:top w:w="30" w:type="dxa"/>
              <w:left w:w="12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equity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092509858"/>
        </w:trPr>
        <w:tc>
          <w:tcPr>
            <w:tcW w:w="0" w:type="auto"/>
            <w:gridSpan w:val="3"/>
            <w:shd w:val="clear" w:color="auto" w:fill="CCEEFF"/>
            <w:tcMar>
              <w:top w:w="30" w:type="dxa"/>
              <w:left w:w="24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bl>
    <w:p w:rsidR="00000000" w:rsidRDefault="003461D7">
      <w:pPr>
        <w:jc w:val="center"/>
        <w:divId w:val="561062318"/>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3461D7">
      <w:pPr>
        <w:jc w:val="center"/>
        <w:divId w:val="432408134"/>
        <w:rPr>
          <w:rFonts w:eastAsia="Times New Roman"/>
        </w:rPr>
      </w:pPr>
      <w:r>
        <w:rPr>
          <w:rFonts w:ascii="Arial" w:eastAsia="Times New Roman" w:hAnsi="Arial" w:cs="Arial"/>
          <w:color w:val="000000"/>
          <w:sz w:val="20"/>
          <w:szCs w:val="20"/>
        </w:rPr>
        <w:t>1</w:t>
      </w:r>
    </w:p>
    <w:p w:rsidR="00000000" w:rsidRDefault="003461D7">
      <w:pPr>
        <w:rPr>
          <w:rFonts w:eastAsia="Times New Roman"/>
        </w:rPr>
      </w:pPr>
      <w:r>
        <w:rPr>
          <w:rFonts w:eastAsia="Times New Roman"/>
        </w:rPr>
        <w:pict>
          <v:rect id="_x0000_i1028" style="width:0;height:1.5pt" o:hralign="center" o:hrstd="t" o:hr="t" fillcolor="#a0a0a0" stroked="f"/>
        </w:pict>
      </w:r>
    </w:p>
    <w:p w:rsidR="00000000" w:rsidRDefault="003461D7">
      <w:pPr>
        <w:jc w:val="both"/>
        <w:divId w:val="861819557"/>
        <w:rPr>
          <w:rFonts w:eastAsia="Times New Roman"/>
        </w:rPr>
      </w:pPr>
    </w:p>
    <w:p w:rsidR="00000000" w:rsidRDefault="003461D7">
      <w:pPr>
        <w:divId w:val="693113253"/>
        <w:rPr>
          <w:rFonts w:eastAsia="Times New Roman"/>
        </w:rPr>
      </w:pPr>
    </w:p>
    <w:p w:rsidR="00000000" w:rsidRDefault="003461D7">
      <w:pPr>
        <w:divId w:val="1355838944"/>
        <w:rPr>
          <w:rFonts w:eastAsia="Times New Roman"/>
        </w:rPr>
      </w:pPr>
      <w:r>
        <w:rPr>
          <w:rFonts w:ascii="Arial" w:eastAsia="Times New Roman" w:hAnsi="Arial" w:cs="Arial"/>
          <w:b/>
          <w:bCs/>
          <w:color w:val="000000"/>
        </w:rPr>
        <w:t>WORLD FUEL SERVICES CORPORATION</w:t>
      </w:r>
    </w:p>
    <w:p w:rsidR="00000000" w:rsidRDefault="003461D7">
      <w:pPr>
        <w:divId w:val="940139546"/>
        <w:rPr>
          <w:rFonts w:eastAsia="Times New Roman"/>
        </w:rPr>
      </w:pPr>
      <w:r>
        <w:rPr>
          <w:rFonts w:ascii="Arial" w:eastAsia="Times New Roman" w:hAnsi="Arial" w:cs="Arial"/>
          <w:b/>
          <w:bCs/>
          <w:color w:val="000000"/>
        </w:rPr>
        <w:t>CONDENSED CONSOLIDATED STATEMENTS OF INCOME AND</w:t>
      </w:r>
    </w:p>
    <w:p w:rsidR="00000000" w:rsidRDefault="003461D7">
      <w:pPr>
        <w:divId w:val="1732846334"/>
        <w:rPr>
          <w:rFonts w:eastAsia="Times New Roman"/>
        </w:rPr>
      </w:pPr>
      <w:r>
        <w:rPr>
          <w:rFonts w:ascii="Arial" w:eastAsia="Times New Roman" w:hAnsi="Arial" w:cs="Arial"/>
          <w:b/>
          <w:bCs/>
          <w:color w:val="000000"/>
        </w:rPr>
        <w:t>COMPREHENSIVE INCOME</w:t>
      </w:r>
    </w:p>
    <w:p w:rsidR="00000000" w:rsidRDefault="003461D7">
      <w:pPr>
        <w:divId w:val="1883980641"/>
        <w:rPr>
          <w:rFonts w:eastAsia="Times New Roman"/>
        </w:rPr>
      </w:pPr>
      <w:r>
        <w:rPr>
          <w:rFonts w:ascii="Arial" w:eastAsia="Times New Roman" w:hAnsi="Arial" w:cs="Arial"/>
          <w:color w:val="000000"/>
          <w:sz w:val="20"/>
          <w:szCs w:val="20"/>
        </w:rPr>
        <w:t>(Unaudited –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5144"/>
        <w:gridCol w:w="39"/>
        <w:gridCol w:w="37"/>
        <w:gridCol w:w="146"/>
        <w:gridCol w:w="36"/>
        <w:gridCol w:w="132"/>
        <w:gridCol w:w="1089"/>
        <w:gridCol w:w="36"/>
        <w:gridCol w:w="36"/>
        <w:gridCol w:w="36"/>
        <w:gridCol w:w="36"/>
        <w:gridCol w:w="132"/>
        <w:gridCol w:w="1043"/>
        <w:gridCol w:w="36"/>
        <w:gridCol w:w="36"/>
        <w:gridCol w:w="36"/>
        <w:gridCol w:w="36"/>
        <w:gridCol w:w="36"/>
        <w:gridCol w:w="36"/>
        <w:gridCol w:w="36"/>
        <w:gridCol w:w="36"/>
        <w:gridCol w:w="36"/>
      </w:tblGrid>
      <w:tr w:rsidR="00000000">
        <w:trPr>
          <w:divId w:val="329867484"/>
        </w:trPr>
        <w:tc>
          <w:tcPr>
            <w:tcW w:w="50" w:type="pct"/>
            <w:vAlign w:val="center"/>
            <w:hideMark/>
          </w:tcPr>
          <w:p w:rsidR="00000000" w:rsidRDefault="003461D7">
            <w:pPr>
              <w:rPr>
                <w:rFonts w:eastAsia="Times New Roman"/>
              </w:rPr>
            </w:pPr>
          </w:p>
        </w:tc>
        <w:tc>
          <w:tcPr>
            <w:tcW w:w="32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12,382.0 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12,151.1 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5,766.3 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114.9 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92.5 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lastRenderedPageBreak/>
              <w:t>Restructuring charges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Basic weighted average common shares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Diluted weighted average common shares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138806352"/>
              <w:rPr>
                <w:rFonts w:eastAsia="Times New Roman"/>
              </w:rPr>
            </w:pPr>
            <w:r>
              <w:rPr>
                <w:rFonts w:ascii="Arial" w:eastAsia="Times New Roman" w:hAnsi="Arial" w:cs="Arial"/>
                <w:color w:val="000000"/>
                <w:sz w:val="20"/>
                <w:szCs w:val="20"/>
              </w:rPr>
              <w:t>Cash flow hedges, net of income tax expense (benefit) of ($7.0) and $5.6 for the three months ended March 31, 2022 and 2021, respectively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other comprehensive income (loss)</w:t>
            </w:r>
          </w:p>
        </w:tc>
        <w:tc>
          <w:tcPr>
            <w:tcW w:w="0" w:type="auto"/>
            <w:gridSpan w:val="3"/>
            <w:shd w:val="clear" w:color="auto" w:fill="FFFFFF"/>
            <w:tcMar>
              <w:top w:w="0" w:type="dxa"/>
              <w:left w:w="155"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Comprehensive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Comprehensive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29867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Comprehensive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center"/>
        <w:divId w:val="114756147"/>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3461D7">
      <w:pPr>
        <w:jc w:val="center"/>
        <w:divId w:val="1504392001"/>
        <w:rPr>
          <w:rFonts w:eastAsia="Times New Roman"/>
        </w:rPr>
      </w:pPr>
      <w:r>
        <w:rPr>
          <w:rFonts w:ascii="Arial" w:eastAsia="Times New Roman" w:hAnsi="Arial" w:cs="Arial"/>
          <w:color w:val="000000"/>
          <w:sz w:val="20"/>
          <w:szCs w:val="20"/>
        </w:rPr>
        <w:t>2</w:t>
      </w:r>
    </w:p>
    <w:p w:rsidR="00000000" w:rsidRDefault="003461D7">
      <w:pPr>
        <w:rPr>
          <w:rFonts w:eastAsia="Times New Roman"/>
        </w:rPr>
      </w:pPr>
      <w:r>
        <w:rPr>
          <w:rFonts w:eastAsia="Times New Roman"/>
        </w:rPr>
        <w:pict>
          <v:rect id="_x0000_i1029" style="width:0;height:1.5pt" o:hralign="center" o:hrstd="t" o:hr="t" fillcolor="#a0a0a0" stroked="f"/>
        </w:pict>
      </w:r>
    </w:p>
    <w:p w:rsidR="00000000" w:rsidRDefault="003461D7">
      <w:pPr>
        <w:jc w:val="both"/>
        <w:divId w:val="385103670"/>
        <w:rPr>
          <w:rFonts w:eastAsia="Times New Roman"/>
        </w:rPr>
      </w:pPr>
    </w:p>
    <w:p w:rsidR="00000000" w:rsidRDefault="003461D7">
      <w:pPr>
        <w:divId w:val="972562705"/>
        <w:rPr>
          <w:rFonts w:eastAsia="Times New Roman"/>
        </w:rPr>
      </w:pPr>
    </w:p>
    <w:p w:rsidR="00000000" w:rsidRDefault="003461D7">
      <w:pPr>
        <w:divId w:val="1739981466"/>
        <w:rPr>
          <w:rFonts w:eastAsia="Times New Roman"/>
        </w:rPr>
      </w:pPr>
      <w:r>
        <w:rPr>
          <w:rFonts w:ascii="Arial" w:eastAsia="Times New Roman" w:hAnsi="Arial" w:cs="Arial"/>
          <w:b/>
          <w:bCs/>
          <w:color w:val="000000"/>
        </w:rPr>
        <w:t>WORLD FUEL SERVICES CORPORATION</w:t>
      </w:r>
    </w:p>
    <w:p w:rsidR="00000000" w:rsidRDefault="003461D7">
      <w:pPr>
        <w:divId w:val="1577205055"/>
        <w:rPr>
          <w:rFonts w:eastAsia="Times New Roman"/>
        </w:rPr>
      </w:pPr>
      <w:r>
        <w:rPr>
          <w:rFonts w:ascii="Arial" w:eastAsia="Times New Roman" w:hAnsi="Arial" w:cs="Arial"/>
          <w:b/>
          <w:bCs/>
          <w:color w:val="000000"/>
        </w:rPr>
        <w:lastRenderedPageBreak/>
        <w:t>CONDENSED CONSOLIDATED STATEMENTS OF SHAREHOLDERS' EQUITY</w:t>
      </w:r>
    </w:p>
    <w:p w:rsidR="00000000" w:rsidRDefault="003461D7">
      <w:pPr>
        <w:divId w:val="696389698"/>
        <w:rPr>
          <w:rFonts w:eastAsia="Times New Roman"/>
        </w:rPr>
      </w:pPr>
      <w:r>
        <w:rPr>
          <w:rFonts w:ascii="Arial" w:eastAsia="Times New Roman" w:hAnsi="Arial" w:cs="Arial"/>
          <w:color w:val="000000"/>
          <w:sz w:val="20"/>
          <w:szCs w:val="20"/>
        </w:rPr>
        <w:t>(Unaudited -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075"/>
        <w:gridCol w:w="39"/>
        <w:gridCol w:w="88"/>
        <w:gridCol w:w="478"/>
        <w:gridCol w:w="37"/>
        <w:gridCol w:w="37"/>
        <w:gridCol w:w="37"/>
        <w:gridCol w:w="37"/>
        <w:gridCol w:w="111"/>
        <w:gridCol w:w="550"/>
        <w:gridCol w:w="36"/>
        <w:gridCol w:w="36"/>
        <w:gridCol w:w="36"/>
        <w:gridCol w:w="36"/>
        <w:gridCol w:w="110"/>
        <w:gridCol w:w="684"/>
        <w:gridCol w:w="36"/>
        <w:gridCol w:w="36"/>
        <w:gridCol w:w="36"/>
        <w:gridCol w:w="36"/>
        <w:gridCol w:w="109"/>
        <w:gridCol w:w="579"/>
        <w:gridCol w:w="36"/>
        <w:gridCol w:w="36"/>
        <w:gridCol w:w="36"/>
        <w:gridCol w:w="36"/>
        <w:gridCol w:w="110"/>
        <w:gridCol w:w="1138"/>
        <w:gridCol w:w="36"/>
        <w:gridCol w:w="36"/>
        <w:gridCol w:w="36"/>
        <w:gridCol w:w="36"/>
        <w:gridCol w:w="110"/>
        <w:gridCol w:w="996"/>
        <w:gridCol w:w="36"/>
        <w:gridCol w:w="36"/>
        <w:gridCol w:w="36"/>
        <w:gridCol w:w="36"/>
        <w:gridCol w:w="110"/>
        <w:gridCol w:w="1071"/>
        <w:gridCol w:w="36"/>
        <w:gridCol w:w="36"/>
        <w:gridCol w:w="36"/>
        <w:gridCol w:w="36"/>
        <w:gridCol w:w="109"/>
        <w:gridCol w:w="579"/>
        <w:gridCol w:w="36"/>
      </w:tblGrid>
      <w:tr w:rsidR="00000000">
        <w:trPr>
          <w:divId w:val="1832915505"/>
          <w:jc w:val="center"/>
        </w:trPr>
        <w:tc>
          <w:tcPr>
            <w:tcW w:w="50" w:type="pct"/>
            <w:vAlign w:val="center"/>
            <w:hideMark/>
          </w:tcPr>
          <w:p w:rsidR="00000000" w:rsidRDefault="003461D7">
            <w:pPr>
              <w:rPr>
                <w:rFonts w:eastAsia="Times New Roman"/>
              </w:rPr>
            </w:pPr>
          </w:p>
        </w:tc>
        <w:tc>
          <w:tcPr>
            <w:tcW w:w="90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27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6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6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10"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5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4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832915505"/>
          <w:trHeight w:val="480"/>
          <w:jc w:val="center"/>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 </w:t>
            </w: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Capital in</w:t>
            </w:r>
            <w:r>
              <w:rPr>
                <w:rFonts w:ascii="Arial" w:eastAsia="Times New Roman" w:hAnsi="Arial" w:cs="Arial"/>
                <w:b/>
                <w:bCs/>
                <w:color w:val="000000"/>
                <w:sz w:val="16"/>
                <w:szCs w:val="16"/>
              </w:rPr>
              <w:br/>
              <w:t>Excess of</w:t>
            </w:r>
            <w:r>
              <w:rPr>
                <w:rFonts w:ascii="Arial" w:eastAsia="Times New Roman" w:hAnsi="Arial" w:cs="Arial"/>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Retained</w:t>
            </w:r>
            <w:r>
              <w:rPr>
                <w:rFonts w:ascii="Arial" w:eastAsia="Times New Roman" w:hAnsi="Arial" w:cs="Arial"/>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Other</w:t>
            </w:r>
            <w:r>
              <w:rPr>
                <w:rFonts w:ascii="Arial" w:eastAsia="Times New Roman" w:hAnsi="Arial" w:cs="Arial"/>
                <w:b/>
                <w:bCs/>
                <w:color w:val="000000"/>
                <w:sz w:val="16"/>
                <w:szCs w:val="16"/>
              </w:rPr>
              <w:br/>
            </w:r>
            <w:r>
              <w:rPr>
                <w:rFonts w:ascii="Arial" w:eastAsia="Times New Roman" w:hAnsi="Arial" w:cs="Arial"/>
                <w:b/>
                <w:bCs/>
                <w:color w:val="000000"/>
                <w:sz w:val="16"/>
                <w:szCs w:val="16"/>
              </w:rPr>
              <w:t>Comprehensive</w:t>
            </w:r>
            <w:r>
              <w:rPr>
                <w:rFonts w:ascii="Arial" w:eastAsia="Times New Roman" w:hAnsi="Arial" w:cs="Arial"/>
                <w:b/>
                <w:bCs/>
                <w:color w:val="000000"/>
                <w:sz w:val="16"/>
                <w:szCs w:val="16"/>
              </w:rPr>
              <w:br/>
              <w:t>Income (Loss)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Total</w:t>
            </w:r>
            <w:r>
              <w:rPr>
                <w:rFonts w:ascii="Arial" w:eastAsia="Times New Roman" w:hAnsi="Arial" w:cs="Arial"/>
                <w:b/>
                <w:bCs/>
                <w:color w:val="000000"/>
                <w:sz w:val="16"/>
                <w:szCs w:val="16"/>
              </w:rPr>
              <w:br/>
              <w:t>World Fuel</w:t>
            </w:r>
            <w:r>
              <w:rPr>
                <w:rFonts w:ascii="Arial" w:eastAsia="Times New Roman" w:hAnsi="Arial" w:cs="Arial"/>
                <w:b/>
                <w:bCs/>
                <w:color w:val="000000"/>
                <w:sz w:val="16"/>
                <w:szCs w:val="16"/>
              </w:rPr>
              <w:br/>
              <w:t>Shareholders'</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Noncontrolling</w:t>
            </w:r>
            <w:r>
              <w:rPr>
                <w:rFonts w:ascii="Arial" w:eastAsia="Times New Roman" w:hAnsi="Arial" w:cs="Arial"/>
                <w:b/>
                <w:bCs/>
                <w:color w:val="000000"/>
                <w:sz w:val="16"/>
                <w:szCs w:val="16"/>
              </w:rPr>
              <w:br/>
              <w:t xml:space="preserve">Interest </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 Total Equity</w:t>
            </w:r>
          </w:p>
        </w:tc>
      </w:tr>
      <w:tr w:rsidR="00000000">
        <w:trPr>
          <w:divId w:val="1832915505"/>
          <w:trHeight w:val="280"/>
          <w:jc w:val="center"/>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r>
      <w:tr w:rsidR="003461D7">
        <w:trPr>
          <w:divId w:val="1832915505"/>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Issuance of common stock for acquisition of a business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3461D7">
        <w:trPr>
          <w:divId w:val="1832915505"/>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Balance as of March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63.0 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206.7 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1,899.4 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(165.4)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1,941.4 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1,945.5 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832915505"/>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832915505"/>
          <w:jc w:val="center"/>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center"/>
        <w:divId w:val="18458232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1078"/>
        <w:gridCol w:w="39"/>
        <w:gridCol w:w="92"/>
        <w:gridCol w:w="473"/>
        <w:gridCol w:w="37"/>
        <w:gridCol w:w="36"/>
        <w:gridCol w:w="36"/>
        <w:gridCol w:w="36"/>
        <w:gridCol w:w="110"/>
        <w:gridCol w:w="550"/>
        <w:gridCol w:w="36"/>
        <w:gridCol w:w="36"/>
        <w:gridCol w:w="36"/>
        <w:gridCol w:w="36"/>
        <w:gridCol w:w="110"/>
        <w:gridCol w:w="684"/>
        <w:gridCol w:w="36"/>
        <w:gridCol w:w="36"/>
        <w:gridCol w:w="36"/>
        <w:gridCol w:w="36"/>
        <w:gridCol w:w="109"/>
        <w:gridCol w:w="579"/>
        <w:gridCol w:w="36"/>
        <w:gridCol w:w="36"/>
        <w:gridCol w:w="36"/>
        <w:gridCol w:w="36"/>
        <w:gridCol w:w="110"/>
        <w:gridCol w:w="1135"/>
        <w:gridCol w:w="36"/>
        <w:gridCol w:w="36"/>
        <w:gridCol w:w="36"/>
        <w:gridCol w:w="36"/>
        <w:gridCol w:w="110"/>
        <w:gridCol w:w="996"/>
        <w:gridCol w:w="36"/>
        <w:gridCol w:w="36"/>
        <w:gridCol w:w="36"/>
        <w:gridCol w:w="36"/>
        <w:gridCol w:w="110"/>
        <w:gridCol w:w="1073"/>
        <w:gridCol w:w="36"/>
        <w:gridCol w:w="36"/>
        <w:gridCol w:w="36"/>
        <w:gridCol w:w="36"/>
        <w:gridCol w:w="109"/>
        <w:gridCol w:w="579"/>
        <w:gridCol w:w="36"/>
      </w:tblGrid>
      <w:tr w:rsidR="00000000">
        <w:trPr>
          <w:divId w:val="214976342"/>
        </w:trPr>
        <w:tc>
          <w:tcPr>
            <w:tcW w:w="50" w:type="pct"/>
            <w:vAlign w:val="center"/>
            <w:hideMark/>
          </w:tcPr>
          <w:p w:rsidR="00000000" w:rsidRDefault="003461D7">
            <w:pPr>
              <w:jc w:val="center"/>
              <w:rPr>
                <w:rFonts w:eastAsia="Times New Roman"/>
              </w:rPr>
            </w:pPr>
          </w:p>
        </w:tc>
        <w:tc>
          <w:tcPr>
            <w:tcW w:w="94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25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6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4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8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5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4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214976342"/>
          <w:trHeight w:val="48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Capital in</w:t>
            </w:r>
            <w:r>
              <w:rPr>
                <w:rFonts w:ascii="Arial" w:eastAsia="Times New Roman" w:hAnsi="Arial" w:cs="Arial"/>
                <w:b/>
                <w:bCs/>
                <w:color w:val="000000"/>
                <w:sz w:val="16"/>
                <w:szCs w:val="16"/>
              </w:rPr>
              <w:br/>
            </w:r>
            <w:r>
              <w:rPr>
                <w:rFonts w:ascii="Arial" w:eastAsia="Times New Roman" w:hAnsi="Arial" w:cs="Arial"/>
                <w:b/>
                <w:bCs/>
                <w:color w:val="000000"/>
                <w:sz w:val="16"/>
                <w:szCs w:val="16"/>
              </w:rPr>
              <w:t>Excess of</w:t>
            </w:r>
            <w:r>
              <w:rPr>
                <w:rFonts w:ascii="Arial" w:eastAsia="Times New Roman" w:hAnsi="Arial" w:cs="Arial"/>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Retained</w:t>
            </w:r>
            <w:r>
              <w:rPr>
                <w:rFonts w:ascii="Arial" w:eastAsia="Times New Roman" w:hAnsi="Arial" w:cs="Arial"/>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Other</w:t>
            </w:r>
            <w:r>
              <w:rPr>
                <w:rFonts w:ascii="Arial" w:eastAsia="Times New Roman" w:hAnsi="Arial" w:cs="Arial"/>
                <w:b/>
                <w:bCs/>
                <w:color w:val="000000"/>
                <w:sz w:val="16"/>
                <w:szCs w:val="16"/>
              </w:rPr>
              <w:br/>
              <w:t>Comprehensive</w:t>
            </w:r>
            <w:r>
              <w:rPr>
                <w:rFonts w:ascii="Arial" w:eastAsia="Times New Roman" w:hAnsi="Arial" w:cs="Arial"/>
                <w:b/>
                <w:bCs/>
                <w:color w:val="000000"/>
                <w:sz w:val="16"/>
                <w:szCs w:val="16"/>
              </w:rPr>
              <w:br/>
              <w:t>Income (Loss)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Total</w:t>
            </w:r>
            <w:r>
              <w:rPr>
                <w:rFonts w:ascii="Arial" w:eastAsia="Times New Roman" w:hAnsi="Arial" w:cs="Arial"/>
                <w:b/>
                <w:bCs/>
                <w:color w:val="000000"/>
                <w:sz w:val="16"/>
                <w:szCs w:val="16"/>
              </w:rPr>
              <w:br/>
              <w:t>World Fuel</w:t>
            </w:r>
            <w:r>
              <w:rPr>
                <w:rFonts w:ascii="Arial" w:eastAsia="Times New Roman" w:hAnsi="Arial" w:cs="Arial"/>
                <w:b/>
                <w:bCs/>
                <w:color w:val="000000"/>
                <w:sz w:val="16"/>
                <w:szCs w:val="16"/>
              </w:rPr>
              <w:br/>
              <w:t>Shareholders'</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Noncontrolling</w:t>
            </w:r>
            <w:r>
              <w:rPr>
                <w:rFonts w:ascii="Arial" w:eastAsia="Times New Roman" w:hAnsi="Arial" w:cs="Arial"/>
                <w:b/>
                <w:bCs/>
                <w:color w:val="000000"/>
                <w:sz w:val="16"/>
                <w:szCs w:val="16"/>
              </w:rPr>
              <w:br/>
              <w:t xml:space="preserve">Interest </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 Total Equity</w:t>
            </w:r>
          </w:p>
        </w:tc>
      </w:tr>
      <w:tr w:rsidR="00000000">
        <w:trPr>
          <w:divId w:val="214976342"/>
          <w:trHeight w:val="280"/>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vMerge/>
            <w:vAlign w:val="center"/>
            <w:hideMark/>
          </w:tcPr>
          <w:p w:rsidR="00000000" w:rsidRDefault="003461D7">
            <w:pPr>
              <w:spacing w:after="100"/>
              <w:rPr>
                <w:rFonts w:eastAsia="Times New Roman"/>
              </w:rPr>
            </w:pPr>
          </w:p>
        </w:tc>
      </w:tr>
      <w:tr w:rsidR="003461D7">
        <w:trPr>
          <w:divId w:val="21497634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shd w:val="clear" w:color="auto" w:fill="CCEE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shd w:val="clear" w:color="auto" w:fill="FFFFFF"/>
            <w:tcMar>
              <w:top w:w="30" w:type="dxa"/>
              <w:left w:w="3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3461D7">
        <w:trPr>
          <w:divId w:val="21497634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Balance as of March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63.0 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210.8 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1,848.3 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1,939.5 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1,943.0 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14976342"/>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4976342"/>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divId w:val="1115948712"/>
        <w:rPr>
          <w:rFonts w:eastAsia="Times New Roman"/>
        </w:rPr>
      </w:pPr>
    </w:p>
    <w:p w:rsidR="00000000" w:rsidRDefault="003461D7">
      <w:pPr>
        <w:jc w:val="center"/>
        <w:divId w:val="1476341009"/>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3461D7">
      <w:pPr>
        <w:jc w:val="center"/>
        <w:divId w:val="2123763126"/>
        <w:rPr>
          <w:rFonts w:eastAsia="Times New Roman"/>
        </w:rPr>
      </w:pPr>
      <w:r>
        <w:rPr>
          <w:rFonts w:ascii="Arial" w:eastAsia="Times New Roman" w:hAnsi="Arial" w:cs="Arial"/>
          <w:color w:val="000000"/>
          <w:sz w:val="20"/>
          <w:szCs w:val="20"/>
        </w:rPr>
        <w:t>3</w:t>
      </w:r>
    </w:p>
    <w:p w:rsidR="00000000" w:rsidRDefault="003461D7">
      <w:pPr>
        <w:rPr>
          <w:rFonts w:eastAsia="Times New Roman"/>
        </w:rPr>
      </w:pPr>
      <w:r>
        <w:rPr>
          <w:rFonts w:eastAsia="Times New Roman"/>
        </w:rPr>
        <w:pict>
          <v:rect id="_x0000_i1030" style="width:0;height:1.5pt" o:hralign="center" o:hrstd="t" o:hr="t" fillcolor="#a0a0a0" stroked="f"/>
        </w:pict>
      </w:r>
    </w:p>
    <w:p w:rsidR="00000000" w:rsidRDefault="003461D7">
      <w:pPr>
        <w:jc w:val="both"/>
        <w:divId w:val="161511643"/>
        <w:rPr>
          <w:rFonts w:eastAsia="Times New Roman"/>
        </w:rPr>
      </w:pPr>
    </w:p>
    <w:p w:rsidR="00000000" w:rsidRDefault="003461D7">
      <w:pPr>
        <w:divId w:val="325675154"/>
        <w:rPr>
          <w:rFonts w:eastAsia="Times New Roman"/>
        </w:rPr>
      </w:pPr>
    </w:p>
    <w:p w:rsidR="00000000" w:rsidRDefault="003461D7">
      <w:pPr>
        <w:divId w:val="1478301370"/>
        <w:rPr>
          <w:rFonts w:eastAsia="Times New Roman"/>
        </w:rPr>
      </w:pPr>
      <w:r>
        <w:rPr>
          <w:rFonts w:ascii="Arial" w:eastAsia="Times New Roman" w:hAnsi="Arial" w:cs="Arial"/>
          <w:b/>
          <w:bCs/>
          <w:color w:val="000000"/>
        </w:rPr>
        <w:t>WORLD FUEL SERVICES CORPORATION</w:t>
      </w:r>
    </w:p>
    <w:p w:rsidR="00000000" w:rsidRDefault="003461D7">
      <w:pPr>
        <w:divId w:val="1647315988"/>
        <w:rPr>
          <w:rFonts w:eastAsia="Times New Roman"/>
        </w:rPr>
      </w:pPr>
      <w:r>
        <w:rPr>
          <w:rFonts w:ascii="Arial" w:eastAsia="Times New Roman" w:hAnsi="Arial" w:cs="Arial"/>
          <w:b/>
          <w:bCs/>
          <w:color w:val="000000"/>
        </w:rPr>
        <w:t>CONDENSED CONSOLIDATED STATEMENTS OF CASH FLOWS</w:t>
      </w:r>
    </w:p>
    <w:p w:rsidR="00000000" w:rsidRDefault="003461D7">
      <w:pPr>
        <w:divId w:val="845824661"/>
        <w:rPr>
          <w:rFonts w:eastAsia="Times New Roman"/>
        </w:rPr>
      </w:pPr>
      <w:r>
        <w:rPr>
          <w:rFonts w:ascii="Arial" w:eastAsia="Times New Roman" w:hAnsi="Arial" w:cs="Arial"/>
          <w:color w:val="000000"/>
          <w:sz w:val="20"/>
          <w:szCs w:val="20"/>
        </w:rPr>
        <w:t>(Unaudited -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128"/>
        <w:gridCol w:w="39"/>
        <w:gridCol w:w="36"/>
        <w:gridCol w:w="36"/>
        <w:gridCol w:w="36"/>
        <w:gridCol w:w="127"/>
        <w:gridCol w:w="1279"/>
        <w:gridCol w:w="36"/>
        <w:gridCol w:w="36"/>
        <w:gridCol w:w="36"/>
        <w:gridCol w:w="36"/>
        <w:gridCol w:w="126"/>
        <w:gridCol w:w="1279"/>
        <w:gridCol w:w="36"/>
      </w:tblGrid>
      <w:tr w:rsidR="00000000">
        <w:trPr>
          <w:divId w:val="845824661"/>
        </w:trPr>
        <w:tc>
          <w:tcPr>
            <w:tcW w:w="50" w:type="pct"/>
            <w:vAlign w:val="center"/>
            <w:hideMark/>
          </w:tcPr>
          <w:p w:rsidR="00000000" w:rsidRDefault="003461D7">
            <w:pPr>
              <w:rPr>
                <w:rFonts w:eastAsia="Times New Roman"/>
              </w:rPr>
            </w:pPr>
          </w:p>
        </w:tc>
        <w:tc>
          <w:tcPr>
            <w:tcW w:w="31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2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9"/>
                <w:szCs w:val="19"/>
              </w:rPr>
              <w:t>For the Three Months Ended March 31,</w:t>
            </w:r>
          </w:p>
        </w:tc>
      </w:tr>
      <w:tr w:rsidR="00000000">
        <w:trPr>
          <w:divId w:val="845824661"/>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9"/>
                <w:szCs w:val="19"/>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9"/>
                <w:szCs w:val="19"/>
              </w:rPr>
              <w:t>2021</w:t>
            </w:r>
          </w:p>
        </w:tc>
      </w:tr>
      <w:tr w:rsidR="00000000">
        <w:trPr>
          <w:divId w:val="8458246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19"/>
                <w:szCs w:val="19"/>
              </w:rPr>
              <w:t> </w:t>
            </w:r>
          </w:p>
        </w:tc>
      </w:tr>
      <w:tr w:rsidR="00000000">
        <w:trPr>
          <w:divId w:val="8458246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18.8 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Adjustments to reconcile net income including noncontrolling interest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27.2 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19.8 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8.7 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(4.0)</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(3.7)</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(12.9)</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Other</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(16.9)</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5.5)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Changes in assets and liabilities, net of acquisitions and divestitures: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(1,051.3)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(438.8)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Inventories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(140.6)</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11.0 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(3.0)</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(210.6)</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77.3 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72.3 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69.3 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Cash collateral with counterparties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56.3 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(4.4)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(108.9)</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(4.0)</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996.7 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394.3 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Customer deposits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31.5 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(22.8)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158.3 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0.8 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Non-current income tax, net and 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86.6 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Total adjustments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(98.3)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84.6 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(72.0)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Acquisition of business, net of cash acquired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(639.4)</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(16.7)</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(2.0)</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Other investing activities,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(0.6)</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(657.3)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Borrowings of debt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1,745.8 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Repayments of debt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(1,369.7)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(4.5)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Dividends paid on common stock</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(7.4)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(6.1)</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(13.7)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Other financing activities,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(11.3)</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(10.4)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Effect of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Net increase (decrease)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(386.0)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652.2 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658.8 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8458246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Cash and cash equivalents, as of the end of the period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266.2 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9"/>
                <w:szCs w:val="19"/>
              </w:rPr>
              <w:t>735.3 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divId w:val="2024622665"/>
        <w:rPr>
          <w:rFonts w:eastAsia="Times New Roman"/>
        </w:rPr>
      </w:pPr>
      <w:r>
        <w:rPr>
          <w:rFonts w:ascii="Arial" w:eastAsia="Times New Roman" w:hAnsi="Arial" w:cs="Arial"/>
          <w:b/>
          <w:bCs/>
          <w:color w:val="000000"/>
          <w:sz w:val="20"/>
          <w:szCs w:val="20"/>
        </w:rPr>
        <w:t>Sup</w:t>
      </w:r>
      <w:r>
        <w:rPr>
          <w:rFonts w:ascii="Arial" w:eastAsia="Times New Roman" w:hAnsi="Arial" w:cs="Arial"/>
          <w:b/>
          <w:bCs/>
          <w:color w:val="000000"/>
          <w:sz w:val="20"/>
          <w:szCs w:val="20"/>
        </w:rPr>
        <w:t>plemental Schedule of Noncash Investing and Financing Activities:</w:t>
      </w:r>
    </w:p>
    <w:p w:rsidR="00000000" w:rsidRDefault="003461D7">
      <w:pPr>
        <w:jc w:val="both"/>
        <w:divId w:val="2116514169"/>
        <w:rPr>
          <w:rFonts w:eastAsia="Times New Roman"/>
        </w:rPr>
      </w:pPr>
      <w:r>
        <w:rPr>
          <w:rFonts w:ascii="Arial" w:eastAsia="Times New Roman" w:hAnsi="Arial" w:cs="Arial"/>
          <w:color w:val="000000"/>
          <w:sz w:val="20"/>
          <w:szCs w:val="20"/>
        </w:rPr>
        <w:t>Cash dividends declared, but not yet paid, were $7.6 million and $7.5 million for the three months ended March 31, 2022 and 2021, respectively.</w:t>
      </w:r>
    </w:p>
    <w:p w:rsidR="00000000" w:rsidRDefault="003461D7">
      <w:pPr>
        <w:jc w:val="center"/>
        <w:divId w:val="1712535632"/>
        <w:rPr>
          <w:rFonts w:eastAsia="Times New Roman"/>
        </w:rPr>
      </w:pPr>
      <w:r>
        <w:rPr>
          <w:rFonts w:ascii="Arial" w:eastAsia="Times New Roman" w:hAnsi="Arial" w:cs="Arial"/>
          <w:color w:val="000000"/>
          <w:sz w:val="16"/>
          <w:szCs w:val="16"/>
        </w:rPr>
        <w:t>The accompanying Notes are an integral part of</w:t>
      </w:r>
      <w:r>
        <w:rPr>
          <w:rFonts w:ascii="Arial" w:eastAsia="Times New Roman" w:hAnsi="Arial" w:cs="Arial"/>
          <w:color w:val="000000"/>
          <w:sz w:val="16"/>
          <w:szCs w:val="16"/>
        </w:rPr>
        <w:t xml:space="preserve"> these unaudited Condensed Consolidated Financial Statements.</w:t>
      </w:r>
    </w:p>
    <w:p w:rsidR="00000000" w:rsidRDefault="003461D7">
      <w:pPr>
        <w:jc w:val="center"/>
        <w:divId w:val="1810857641"/>
        <w:rPr>
          <w:rFonts w:eastAsia="Times New Roman"/>
        </w:rPr>
      </w:pPr>
      <w:r>
        <w:rPr>
          <w:rFonts w:ascii="Arial" w:eastAsia="Times New Roman" w:hAnsi="Arial" w:cs="Arial"/>
          <w:color w:val="000000"/>
          <w:sz w:val="20"/>
          <w:szCs w:val="20"/>
        </w:rPr>
        <w:t>4</w:t>
      </w:r>
    </w:p>
    <w:p w:rsidR="00000000" w:rsidRDefault="003461D7">
      <w:pPr>
        <w:rPr>
          <w:rFonts w:eastAsia="Times New Roman"/>
        </w:rPr>
      </w:pPr>
      <w:r>
        <w:rPr>
          <w:rFonts w:eastAsia="Times New Roman"/>
        </w:rPr>
        <w:pict>
          <v:rect id="_x0000_i1031" style="width:0;height:1.5pt" o:hralign="center" o:hrstd="t" o:hr="t" fillcolor="#a0a0a0" stroked="f"/>
        </w:pict>
      </w:r>
    </w:p>
    <w:p w:rsidR="00000000" w:rsidRDefault="003461D7">
      <w:pPr>
        <w:jc w:val="both"/>
        <w:divId w:val="1226256573"/>
        <w:rPr>
          <w:rFonts w:eastAsia="Times New Roman"/>
        </w:rPr>
      </w:pPr>
    </w:p>
    <w:p w:rsidR="00000000" w:rsidRDefault="003461D7">
      <w:pPr>
        <w:divId w:val="1784421815"/>
        <w:rPr>
          <w:rFonts w:eastAsia="Times New Roman"/>
        </w:rPr>
      </w:pPr>
    </w:p>
    <w:p w:rsidR="00000000" w:rsidRDefault="003461D7">
      <w:pPr>
        <w:divId w:val="1218471862"/>
        <w:rPr>
          <w:rFonts w:eastAsia="Times New Roman"/>
        </w:rPr>
      </w:pPr>
      <w:r>
        <w:rPr>
          <w:rFonts w:ascii="Arial" w:eastAsia="Times New Roman" w:hAnsi="Arial" w:cs="Arial"/>
          <w:b/>
          <w:bCs/>
          <w:color w:val="000000"/>
        </w:rPr>
        <w:t>WORLD FUEL SERVICES CORPORATION NOTES TO THE CONDENSED CONSOLIDATED FINANCIAL STATEMENTS</w:t>
      </w:r>
    </w:p>
    <w:p w:rsidR="00000000" w:rsidRDefault="003461D7">
      <w:pPr>
        <w:divId w:val="1434858490"/>
        <w:rPr>
          <w:rFonts w:eastAsia="Times New Roman"/>
        </w:rPr>
      </w:pPr>
      <w:r>
        <w:rPr>
          <w:rFonts w:ascii="Arial" w:eastAsia="Times New Roman" w:hAnsi="Arial" w:cs="Arial"/>
          <w:color w:val="000000"/>
          <w:sz w:val="20"/>
          <w:szCs w:val="20"/>
        </w:rPr>
        <w:t>(Unaudited)</w:t>
      </w:r>
    </w:p>
    <w:p w:rsidR="00000000" w:rsidRDefault="003461D7">
      <w:pPr>
        <w:divId w:val="107283761"/>
        <w:rPr>
          <w:rFonts w:eastAsia="Times New Roman"/>
        </w:rPr>
      </w:pPr>
      <w:r>
        <w:rPr>
          <w:rFonts w:ascii="Arial" w:eastAsia="Times New Roman" w:hAnsi="Arial" w:cs="Arial"/>
          <w:b/>
          <w:bCs/>
          <w:color w:val="000000"/>
          <w:sz w:val="20"/>
          <w:szCs w:val="20"/>
        </w:rPr>
        <w:t>1. Basis of Presentation, New Accounting Standards, and Significant Accounting Policies</w:t>
      </w:r>
    </w:p>
    <w:p w:rsidR="00000000" w:rsidRDefault="003461D7">
      <w:pPr>
        <w:divId w:val="768811232"/>
        <w:rPr>
          <w:rFonts w:eastAsia="Times New Roman"/>
        </w:rPr>
      </w:pPr>
      <w:r>
        <w:rPr>
          <w:rFonts w:ascii="Arial" w:eastAsia="Times New Roman" w:hAnsi="Arial" w:cs="Arial"/>
          <w:b/>
          <w:bCs/>
          <w:color w:val="000000"/>
          <w:sz w:val="20"/>
          <w:szCs w:val="20"/>
        </w:rPr>
        <w:t>General</w:t>
      </w:r>
    </w:p>
    <w:p w:rsidR="00000000" w:rsidRDefault="003461D7">
      <w:pPr>
        <w:jc w:val="both"/>
        <w:divId w:val="1033070600"/>
        <w:rPr>
          <w:rFonts w:eastAsia="Times New Roman"/>
        </w:rPr>
      </w:pPr>
      <w:r>
        <w:rPr>
          <w:rFonts w:ascii="Arial" w:eastAsia="Times New Roman" w:hAnsi="Arial" w:cs="Arial"/>
          <w:color w:val="000000"/>
          <w:sz w:val="20"/>
          <w:szCs w:val="20"/>
        </w:rPr>
        <w:t>World Fuel Services</w:t>
      </w:r>
      <w:r>
        <w:rPr>
          <w:rFonts w:ascii="Arial" w:eastAsia="Times New Roman" w:hAnsi="Arial" w:cs="Arial"/>
          <w:color w:val="000000"/>
          <w:sz w:val="20"/>
          <w:szCs w:val="20"/>
        </w:rPr>
        <w:t xml:space="preserve"> Corporation (the "Company") was incorporated in Florida in July 1984 and along with its consolidated subsidiaries is referred to collectively in this Quarterly Report on Form 10-Q ("10-Q Report") as "World Fuel," "we," "our" and "us."</w:t>
      </w:r>
    </w:p>
    <w:p w:rsidR="00000000" w:rsidRDefault="003461D7">
      <w:pPr>
        <w:jc w:val="both"/>
        <w:divId w:val="407843674"/>
        <w:rPr>
          <w:rFonts w:eastAsia="Times New Roman"/>
        </w:rPr>
      </w:pPr>
      <w:r>
        <w:rPr>
          <w:rFonts w:ascii="Arial" w:eastAsia="Times New Roman" w:hAnsi="Arial" w:cs="Arial"/>
          <w:color w:val="000000"/>
          <w:sz w:val="20"/>
          <w:szCs w:val="20"/>
        </w:rPr>
        <w:t>We are a leading glo</w:t>
      </w:r>
      <w:r>
        <w:rPr>
          <w:rFonts w:ascii="Arial" w:eastAsia="Times New Roman" w:hAnsi="Arial" w:cs="Arial"/>
          <w:color w:val="000000"/>
          <w:sz w:val="20"/>
          <w:szCs w:val="20"/>
        </w:rPr>
        <w:t>bal fuel services company, principally engaged in the distribution of fuel and related products and services in the aviation, land and marine transportation industries. In recent years, we have expanded our land product and service offerings to include ene</w:t>
      </w:r>
      <w:r>
        <w:rPr>
          <w:rFonts w:ascii="Arial" w:eastAsia="Times New Roman" w:hAnsi="Arial" w:cs="Arial"/>
          <w:color w:val="000000"/>
          <w:sz w:val="20"/>
          <w:szCs w:val="20"/>
        </w:rPr>
        <w:t>rgy advisory services and supply fulfillment for natural gas and power to commercial, industrial and government customers. Our intention is to become a leading global energy management company offering a full suite of energy advisory, management and fulfil</w:t>
      </w:r>
      <w:r>
        <w:rPr>
          <w:rFonts w:ascii="Arial" w:eastAsia="Times New Roman" w:hAnsi="Arial" w:cs="Arial"/>
          <w:color w:val="000000"/>
          <w:sz w:val="20"/>
          <w:szCs w:val="20"/>
        </w:rPr>
        <w:t>lment services, technology solutions, payment management solutions, as well as sustainability products and services across the energy product spectrum. We will continue to focus on enhancing the portfolio of products and services we provide based on change</w:t>
      </w:r>
      <w:r>
        <w:rPr>
          <w:rFonts w:ascii="Arial" w:eastAsia="Times New Roman" w:hAnsi="Arial" w:cs="Arial"/>
          <w:color w:val="000000"/>
          <w:sz w:val="20"/>
          <w:szCs w:val="20"/>
        </w:rPr>
        <w:t>s in customer demand, including increasing our sustainability offerings and renewable energy solutions in light of the continued global focus on climate change and the related impacts.</w:t>
      </w:r>
    </w:p>
    <w:p w:rsidR="00000000" w:rsidRDefault="003461D7">
      <w:pPr>
        <w:jc w:val="both"/>
        <w:divId w:val="761419463"/>
        <w:rPr>
          <w:rFonts w:eastAsia="Times New Roman"/>
        </w:rPr>
      </w:pPr>
      <w:r>
        <w:rPr>
          <w:rFonts w:ascii="Arial" w:eastAsia="Times New Roman" w:hAnsi="Arial" w:cs="Arial"/>
          <w:color w:val="000000"/>
          <w:sz w:val="20"/>
          <w:szCs w:val="20"/>
        </w:rPr>
        <w:t>The Condensed Consolidated Financial Statements and related Notes inclu</w:t>
      </w:r>
      <w:r>
        <w:rPr>
          <w:rFonts w:ascii="Arial" w:eastAsia="Times New Roman" w:hAnsi="Arial" w:cs="Arial"/>
          <w:color w:val="000000"/>
          <w:sz w:val="20"/>
          <w:szCs w:val="20"/>
        </w:rPr>
        <w:t>de our parent company and all subsidiaries where we exercise control, and include the operations of acquired businesses after the completion of their acquisition. The decision of whether or not to consolidate an entity requires consideration of majority vo</w:t>
      </w:r>
      <w:r>
        <w:rPr>
          <w:rFonts w:ascii="Arial" w:eastAsia="Times New Roman" w:hAnsi="Arial" w:cs="Arial"/>
          <w:color w:val="000000"/>
          <w:sz w:val="20"/>
          <w:szCs w:val="20"/>
        </w:rPr>
        <w:t>ting interests, as well as effective economic or other control over the entity. The Condensed Consolidated Financial Statements are prepared in accordance with accounting principles generally accepted in the United States of America ("U.S. GAAP"), the inst</w:t>
      </w:r>
      <w:r>
        <w:rPr>
          <w:rFonts w:ascii="Arial" w:eastAsia="Times New Roman" w:hAnsi="Arial" w:cs="Arial"/>
          <w:color w:val="000000"/>
          <w:sz w:val="20"/>
          <w:szCs w:val="20"/>
        </w:rPr>
        <w:t>ructions to Form 10-Q and Article 10 of Regulation S-X. Accordingly, they do not include all the information and footnotes required by generally accepted accounting principles for complete financial statements. However, except as disclosed herein, there ha</w:t>
      </w:r>
      <w:r>
        <w:rPr>
          <w:rFonts w:ascii="Arial" w:eastAsia="Times New Roman" w:hAnsi="Arial" w:cs="Arial"/>
          <w:color w:val="000000"/>
          <w:sz w:val="20"/>
          <w:szCs w:val="20"/>
        </w:rPr>
        <w:t>s been no material change in the information disclosed in the Notes included in our 2021 Annual Report on Form 10-K ("2021 10-K Report"). All intercompany transactions among our businesses have been eliminated.</w:t>
      </w:r>
    </w:p>
    <w:p w:rsidR="00000000" w:rsidRDefault="003461D7">
      <w:pPr>
        <w:jc w:val="both"/>
        <w:divId w:val="732503212"/>
        <w:rPr>
          <w:rFonts w:eastAsia="Times New Roman"/>
        </w:rPr>
      </w:pPr>
      <w:r>
        <w:rPr>
          <w:rFonts w:ascii="Arial" w:eastAsia="Times New Roman" w:hAnsi="Arial" w:cs="Arial"/>
          <w:color w:val="000000"/>
          <w:sz w:val="20"/>
          <w:szCs w:val="20"/>
        </w:rPr>
        <w:t>Revenues, expenses, assets and liabilities ca</w:t>
      </w:r>
      <w:r>
        <w:rPr>
          <w:rFonts w:ascii="Arial" w:eastAsia="Times New Roman" w:hAnsi="Arial" w:cs="Arial"/>
          <w:color w:val="000000"/>
          <w:sz w:val="20"/>
          <w:szCs w:val="20"/>
        </w:rPr>
        <w:t>n vary during each quarter of the year. Therefore, the results and trends in these interim financial statements may not be representative of those for the full year. In our opinion, all adjustments necessary for a fair statement of the financial statements</w:t>
      </w:r>
      <w:r>
        <w:rPr>
          <w:rFonts w:ascii="Arial" w:eastAsia="Times New Roman" w:hAnsi="Arial" w:cs="Arial"/>
          <w:color w:val="000000"/>
          <w:sz w:val="20"/>
          <w:szCs w:val="20"/>
        </w:rPr>
        <w:t>, which are of a normal and recurring nature, have been made for the interim periods reported. The information included in this 10-Q Report should be read in conjunction with the Consolidated Financial Statements and accompanying Notes included in our 2021</w:t>
      </w:r>
      <w:r>
        <w:rPr>
          <w:rFonts w:ascii="Arial" w:eastAsia="Times New Roman" w:hAnsi="Arial" w:cs="Arial"/>
          <w:color w:val="000000"/>
          <w:sz w:val="20"/>
          <w:szCs w:val="20"/>
        </w:rPr>
        <w:t xml:space="preserve"> 10-K Report. Certain amounts in the Condensed Consolidated Financial Statements and accompanying Notes may not add due to rounding; however, all percentages have been calculated using unrounded amounts. Certain prior period amounts have been reclassified </w:t>
      </w:r>
      <w:r>
        <w:rPr>
          <w:rFonts w:ascii="Arial" w:eastAsia="Times New Roman" w:hAnsi="Arial" w:cs="Arial"/>
          <w:color w:val="000000"/>
          <w:sz w:val="20"/>
          <w:szCs w:val="20"/>
        </w:rPr>
        <w:t>to conform to the current presentation.</w:t>
      </w:r>
    </w:p>
    <w:p w:rsidR="00000000" w:rsidRDefault="003461D7">
      <w:pPr>
        <w:divId w:val="144856216"/>
        <w:rPr>
          <w:rFonts w:eastAsia="Times New Roman"/>
        </w:rPr>
      </w:pPr>
      <w:r>
        <w:rPr>
          <w:rFonts w:ascii="Arial" w:eastAsia="Times New Roman" w:hAnsi="Arial" w:cs="Arial"/>
          <w:b/>
          <w:bCs/>
          <w:color w:val="000000"/>
          <w:sz w:val="20"/>
          <w:szCs w:val="20"/>
        </w:rPr>
        <w:t>COVID-19</w:t>
      </w:r>
    </w:p>
    <w:p w:rsidR="00000000" w:rsidRDefault="003461D7">
      <w:pPr>
        <w:jc w:val="both"/>
        <w:divId w:val="1558738408"/>
        <w:rPr>
          <w:rFonts w:eastAsia="Times New Roman"/>
        </w:rPr>
      </w:pPr>
      <w:r>
        <w:rPr>
          <w:rFonts w:ascii="Arial" w:eastAsia="Times New Roman" w:hAnsi="Arial" w:cs="Arial"/>
          <w:color w:val="000000"/>
          <w:sz w:val="20"/>
          <w:szCs w:val="20"/>
        </w:rPr>
        <w:t>Throughout 2020 and 2021, the COVID-19 pandemic had a significant impact on the global economy as a whole, and the transportation industries in particular. Many of our customers in these industries, especial</w:t>
      </w:r>
      <w:r>
        <w:rPr>
          <w:rFonts w:ascii="Arial" w:eastAsia="Times New Roman" w:hAnsi="Arial" w:cs="Arial"/>
          <w:color w:val="000000"/>
          <w:sz w:val="20"/>
          <w:szCs w:val="20"/>
        </w:rPr>
        <w:t>ly commercial airlines, have experienced a substantial decline in business activity arising from the various measures enacted by governments around the world to contain the spread of the virus. While travel and economic activity has begun to improve in var</w:t>
      </w:r>
      <w:r>
        <w:rPr>
          <w:rFonts w:ascii="Arial" w:eastAsia="Times New Roman" w:hAnsi="Arial" w:cs="Arial"/>
          <w:color w:val="000000"/>
          <w:sz w:val="20"/>
          <w:szCs w:val="20"/>
        </w:rPr>
        <w:t>ious regions, activity in certain parts of the world continues to be negatively impacted by travel restrictions and other quarantine mandates.</w:t>
      </w:r>
    </w:p>
    <w:p w:rsidR="00000000" w:rsidRDefault="003461D7">
      <w:pPr>
        <w:divId w:val="1717897425"/>
        <w:rPr>
          <w:rFonts w:eastAsia="Times New Roman"/>
        </w:rPr>
      </w:pPr>
      <w:r>
        <w:rPr>
          <w:rFonts w:ascii="Arial" w:eastAsia="Times New Roman" w:hAnsi="Arial" w:cs="Arial"/>
          <w:b/>
          <w:bCs/>
          <w:color w:val="000000"/>
          <w:sz w:val="20"/>
          <w:szCs w:val="20"/>
        </w:rPr>
        <w:t>New Accounting Standards</w:t>
      </w:r>
    </w:p>
    <w:p w:rsidR="00000000" w:rsidRDefault="003461D7">
      <w:pPr>
        <w:divId w:val="859778444"/>
        <w:rPr>
          <w:rFonts w:eastAsia="Times New Roman"/>
        </w:rPr>
      </w:pPr>
      <w:r>
        <w:rPr>
          <w:rFonts w:ascii="Arial" w:eastAsia="Times New Roman" w:hAnsi="Arial" w:cs="Arial"/>
          <w:color w:val="000000"/>
          <w:sz w:val="20"/>
          <w:szCs w:val="20"/>
          <w:u w:val="single"/>
        </w:rPr>
        <w:t>Adoption of New Accounting Standards</w:t>
      </w:r>
    </w:p>
    <w:p w:rsidR="00000000" w:rsidRDefault="003461D7">
      <w:pPr>
        <w:jc w:val="both"/>
        <w:divId w:val="1545558891"/>
        <w:rPr>
          <w:rFonts w:eastAsia="Times New Roman"/>
        </w:rPr>
      </w:pPr>
      <w:r>
        <w:rPr>
          <w:rFonts w:ascii="Arial" w:eastAsia="Times New Roman" w:hAnsi="Arial" w:cs="Arial"/>
          <w:color w:val="000000"/>
          <w:sz w:val="20"/>
          <w:szCs w:val="20"/>
        </w:rPr>
        <w:t>During 2022, there have been no accounting standard</w:t>
      </w:r>
      <w:r>
        <w:rPr>
          <w:rFonts w:ascii="Arial" w:eastAsia="Times New Roman" w:hAnsi="Arial" w:cs="Arial"/>
          <w:color w:val="000000"/>
          <w:sz w:val="20"/>
          <w:szCs w:val="20"/>
        </w:rPr>
        <w:t>s that, upon adoption, had a material impact on the Company's unaudited Condensed Consolidated Financial Statements or processes.</w:t>
      </w:r>
    </w:p>
    <w:p w:rsidR="00000000" w:rsidRDefault="003461D7">
      <w:pPr>
        <w:divId w:val="1115562587"/>
        <w:rPr>
          <w:rFonts w:eastAsia="Times New Roman"/>
        </w:rPr>
      </w:pPr>
      <w:r>
        <w:rPr>
          <w:rFonts w:ascii="Arial" w:eastAsia="Times New Roman" w:hAnsi="Arial" w:cs="Arial"/>
          <w:color w:val="000000"/>
          <w:sz w:val="20"/>
          <w:szCs w:val="20"/>
          <w:u w:val="single"/>
        </w:rPr>
        <w:t>Accounting Standards Issued but Not Yet Adopted</w:t>
      </w:r>
    </w:p>
    <w:p w:rsidR="00000000" w:rsidRDefault="003461D7">
      <w:pPr>
        <w:jc w:val="both"/>
        <w:divId w:val="58290861"/>
        <w:rPr>
          <w:rFonts w:eastAsia="Times New Roman"/>
        </w:rPr>
      </w:pPr>
      <w:r>
        <w:rPr>
          <w:rFonts w:ascii="Arial" w:eastAsia="Times New Roman" w:hAnsi="Arial" w:cs="Arial"/>
          <w:color w:val="000000"/>
          <w:sz w:val="20"/>
          <w:szCs w:val="20"/>
        </w:rPr>
        <w:t xml:space="preserve">There have been no recently issued accounting standards not yet adopted by us </w:t>
      </w:r>
      <w:r>
        <w:rPr>
          <w:rFonts w:ascii="Arial" w:eastAsia="Times New Roman" w:hAnsi="Arial" w:cs="Arial"/>
          <w:color w:val="000000"/>
          <w:sz w:val="20"/>
          <w:szCs w:val="20"/>
        </w:rPr>
        <w:t>which are expected, upon adoption, to have a material impact on the Company’s Consolidated Financial Statements or processes.</w:t>
      </w:r>
    </w:p>
    <w:p w:rsidR="00000000" w:rsidRDefault="003461D7">
      <w:pPr>
        <w:jc w:val="center"/>
        <w:divId w:val="1937440967"/>
        <w:rPr>
          <w:rFonts w:eastAsia="Times New Roman"/>
        </w:rPr>
      </w:pPr>
      <w:r>
        <w:rPr>
          <w:rFonts w:ascii="Arial" w:eastAsia="Times New Roman" w:hAnsi="Arial" w:cs="Arial"/>
          <w:color w:val="000000"/>
          <w:sz w:val="20"/>
          <w:szCs w:val="20"/>
        </w:rPr>
        <w:t>5</w:t>
      </w:r>
    </w:p>
    <w:p w:rsidR="00000000" w:rsidRDefault="003461D7">
      <w:pPr>
        <w:rPr>
          <w:rFonts w:eastAsia="Times New Roman"/>
        </w:rPr>
      </w:pPr>
      <w:r>
        <w:rPr>
          <w:rFonts w:eastAsia="Times New Roman"/>
        </w:rPr>
        <w:pict>
          <v:rect id="_x0000_i1032" style="width:0;height:1.5pt" o:hralign="center" o:hrstd="t" o:hr="t" fillcolor="#a0a0a0" stroked="f"/>
        </w:pict>
      </w:r>
    </w:p>
    <w:p w:rsidR="00000000" w:rsidRDefault="003461D7">
      <w:pPr>
        <w:jc w:val="both"/>
        <w:divId w:val="1443964026"/>
        <w:rPr>
          <w:rFonts w:eastAsia="Times New Roman"/>
        </w:rPr>
      </w:pPr>
    </w:p>
    <w:p w:rsidR="00000000" w:rsidRDefault="003461D7">
      <w:pPr>
        <w:divId w:val="1817607955"/>
        <w:rPr>
          <w:rFonts w:eastAsia="Times New Roman"/>
        </w:rPr>
      </w:pPr>
    </w:p>
    <w:p w:rsidR="00000000" w:rsidRDefault="003461D7">
      <w:pPr>
        <w:divId w:val="1543710776"/>
        <w:rPr>
          <w:rFonts w:eastAsia="Times New Roman"/>
        </w:rPr>
      </w:pPr>
      <w:r>
        <w:rPr>
          <w:rFonts w:ascii="Arial" w:eastAsia="Times New Roman" w:hAnsi="Arial" w:cs="Arial"/>
          <w:b/>
          <w:bCs/>
          <w:color w:val="000000"/>
          <w:sz w:val="20"/>
          <w:szCs w:val="20"/>
        </w:rPr>
        <w:t>Significant Accounting Policies</w:t>
      </w:r>
    </w:p>
    <w:p w:rsidR="00000000" w:rsidRDefault="003461D7">
      <w:pPr>
        <w:jc w:val="both"/>
        <w:divId w:val="2019261056"/>
        <w:rPr>
          <w:rFonts w:eastAsia="Times New Roman"/>
        </w:rPr>
      </w:pPr>
      <w:r>
        <w:rPr>
          <w:rFonts w:ascii="Arial" w:eastAsia="Times New Roman" w:hAnsi="Arial" w:cs="Arial"/>
          <w:color w:val="000000"/>
          <w:sz w:val="20"/>
          <w:szCs w:val="20"/>
        </w:rPr>
        <w:t>There have been no significant changes in the Company's accounting policies from those disclosed in our 2021 10-K Report. The significant accounting policies we use for quarterly financial reporting are disclosed in Note 1. Basis of Presentation, New Accou</w:t>
      </w:r>
      <w:r>
        <w:rPr>
          <w:rFonts w:ascii="Arial" w:eastAsia="Times New Roman" w:hAnsi="Arial" w:cs="Arial"/>
          <w:color w:val="000000"/>
          <w:sz w:val="20"/>
          <w:szCs w:val="20"/>
        </w:rPr>
        <w:t>nting Standards, and Significant Accounting Policies of the accompanying Notes to the Consolidated Financial Statements included in our 2021 10-K Report.</w:t>
      </w:r>
    </w:p>
    <w:p w:rsidR="00000000" w:rsidRDefault="003461D7">
      <w:pPr>
        <w:divId w:val="579683168"/>
        <w:rPr>
          <w:rFonts w:eastAsia="Times New Roman"/>
        </w:rPr>
      </w:pPr>
      <w:r>
        <w:rPr>
          <w:rFonts w:ascii="Arial" w:eastAsia="Times New Roman" w:hAnsi="Arial" w:cs="Arial"/>
          <w:b/>
          <w:bCs/>
          <w:color w:val="000000"/>
          <w:sz w:val="20"/>
          <w:szCs w:val="20"/>
        </w:rPr>
        <w:t>2. Accounts Receivable</w:t>
      </w:r>
    </w:p>
    <w:p w:rsidR="00000000" w:rsidRDefault="003461D7">
      <w:pPr>
        <w:jc w:val="both"/>
        <w:divId w:val="1650280444"/>
        <w:rPr>
          <w:rFonts w:eastAsia="Times New Roman"/>
        </w:rPr>
      </w:pPr>
      <w:r>
        <w:rPr>
          <w:rFonts w:ascii="Arial" w:eastAsia="Times New Roman" w:hAnsi="Arial" w:cs="Arial"/>
          <w:b/>
          <w:bCs/>
          <w:color w:val="000000"/>
          <w:sz w:val="20"/>
          <w:szCs w:val="20"/>
        </w:rPr>
        <w:t>Accounts Receivable and Allowance for Credit Losses</w:t>
      </w:r>
    </w:p>
    <w:p w:rsidR="00000000" w:rsidRDefault="003461D7">
      <w:pPr>
        <w:jc w:val="both"/>
        <w:divId w:val="1008411581"/>
        <w:rPr>
          <w:rFonts w:eastAsia="Times New Roman"/>
        </w:rPr>
      </w:pPr>
      <w:r>
        <w:rPr>
          <w:rFonts w:ascii="Arial" w:eastAsia="Times New Roman" w:hAnsi="Arial" w:cs="Arial"/>
          <w:color w:val="000000"/>
          <w:sz w:val="20"/>
          <w:szCs w:val="20"/>
        </w:rPr>
        <w:t>When we extend credit on an</w:t>
      </w:r>
      <w:r>
        <w:rPr>
          <w:rFonts w:ascii="Arial" w:eastAsia="Times New Roman" w:hAnsi="Arial" w:cs="Arial"/>
          <w:color w:val="000000"/>
          <w:sz w:val="20"/>
          <w:szCs w:val="20"/>
        </w:rPr>
        <w:t xml:space="preserve"> unsecured basis, our exposure to credit losses depends on the financial condition of our customers and other macroeconomic factors beyond our control, such as global economic conditions or adverse impacts in the industries we serve, changes in oil prices </w:t>
      </w:r>
      <w:r>
        <w:rPr>
          <w:rFonts w:ascii="Arial" w:eastAsia="Times New Roman" w:hAnsi="Arial" w:cs="Arial"/>
          <w:color w:val="000000"/>
          <w:sz w:val="20"/>
          <w:szCs w:val="20"/>
        </w:rPr>
        <w:t>and political instability.</w:t>
      </w:r>
    </w:p>
    <w:p w:rsidR="00000000" w:rsidRDefault="003461D7">
      <w:pPr>
        <w:jc w:val="both"/>
        <w:divId w:val="791553644"/>
        <w:rPr>
          <w:rFonts w:eastAsia="Times New Roman"/>
        </w:rPr>
      </w:pPr>
      <w:r>
        <w:rPr>
          <w:rFonts w:ascii="Arial" w:eastAsia="Times New Roman" w:hAnsi="Arial" w:cs="Arial"/>
          <w:color w:val="000000"/>
          <w:sz w:val="20"/>
          <w:szCs w:val="20"/>
        </w:rPr>
        <w:t>We actively monitor and manage our credit exposure and work to respond to both changes in our customers' financial conditions or macroeconomic events. Based on the ongoing credit evaluations of our customers, we adjust credit lim</w:t>
      </w:r>
      <w:r>
        <w:rPr>
          <w:rFonts w:ascii="Arial" w:eastAsia="Times New Roman" w:hAnsi="Arial" w:cs="Arial"/>
          <w:color w:val="000000"/>
          <w:sz w:val="20"/>
          <w:szCs w:val="20"/>
        </w:rPr>
        <w:t>its based upon payment history and our customers' current creditworthiness. However, because we extend credit on an unsecured basis to most of our customers, there is a possibility that any accounts receivable not collected may ultimately need to be writte</w:t>
      </w:r>
      <w:r>
        <w:rPr>
          <w:rFonts w:ascii="Arial" w:eastAsia="Times New Roman" w:hAnsi="Arial" w:cs="Arial"/>
          <w:color w:val="000000"/>
          <w:sz w:val="20"/>
          <w:szCs w:val="20"/>
        </w:rPr>
        <w:t>n off.</w:t>
      </w:r>
    </w:p>
    <w:p w:rsidR="00000000" w:rsidRDefault="003461D7">
      <w:pPr>
        <w:jc w:val="both"/>
        <w:divId w:val="44448559"/>
        <w:rPr>
          <w:rFonts w:eastAsia="Times New Roman"/>
        </w:rPr>
      </w:pPr>
      <w:r>
        <w:rPr>
          <w:rFonts w:ascii="Arial" w:eastAsia="Times New Roman" w:hAnsi="Arial" w:cs="Arial"/>
          <w:color w:val="000000"/>
          <w:sz w:val="20"/>
          <w:szCs w:val="20"/>
        </w:rPr>
        <w:t xml:space="preserve">We had accounts receivable of $3.5 billion and $2.4 </w:t>
      </w:r>
      <w:r>
        <w:rPr>
          <w:rFonts w:ascii="Arial" w:eastAsia="Times New Roman" w:hAnsi="Arial" w:cs="Arial"/>
          <w:color w:val="000000"/>
          <w:sz w:val="20"/>
          <w:szCs w:val="20"/>
        </w:rPr>
        <w:t>billion and an allowance for expected credit losses, primarily related to accounts receivable, of $21.0 million and $29.8 million, as of March 31, 2022 and December 31, 2021, respectively. Changes to the expected credit loss provision during the three mont</w:t>
      </w:r>
      <w:r>
        <w:rPr>
          <w:rFonts w:ascii="Arial" w:eastAsia="Times New Roman" w:hAnsi="Arial" w:cs="Arial"/>
          <w:color w:val="000000"/>
          <w:sz w:val="20"/>
          <w:szCs w:val="20"/>
        </w:rPr>
        <w:t>hs ended March 31, 2022 include global economic outlook considerations as a result of the Company's assessment of reasonable and supportable forward-looking information, including the continued global recovery from the pandemic. Write-offs of uncollectible</w:t>
      </w:r>
      <w:r>
        <w:rPr>
          <w:rFonts w:ascii="Arial" w:eastAsia="Times New Roman" w:hAnsi="Arial" w:cs="Arial"/>
          <w:color w:val="000000"/>
          <w:sz w:val="20"/>
          <w:szCs w:val="20"/>
        </w:rPr>
        <w:t xml:space="preserve"> receivables during the three months ended March 31, 2022 resulted from pre-existing financial difficulties experienced by certain customers. Based on an aging analysis as of March 31, 2022, 96% of our accounts receivable were outstanding less than 60 days</w:t>
      </w:r>
      <w:r>
        <w:rPr>
          <w:rFonts w:ascii="Arial" w:eastAsia="Times New Roman" w:hAnsi="Arial" w:cs="Arial"/>
          <w:color w:val="000000"/>
          <w:sz w:val="20"/>
          <w:szCs w:val="20"/>
        </w:rPr>
        <w:t>.</w:t>
      </w:r>
    </w:p>
    <w:p w:rsidR="00000000" w:rsidRDefault="003461D7">
      <w:pPr>
        <w:jc w:val="both"/>
        <w:divId w:val="202334245"/>
        <w:rPr>
          <w:rFonts w:eastAsia="Times New Roman"/>
        </w:rPr>
      </w:pPr>
      <w:r>
        <w:rPr>
          <w:rFonts w:ascii="Arial" w:eastAsia="Times New Roman" w:hAnsi="Arial" w:cs="Arial"/>
          <w:color w:val="000000"/>
          <w:sz w:val="20"/>
          <w:szCs w:val="20"/>
        </w:rPr>
        <w:t>The following table sets forth activities in our allowance for expected credit losses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995"/>
        <w:gridCol w:w="38"/>
        <w:gridCol w:w="132"/>
        <w:gridCol w:w="1402"/>
        <w:gridCol w:w="36"/>
        <w:gridCol w:w="36"/>
        <w:gridCol w:w="36"/>
        <w:gridCol w:w="36"/>
        <w:gridCol w:w="132"/>
        <w:gridCol w:w="1388"/>
        <w:gridCol w:w="36"/>
      </w:tblGrid>
      <w:tr w:rsidR="00000000">
        <w:trPr>
          <w:divId w:val="1565070461"/>
        </w:trPr>
        <w:tc>
          <w:tcPr>
            <w:tcW w:w="50" w:type="pct"/>
            <w:vAlign w:val="center"/>
            <w:hideMark/>
          </w:tcPr>
          <w:p w:rsidR="00000000" w:rsidRDefault="003461D7">
            <w:pPr>
              <w:jc w:val="both"/>
              <w:rPr>
                <w:rFonts w:eastAsia="Times New Roman"/>
              </w:rPr>
            </w:pPr>
          </w:p>
        </w:tc>
        <w:tc>
          <w:tcPr>
            <w:tcW w:w="303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7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7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56507046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r>
      <w:tr w:rsidR="00000000">
        <w:trPr>
          <w:divId w:val="1565070461"/>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r>
      <w:tr w:rsidR="00000000">
        <w:trPr>
          <w:divId w:val="15650704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50704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50704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50704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507046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507046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Balance as of March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divId w:val="424763407"/>
        <w:rPr>
          <w:rFonts w:eastAsia="Times New Roman"/>
        </w:rPr>
      </w:pPr>
      <w:r>
        <w:rPr>
          <w:rFonts w:ascii="Arial" w:eastAsia="Times New Roman" w:hAnsi="Arial" w:cs="Arial"/>
          <w:b/>
          <w:bCs/>
          <w:color w:val="000000"/>
          <w:sz w:val="20"/>
          <w:szCs w:val="20"/>
        </w:rPr>
        <w:t>Receivable Sale Programs</w:t>
      </w:r>
    </w:p>
    <w:p w:rsidR="00000000" w:rsidRDefault="003461D7">
      <w:pPr>
        <w:jc w:val="both"/>
        <w:divId w:val="990061773"/>
        <w:rPr>
          <w:rFonts w:eastAsia="Times New Roman"/>
        </w:rPr>
      </w:pPr>
      <w:r>
        <w:rPr>
          <w:rFonts w:ascii="Arial" w:eastAsia="Times New Roman" w:hAnsi="Arial" w:cs="Arial"/>
          <w:color w:val="000000"/>
          <w:sz w:val="20"/>
          <w:szCs w:val="20"/>
        </w:rPr>
        <w:t>We have receivable purchase agreements ("RPAs") that allow for the sale of our qualifying accounts receivable in exchange for cash consideration equal to the total balance, less a discount margin, depending on the outstanding accounts receivable at any giv</w:t>
      </w:r>
      <w:r>
        <w:rPr>
          <w:rFonts w:ascii="Arial" w:eastAsia="Times New Roman" w:hAnsi="Arial" w:cs="Arial"/>
          <w:color w:val="000000"/>
          <w:sz w:val="20"/>
          <w:szCs w:val="20"/>
        </w:rPr>
        <w:t>en time. Accounts receivable sold under the RPAs are accounted for as sales and excluded from Accounts receivable, net of allowance for credit losses on the accompanying Condensed Consolidated Balance Sheets. Fees paid under the RPAs are recorded within In</w:t>
      </w:r>
      <w:r>
        <w:rPr>
          <w:rFonts w:ascii="Arial" w:eastAsia="Times New Roman" w:hAnsi="Arial" w:cs="Arial"/>
          <w:color w:val="000000"/>
          <w:sz w:val="20"/>
          <w:szCs w:val="20"/>
        </w:rPr>
        <w:t>terest expense and other financing costs, net on the Condensed Consolidated Statements of Income and Comprehensive Income</w:t>
      </w:r>
      <w:r>
        <w:rPr>
          <w:rFonts w:ascii="Arial" w:eastAsia="Times New Roman" w:hAnsi="Arial" w:cs="Arial"/>
          <w:color w:val="000000"/>
          <w:sz w:val="16"/>
          <w:szCs w:val="16"/>
        </w:rPr>
        <w:t>.</w:t>
      </w:r>
    </w:p>
    <w:p w:rsidR="00000000" w:rsidRDefault="003461D7">
      <w:pPr>
        <w:jc w:val="both"/>
        <w:divId w:val="1558593345"/>
        <w:rPr>
          <w:rFonts w:eastAsia="Times New Roman"/>
        </w:rPr>
      </w:pPr>
      <w:r>
        <w:rPr>
          <w:rFonts w:ascii="Arial" w:eastAsia="Times New Roman" w:hAnsi="Arial" w:cs="Arial"/>
          <w:color w:val="000000"/>
          <w:sz w:val="20"/>
          <w:szCs w:val="20"/>
        </w:rPr>
        <w:t>During the three months ended March 31, 2022 and 2021, we sold receivables under the RPAs with an aggregate face value of $2.6 billion and $2.0 billion, respectively, and paid fees of $5.5 million and $4.4 million, respectively.</w:t>
      </w:r>
    </w:p>
    <w:p w:rsidR="00000000" w:rsidRDefault="003461D7">
      <w:pPr>
        <w:divId w:val="1104888484"/>
        <w:rPr>
          <w:rFonts w:eastAsia="Times New Roman"/>
        </w:rPr>
      </w:pPr>
      <w:r>
        <w:rPr>
          <w:rFonts w:ascii="Arial" w:eastAsia="Times New Roman" w:hAnsi="Arial" w:cs="Arial"/>
          <w:b/>
          <w:bCs/>
          <w:color w:val="000000"/>
          <w:sz w:val="20"/>
          <w:szCs w:val="20"/>
        </w:rPr>
        <w:t>3. Acquisitions</w:t>
      </w:r>
    </w:p>
    <w:p w:rsidR="00000000" w:rsidRDefault="003461D7">
      <w:pPr>
        <w:divId w:val="581524136"/>
        <w:rPr>
          <w:rFonts w:eastAsia="Times New Roman"/>
        </w:rPr>
      </w:pPr>
      <w:r>
        <w:rPr>
          <w:rFonts w:ascii="Arial" w:eastAsia="Times New Roman" w:hAnsi="Arial" w:cs="Arial"/>
          <w:b/>
          <w:bCs/>
          <w:color w:val="000000"/>
          <w:sz w:val="20"/>
          <w:szCs w:val="20"/>
        </w:rPr>
        <w:t>2022 Acquis</w:t>
      </w:r>
      <w:r>
        <w:rPr>
          <w:rFonts w:ascii="Arial" w:eastAsia="Times New Roman" w:hAnsi="Arial" w:cs="Arial"/>
          <w:b/>
          <w:bCs/>
          <w:color w:val="000000"/>
          <w:sz w:val="20"/>
          <w:szCs w:val="20"/>
        </w:rPr>
        <w:t>ition</w:t>
      </w:r>
    </w:p>
    <w:p w:rsidR="00000000" w:rsidRDefault="003461D7">
      <w:pPr>
        <w:jc w:val="both"/>
        <w:divId w:val="135220432"/>
        <w:rPr>
          <w:rFonts w:eastAsia="Times New Roman"/>
        </w:rPr>
      </w:pPr>
      <w:r>
        <w:rPr>
          <w:rFonts w:ascii="Arial" w:eastAsia="Times New Roman" w:hAnsi="Arial" w:cs="Arial"/>
          <w:color w:val="000000"/>
          <w:sz w:val="20"/>
          <w:szCs w:val="20"/>
        </w:rPr>
        <w:t>On October 28, 2021, we entered into a definitive agreement (the "Purchase Agreement") to acquire all of the outstanding equity interest in Flyers Energy Group, LLC ("Flyers"). Flyers' operations include transportation, commercial fleet fueling, lubr</w:t>
      </w:r>
      <w:r>
        <w:rPr>
          <w:rFonts w:ascii="Arial" w:eastAsia="Times New Roman" w:hAnsi="Arial" w:cs="Arial"/>
          <w:color w:val="000000"/>
          <w:sz w:val="20"/>
          <w:szCs w:val="20"/>
        </w:rPr>
        <w:t>icants distribution, and the supply of wholesale, branded and renewable fuels.</w:t>
      </w:r>
    </w:p>
    <w:p w:rsidR="00000000" w:rsidRDefault="003461D7">
      <w:pPr>
        <w:jc w:val="center"/>
        <w:divId w:val="2000383494"/>
        <w:rPr>
          <w:rFonts w:eastAsia="Times New Roman"/>
        </w:rPr>
      </w:pPr>
      <w:r>
        <w:rPr>
          <w:rFonts w:ascii="Arial" w:eastAsia="Times New Roman" w:hAnsi="Arial" w:cs="Arial"/>
          <w:color w:val="000000"/>
          <w:sz w:val="20"/>
          <w:szCs w:val="20"/>
        </w:rPr>
        <w:t>6</w:t>
      </w:r>
    </w:p>
    <w:p w:rsidR="00000000" w:rsidRDefault="003461D7">
      <w:pPr>
        <w:rPr>
          <w:rFonts w:eastAsia="Times New Roman"/>
        </w:rPr>
      </w:pPr>
      <w:r>
        <w:rPr>
          <w:rFonts w:eastAsia="Times New Roman"/>
        </w:rPr>
        <w:pict>
          <v:rect id="_x0000_i1033" style="width:0;height:1.5pt" o:hralign="center" o:hrstd="t" o:hr="t" fillcolor="#a0a0a0" stroked="f"/>
        </w:pict>
      </w:r>
    </w:p>
    <w:p w:rsidR="00000000" w:rsidRDefault="003461D7">
      <w:pPr>
        <w:jc w:val="both"/>
        <w:divId w:val="1244098047"/>
        <w:rPr>
          <w:rFonts w:eastAsia="Times New Roman"/>
        </w:rPr>
      </w:pPr>
    </w:p>
    <w:p w:rsidR="00000000" w:rsidRDefault="003461D7">
      <w:pPr>
        <w:divId w:val="79185527"/>
        <w:rPr>
          <w:rFonts w:eastAsia="Times New Roman"/>
        </w:rPr>
      </w:pPr>
    </w:p>
    <w:p w:rsidR="00000000" w:rsidRDefault="003461D7">
      <w:pPr>
        <w:jc w:val="both"/>
        <w:divId w:val="1523319263"/>
        <w:rPr>
          <w:rFonts w:eastAsia="Times New Roman"/>
        </w:rPr>
      </w:pPr>
      <w:r>
        <w:rPr>
          <w:rFonts w:ascii="Arial" w:eastAsia="Times New Roman" w:hAnsi="Arial" w:cs="Arial"/>
          <w:color w:val="000000"/>
          <w:sz w:val="20"/>
          <w:szCs w:val="20"/>
        </w:rPr>
        <w:t>The acquisition closed on January 3, 2022 for total estimated consideration of $792.2 million, subject to customary adjustments relati</w:t>
      </w:r>
      <w:r>
        <w:rPr>
          <w:rFonts w:ascii="Arial" w:eastAsia="Times New Roman" w:hAnsi="Arial" w:cs="Arial"/>
          <w:color w:val="000000"/>
          <w:sz w:val="20"/>
          <w:szCs w:val="20"/>
        </w:rPr>
        <w:t>ng to net working capital, indebtedness and transaction expenses. At closing, $642.7 million, inclusive of $19.7 million for estimated net working capital adjustments, was paid in cash and, at the election of the Company, $50.0 million was satisfied throug</w:t>
      </w:r>
      <w:r>
        <w:rPr>
          <w:rFonts w:ascii="Arial" w:eastAsia="Times New Roman" w:hAnsi="Arial" w:cs="Arial"/>
          <w:color w:val="000000"/>
          <w:sz w:val="20"/>
          <w:szCs w:val="20"/>
        </w:rPr>
        <w:t xml:space="preserve">h the delivery of 1,768,034 shares of the Company's common stock at a price of $28.28 per share. The remaining $100.0 million was held back to satisfy potential indemnification and other obligations of the seller, with one-half to be released on the first </w:t>
      </w:r>
      <w:r>
        <w:rPr>
          <w:rFonts w:ascii="Arial" w:eastAsia="Times New Roman" w:hAnsi="Arial" w:cs="Arial"/>
          <w:color w:val="000000"/>
          <w:sz w:val="20"/>
          <w:szCs w:val="20"/>
        </w:rPr>
        <w:t>and second anniversary of the closing of the acquisition, in each case subject to reduction in respect to amounts claimed under the Purchase Agreement. The total purchase consideration also includes a receivable of $0.5 million from the seller for the esti</w:t>
      </w:r>
      <w:r>
        <w:rPr>
          <w:rFonts w:ascii="Arial" w:eastAsia="Times New Roman" w:hAnsi="Arial" w:cs="Arial"/>
          <w:color w:val="000000"/>
          <w:sz w:val="20"/>
          <w:szCs w:val="20"/>
        </w:rPr>
        <w:t>mated working capital adjustment.</w:t>
      </w:r>
    </w:p>
    <w:p w:rsidR="00000000" w:rsidRDefault="003461D7">
      <w:pPr>
        <w:jc w:val="both"/>
        <w:divId w:val="1556429493"/>
        <w:rPr>
          <w:rFonts w:eastAsia="Times New Roman"/>
        </w:rPr>
      </w:pPr>
      <w:r>
        <w:rPr>
          <w:rFonts w:ascii="Arial" w:eastAsia="Times New Roman" w:hAnsi="Arial" w:cs="Arial"/>
          <w:color w:val="000000"/>
          <w:sz w:val="20"/>
          <w:szCs w:val="20"/>
        </w:rPr>
        <w:t>The acquisition was accounted for as a business combination and is reported in the land segment. We are in the process of obtaining information to identify and measure all assets acquired and liabilities assumed. The follo</w:t>
      </w:r>
      <w:r>
        <w:rPr>
          <w:rFonts w:ascii="Arial" w:eastAsia="Times New Roman" w:hAnsi="Arial" w:cs="Arial"/>
          <w:color w:val="000000"/>
          <w:sz w:val="20"/>
          <w:szCs w:val="20"/>
        </w:rPr>
        <w:t>wing preliminary purchase price allocation was estimated based on the information obtained to date and is expected to be completed in 2022. The following table summarizes the estimated fair value of the aggregate consideration, and the preliminary allocati</w:t>
      </w:r>
      <w:r>
        <w:rPr>
          <w:rFonts w:ascii="Arial" w:eastAsia="Times New Roman" w:hAnsi="Arial" w:cs="Arial"/>
          <w:color w:val="000000"/>
          <w:sz w:val="20"/>
          <w:szCs w:val="20"/>
        </w:rPr>
        <w:t>on of the purchase price to the fair value of the assets acquired and liabilities assumed (in millions):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6475"/>
        <w:gridCol w:w="36"/>
        <w:gridCol w:w="36"/>
        <w:gridCol w:w="36"/>
        <w:gridCol w:w="36"/>
        <w:gridCol w:w="132"/>
        <w:gridCol w:w="1476"/>
        <w:gridCol w:w="36"/>
      </w:tblGrid>
      <w:tr w:rsidR="00000000">
        <w:trPr>
          <w:divId w:val="1561751484"/>
        </w:trPr>
        <w:tc>
          <w:tcPr>
            <w:tcW w:w="50" w:type="pct"/>
            <w:vAlign w:val="center"/>
            <w:hideMark/>
          </w:tcPr>
          <w:p w:rsidR="00000000" w:rsidRDefault="003461D7">
            <w:pPr>
              <w:jc w:val="both"/>
              <w:rPr>
                <w:rFonts w:eastAsia="Times New Roman"/>
              </w:rPr>
            </w:pPr>
          </w:p>
        </w:tc>
        <w:tc>
          <w:tcPr>
            <w:tcW w:w="392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561751484"/>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Total</w:t>
            </w: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Consideration: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Cash paid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642.7 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Estimated working capital adjustment receivable from seller</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444693337"/>
              <w:rPr>
                <w:rFonts w:eastAsia="Times New Roman"/>
              </w:rPr>
            </w:pPr>
            <w:r>
              <w:rPr>
                <w:rFonts w:ascii="Arial" w:eastAsia="Times New Roman" w:hAnsi="Arial" w:cs="Arial"/>
                <w:color w:val="000000"/>
                <w:sz w:val="20"/>
                <w:szCs w:val="20"/>
              </w:rPr>
              <w:t>Common stock issued to seller</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Amount due to sellers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fair value of consideration</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792.2 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Height w:val="30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Assets acquired and liabilities assumed: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Cash</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109.2 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126.6 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153840010"/>
              <w:rPr>
                <w:rFonts w:eastAsia="Times New Roman"/>
              </w:rPr>
            </w:pPr>
            <w:r>
              <w:rPr>
                <w:rFonts w:ascii="Arial" w:eastAsia="Times New Roman" w:hAnsi="Arial" w:cs="Arial"/>
                <w:color w:val="000000"/>
                <w:sz w:val="20"/>
                <w:szCs w:val="20"/>
              </w:rPr>
              <w:t>Identifiable intangible assets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74226311"/>
              <w:rPr>
                <w:rFonts w:eastAsia="Times New Roman"/>
              </w:rPr>
            </w:pPr>
            <w:r>
              <w:rPr>
                <w:rFonts w:ascii="Arial" w:eastAsia="Times New Roman" w:hAnsi="Arial" w:cs="Arial"/>
                <w:color w:val="000000"/>
                <w:sz w:val="20"/>
                <w:szCs w:val="20"/>
              </w:rPr>
              <w:t>Identifiable intangible assets not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74789248"/>
              <w:rPr>
                <w:rFonts w:eastAsia="Times New Roman"/>
              </w:rPr>
            </w:pPr>
            <w:r>
              <w:rPr>
                <w:rFonts w:ascii="Arial" w:eastAsia="Times New Roman" w:hAnsi="Arial" w:cs="Arial"/>
                <w:color w:val="000000"/>
                <w:sz w:val="20"/>
                <w:szCs w:val="20"/>
              </w:rPr>
              <w:t>Other assets and liabilities, ne</w:t>
            </w:r>
            <w:r>
              <w:rPr>
                <w:rFonts w:ascii="Arial" w:eastAsia="Times New Roman" w:hAnsi="Arial" w:cs="Arial"/>
                <w:color w:val="000000"/>
                <w:sz w:val="20"/>
                <w:szCs w:val="20"/>
              </w:rPr>
              <w:t>t</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identifiable assets acquired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77871601"/>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 xml:space="preserve"> (4</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387.1 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assets acquired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61751484"/>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561751484"/>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ind w:hanging="360"/>
        <w:jc w:val="both"/>
        <w:divId w:val="684794952"/>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subject to amortization primarily consist of customer and network relationships and other identifiable assets which will be amortized over a weighted average life of 11.6 years.</w:t>
      </w:r>
    </w:p>
    <w:p w:rsidR="00000000" w:rsidRDefault="003461D7">
      <w:pPr>
        <w:ind w:hanging="360"/>
        <w:jc w:val="both"/>
        <w:divId w:val="2128816823"/>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not subject t</w:t>
      </w:r>
      <w:r>
        <w:rPr>
          <w:rFonts w:ascii="Arial" w:eastAsia="Times New Roman" w:hAnsi="Arial" w:cs="Arial"/>
          <w:color w:val="000000"/>
          <w:sz w:val="20"/>
          <w:szCs w:val="20"/>
        </w:rPr>
        <w:t>o amortization include trademarks and trade names acquired.</w:t>
      </w:r>
    </w:p>
    <w:p w:rsidR="00000000" w:rsidRDefault="003461D7">
      <w:pPr>
        <w:ind w:hanging="360"/>
        <w:jc w:val="both"/>
        <w:divId w:val="1090349812"/>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Includes the recognition of right of use assets of $45.0 million and lease liabilities of $46.0 million.</w:t>
      </w:r>
    </w:p>
    <w:p w:rsidR="00000000" w:rsidRDefault="003461D7">
      <w:pPr>
        <w:ind w:hanging="360"/>
        <w:jc w:val="both"/>
        <w:divId w:val="866521910"/>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 xml:space="preserve">Goodwill is attributable primarily to the expected synergies and other benefits that we believe will result from combining the acquired operations with the operations of our land segment. We anticipate that all of the goodwill assigned to the land segment </w:t>
      </w:r>
      <w:r>
        <w:rPr>
          <w:rFonts w:ascii="Arial" w:eastAsia="Times New Roman" w:hAnsi="Arial" w:cs="Arial"/>
          <w:color w:val="000000"/>
          <w:sz w:val="20"/>
          <w:szCs w:val="20"/>
        </w:rPr>
        <w:t>will be deductible for tax purposes.</w:t>
      </w:r>
    </w:p>
    <w:p w:rsidR="00000000" w:rsidRDefault="003461D7">
      <w:pPr>
        <w:jc w:val="both"/>
        <w:divId w:val="406151529"/>
        <w:rPr>
          <w:rFonts w:eastAsia="Times New Roman"/>
        </w:rPr>
      </w:pPr>
      <w:r>
        <w:rPr>
          <w:rFonts w:ascii="Arial" w:eastAsia="Times New Roman" w:hAnsi="Arial" w:cs="Arial"/>
          <w:color w:val="000000"/>
          <w:sz w:val="20"/>
          <w:szCs w:val="20"/>
        </w:rPr>
        <w:t>Total revenue and income before income taxes of Flyers included in the Company's Condensed Consolidated Statement of Income for the period from the date of acquisition through March 31, 2022 were $752.5 million and $18.</w:t>
      </w:r>
      <w:r>
        <w:rPr>
          <w:rFonts w:ascii="Arial" w:eastAsia="Times New Roman" w:hAnsi="Arial" w:cs="Arial"/>
          <w:color w:val="000000"/>
          <w:sz w:val="20"/>
          <w:szCs w:val="20"/>
        </w:rPr>
        <w:t>1 million, respectively.</w:t>
      </w:r>
    </w:p>
    <w:p w:rsidR="00000000" w:rsidRDefault="003461D7">
      <w:pPr>
        <w:jc w:val="center"/>
        <w:divId w:val="467936073"/>
        <w:rPr>
          <w:rFonts w:eastAsia="Times New Roman"/>
        </w:rPr>
      </w:pPr>
      <w:r>
        <w:rPr>
          <w:rFonts w:ascii="Arial" w:eastAsia="Times New Roman" w:hAnsi="Arial" w:cs="Arial"/>
          <w:color w:val="000000"/>
          <w:sz w:val="20"/>
          <w:szCs w:val="20"/>
        </w:rPr>
        <w:t>7</w:t>
      </w:r>
    </w:p>
    <w:p w:rsidR="00000000" w:rsidRDefault="003461D7">
      <w:pPr>
        <w:rPr>
          <w:rFonts w:eastAsia="Times New Roman"/>
        </w:rPr>
      </w:pPr>
      <w:r>
        <w:rPr>
          <w:rFonts w:eastAsia="Times New Roman"/>
        </w:rPr>
        <w:pict>
          <v:rect id="_x0000_i1034" style="width:0;height:1.5pt" o:hralign="center" o:hrstd="t" o:hr="t" fillcolor="#a0a0a0" stroked="f"/>
        </w:pict>
      </w:r>
    </w:p>
    <w:p w:rsidR="00000000" w:rsidRDefault="003461D7">
      <w:pPr>
        <w:jc w:val="both"/>
        <w:divId w:val="1334262329"/>
        <w:rPr>
          <w:rFonts w:eastAsia="Times New Roman"/>
        </w:rPr>
      </w:pPr>
    </w:p>
    <w:p w:rsidR="00000000" w:rsidRDefault="003461D7">
      <w:pPr>
        <w:divId w:val="987244676"/>
        <w:rPr>
          <w:rFonts w:eastAsia="Times New Roman"/>
        </w:rPr>
      </w:pPr>
    </w:p>
    <w:p w:rsidR="00000000" w:rsidRDefault="003461D7">
      <w:pPr>
        <w:jc w:val="both"/>
        <w:divId w:val="1166633438"/>
        <w:rPr>
          <w:rFonts w:eastAsia="Times New Roman"/>
        </w:rPr>
      </w:pPr>
      <w:r>
        <w:rPr>
          <w:rFonts w:ascii="Arial" w:eastAsia="Times New Roman" w:hAnsi="Arial" w:cs="Arial"/>
          <w:color w:val="000000"/>
          <w:sz w:val="20"/>
          <w:szCs w:val="20"/>
        </w:rPr>
        <w:t>The following presents unaudited pro forma combined financial information of the Company for the three months ended March 31, 2021 as if the acquisition of Flyers had been completed on Jan</w:t>
      </w:r>
      <w:r>
        <w:rPr>
          <w:rFonts w:ascii="Arial" w:eastAsia="Times New Roman" w:hAnsi="Arial" w:cs="Arial"/>
          <w:color w:val="000000"/>
          <w:sz w:val="20"/>
          <w:szCs w:val="20"/>
        </w:rPr>
        <w:t>uary 1, 2021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8"/>
        <w:gridCol w:w="6339"/>
        <w:gridCol w:w="36"/>
        <w:gridCol w:w="132"/>
        <w:gridCol w:w="1643"/>
        <w:gridCol w:w="36"/>
        <w:gridCol w:w="36"/>
        <w:gridCol w:w="36"/>
      </w:tblGrid>
      <w:tr w:rsidR="00000000">
        <w:trPr>
          <w:divId w:val="1243636665"/>
        </w:trPr>
        <w:tc>
          <w:tcPr>
            <w:tcW w:w="50" w:type="pct"/>
            <w:vAlign w:val="center"/>
            <w:hideMark/>
          </w:tcPr>
          <w:p w:rsidR="00000000" w:rsidRDefault="003461D7">
            <w:pPr>
              <w:jc w:val="both"/>
              <w:rPr>
                <w:rFonts w:eastAsia="Times New Roman"/>
              </w:rPr>
            </w:pPr>
          </w:p>
        </w:tc>
        <w:tc>
          <w:tcPr>
            <w:tcW w:w="3870"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01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i/>
                <w:iCs/>
                <w:color w:val="000000"/>
                <w:sz w:val="20"/>
                <w:szCs w:val="20"/>
              </w:rPr>
              <w:t>(unaudited)</w:t>
            </w: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Three Months Ended March 31, 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attributable to World Fuel</w:t>
            </w: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243636665"/>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bl>
    <w:p w:rsidR="00000000" w:rsidRDefault="003461D7">
      <w:pPr>
        <w:jc w:val="both"/>
        <w:divId w:val="1705596034"/>
        <w:rPr>
          <w:rFonts w:eastAsia="Times New Roman"/>
        </w:rPr>
      </w:pPr>
      <w:r>
        <w:rPr>
          <w:rFonts w:ascii="Arial" w:eastAsia="Times New Roman" w:hAnsi="Arial" w:cs="Arial"/>
          <w:color w:val="000000"/>
          <w:sz w:val="20"/>
          <w:szCs w:val="20"/>
        </w:rPr>
        <w:t>The unaudited pro forma combined financial information was based on the historical financial information of World Fuel and Flyers and includes (i) incremental amortization expense to be incurred based on the preliminary fair values of the identifiable inta</w:t>
      </w:r>
      <w:r>
        <w:rPr>
          <w:rFonts w:ascii="Arial" w:eastAsia="Times New Roman" w:hAnsi="Arial" w:cs="Arial"/>
          <w:color w:val="000000"/>
          <w:sz w:val="20"/>
          <w:szCs w:val="20"/>
        </w:rPr>
        <w:t>ngible assets acquired; (ii) additional interest expense associated with the incremental borrowings under our Credit Facility to finance the acquisition; (iii) nonrecurring transaction costs recognized in connection with the transaction; and (iv) the tax e</w:t>
      </w:r>
      <w:r>
        <w:rPr>
          <w:rFonts w:ascii="Arial" w:eastAsia="Times New Roman" w:hAnsi="Arial" w:cs="Arial"/>
          <w:color w:val="000000"/>
          <w:sz w:val="20"/>
          <w:szCs w:val="20"/>
        </w:rPr>
        <w:t>ffect of the pro forma adjustments as well as the recognition of income tax expense associated with Flyers' historical statements, calculated using statutory tax rates, as Flyers was comprised of limited liability companies not subject to federal and state</w:t>
      </w:r>
      <w:r>
        <w:rPr>
          <w:rFonts w:ascii="Arial" w:eastAsia="Times New Roman" w:hAnsi="Arial" w:cs="Arial"/>
          <w:color w:val="000000"/>
          <w:sz w:val="20"/>
          <w:szCs w:val="20"/>
        </w:rPr>
        <w:t xml:space="preserve"> income taxes prior to the acquisition. The unaudited pro forma combined financial information does not necessarily reflect what the combined company's financial condition or results of operations would have been had the transaction and the related financi</w:t>
      </w:r>
      <w:r>
        <w:rPr>
          <w:rFonts w:ascii="Arial" w:eastAsia="Times New Roman" w:hAnsi="Arial" w:cs="Arial"/>
          <w:color w:val="000000"/>
          <w:sz w:val="20"/>
          <w:szCs w:val="20"/>
        </w:rPr>
        <w:t>ng occurred on the dates indicated. The unaudited pro forma financial information also may not be useful in predicting the future financial condition and results of operations of the combined company following the transaction. In addition, the unaudited pr</w:t>
      </w:r>
      <w:r>
        <w:rPr>
          <w:rFonts w:ascii="Arial" w:eastAsia="Times New Roman" w:hAnsi="Arial" w:cs="Arial"/>
          <w:color w:val="000000"/>
          <w:sz w:val="20"/>
          <w:szCs w:val="20"/>
        </w:rPr>
        <w:t>o forma combined financial information does not give effect to any cost savings, operating synergies or revenue synergies that may result from the transaction, or the costs to achieve any such synergies.</w:t>
      </w:r>
    </w:p>
    <w:p w:rsidR="00000000" w:rsidRDefault="003461D7">
      <w:pPr>
        <w:divId w:val="825784551"/>
        <w:rPr>
          <w:rFonts w:eastAsia="Times New Roman"/>
        </w:rPr>
      </w:pPr>
      <w:r>
        <w:rPr>
          <w:rFonts w:ascii="Arial" w:eastAsia="Times New Roman" w:hAnsi="Arial" w:cs="Arial"/>
          <w:b/>
          <w:bCs/>
          <w:color w:val="000000"/>
          <w:sz w:val="20"/>
          <w:szCs w:val="20"/>
        </w:rPr>
        <w:t>2021 Acquisition</w:t>
      </w:r>
    </w:p>
    <w:p w:rsidR="00000000" w:rsidRDefault="003461D7">
      <w:pPr>
        <w:jc w:val="both"/>
        <w:divId w:val="1335838104"/>
        <w:rPr>
          <w:rFonts w:eastAsia="Times New Roman"/>
        </w:rPr>
      </w:pPr>
      <w:r>
        <w:rPr>
          <w:rFonts w:ascii="Arial" w:eastAsia="Times New Roman" w:hAnsi="Arial" w:cs="Arial"/>
          <w:color w:val="000000"/>
          <w:sz w:val="20"/>
          <w:szCs w:val="20"/>
        </w:rPr>
        <w:t>On October 1, 2021, we completed th</w:t>
      </w:r>
      <w:r>
        <w:rPr>
          <w:rFonts w:ascii="Arial" w:eastAsia="Times New Roman" w:hAnsi="Arial" w:cs="Arial"/>
          <w:color w:val="000000"/>
          <w:sz w:val="20"/>
          <w:szCs w:val="20"/>
        </w:rPr>
        <w:t>e acquisition of a liquid fuel business which services business and residential customers for a total purchase price of $41.4 million. The transaction was accounted for as a business combination and is reported in our land segment.</w:t>
      </w:r>
    </w:p>
    <w:p w:rsidR="00000000" w:rsidRDefault="003461D7">
      <w:pPr>
        <w:divId w:val="9307414"/>
        <w:rPr>
          <w:rFonts w:eastAsia="Times New Roman"/>
        </w:rPr>
      </w:pPr>
      <w:r>
        <w:rPr>
          <w:rFonts w:ascii="Arial" w:eastAsia="Times New Roman" w:hAnsi="Arial" w:cs="Arial"/>
          <w:b/>
          <w:bCs/>
          <w:color w:val="000000"/>
          <w:sz w:val="20"/>
          <w:szCs w:val="20"/>
        </w:rPr>
        <w:t>4. Goodwill</w:t>
      </w:r>
    </w:p>
    <w:p w:rsidR="00000000" w:rsidRDefault="003461D7">
      <w:pPr>
        <w:jc w:val="both"/>
        <w:divId w:val="668599785"/>
        <w:rPr>
          <w:rFonts w:eastAsia="Times New Roman"/>
        </w:rPr>
      </w:pPr>
      <w:r>
        <w:rPr>
          <w:rFonts w:ascii="Arial" w:eastAsia="Times New Roman" w:hAnsi="Arial" w:cs="Arial"/>
          <w:color w:val="000000"/>
          <w:sz w:val="20"/>
          <w:szCs w:val="20"/>
        </w:rPr>
        <w:t>The following table provides information regarding changes in goodwill during the three months ended March 31, 2022 and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344"/>
        <w:gridCol w:w="36"/>
        <w:gridCol w:w="133"/>
        <w:gridCol w:w="1068"/>
        <w:gridCol w:w="36"/>
        <w:gridCol w:w="36"/>
        <w:gridCol w:w="36"/>
        <w:gridCol w:w="36"/>
        <w:gridCol w:w="133"/>
        <w:gridCol w:w="1048"/>
        <w:gridCol w:w="36"/>
        <w:gridCol w:w="36"/>
        <w:gridCol w:w="36"/>
        <w:gridCol w:w="36"/>
        <w:gridCol w:w="132"/>
        <w:gridCol w:w="1051"/>
        <w:gridCol w:w="36"/>
      </w:tblGrid>
      <w:tr w:rsidR="00000000">
        <w:trPr>
          <w:divId w:val="679233731"/>
        </w:trPr>
        <w:tc>
          <w:tcPr>
            <w:tcW w:w="50" w:type="pct"/>
            <w:vAlign w:val="center"/>
            <w:hideMark/>
          </w:tcPr>
          <w:p w:rsidR="00000000" w:rsidRDefault="003461D7">
            <w:pPr>
              <w:jc w:val="both"/>
              <w:rPr>
                <w:rFonts w:eastAsia="Times New Roman"/>
              </w:rPr>
            </w:pPr>
          </w:p>
        </w:tc>
        <w:tc>
          <w:tcPr>
            <w:tcW w:w="264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7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7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7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67923373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Aviation</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Land</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Total</w:t>
            </w:r>
          </w:p>
        </w:tc>
      </w:tr>
      <w:tr w:rsidR="00000000">
        <w:trPr>
          <w:divId w:val="67923373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As of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7923373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038549610"/>
              <w:rPr>
                <w:rFonts w:eastAsia="Times New Roman"/>
              </w:rPr>
            </w:pPr>
            <w:r>
              <w:rPr>
                <w:rFonts w:ascii="Arial" w:eastAsia="Times New Roman" w:hAnsi="Arial" w:cs="Arial"/>
                <w:color w:val="000000"/>
                <w:sz w:val="20"/>
                <w:szCs w:val="20"/>
              </w:rPr>
              <w:t>2022 acquisition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387.1 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387.1 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7923373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7923373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As of March 31,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399.3 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1,244.6 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79233731"/>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79233731"/>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79233731"/>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79233731"/>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79233731"/>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ind w:hanging="360"/>
        <w:jc w:val="both"/>
        <w:divId w:val="2005279452"/>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See Note 3. Acquisitions for additional information.</w:t>
      </w:r>
    </w:p>
    <w:p w:rsidR="00000000" w:rsidRDefault="003461D7">
      <w:pPr>
        <w:divId w:val="1908876134"/>
        <w:rPr>
          <w:rFonts w:eastAsia="Times New Roman"/>
        </w:rPr>
      </w:pPr>
      <w:r>
        <w:rPr>
          <w:rFonts w:ascii="Arial" w:eastAsia="Times New Roman" w:hAnsi="Arial" w:cs="Arial"/>
          <w:b/>
          <w:bCs/>
          <w:color w:val="000000"/>
          <w:sz w:val="20"/>
          <w:szCs w:val="20"/>
        </w:rPr>
        <w:t>5. Derivative Instruments</w:t>
      </w:r>
    </w:p>
    <w:p w:rsidR="00000000" w:rsidRDefault="003461D7">
      <w:pPr>
        <w:jc w:val="both"/>
        <w:divId w:val="320619286"/>
        <w:rPr>
          <w:rFonts w:eastAsia="Times New Roman"/>
        </w:rPr>
      </w:pPr>
      <w:r>
        <w:rPr>
          <w:rFonts w:ascii="Arial" w:eastAsia="Times New Roman" w:hAnsi="Arial" w:cs="Arial"/>
          <w:color w:val="000000"/>
          <w:sz w:val="20"/>
          <w:szCs w:val="20"/>
        </w:rPr>
        <w:t>We are exposed to a variety of risks including but not limited to, changes in the prices of commodities that we buy or sell, changes in foreign currency exchange rates, changes in interest rates, and the creditworthiness of each of our counterparties. Whil</w:t>
      </w:r>
      <w:r>
        <w:rPr>
          <w:rFonts w:ascii="Arial" w:eastAsia="Times New Roman" w:hAnsi="Arial" w:cs="Arial"/>
          <w:color w:val="000000"/>
          <w:sz w:val="20"/>
          <w:szCs w:val="20"/>
        </w:rPr>
        <w:t>e we attempt to mitigate these fluctuations through hedging, such hedges may not be fully effective.</w:t>
      </w:r>
    </w:p>
    <w:p w:rsidR="00000000" w:rsidRDefault="003461D7">
      <w:pPr>
        <w:jc w:val="both"/>
        <w:divId w:val="755519695"/>
        <w:rPr>
          <w:rFonts w:eastAsia="Times New Roman"/>
        </w:rPr>
      </w:pPr>
      <w:r>
        <w:rPr>
          <w:rFonts w:ascii="Arial" w:eastAsia="Times New Roman" w:hAnsi="Arial" w:cs="Arial"/>
          <w:color w:val="000000"/>
          <w:sz w:val="20"/>
          <w:szCs w:val="20"/>
        </w:rPr>
        <w:t xml:space="preserve">Our risk management program includes the following types of derivative instruments: </w:t>
      </w:r>
    </w:p>
    <w:p w:rsidR="00000000" w:rsidRDefault="003461D7">
      <w:pPr>
        <w:jc w:val="both"/>
        <w:divId w:val="609702883"/>
        <w:rPr>
          <w:rFonts w:eastAsia="Times New Roman"/>
        </w:rPr>
      </w:pPr>
      <w:r>
        <w:rPr>
          <w:rFonts w:ascii="Arial" w:eastAsia="Times New Roman" w:hAnsi="Arial" w:cs="Arial"/>
          <w:i/>
          <w:iCs/>
          <w:color w:val="000000"/>
          <w:sz w:val="20"/>
          <w:szCs w:val="20"/>
        </w:rPr>
        <w:t xml:space="preserve">Fair Value Hedges. </w:t>
      </w:r>
      <w:r>
        <w:rPr>
          <w:rFonts w:ascii="Arial" w:eastAsia="Times New Roman" w:hAnsi="Arial" w:cs="Arial"/>
          <w:color w:val="000000"/>
          <w:sz w:val="20"/>
          <w:szCs w:val="20"/>
        </w:rPr>
        <w:t>Derivative contracts we hold to hedge the risk of changes in the price of our inventory.</w:t>
      </w:r>
    </w:p>
    <w:p w:rsidR="00000000" w:rsidRDefault="003461D7">
      <w:pPr>
        <w:jc w:val="both"/>
        <w:divId w:val="1149177211"/>
        <w:rPr>
          <w:rFonts w:eastAsia="Times New Roman"/>
        </w:rPr>
      </w:pPr>
      <w:r>
        <w:rPr>
          <w:rFonts w:ascii="Arial" w:eastAsia="Times New Roman" w:hAnsi="Arial" w:cs="Arial"/>
          <w:i/>
          <w:iCs/>
          <w:color w:val="000000"/>
          <w:sz w:val="20"/>
          <w:szCs w:val="20"/>
        </w:rPr>
        <w:t xml:space="preserve">Cash Flow Hedges. </w:t>
      </w:r>
      <w:r>
        <w:rPr>
          <w:rFonts w:ascii="Arial" w:eastAsia="Times New Roman" w:hAnsi="Arial" w:cs="Arial"/>
          <w:color w:val="000000"/>
          <w:sz w:val="20"/>
          <w:szCs w:val="20"/>
        </w:rPr>
        <w:t>Derivative contracts we execute to mitigate the risk of price and interest rate volatility in forecasted transactions.</w:t>
      </w:r>
    </w:p>
    <w:p w:rsidR="00000000" w:rsidRDefault="003461D7">
      <w:pPr>
        <w:jc w:val="both"/>
        <w:divId w:val="643238871"/>
        <w:rPr>
          <w:rFonts w:eastAsia="Times New Roman"/>
        </w:rPr>
      </w:pPr>
      <w:r>
        <w:rPr>
          <w:rFonts w:ascii="Arial" w:eastAsia="Times New Roman" w:hAnsi="Arial" w:cs="Arial"/>
          <w:i/>
          <w:iCs/>
          <w:color w:val="000000"/>
          <w:sz w:val="20"/>
          <w:szCs w:val="20"/>
        </w:rPr>
        <w:t xml:space="preserve">Non-designated Derivatives. </w:t>
      </w:r>
      <w:r>
        <w:rPr>
          <w:rFonts w:ascii="Arial" w:eastAsia="Times New Roman" w:hAnsi="Arial" w:cs="Arial"/>
          <w:color w:val="000000"/>
          <w:sz w:val="20"/>
          <w:szCs w:val="20"/>
        </w:rPr>
        <w:t>De</w:t>
      </w:r>
      <w:r>
        <w:rPr>
          <w:rFonts w:ascii="Arial" w:eastAsia="Times New Roman" w:hAnsi="Arial" w:cs="Arial"/>
          <w:color w:val="000000"/>
          <w:sz w:val="20"/>
          <w:szCs w:val="20"/>
        </w:rPr>
        <w:t>rivatives we primarily transact to mitigate the risk of market price fluctuations in swaps or futures contracts, as well as certain forward fixed price purchase and sale contracts to hedge the risk of currency rate fluctuations and for portfolio optimizati</w:t>
      </w:r>
      <w:r>
        <w:rPr>
          <w:rFonts w:ascii="Arial" w:eastAsia="Times New Roman" w:hAnsi="Arial" w:cs="Arial"/>
          <w:color w:val="000000"/>
          <w:sz w:val="20"/>
          <w:szCs w:val="20"/>
        </w:rPr>
        <w:t>on.</w:t>
      </w:r>
    </w:p>
    <w:p w:rsidR="00000000" w:rsidRDefault="003461D7">
      <w:pPr>
        <w:jc w:val="center"/>
        <w:divId w:val="889146135"/>
        <w:rPr>
          <w:rFonts w:eastAsia="Times New Roman"/>
        </w:rPr>
      </w:pPr>
      <w:r>
        <w:rPr>
          <w:rFonts w:ascii="Arial" w:eastAsia="Times New Roman" w:hAnsi="Arial" w:cs="Arial"/>
          <w:color w:val="000000"/>
          <w:sz w:val="20"/>
          <w:szCs w:val="20"/>
        </w:rPr>
        <w:t>8</w:t>
      </w:r>
    </w:p>
    <w:p w:rsidR="00000000" w:rsidRDefault="003461D7">
      <w:pPr>
        <w:rPr>
          <w:rFonts w:eastAsia="Times New Roman"/>
        </w:rPr>
      </w:pPr>
      <w:r>
        <w:rPr>
          <w:rFonts w:eastAsia="Times New Roman"/>
        </w:rPr>
        <w:pict>
          <v:rect id="_x0000_i1035" style="width:0;height:1.5pt" o:hralign="center" o:hrstd="t" o:hr="t" fillcolor="#a0a0a0" stroked="f"/>
        </w:pict>
      </w:r>
    </w:p>
    <w:p w:rsidR="00000000" w:rsidRDefault="003461D7">
      <w:pPr>
        <w:jc w:val="both"/>
        <w:divId w:val="262538658"/>
        <w:rPr>
          <w:rFonts w:eastAsia="Times New Roman"/>
        </w:rPr>
      </w:pPr>
    </w:p>
    <w:p w:rsidR="00000000" w:rsidRDefault="003461D7">
      <w:pPr>
        <w:divId w:val="463695221"/>
        <w:rPr>
          <w:rFonts w:eastAsia="Times New Roman"/>
        </w:rPr>
      </w:pPr>
    </w:p>
    <w:p w:rsidR="00000000" w:rsidRDefault="003461D7">
      <w:pPr>
        <w:jc w:val="both"/>
        <w:divId w:val="478886823"/>
        <w:rPr>
          <w:rFonts w:eastAsia="Times New Roman"/>
        </w:rPr>
      </w:pPr>
      <w:r>
        <w:rPr>
          <w:rFonts w:ascii="Arial" w:eastAsia="Times New Roman" w:hAnsi="Arial" w:cs="Arial"/>
          <w:color w:val="000000"/>
          <w:sz w:val="20"/>
          <w:szCs w:val="20"/>
        </w:rPr>
        <w:t>With the exception of the interest rate swap agreement, which matures in March 2025, the majority of our derivative contracts are expected to settle within the next year. The following table summarizes the gros</w:t>
      </w:r>
      <w:r>
        <w:rPr>
          <w:rFonts w:ascii="Arial" w:eastAsia="Times New Roman" w:hAnsi="Arial" w:cs="Arial"/>
          <w:color w:val="000000"/>
          <w:sz w:val="20"/>
          <w:szCs w:val="20"/>
        </w:rPr>
        <w:t>s notional values of our derivative contracts used for risk management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5264"/>
        <w:gridCol w:w="36"/>
        <w:gridCol w:w="36"/>
        <w:gridCol w:w="44"/>
        <w:gridCol w:w="36"/>
        <w:gridCol w:w="59"/>
        <w:gridCol w:w="1184"/>
        <w:gridCol w:w="36"/>
        <w:gridCol w:w="36"/>
        <w:gridCol w:w="44"/>
        <w:gridCol w:w="36"/>
        <w:gridCol w:w="59"/>
        <w:gridCol w:w="1342"/>
        <w:gridCol w:w="36"/>
      </w:tblGrid>
      <w:tr w:rsidR="00000000">
        <w:trPr>
          <w:divId w:val="194120796"/>
        </w:trPr>
        <w:tc>
          <w:tcPr>
            <w:tcW w:w="50" w:type="pct"/>
            <w:vAlign w:val="center"/>
            <w:hideMark/>
          </w:tcPr>
          <w:p w:rsidR="00000000" w:rsidRDefault="003461D7">
            <w:pPr>
              <w:jc w:val="both"/>
              <w:rPr>
                <w:rFonts w:eastAsia="Times New Roman"/>
              </w:rPr>
            </w:pPr>
          </w:p>
        </w:tc>
        <w:tc>
          <w:tcPr>
            <w:tcW w:w="318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94120796"/>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333333"/>
                <w:sz w:val="20"/>
                <w:szCs w:val="20"/>
              </w:rPr>
              <w:t>Unit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20"/>
                <w:szCs w:val="20"/>
              </w:rPr>
              <w:t>March 31, 2022</w:t>
            </w:r>
          </w:p>
        </w:tc>
      </w:tr>
      <w:tr w:rsidR="00000000">
        <w:trPr>
          <w:divId w:val="194120796"/>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4120796"/>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55.2 </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r>
      <w:tr w:rsidR="00000000">
        <w:trPr>
          <w:divId w:val="194120796"/>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(51.6)</w:t>
            </w:r>
          </w:p>
        </w:tc>
        <w:tc>
          <w:tcPr>
            <w:tcW w:w="0" w:type="auto"/>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r>
      <w:tr w:rsidR="00000000">
        <w:trPr>
          <w:divId w:val="194120796"/>
          <w:trHeight w:val="24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4120796"/>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4120796"/>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(301.9)</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r>
      <w:tr w:rsidR="00000000">
        <w:trPr>
          <w:divId w:val="194120796"/>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536.9 </w:t>
            </w:r>
          </w:p>
        </w:tc>
        <w:tc>
          <w:tcPr>
            <w:tcW w:w="0" w:type="auto"/>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r>
      <w:tr w:rsidR="00000000">
        <w:trPr>
          <w:divId w:val="194120796"/>
          <w:trHeight w:val="24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4120796"/>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4120796"/>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Interest rate swap</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300.0 </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r>
    </w:tbl>
    <w:p w:rsidR="00000000" w:rsidRDefault="003461D7">
      <w:pPr>
        <w:divId w:val="903174481"/>
        <w:rPr>
          <w:rFonts w:eastAsia="Times New Roman"/>
        </w:rPr>
      </w:pPr>
      <w:r>
        <w:rPr>
          <w:rFonts w:ascii="Arial" w:eastAsia="Times New Roman" w:hAnsi="Arial" w:cs="Arial"/>
          <w:b/>
          <w:bCs/>
          <w:color w:val="000000"/>
          <w:sz w:val="20"/>
          <w:szCs w:val="20"/>
        </w:rPr>
        <w:t>Assets and Liabilities</w:t>
      </w:r>
    </w:p>
    <w:p w:rsidR="00000000" w:rsidRDefault="003461D7">
      <w:pPr>
        <w:jc w:val="both"/>
        <w:divId w:val="355278589"/>
        <w:rPr>
          <w:rFonts w:eastAsia="Times New Roman"/>
        </w:rPr>
      </w:pPr>
      <w:r>
        <w:rPr>
          <w:rFonts w:ascii="Arial" w:eastAsia="Times New Roman" w:hAnsi="Arial" w:cs="Arial"/>
          <w:color w:val="000000"/>
          <w:sz w:val="20"/>
          <w:szCs w:val="20"/>
        </w:rPr>
        <w:t>The following table presents the gross fair value of our derivative instruments and their locations on the Condensed Consolidated Balance Sheets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4"/>
        <w:gridCol w:w="1699"/>
        <w:gridCol w:w="36"/>
        <w:gridCol w:w="42"/>
        <w:gridCol w:w="2188"/>
        <w:gridCol w:w="36"/>
        <w:gridCol w:w="36"/>
        <w:gridCol w:w="36"/>
        <w:gridCol w:w="36"/>
        <w:gridCol w:w="109"/>
        <w:gridCol w:w="805"/>
        <w:gridCol w:w="36"/>
        <w:gridCol w:w="36"/>
        <w:gridCol w:w="36"/>
        <w:gridCol w:w="36"/>
        <w:gridCol w:w="110"/>
        <w:gridCol w:w="805"/>
        <w:gridCol w:w="36"/>
        <w:gridCol w:w="36"/>
        <w:gridCol w:w="36"/>
        <w:gridCol w:w="36"/>
        <w:gridCol w:w="109"/>
        <w:gridCol w:w="805"/>
        <w:gridCol w:w="36"/>
        <w:gridCol w:w="36"/>
        <w:gridCol w:w="36"/>
        <w:gridCol w:w="36"/>
        <w:gridCol w:w="110"/>
        <w:gridCol w:w="806"/>
        <w:gridCol w:w="37"/>
      </w:tblGrid>
      <w:tr w:rsidR="00000000">
        <w:trPr>
          <w:divId w:val="522985396"/>
          <w:jc w:val="center"/>
        </w:trPr>
        <w:tc>
          <w:tcPr>
            <w:tcW w:w="50" w:type="pct"/>
            <w:vAlign w:val="center"/>
            <w:hideMark/>
          </w:tcPr>
          <w:p w:rsidR="00000000" w:rsidRDefault="003461D7">
            <w:pPr>
              <w:jc w:val="both"/>
              <w:rPr>
                <w:rFonts w:eastAsia="Times New Roman"/>
              </w:rPr>
            </w:pPr>
          </w:p>
        </w:tc>
        <w:tc>
          <w:tcPr>
            <w:tcW w:w="105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34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1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1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1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Gross Derivative Assets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Gross Derivative Liabilities</w:t>
            </w:r>
          </w:p>
        </w:tc>
      </w:tr>
      <w:tr w:rsidR="00000000">
        <w:trPr>
          <w:divId w:val="522985396"/>
          <w:trHeight w:val="280"/>
          <w:jc w:val="center"/>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Condensed Consolidated Balance Sheets Location</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December 31,</w:t>
            </w:r>
          </w:p>
        </w:tc>
      </w:tr>
      <w:tr w:rsidR="00000000">
        <w:trPr>
          <w:divId w:val="522985396"/>
          <w:trHeight w:val="280"/>
          <w:jc w:val="center"/>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Derivative Instruments</w:t>
            </w:r>
          </w:p>
        </w:tc>
        <w:tc>
          <w:tcPr>
            <w:tcW w:w="0" w:type="auto"/>
            <w:gridSpan w:val="3"/>
            <w:vMerge/>
            <w:tcBorders>
              <w:bottom w:val="single" w:sz="8" w:space="0" w:color="000000"/>
            </w:tcBorders>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2021</w:t>
            </w:r>
          </w:p>
        </w:tc>
      </w:tr>
      <w:tr w:rsidR="00000000">
        <w:trPr>
          <w:divId w:val="522985396"/>
          <w:jc w:val="center"/>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Derivatives designated as hedging instruments</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9.7 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522985396"/>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Interest rate contracts</w:t>
            </w: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6"/>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trHeight w:val="160"/>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6"/>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880.7 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516.3 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542.6 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337.5 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270.8 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112.2 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116.2 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27.6 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211.6 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117.6 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529.8 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286.6 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51.8 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192.5 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82.1 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11.1 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522985396"/>
          <w:jc w:val="center"/>
        </w:trPr>
        <w:tc>
          <w:tcPr>
            <w:tcW w:w="0" w:type="auto"/>
            <w:gridSpan w:val="6"/>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1,422.7 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1,392.9 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522985396"/>
          <w:jc w:val="center"/>
        </w:trPr>
        <w:tc>
          <w:tcPr>
            <w:tcW w:w="0" w:type="auto"/>
            <w:gridSpan w:val="6"/>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16"/>
                <w:szCs w:val="16"/>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1,453.8 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1,406.8 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1193958794"/>
        <w:rPr>
          <w:rFonts w:eastAsia="Times New Roman"/>
        </w:rPr>
      </w:pPr>
      <w:r>
        <w:rPr>
          <w:rFonts w:ascii="Arial" w:eastAsia="Times New Roman" w:hAnsi="Arial" w:cs="Arial"/>
          <w:color w:val="000000"/>
          <w:sz w:val="20"/>
          <w:szCs w:val="20"/>
        </w:rPr>
        <w:t>For information regarding our derivative instruments measured at fair value after netting and collateral, see Note 8. Fair Value Measurements.</w:t>
      </w:r>
    </w:p>
    <w:p w:rsidR="00000000" w:rsidRDefault="003461D7">
      <w:pPr>
        <w:jc w:val="center"/>
        <w:divId w:val="607740977"/>
        <w:rPr>
          <w:rFonts w:eastAsia="Times New Roman"/>
        </w:rPr>
      </w:pPr>
      <w:r>
        <w:rPr>
          <w:rFonts w:ascii="Arial" w:eastAsia="Times New Roman" w:hAnsi="Arial" w:cs="Arial"/>
          <w:color w:val="000000"/>
          <w:sz w:val="20"/>
          <w:szCs w:val="20"/>
        </w:rPr>
        <w:t>9</w:t>
      </w:r>
    </w:p>
    <w:p w:rsidR="00000000" w:rsidRDefault="003461D7">
      <w:pPr>
        <w:rPr>
          <w:rFonts w:eastAsia="Times New Roman"/>
        </w:rPr>
      </w:pPr>
      <w:r>
        <w:rPr>
          <w:rFonts w:eastAsia="Times New Roman"/>
        </w:rPr>
        <w:pict>
          <v:rect id="_x0000_i1036" style="width:0;height:1.5pt" o:hralign="center" o:hrstd="t" o:hr="t" fillcolor="#a0a0a0" stroked="f"/>
        </w:pict>
      </w:r>
    </w:p>
    <w:p w:rsidR="00000000" w:rsidRDefault="003461D7">
      <w:pPr>
        <w:jc w:val="both"/>
        <w:divId w:val="24184971"/>
        <w:rPr>
          <w:rFonts w:eastAsia="Times New Roman"/>
        </w:rPr>
      </w:pPr>
    </w:p>
    <w:p w:rsidR="00000000" w:rsidRDefault="003461D7">
      <w:pPr>
        <w:divId w:val="1496995699"/>
        <w:rPr>
          <w:rFonts w:eastAsia="Times New Roman"/>
        </w:rPr>
      </w:pPr>
    </w:p>
    <w:p w:rsidR="00000000" w:rsidRDefault="003461D7">
      <w:pPr>
        <w:jc w:val="both"/>
        <w:divId w:val="854880404"/>
        <w:rPr>
          <w:rFonts w:eastAsia="Times New Roman"/>
        </w:rPr>
      </w:pPr>
      <w:r>
        <w:rPr>
          <w:rFonts w:ascii="Arial" w:eastAsia="Times New Roman" w:hAnsi="Arial" w:cs="Arial"/>
          <w:color w:val="000000"/>
          <w:sz w:val="20"/>
          <w:szCs w:val="20"/>
        </w:rPr>
        <w:t>The following amounts were recorded on our Consolidated Balance Sheets related to cumulative basis adjustments for fair value hedges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610"/>
        <w:gridCol w:w="36"/>
        <w:gridCol w:w="36"/>
        <w:gridCol w:w="36"/>
        <w:gridCol w:w="36"/>
        <w:gridCol w:w="133"/>
        <w:gridCol w:w="1128"/>
        <w:gridCol w:w="37"/>
        <w:gridCol w:w="37"/>
        <w:gridCol w:w="36"/>
        <w:gridCol w:w="36"/>
        <w:gridCol w:w="132"/>
        <w:gridCol w:w="1128"/>
        <w:gridCol w:w="36"/>
        <w:gridCol w:w="36"/>
        <w:gridCol w:w="36"/>
        <w:gridCol w:w="36"/>
        <w:gridCol w:w="133"/>
        <w:gridCol w:w="1128"/>
        <w:gridCol w:w="37"/>
        <w:gridCol w:w="36"/>
        <w:gridCol w:w="36"/>
        <w:gridCol w:w="36"/>
        <w:gridCol w:w="133"/>
        <w:gridCol w:w="1128"/>
        <w:gridCol w:w="37"/>
      </w:tblGrid>
      <w:tr w:rsidR="00000000">
        <w:trPr>
          <w:divId w:val="1171988312"/>
        </w:trPr>
        <w:tc>
          <w:tcPr>
            <w:tcW w:w="50" w:type="pct"/>
            <w:vAlign w:val="center"/>
            <w:hideMark/>
          </w:tcPr>
          <w:p w:rsidR="00000000" w:rsidRDefault="003461D7">
            <w:pPr>
              <w:jc w:val="both"/>
              <w:rPr>
                <w:rFonts w:eastAsia="Times New Roman"/>
              </w:rPr>
            </w:pPr>
          </w:p>
        </w:tc>
        <w:tc>
          <w:tcPr>
            <w:tcW w:w="161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171988312"/>
        </w:trPr>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Cumulative Amount of Fair Value Hedging Adjustment Included in the Carrying Amount of the Hedged Asset/(Liabilities)</w:t>
            </w:r>
          </w:p>
        </w:tc>
      </w:tr>
      <w:tr w:rsidR="00000000">
        <w:trPr>
          <w:divId w:val="1171988312"/>
        </w:trPr>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16"/>
                <w:szCs w:val="16"/>
              </w:rPr>
              <w:t>December 31, 2021</w:t>
            </w:r>
          </w:p>
        </w:tc>
      </w:tr>
      <w:tr w:rsidR="00000000">
        <w:trPr>
          <w:divId w:val="1171988312"/>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77.5 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59.3 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14.6 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r>
    </w:tbl>
    <w:p w:rsidR="00000000" w:rsidRDefault="003461D7">
      <w:pPr>
        <w:divId w:val="276258623"/>
        <w:rPr>
          <w:rFonts w:eastAsia="Times New Roman"/>
        </w:rPr>
      </w:pPr>
      <w:r>
        <w:rPr>
          <w:rFonts w:ascii="Arial" w:eastAsia="Times New Roman" w:hAnsi="Arial" w:cs="Arial"/>
          <w:b/>
          <w:bCs/>
          <w:color w:val="000000"/>
          <w:sz w:val="20"/>
          <w:szCs w:val="20"/>
        </w:rPr>
        <w:t>Earnings and Other Comprehensive Income (Loss)</w:t>
      </w:r>
    </w:p>
    <w:p w:rsidR="00000000" w:rsidRDefault="003461D7">
      <w:pPr>
        <w:divId w:val="489756897"/>
        <w:rPr>
          <w:rFonts w:eastAsia="Times New Roman"/>
        </w:rPr>
      </w:pPr>
      <w:r>
        <w:rPr>
          <w:rFonts w:ascii="Arial" w:eastAsia="Times New Roman" w:hAnsi="Arial" w:cs="Arial"/>
          <w:color w:val="000000"/>
          <w:sz w:val="20"/>
          <w:szCs w:val="20"/>
          <w:u w:val="single"/>
        </w:rPr>
        <w:t>Derivatives Designated as Hedging Instruments</w:t>
      </w:r>
    </w:p>
    <w:p w:rsidR="00000000" w:rsidRDefault="003461D7">
      <w:pPr>
        <w:jc w:val="both"/>
        <w:divId w:val="2022774386"/>
        <w:rPr>
          <w:rFonts w:eastAsia="Times New Roman"/>
        </w:rPr>
      </w:pPr>
      <w:r>
        <w:rPr>
          <w:rFonts w:ascii="Arial" w:eastAsia="Times New Roman" w:hAnsi="Arial" w:cs="Arial"/>
          <w:color w:val="000000"/>
          <w:sz w:val="20"/>
          <w:szCs w:val="20"/>
        </w:rPr>
        <w:t>The following t</w:t>
      </w:r>
      <w:r>
        <w:rPr>
          <w:rFonts w:ascii="Arial" w:eastAsia="Times New Roman" w:hAnsi="Arial" w:cs="Arial"/>
          <w:color w:val="000000"/>
          <w:sz w:val="20"/>
          <w:szCs w:val="20"/>
        </w:rPr>
        <w:t>able presents, on a pre-tax basis, the location and amount of gains (losses) on fair value and cash flow hedges recognized in income in our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2762"/>
        <w:gridCol w:w="39"/>
        <w:gridCol w:w="36"/>
        <w:gridCol w:w="36"/>
        <w:gridCol w:w="36"/>
        <w:gridCol w:w="109"/>
        <w:gridCol w:w="668"/>
        <w:gridCol w:w="36"/>
        <w:gridCol w:w="36"/>
        <w:gridCol w:w="36"/>
        <w:gridCol w:w="36"/>
        <w:gridCol w:w="109"/>
        <w:gridCol w:w="668"/>
        <w:gridCol w:w="36"/>
        <w:gridCol w:w="36"/>
        <w:gridCol w:w="36"/>
        <w:gridCol w:w="36"/>
        <w:gridCol w:w="110"/>
        <w:gridCol w:w="727"/>
        <w:gridCol w:w="36"/>
        <w:gridCol w:w="36"/>
        <w:gridCol w:w="36"/>
        <w:gridCol w:w="36"/>
        <w:gridCol w:w="109"/>
        <w:gridCol w:w="579"/>
        <w:gridCol w:w="36"/>
        <w:gridCol w:w="36"/>
        <w:gridCol w:w="36"/>
        <w:gridCol w:w="36"/>
        <w:gridCol w:w="109"/>
        <w:gridCol w:w="579"/>
        <w:gridCol w:w="36"/>
        <w:gridCol w:w="36"/>
        <w:gridCol w:w="36"/>
        <w:gridCol w:w="36"/>
        <w:gridCol w:w="110"/>
        <w:gridCol w:w="718"/>
        <w:gridCol w:w="36"/>
      </w:tblGrid>
      <w:tr w:rsidR="00000000">
        <w:trPr>
          <w:divId w:val="628634389"/>
        </w:trPr>
        <w:tc>
          <w:tcPr>
            <w:tcW w:w="50" w:type="pct"/>
            <w:vAlign w:val="center"/>
            <w:hideMark/>
          </w:tcPr>
          <w:p w:rsidR="00000000" w:rsidRDefault="003461D7">
            <w:pPr>
              <w:jc w:val="both"/>
              <w:rPr>
                <w:rFonts w:eastAsia="Times New Roman"/>
              </w:rPr>
            </w:pPr>
          </w:p>
        </w:tc>
        <w:tc>
          <w:tcPr>
            <w:tcW w:w="171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8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8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2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8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38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30"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For the Three Months Ended</w:t>
            </w:r>
          </w:p>
        </w:tc>
      </w:tr>
      <w:tr w:rsidR="00000000">
        <w:trPr>
          <w:divId w:val="628634389"/>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March 31, 2021</w:t>
            </w:r>
          </w:p>
        </w:tc>
      </w:tr>
      <w:tr w:rsidR="00000000">
        <w:trPr>
          <w:divId w:val="628634389"/>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r>
      <w:tr w:rsidR="00000000">
        <w:trPr>
          <w:divId w:val="628634389"/>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12,382.0 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12,151.1 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5,957.9 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5,766.3 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28634389"/>
        </w:trPr>
        <w:tc>
          <w:tcPr>
            <w:tcW w:w="0" w:type="auto"/>
            <w:gridSpan w:val="3"/>
            <w:shd w:val="clear" w:color="auto" w:fill="CCEE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FFFF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CCEEFF"/>
            <w:tcMar>
              <w:top w:w="30" w:type="dxa"/>
              <w:left w:w="50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28.6 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28634389"/>
        </w:trPr>
        <w:tc>
          <w:tcPr>
            <w:tcW w:w="0" w:type="auto"/>
            <w:gridSpan w:val="3"/>
            <w:shd w:val="clear" w:color="auto" w:fill="FFFFFF"/>
            <w:tcMar>
              <w:top w:w="30" w:type="dxa"/>
              <w:left w:w="50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(41.2)</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(8.4)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28634389"/>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CCEEFF"/>
            <w:tcMar>
              <w:top w:w="30" w:type="dxa"/>
              <w:left w:w="12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FFFF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CCEEFF"/>
            <w:tcMar>
              <w:top w:w="30" w:type="dxa"/>
              <w:left w:w="50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(33.0)</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(11.7)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21.0 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28634389"/>
        </w:trPr>
        <w:tc>
          <w:tcPr>
            <w:tcW w:w="0" w:type="auto"/>
            <w:gridSpan w:val="3"/>
            <w:shd w:val="clear" w:color="auto" w:fill="FFFF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CCEEFF"/>
            <w:tcMar>
              <w:top w:w="30" w:type="dxa"/>
              <w:left w:w="50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28634389"/>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12,415.0 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12,138.6 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5,969.6 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5,791.0 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16"/>
                <w:szCs w:val="16"/>
              </w:rPr>
              <w:t>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28634389"/>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28634389"/>
        </w:trPr>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both"/>
        <w:divId w:val="1091321020"/>
        <w:rPr>
          <w:rFonts w:eastAsia="Times New Roman"/>
        </w:rPr>
      </w:pPr>
      <w:r>
        <w:rPr>
          <w:rFonts w:ascii="Arial" w:eastAsia="Times New Roman" w:hAnsi="Arial" w:cs="Arial"/>
          <w:color w:val="000000"/>
          <w:sz w:val="20"/>
          <w:szCs w:val="20"/>
        </w:rPr>
        <w:t xml:space="preserve">The following table presents, on a pre-tax basis, the amounts not recorded in Accumulated other comprehensive income (loss) due to intra-period settlement but recognized in Revenue and Cost of revenue in our Condensed Consolidated Statements of Income and </w:t>
      </w:r>
      <w:r>
        <w:rPr>
          <w:rFonts w:ascii="Arial" w:eastAsia="Times New Roman" w:hAnsi="Arial" w:cs="Arial"/>
          <w:color w:val="000000"/>
          <w:sz w:val="20"/>
          <w:szCs w:val="20"/>
        </w:rPr>
        <w:t>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26"/>
        <w:gridCol w:w="36"/>
        <w:gridCol w:w="36"/>
        <w:gridCol w:w="36"/>
        <w:gridCol w:w="36"/>
        <w:gridCol w:w="50"/>
        <w:gridCol w:w="1250"/>
        <w:gridCol w:w="36"/>
        <w:gridCol w:w="36"/>
        <w:gridCol w:w="36"/>
        <w:gridCol w:w="36"/>
        <w:gridCol w:w="132"/>
        <w:gridCol w:w="1111"/>
        <w:gridCol w:w="36"/>
        <w:gridCol w:w="36"/>
        <w:gridCol w:w="36"/>
        <w:gridCol w:w="36"/>
        <w:gridCol w:w="132"/>
        <w:gridCol w:w="1112"/>
        <w:gridCol w:w="36"/>
        <w:gridCol w:w="36"/>
        <w:gridCol w:w="36"/>
        <w:gridCol w:w="36"/>
        <w:gridCol w:w="36"/>
        <w:gridCol w:w="36"/>
        <w:gridCol w:w="36"/>
        <w:gridCol w:w="36"/>
        <w:gridCol w:w="36"/>
      </w:tblGrid>
      <w:tr w:rsidR="00000000">
        <w:trPr>
          <w:divId w:val="601645396"/>
        </w:trPr>
        <w:tc>
          <w:tcPr>
            <w:tcW w:w="50" w:type="pct"/>
            <w:vAlign w:val="center"/>
            <w:hideMark/>
          </w:tcPr>
          <w:p w:rsidR="00000000" w:rsidRDefault="003461D7">
            <w:pPr>
              <w:jc w:val="both"/>
              <w:rPr>
                <w:rFonts w:eastAsia="Times New Roman"/>
              </w:rPr>
            </w:pPr>
          </w:p>
        </w:tc>
        <w:tc>
          <w:tcPr>
            <w:tcW w:w="234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01645396"/>
          <w:trHeight w:val="480"/>
        </w:trPr>
        <w:tc>
          <w:tcPr>
            <w:tcW w:w="0" w:type="auto"/>
            <w:gridSpan w:val="3"/>
            <w:vMerge w:val="restart"/>
            <w:tcMar>
              <w:top w:w="30" w:type="dxa"/>
              <w:left w:w="20" w:type="dxa"/>
              <w:bottom w:w="30" w:type="dxa"/>
              <w:right w:w="20" w:type="dxa"/>
            </w:tcMar>
            <w:vAlign w:val="bottom"/>
            <w:hideMark/>
          </w:tcPr>
          <w:p w:rsidR="00000000" w:rsidRDefault="003461D7">
            <w:pPr>
              <w:spacing w:after="100"/>
              <w:ind w:firstLine="360"/>
              <w:jc w:val="center"/>
              <w:divId w:val="47149434"/>
              <w:rPr>
                <w:rFonts w:eastAsia="Times New Roman"/>
              </w:rPr>
            </w:pPr>
            <w:r>
              <w:rPr>
                <w:rFonts w:ascii="Arial" w:eastAsia="Times New Roman" w:hAnsi="Arial" w:cs="Arial"/>
                <w:b/>
                <w:bCs/>
                <w:color w:val="000000"/>
                <w:sz w:val="20"/>
                <w:szCs w:val="20"/>
              </w:rPr>
              <w:t>Gain (Loss) Not Recorded in Accumulated other comprehensive income (loss) Due to Intra-Period Settlement</w:t>
            </w:r>
          </w:p>
        </w:tc>
        <w:tc>
          <w:tcPr>
            <w:tcW w:w="0" w:type="auto"/>
            <w:gridSpan w:val="3"/>
            <w:tcMar>
              <w:top w:w="0" w:type="dxa"/>
              <w:left w:w="20" w:type="dxa"/>
              <w:bottom w:w="0" w:type="dxa"/>
              <w:right w:w="20" w:type="dxa"/>
            </w:tcMar>
            <w:vAlign w:val="center"/>
            <w:hideMark/>
          </w:tcPr>
          <w:p w:rsidR="00000000" w:rsidRDefault="003461D7">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601645396"/>
          <w:trHeight w:val="300"/>
        </w:trPr>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016453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(75.3)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(76.8)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01645396"/>
        </w:trPr>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both"/>
        <w:divId w:val="1927493442"/>
        <w:rPr>
          <w:rFonts w:eastAsia="Times New Roman"/>
        </w:rPr>
      </w:pPr>
      <w:r>
        <w:rPr>
          <w:rFonts w:ascii="Arial" w:eastAsia="Times New Roman" w:hAnsi="Arial" w:cs="Arial"/>
          <w:color w:val="000000"/>
          <w:sz w:val="20"/>
          <w:szCs w:val="20"/>
        </w:rPr>
        <w:t>For the three months ended March 31, 2022 and 2021, there were no gains or losses recognized in earnings related to our fair value or cash flow hedges that were excluded from the assessment of hedge effectiveness.</w:t>
      </w:r>
    </w:p>
    <w:p w:rsidR="00000000" w:rsidRDefault="003461D7">
      <w:pPr>
        <w:jc w:val="both"/>
        <w:divId w:val="1872910440"/>
        <w:rPr>
          <w:rFonts w:eastAsia="Times New Roman"/>
        </w:rPr>
      </w:pPr>
      <w:r>
        <w:rPr>
          <w:rFonts w:ascii="Arial" w:eastAsia="Times New Roman" w:hAnsi="Arial" w:cs="Arial"/>
          <w:color w:val="000000"/>
          <w:sz w:val="20"/>
          <w:szCs w:val="20"/>
        </w:rPr>
        <w:t>As of March 31, 202</w:t>
      </w:r>
      <w:r>
        <w:rPr>
          <w:rFonts w:ascii="Arial" w:eastAsia="Times New Roman" w:hAnsi="Arial" w:cs="Arial"/>
          <w:color w:val="000000"/>
          <w:sz w:val="20"/>
          <w:szCs w:val="20"/>
        </w:rPr>
        <w:t>2, on a pre-tax basis, $47.3 million is scheduled to be reclassified from Accumulated other comprehensive income (loss) as a decrease to Revenue related to designated commodity cash flow hedges that will mature within the next twelve months.</w:t>
      </w:r>
    </w:p>
    <w:p w:rsidR="00000000" w:rsidRDefault="003461D7">
      <w:pPr>
        <w:jc w:val="center"/>
        <w:divId w:val="1096250381"/>
        <w:rPr>
          <w:rFonts w:eastAsia="Times New Roman"/>
        </w:rPr>
      </w:pPr>
      <w:r>
        <w:rPr>
          <w:rFonts w:ascii="Arial" w:eastAsia="Times New Roman" w:hAnsi="Arial" w:cs="Arial"/>
          <w:color w:val="000000"/>
          <w:sz w:val="20"/>
          <w:szCs w:val="20"/>
        </w:rPr>
        <w:t>10</w:t>
      </w:r>
    </w:p>
    <w:p w:rsidR="00000000" w:rsidRDefault="003461D7">
      <w:pPr>
        <w:rPr>
          <w:rFonts w:eastAsia="Times New Roman"/>
        </w:rPr>
      </w:pPr>
      <w:r>
        <w:rPr>
          <w:rFonts w:eastAsia="Times New Roman"/>
        </w:rPr>
        <w:pict>
          <v:rect id="_x0000_i1037" style="width:0;height:1.5pt" o:hralign="center" o:hrstd="t" o:hr="t" fillcolor="#a0a0a0" stroked="f"/>
        </w:pict>
      </w:r>
    </w:p>
    <w:p w:rsidR="00000000" w:rsidRDefault="003461D7">
      <w:pPr>
        <w:jc w:val="both"/>
        <w:divId w:val="1161972499"/>
        <w:rPr>
          <w:rFonts w:eastAsia="Times New Roman"/>
        </w:rPr>
      </w:pPr>
    </w:p>
    <w:p w:rsidR="00000000" w:rsidRDefault="003461D7">
      <w:pPr>
        <w:divId w:val="1112091903"/>
        <w:rPr>
          <w:rFonts w:eastAsia="Times New Roman"/>
        </w:rPr>
      </w:pPr>
    </w:p>
    <w:p w:rsidR="00000000" w:rsidRDefault="003461D7">
      <w:pPr>
        <w:jc w:val="both"/>
        <w:divId w:val="296374798"/>
        <w:rPr>
          <w:rFonts w:eastAsia="Times New Roman"/>
        </w:rPr>
      </w:pPr>
      <w:r>
        <w:rPr>
          <w:rFonts w:ascii="Arial" w:eastAsia="Times New Roman" w:hAnsi="Arial" w:cs="Arial"/>
          <w:color w:val="000000"/>
          <w:sz w:val="20"/>
          <w:szCs w:val="20"/>
        </w:rPr>
        <w:t>The following tables present the effect and financial statement location of our derivative instruments in cash flow hedging relationships on Accumulated other comprehensive income (loss) and in our Condensed Consolidated Statements of Income and Comprehens</w:t>
      </w:r>
      <w:r>
        <w:rPr>
          <w:rFonts w:ascii="Arial" w:eastAsia="Times New Roman" w:hAnsi="Arial" w:cs="Arial"/>
          <w:color w:val="000000"/>
          <w:sz w:val="20"/>
          <w:szCs w:val="20"/>
        </w:rPr>
        <w:t>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115"/>
        <w:gridCol w:w="36"/>
        <w:gridCol w:w="37"/>
        <w:gridCol w:w="229"/>
        <w:gridCol w:w="36"/>
        <w:gridCol w:w="132"/>
        <w:gridCol w:w="1073"/>
        <w:gridCol w:w="36"/>
        <w:gridCol w:w="36"/>
        <w:gridCol w:w="36"/>
        <w:gridCol w:w="36"/>
        <w:gridCol w:w="132"/>
        <w:gridCol w:w="1011"/>
        <w:gridCol w:w="36"/>
        <w:gridCol w:w="36"/>
        <w:gridCol w:w="36"/>
        <w:gridCol w:w="36"/>
        <w:gridCol w:w="36"/>
        <w:gridCol w:w="36"/>
        <w:gridCol w:w="36"/>
        <w:gridCol w:w="36"/>
        <w:gridCol w:w="36"/>
      </w:tblGrid>
      <w:tr w:rsidR="00000000">
        <w:trPr>
          <w:divId w:val="762381957"/>
        </w:trPr>
        <w:tc>
          <w:tcPr>
            <w:tcW w:w="50" w:type="pct"/>
            <w:vAlign w:val="center"/>
            <w:hideMark/>
          </w:tcPr>
          <w:p w:rsidR="00000000" w:rsidRDefault="003461D7">
            <w:pPr>
              <w:jc w:val="both"/>
              <w:rPr>
                <w:rFonts w:eastAsia="Times New Roman"/>
              </w:rPr>
            </w:pPr>
          </w:p>
        </w:tc>
        <w:tc>
          <w:tcPr>
            <w:tcW w:w="32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62381957"/>
          <w:trHeight w:val="480"/>
        </w:trPr>
        <w:tc>
          <w:tcPr>
            <w:tcW w:w="0" w:type="auto"/>
            <w:gridSpan w:val="3"/>
            <w:vMerge w:val="restart"/>
            <w:tcMar>
              <w:top w:w="30" w:type="dxa"/>
              <w:left w:w="20" w:type="dxa"/>
              <w:bottom w:w="30" w:type="dxa"/>
              <w:right w:w="20" w:type="dxa"/>
            </w:tcMar>
            <w:vAlign w:val="bottom"/>
            <w:hideMark/>
          </w:tcPr>
          <w:p w:rsidR="00000000" w:rsidRDefault="003461D7">
            <w:pPr>
              <w:spacing w:after="100"/>
              <w:ind w:firstLine="360"/>
              <w:jc w:val="center"/>
              <w:rPr>
                <w:rFonts w:eastAsia="Times New Roman"/>
              </w:rPr>
            </w:pPr>
            <w:r>
              <w:rPr>
                <w:rFonts w:ascii="Arial" w:eastAsia="Times New Roman" w:hAnsi="Arial" w:cs="Arial"/>
                <w:b/>
                <w:bCs/>
                <w:color w:val="000000"/>
                <w:sz w:val="20"/>
                <w:szCs w:val="20"/>
              </w:rPr>
              <w:t>Amount of Gain (Loss) Recognized in Accumulated other comprehensive income (loss), Net of Income Tax (Expense) Benefit</w:t>
            </w:r>
          </w:p>
        </w:tc>
        <w:tc>
          <w:tcPr>
            <w:tcW w:w="0" w:type="auto"/>
            <w:gridSpan w:val="3"/>
            <w:tcMar>
              <w:top w:w="0" w:type="dxa"/>
              <w:left w:w="20" w:type="dxa"/>
              <w:bottom w:w="0" w:type="dxa"/>
              <w:right w:w="20" w:type="dxa"/>
            </w:tcMar>
            <w:vAlign w:val="center"/>
            <w:hideMark/>
          </w:tcPr>
          <w:p w:rsidR="00000000" w:rsidRDefault="003461D7">
            <w:pPr>
              <w:spacing w:after="100"/>
              <w:ind w:firstLine="36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762381957"/>
          <w:trHeight w:val="300"/>
        </w:trPr>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623819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Commodity contracts (Revenue)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(52.7)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(62.8)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62381957"/>
        </w:trPr>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Commodity contracts (Cost of revenue)</w:t>
            </w:r>
          </w:p>
        </w:tc>
        <w:tc>
          <w:tcPr>
            <w:tcW w:w="0" w:type="auto"/>
            <w:gridSpan w:val="3"/>
            <w:shd w:val="clear" w:color="auto" w:fill="FFFFFF"/>
            <w:tcMar>
              <w:top w:w="0" w:type="dxa"/>
              <w:left w:w="26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84.6 </w:t>
            </w:r>
          </w:p>
        </w:tc>
        <w:tc>
          <w:tcPr>
            <w:tcW w:w="0" w:type="auto"/>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6238195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rate contracts (Interest expense and other financing costs, net)</w:t>
            </w:r>
          </w:p>
        </w:tc>
        <w:tc>
          <w:tcPr>
            <w:tcW w:w="0" w:type="auto"/>
            <w:gridSpan w:val="3"/>
            <w:shd w:val="clear" w:color="auto" w:fill="CCEEFF"/>
            <w:tcMar>
              <w:top w:w="0" w:type="dxa"/>
              <w:left w:w="26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8.6 </w:t>
            </w:r>
          </w:p>
        </w:tc>
        <w:tc>
          <w:tcPr>
            <w:tcW w:w="0" w:type="auto"/>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6238195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(44.1)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25.5 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259"/>
        <w:gridCol w:w="144"/>
        <w:gridCol w:w="144"/>
        <w:gridCol w:w="144"/>
        <w:gridCol w:w="144"/>
        <w:gridCol w:w="144"/>
        <w:gridCol w:w="2008"/>
        <w:gridCol w:w="144"/>
        <w:gridCol w:w="144"/>
        <w:gridCol w:w="144"/>
        <w:gridCol w:w="144"/>
        <w:gridCol w:w="144"/>
        <w:gridCol w:w="1207"/>
        <w:gridCol w:w="144"/>
        <w:gridCol w:w="144"/>
        <w:gridCol w:w="144"/>
        <w:gridCol w:w="144"/>
        <w:gridCol w:w="144"/>
        <w:gridCol w:w="1207"/>
        <w:gridCol w:w="144"/>
        <w:gridCol w:w="480"/>
        <w:gridCol w:w="1440"/>
        <w:gridCol w:w="480"/>
        <w:gridCol w:w="480"/>
        <w:gridCol w:w="480"/>
        <w:gridCol w:w="480"/>
        <w:gridCol w:w="480"/>
        <w:gridCol w:w="480"/>
      </w:tblGrid>
      <w:tr w:rsidR="00000000">
        <w:tc>
          <w:tcPr>
            <w:tcW w:w="50" w:type="pct"/>
            <w:vAlign w:val="center"/>
            <w:hideMark/>
          </w:tcPr>
          <w:p w:rsidR="00000000" w:rsidRDefault="003461D7">
            <w:pPr>
              <w:jc w:val="both"/>
              <w:rPr>
                <w:rFonts w:eastAsia="Times New Roman"/>
              </w:rPr>
            </w:pPr>
          </w:p>
        </w:tc>
        <w:tc>
          <w:tcPr>
            <w:tcW w:w="196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20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trHeight w:val="600"/>
        </w:trPr>
        <w:tc>
          <w:tcPr>
            <w:tcW w:w="0" w:type="auto"/>
            <w:gridSpan w:val="3"/>
            <w:vMerge w:val="restart"/>
            <w:tcMar>
              <w:top w:w="30" w:type="dxa"/>
              <w:left w:w="20" w:type="dxa"/>
              <w:bottom w:w="30" w:type="dxa"/>
              <w:right w:w="20" w:type="dxa"/>
            </w:tcMar>
            <w:vAlign w:val="bottom"/>
            <w:hideMark/>
          </w:tcPr>
          <w:p w:rsidR="00000000" w:rsidRDefault="003461D7">
            <w:pPr>
              <w:spacing w:after="100"/>
              <w:ind w:firstLine="360"/>
              <w:jc w:val="center"/>
              <w:rPr>
                <w:rFonts w:eastAsia="Times New Roman"/>
              </w:rPr>
            </w:pPr>
            <w:r>
              <w:rPr>
                <w:rFonts w:ascii="Arial" w:eastAsia="Times New Roman" w:hAnsi="Arial" w:cs="Arial"/>
                <w:b/>
                <w:bCs/>
                <w:color w:val="000000"/>
                <w:sz w:val="20"/>
                <w:szCs w:val="20"/>
              </w:rPr>
              <w:t>Amount of Gain (Loss) Reclassified from Accumulated other comprehensive income (loss) into Net income (loss), Net of Income Tax (Expense) Benefit</w:t>
            </w:r>
          </w:p>
        </w:tc>
        <w:tc>
          <w:tcPr>
            <w:tcW w:w="0" w:type="auto"/>
            <w:gridSpan w:val="3"/>
            <w:tcMar>
              <w:top w:w="0" w:type="dxa"/>
              <w:left w:w="20" w:type="dxa"/>
              <w:bottom w:w="0" w:type="dxa"/>
              <w:right w:w="20" w:type="dxa"/>
            </w:tcMar>
            <w:vAlign w:val="center"/>
            <w:hideMark/>
          </w:tcPr>
          <w:p w:rsidR="00000000" w:rsidRDefault="003461D7">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trHeight w:val="300"/>
        </w:trPr>
        <w:tc>
          <w:tcPr>
            <w:tcW w:w="0" w:type="auto"/>
            <w:gridSpan w:val="3"/>
            <w:vMerge/>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(24.6)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(11.7)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21.0 </w:t>
            </w:r>
          </w:p>
        </w:tc>
        <w:tc>
          <w:tcPr>
            <w:tcW w:w="0" w:type="auto"/>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6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c>
          <w:tcPr>
            <w:tcW w:w="0" w:type="auto"/>
            <w:gridSpan w:val="9"/>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(24.8)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461D7">
            <w:pPr>
              <w:spacing w:after="100"/>
              <w:jc w:val="right"/>
              <w:rPr>
                <w:rFonts w:eastAsia="Times New Roman"/>
              </w:rPr>
            </w:pPr>
            <w:r>
              <w:rPr>
                <w:rFonts w:ascii="Arial" w:eastAsia="Times New Roman" w:hAnsi="Arial" w:cs="Arial"/>
                <w:color w:val="000000"/>
                <w:sz w:val="20"/>
                <w:szCs w:val="20"/>
              </w:rPr>
              <w:t>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divId w:val="546987864"/>
        <w:rPr>
          <w:rFonts w:eastAsia="Times New Roman"/>
        </w:rPr>
      </w:pPr>
      <w:r>
        <w:rPr>
          <w:rFonts w:ascii="Arial" w:eastAsia="Times New Roman" w:hAnsi="Arial" w:cs="Arial"/>
          <w:color w:val="000000"/>
          <w:sz w:val="20"/>
          <w:szCs w:val="20"/>
          <w:u w:val="single"/>
        </w:rPr>
        <w:t>Derivatives Not Designated as Hedging Instruments</w:t>
      </w:r>
    </w:p>
    <w:p w:rsidR="00000000" w:rsidRDefault="003461D7">
      <w:pPr>
        <w:jc w:val="both"/>
        <w:divId w:val="1383553983"/>
        <w:rPr>
          <w:rFonts w:eastAsia="Times New Roman"/>
        </w:rPr>
      </w:pPr>
      <w:r>
        <w:rPr>
          <w:rFonts w:ascii="Arial" w:eastAsia="Times New Roman" w:hAnsi="Arial" w:cs="Arial"/>
          <w:color w:val="000000"/>
          <w:sz w:val="20"/>
          <w:szCs w:val="20"/>
        </w:rPr>
        <w:t>The following table presents the amount and financial statement location in our Condensed Consolidated Statements of Income and Comprehensive Income of realized and unrealized gains (losses) recognized on d</w:t>
      </w:r>
      <w:r>
        <w:rPr>
          <w:rFonts w:ascii="Arial" w:eastAsia="Times New Roman" w:hAnsi="Arial" w:cs="Arial"/>
          <w:color w:val="000000"/>
          <w:sz w:val="20"/>
          <w:szCs w:val="20"/>
        </w:rPr>
        <w:t>erivative instruments not designated as hedging instruments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394"/>
        <w:gridCol w:w="36"/>
        <w:gridCol w:w="36"/>
        <w:gridCol w:w="36"/>
        <w:gridCol w:w="36"/>
        <w:gridCol w:w="46"/>
        <w:gridCol w:w="1562"/>
        <w:gridCol w:w="37"/>
        <w:gridCol w:w="36"/>
        <w:gridCol w:w="36"/>
        <w:gridCol w:w="36"/>
        <w:gridCol w:w="132"/>
        <w:gridCol w:w="1104"/>
        <w:gridCol w:w="36"/>
        <w:gridCol w:w="36"/>
        <w:gridCol w:w="36"/>
        <w:gridCol w:w="36"/>
        <w:gridCol w:w="132"/>
        <w:gridCol w:w="1106"/>
        <w:gridCol w:w="36"/>
        <w:gridCol w:w="36"/>
        <w:gridCol w:w="36"/>
        <w:gridCol w:w="36"/>
        <w:gridCol w:w="36"/>
        <w:gridCol w:w="36"/>
        <w:gridCol w:w="36"/>
        <w:gridCol w:w="36"/>
        <w:gridCol w:w="36"/>
        <w:gridCol w:w="36"/>
      </w:tblGrid>
      <w:tr w:rsidR="00000000">
        <w:trPr>
          <w:divId w:val="631133473"/>
          <w:jc w:val="center"/>
        </w:trPr>
        <w:tc>
          <w:tcPr>
            <w:tcW w:w="50" w:type="pct"/>
            <w:vAlign w:val="center"/>
            <w:hideMark/>
          </w:tcPr>
          <w:p w:rsidR="00000000" w:rsidRDefault="003461D7">
            <w:pPr>
              <w:jc w:val="both"/>
              <w:rPr>
                <w:rFonts w:eastAsia="Times New Roman"/>
              </w:rPr>
            </w:pPr>
          </w:p>
        </w:tc>
        <w:tc>
          <w:tcPr>
            <w:tcW w:w="215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01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2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Derivative Instruments - Non-designated</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76.9 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(303.8)</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(6.4)</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313.0 </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70.5 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(0.6)</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Other (expense),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31133473"/>
          <w:jc w:val="center"/>
        </w:trPr>
        <w:tc>
          <w:tcPr>
            <w:tcW w:w="0" w:type="auto"/>
            <w:gridSpan w:val="9"/>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67.6 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divId w:val="19013086"/>
        <w:rPr>
          <w:rFonts w:eastAsia="Times New Roman"/>
        </w:rPr>
      </w:pPr>
      <w:r>
        <w:rPr>
          <w:rFonts w:ascii="Arial" w:eastAsia="Times New Roman" w:hAnsi="Arial" w:cs="Arial"/>
          <w:b/>
          <w:bCs/>
          <w:color w:val="000000"/>
          <w:sz w:val="20"/>
          <w:szCs w:val="20"/>
        </w:rPr>
        <w:t>C</w:t>
      </w:r>
      <w:r>
        <w:rPr>
          <w:rFonts w:ascii="Arial" w:eastAsia="Times New Roman" w:hAnsi="Arial" w:cs="Arial"/>
          <w:b/>
          <w:bCs/>
          <w:color w:val="000000"/>
          <w:sz w:val="20"/>
          <w:szCs w:val="20"/>
        </w:rPr>
        <w:t>redit-Risk-Related Contingent Features</w:t>
      </w:r>
    </w:p>
    <w:p w:rsidR="00000000" w:rsidRDefault="003461D7">
      <w:pPr>
        <w:jc w:val="both"/>
        <w:divId w:val="1735271700"/>
        <w:rPr>
          <w:rFonts w:eastAsia="Times New Roman"/>
        </w:rPr>
      </w:pPr>
      <w:r>
        <w:rPr>
          <w:rFonts w:ascii="Arial" w:eastAsia="Times New Roman" w:hAnsi="Arial" w:cs="Arial"/>
          <w:color w:val="000000"/>
          <w:sz w:val="20"/>
          <w:szCs w:val="20"/>
        </w:rPr>
        <w:t>We enter into derivative contracts which may require us to post collateral periodically. Certain of these derivative contracts contain credit-risk-related contingent clauses which are triggered by credit events. These</w:t>
      </w:r>
      <w:r>
        <w:rPr>
          <w:rFonts w:ascii="Arial" w:eastAsia="Times New Roman" w:hAnsi="Arial" w:cs="Arial"/>
          <w:color w:val="000000"/>
          <w:sz w:val="20"/>
          <w:szCs w:val="20"/>
        </w:rPr>
        <w:t xml:space="preserve"> credit events may include the requirement to post additional collateral or the immediate settlement of the derivative instruments upon the occurrence of a credit downgrade or if certain defined financial ratios fall below an established threshold. The fol</w:t>
      </w:r>
      <w:r>
        <w:rPr>
          <w:rFonts w:ascii="Arial" w:eastAsia="Times New Roman" w:hAnsi="Arial" w:cs="Arial"/>
          <w:color w:val="000000"/>
          <w:sz w:val="20"/>
          <w:szCs w:val="20"/>
        </w:rPr>
        <w:t>lowing table presents the potential collateral requirements for derivative liabilities with credit-risk-contingent features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33"/>
        <w:gridCol w:w="1457"/>
        <w:gridCol w:w="36"/>
        <w:gridCol w:w="36"/>
        <w:gridCol w:w="36"/>
        <w:gridCol w:w="36"/>
        <w:gridCol w:w="133"/>
        <w:gridCol w:w="1457"/>
        <w:gridCol w:w="36"/>
      </w:tblGrid>
      <w:tr w:rsidR="00000000">
        <w:trPr>
          <w:divId w:val="1047488861"/>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04748886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1047488861"/>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Net derivative liability positions with credit contingent features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r>
      <w:tr w:rsidR="00000000">
        <w:trPr>
          <w:divId w:val="1047488861"/>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Collateral posted and held by our counterparties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3461D7">
            <w:pPr>
              <w:spacing w:after="100"/>
              <w:jc w:val="right"/>
              <w:rPr>
                <w:rFonts w:eastAsia="Times New Roman"/>
              </w:rPr>
            </w:pPr>
          </w:p>
        </w:tc>
      </w:tr>
      <w:tr w:rsidR="00000000">
        <w:trPr>
          <w:divId w:val="1047488861"/>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Maximum additional potential collateral requirements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3461D7">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3461D7">
            <w:pPr>
              <w:spacing w:after="100"/>
              <w:jc w:val="right"/>
              <w:rPr>
                <w:rFonts w:eastAsia="Times New Roman"/>
              </w:rPr>
            </w:pPr>
          </w:p>
        </w:tc>
      </w:tr>
    </w:tbl>
    <w:p w:rsidR="00000000" w:rsidRDefault="003461D7">
      <w:pPr>
        <w:jc w:val="both"/>
        <w:divId w:val="832527497"/>
        <w:rPr>
          <w:rFonts w:eastAsia="Times New Roman"/>
        </w:rPr>
      </w:pPr>
      <w:r>
        <w:rPr>
          <w:rFonts w:ascii="Arial" w:eastAsia="Times New Roman" w:hAnsi="Arial" w:cs="Arial"/>
          <w:color w:val="000000"/>
          <w:sz w:val="20"/>
          <w:szCs w:val="20"/>
        </w:rPr>
        <w:t xml:space="preserve">As of March 31, 2022 and December 31, 2021, there was no </w:t>
      </w:r>
      <w:r>
        <w:rPr>
          <w:rFonts w:ascii="Arial" w:eastAsia="Times New Roman" w:hAnsi="Arial" w:cs="Arial"/>
          <w:color w:val="000000"/>
          <w:sz w:val="20"/>
          <w:szCs w:val="20"/>
        </w:rPr>
        <w:t>collateral held by our counterparties on these derivative contracts with credit-risk-contingent features.</w:t>
      </w:r>
    </w:p>
    <w:p w:rsidR="00000000" w:rsidRDefault="003461D7">
      <w:pPr>
        <w:jc w:val="center"/>
        <w:divId w:val="319895994"/>
        <w:rPr>
          <w:rFonts w:eastAsia="Times New Roman"/>
        </w:rPr>
      </w:pPr>
      <w:r>
        <w:rPr>
          <w:rFonts w:ascii="Arial" w:eastAsia="Times New Roman" w:hAnsi="Arial" w:cs="Arial"/>
          <w:color w:val="000000"/>
          <w:sz w:val="20"/>
          <w:szCs w:val="20"/>
        </w:rPr>
        <w:t>11</w:t>
      </w:r>
    </w:p>
    <w:p w:rsidR="00000000" w:rsidRDefault="003461D7">
      <w:pPr>
        <w:rPr>
          <w:rFonts w:eastAsia="Times New Roman"/>
        </w:rPr>
      </w:pPr>
      <w:r>
        <w:rPr>
          <w:rFonts w:eastAsia="Times New Roman"/>
        </w:rPr>
        <w:pict>
          <v:rect id="_x0000_i1038" style="width:0;height:1.5pt" o:hralign="center" o:hrstd="t" o:hr="t" fillcolor="#a0a0a0" stroked="f"/>
        </w:pict>
      </w:r>
    </w:p>
    <w:p w:rsidR="00000000" w:rsidRDefault="003461D7">
      <w:pPr>
        <w:jc w:val="both"/>
        <w:divId w:val="1217668532"/>
        <w:rPr>
          <w:rFonts w:eastAsia="Times New Roman"/>
        </w:rPr>
      </w:pPr>
    </w:p>
    <w:p w:rsidR="00000000" w:rsidRDefault="003461D7">
      <w:pPr>
        <w:divId w:val="276564307"/>
        <w:rPr>
          <w:rFonts w:eastAsia="Times New Roman"/>
        </w:rPr>
      </w:pPr>
    </w:p>
    <w:p w:rsidR="00000000" w:rsidRDefault="003461D7">
      <w:pPr>
        <w:divId w:val="311178794"/>
        <w:rPr>
          <w:rFonts w:eastAsia="Times New Roman"/>
        </w:rPr>
      </w:pPr>
      <w:r>
        <w:rPr>
          <w:rFonts w:ascii="Arial" w:eastAsia="Times New Roman" w:hAnsi="Arial" w:cs="Arial"/>
          <w:b/>
          <w:bCs/>
          <w:color w:val="000000"/>
          <w:sz w:val="20"/>
          <w:szCs w:val="20"/>
        </w:rPr>
        <w:t>6. Debt, Interest Income, Expense, and Other Finance Costs</w:t>
      </w:r>
    </w:p>
    <w:p w:rsidR="00000000" w:rsidRDefault="003461D7">
      <w:pPr>
        <w:divId w:val="24330769"/>
        <w:rPr>
          <w:rFonts w:eastAsia="Times New Roman"/>
        </w:rPr>
      </w:pPr>
      <w:r>
        <w:rPr>
          <w:rFonts w:ascii="Arial" w:eastAsia="Times New Roman" w:hAnsi="Arial" w:cs="Arial"/>
          <w:b/>
          <w:bCs/>
          <w:color w:val="000000"/>
          <w:sz w:val="20"/>
          <w:szCs w:val="20"/>
        </w:rPr>
        <w:t>Credit Facility</w:t>
      </w:r>
    </w:p>
    <w:p w:rsidR="00000000" w:rsidRDefault="003461D7">
      <w:pPr>
        <w:jc w:val="both"/>
        <w:divId w:val="654527321"/>
        <w:rPr>
          <w:rFonts w:eastAsia="Times New Roman"/>
        </w:rPr>
      </w:pPr>
      <w:r>
        <w:rPr>
          <w:rFonts w:ascii="Arial" w:eastAsia="Times New Roman" w:hAnsi="Arial" w:cs="Arial"/>
          <w:color w:val="000000"/>
          <w:sz w:val="20"/>
          <w:szCs w:val="20"/>
        </w:rPr>
        <w:t>On April 1, 2022, the Company entered into Amendment No. 8 to Fourth Amended and Restated Credit Agreement (the "Amendment") to: (i) increase</w:t>
      </w:r>
      <w:r>
        <w:rPr>
          <w:rFonts w:ascii="Arial" w:eastAsia="Times New Roman" w:hAnsi="Arial" w:cs="Arial"/>
          <w:color w:val="000000"/>
          <w:sz w:val="20"/>
          <w:szCs w:val="20"/>
        </w:rPr>
        <w:t xml:space="preserve"> the revolving credit facility to $1.5 billion; (ii) provide a new term loan of $500 million, thereby increasing the total borrowing capacity under the credit facility to $2.0 billion; (iii) modify the pricing of the loans, including the reference rates fo</w:t>
      </w:r>
      <w:r>
        <w:rPr>
          <w:rFonts w:ascii="Arial" w:eastAsia="Times New Roman" w:hAnsi="Arial" w:cs="Arial"/>
          <w:color w:val="000000"/>
          <w:sz w:val="20"/>
          <w:szCs w:val="20"/>
        </w:rPr>
        <w:t xml:space="preserve">r various currencies to reflect the discontinuation of LIBOR; (iv) extend the maturity to April 1, 2027; and (v) modify certain financial and other covenants to provide greater operating flexibility. </w:t>
      </w:r>
    </w:p>
    <w:p w:rsidR="00000000" w:rsidRDefault="003461D7">
      <w:pPr>
        <w:divId w:val="901477753"/>
        <w:rPr>
          <w:rFonts w:eastAsia="Times New Roman"/>
        </w:rPr>
      </w:pPr>
      <w:r>
        <w:rPr>
          <w:rFonts w:ascii="Arial" w:eastAsia="Times New Roman" w:hAnsi="Arial" w:cs="Arial"/>
          <w:b/>
          <w:bCs/>
          <w:color w:val="000000"/>
          <w:sz w:val="20"/>
          <w:szCs w:val="20"/>
        </w:rPr>
        <w:t>Long-Term Debt</w:t>
      </w:r>
    </w:p>
    <w:p w:rsidR="00000000" w:rsidRDefault="003461D7">
      <w:pPr>
        <w:jc w:val="both"/>
        <w:divId w:val="1344942584"/>
        <w:rPr>
          <w:rFonts w:eastAsia="Times New Roman"/>
        </w:rPr>
      </w:pPr>
      <w:r>
        <w:rPr>
          <w:rFonts w:ascii="Arial" w:eastAsia="Times New Roman" w:hAnsi="Arial" w:cs="Arial"/>
          <w:color w:val="000000"/>
          <w:sz w:val="20"/>
          <w:szCs w:val="20"/>
        </w:rPr>
        <w:t>Our outstanding debt consists of the fol</w:t>
      </w:r>
      <w:r>
        <w:rPr>
          <w:rFonts w:ascii="Arial" w:eastAsia="Times New Roman" w:hAnsi="Arial" w:cs="Arial"/>
          <w:color w:val="000000"/>
          <w:sz w:val="20"/>
          <w:szCs w:val="20"/>
        </w:rPr>
        <w:t>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762"/>
        <w:gridCol w:w="38"/>
        <w:gridCol w:w="36"/>
        <w:gridCol w:w="36"/>
        <w:gridCol w:w="36"/>
        <w:gridCol w:w="132"/>
        <w:gridCol w:w="1457"/>
        <w:gridCol w:w="36"/>
        <w:gridCol w:w="36"/>
        <w:gridCol w:w="36"/>
        <w:gridCol w:w="36"/>
        <w:gridCol w:w="133"/>
        <w:gridCol w:w="1457"/>
        <w:gridCol w:w="36"/>
      </w:tblGrid>
      <w:tr w:rsidR="00000000">
        <w:trPr>
          <w:divId w:val="2032027747"/>
          <w:jc w:val="center"/>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2032027747"/>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2032027747"/>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Credit Facility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032027747"/>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Term loans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436.7 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484.1 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032027747"/>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032027747"/>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032027747"/>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debt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032027747"/>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225603853"/>
              <w:rPr>
                <w:rFonts w:eastAsia="Times New Roman"/>
              </w:rPr>
            </w:pPr>
            <w:r>
              <w:rPr>
                <w:rFonts w:ascii="Arial" w:eastAsia="Times New Roman" w:hAnsi="Arial" w:cs="Arial"/>
                <w:color w:val="000000"/>
                <w:sz w:val="20"/>
                <w:szCs w:val="20"/>
              </w:rPr>
              <w:t>Less: Current maturities of long-term debt and finance lease</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032027747"/>
          <w:jc w:val="center"/>
        </w:trPr>
        <w:tc>
          <w:tcPr>
            <w:tcW w:w="0" w:type="auto"/>
            <w:gridSpan w:val="3"/>
            <w:shd w:val="clear" w:color="auto" w:fill="CCEEFF"/>
            <w:tcMar>
              <w:top w:w="30" w:type="dxa"/>
              <w:left w:w="14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ind w:hanging="360"/>
        <w:jc w:val="both"/>
        <w:divId w:val="372072267"/>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Current maturities as of March 31, 2022 reflect the terms of the Credit Facility amendment effective April 1, 2022 as discussed above.</w:t>
      </w:r>
    </w:p>
    <w:p w:rsidR="00000000" w:rsidRDefault="003461D7">
      <w:pPr>
        <w:divId w:val="1567910113"/>
        <w:rPr>
          <w:rFonts w:eastAsia="Times New Roman"/>
        </w:rPr>
      </w:pPr>
      <w:r>
        <w:rPr>
          <w:rFonts w:ascii="Arial" w:eastAsia="Times New Roman" w:hAnsi="Arial" w:cs="Arial"/>
          <w:b/>
          <w:bCs/>
          <w:color w:val="000000"/>
          <w:sz w:val="20"/>
          <w:szCs w:val="20"/>
        </w:rPr>
        <w:t>Interest Expense</w:t>
      </w:r>
    </w:p>
    <w:p w:rsidR="00000000" w:rsidRDefault="003461D7">
      <w:pPr>
        <w:jc w:val="both"/>
        <w:divId w:val="483400503"/>
        <w:rPr>
          <w:rFonts w:eastAsia="Times New Roman"/>
        </w:rPr>
      </w:pPr>
      <w:r>
        <w:rPr>
          <w:rFonts w:ascii="Arial" w:eastAsia="Times New Roman" w:hAnsi="Arial" w:cs="Arial"/>
          <w:color w:val="000000"/>
          <w:sz w:val="20"/>
          <w:szCs w:val="20"/>
        </w:rPr>
        <w:t>The following table provides additional information about our Interest income (expense), and other</w:t>
      </w:r>
      <w:r>
        <w:rPr>
          <w:rFonts w:ascii="Arial" w:eastAsia="Times New Roman" w:hAnsi="Arial" w:cs="Arial"/>
          <w:color w:val="000000"/>
          <w:sz w:val="20"/>
          <w:szCs w:val="20"/>
        </w:rPr>
        <w:t xml:space="preserve"> financing costs,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590"/>
        <w:gridCol w:w="37"/>
        <w:gridCol w:w="36"/>
        <w:gridCol w:w="36"/>
        <w:gridCol w:w="36"/>
        <w:gridCol w:w="132"/>
        <w:gridCol w:w="1400"/>
        <w:gridCol w:w="36"/>
        <w:gridCol w:w="36"/>
        <w:gridCol w:w="36"/>
        <w:gridCol w:w="36"/>
        <w:gridCol w:w="132"/>
        <w:gridCol w:w="1401"/>
        <w:gridCol w:w="36"/>
        <w:gridCol w:w="36"/>
        <w:gridCol w:w="36"/>
        <w:gridCol w:w="36"/>
        <w:gridCol w:w="36"/>
        <w:gridCol w:w="36"/>
        <w:gridCol w:w="36"/>
        <w:gridCol w:w="36"/>
        <w:gridCol w:w="36"/>
      </w:tblGrid>
      <w:tr w:rsidR="00000000">
        <w:trPr>
          <w:divId w:val="2126851117"/>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26851117"/>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2126851117"/>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2685111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2685111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expense and other financing costs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(16.8)</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2126851117"/>
        </w:trPr>
        <w:tc>
          <w:tcPr>
            <w:tcW w:w="0" w:type="auto"/>
            <w:gridSpan w:val="3"/>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divId w:val="1196120802"/>
        <w:rPr>
          <w:rFonts w:eastAsia="Times New Roman"/>
        </w:rPr>
      </w:pPr>
      <w:r>
        <w:rPr>
          <w:rFonts w:ascii="Arial" w:eastAsia="Times New Roman" w:hAnsi="Arial" w:cs="Arial"/>
          <w:b/>
          <w:bCs/>
          <w:color w:val="000000"/>
          <w:sz w:val="20"/>
          <w:szCs w:val="20"/>
        </w:rPr>
        <w:t>7. Shareholders' Equity</w:t>
      </w:r>
    </w:p>
    <w:p w:rsidR="00000000" w:rsidRDefault="003461D7">
      <w:pPr>
        <w:divId w:val="840505286"/>
        <w:rPr>
          <w:rFonts w:eastAsia="Times New Roman"/>
        </w:rPr>
      </w:pPr>
      <w:r>
        <w:rPr>
          <w:rFonts w:ascii="Arial" w:eastAsia="Times New Roman" w:hAnsi="Arial" w:cs="Arial"/>
          <w:b/>
          <w:bCs/>
          <w:color w:val="000000"/>
          <w:sz w:val="20"/>
          <w:szCs w:val="20"/>
        </w:rPr>
        <w:t>Cash Dividends</w:t>
      </w:r>
    </w:p>
    <w:p w:rsidR="00000000" w:rsidRDefault="003461D7">
      <w:pPr>
        <w:jc w:val="both"/>
        <w:divId w:val="672728313"/>
        <w:rPr>
          <w:rFonts w:eastAsia="Times New Roman"/>
        </w:rPr>
      </w:pPr>
      <w:r>
        <w:rPr>
          <w:rFonts w:ascii="Arial" w:eastAsia="Times New Roman" w:hAnsi="Arial" w:cs="Arial"/>
          <w:color w:val="000000"/>
          <w:sz w:val="20"/>
          <w:szCs w:val="20"/>
        </w:rPr>
        <w:t>During the three months ended March 31, 2022, the Company's Board of Directors declared quarterly cash dividends of $0.12 per common share representing $7.6 million in total dividends, which were paid on April 8, 2</w:t>
      </w:r>
      <w:r>
        <w:rPr>
          <w:rFonts w:ascii="Arial" w:eastAsia="Times New Roman" w:hAnsi="Arial" w:cs="Arial"/>
          <w:color w:val="000000"/>
          <w:sz w:val="20"/>
          <w:szCs w:val="20"/>
        </w:rPr>
        <w:t>022. During the three months ended March 31, 2021, the Company's Board of Directors declared quarterly cash dividends of $0.12 per common share representing $7.5 million in total dividends, which were paid on April 9, 2021.</w:t>
      </w:r>
    </w:p>
    <w:p w:rsidR="00000000" w:rsidRDefault="003461D7">
      <w:pPr>
        <w:jc w:val="center"/>
        <w:divId w:val="1046829520"/>
        <w:rPr>
          <w:rFonts w:eastAsia="Times New Roman"/>
        </w:rPr>
      </w:pPr>
      <w:r>
        <w:rPr>
          <w:rFonts w:ascii="Arial" w:eastAsia="Times New Roman" w:hAnsi="Arial" w:cs="Arial"/>
          <w:color w:val="000000"/>
          <w:sz w:val="20"/>
          <w:szCs w:val="20"/>
        </w:rPr>
        <w:t>12</w:t>
      </w:r>
    </w:p>
    <w:p w:rsidR="00000000" w:rsidRDefault="003461D7">
      <w:pPr>
        <w:rPr>
          <w:rFonts w:eastAsia="Times New Roman"/>
        </w:rPr>
      </w:pPr>
      <w:r>
        <w:rPr>
          <w:rFonts w:eastAsia="Times New Roman"/>
        </w:rPr>
        <w:pict>
          <v:rect id="_x0000_i1039" style="width:0;height:1.5pt" o:hralign="center" o:hrstd="t" o:hr="t" fillcolor="#a0a0a0" stroked="f"/>
        </w:pict>
      </w:r>
    </w:p>
    <w:p w:rsidR="00000000" w:rsidRDefault="003461D7">
      <w:pPr>
        <w:jc w:val="both"/>
        <w:divId w:val="1333147321"/>
        <w:rPr>
          <w:rFonts w:eastAsia="Times New Roman"/>
        </w:rPr>
      </w:pPr>
    </w:p>
    <w:p w:rsidR="00000000" w:rsidRDefault="003461D7">
      <w:pPr>
        <w:divId w:val="2082945355"/>
        <w:rPr>
          <w:rFonts w:eastAsia="Times New Roman"/>
        </w:rPr>
      </w:pPr>
    </w:p>
    <w:p w:rsidR="00000000" w:rsidRDefault="003461D7">
      <w:pPr>
        <w:divId w:val="1681541456"/>
        <w:rPr>
          <w:rFonts w:eastAsia="Times New Roman"/>
        </w:rPr>
      </w:pPr>
      <w:r>
        <w:rPr>
          <w:rFonts w:ascii="Arial" w:eastAsia="Times New Roman" w:hAnsi="Arial" w:cs="Arial"/>
          <w:b/>
          <w:bCs/>
          <w:color w:val="000000"/>
          <w:sz w:val="20"/>
          <w:szCs w:val="20"/>
        </w:rPr>
        <w:t>Accumulated Other Comprehensive Income (Loss)</w:t>
      </w:r>
    </w:p>
    <w:p w:rsidR="00000000" w:rsidRDefault="003461D7">
      <w:pPr>
        <w:jc w:val="both"/>
        <w:divId w:val="273096680"/>
        <w:rPr>
          <w:rFonts w:eastAsia="Times New Roman"/>
        </w:rPr>
      </w:pPr>
      <w:r>
        <w:rPr>
          <w:rFonts w:ascii="Arial" w:eastAsia="Times New Roman" w:hAnsi="Arial" w:cs="Arial"/>
          <w:color w:val="000000"/>
          <w:sz w:val="20"/>
          <w:szCs w:val="20"/>
        </w:rPr>
        <w:t xml:space="preserve">Our Accumulated other comprehensive income (loss), consists of foreign currency translation adjustments related to our subsidiaries that have a functional currency other </w:t>
      </w:r>
      <w:r>
        <w:rPr>
          <w:rFonts w:ascii="Arial" w:eastAsia="Times New Roman" w:hAnsi="Arial" w:cs="Arial"/>
          <w:color w:val="000000"/>
          <w:sz w:val="20"/>
          <w:szCs w:val="20"/>
        </w:rPr>
        <w:t>than the U.S. dollar and unrealized gains (losses) from derivative instruments designated as cash flow hedges. The after-tax changes in Accumulated other comprehensive income (loss) by component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25"/>
        <w:gridCol w:w="37"/>
        <w:gridCol w:w="133"/>
        <w:gridCol w:w="1158"/>
        <w:gridCol w:w="36"/>
        <w:gridCol w:w="36"/>
        <w:gridCol w:w="36"/>
        <w:gridCol w:w="36"/>
        <w:gridCol w:w="133"/>
        <w:gridCol w:w="887"/>
        <w:gridCol w:w="36"/>
        <w:gridCol w:w="36"/>
        <w:gridCol w:w="36"/>
        <w:gridCol w:w="36"/>
        <w:gridCol w:w="133"/>
        <w:gridCol w:w="1438"/>
        <w:gridCol w:w="36"/>
      </w:tblGrid>
      <w:tr w:rsidR="00000000">
        <w:trPr>
          <w:divId w:val="985284646"/>
        </w:trPr>
        <w:tc>
          <w:tcPr>
            <w:tcW w:w="50" w:type="pct"/>
            <w:vAlign w:val="center"/>
            <w:hideMark/>
          </w:tcPr>
          <w:p w:rsidR="00000000" w:rsidRDefault="003461D7">
            <w:pPr>
              <w:jc w:val="both"/>
              <w:rPr>
                <w:rFonts w:eastAsia="Times New Roman"/>
              </w:rPr>
            </w:pPr>
          </w:p>
        </w:tc>
        <w:tc>
          <w:tcPr>
            <w:tcW w:w="255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7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7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7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985284646"/>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r>
              <w:rPr>
                <w:rFonts w:ascii="Arial" w:eastAsia="Times New Roman" w:hAnsi="Arial" w:cs="Arial"/>
                <w:sz w:val="20"/>
                <w:szCs w:val="20"/>
              </w:rPr>
              <w:t xml:space="preserve">Balance as of </w:t>
            </w: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Foreign Currency Translation Adjustments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Accumulated Other Comprehensive Income (Loss)</w:t>
            </w:r>
          </w:p>
        </w:tc>
      </w:tr>
      <w:tr w:rsidR="00000000">
        <w:trPr>
          <w:divId w:val="98528464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Balance as of January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(44.1)</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(53.5)</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Balance as of March 31,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Height w:val="3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98528464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Balance as of January 1, 2021</w:t>
            </w: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(120.3)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(132.6)</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8528464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Balance as of March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divId w:val="229310845"/>
        <w:rPr>
          <w:rFonts w:eastAsia="Times New Roman"/>
        </w:rPr>
      </w:pPr>
      <w:r>
        <w:rPr>
          <w:rFonts w:ascii="Arial" w:eastAsia="Times New Roman" w:hAnsi="Arial" w:cs="Arial"/>
          <w:b/>
          <w:bCs/>
          <w:color w:val="000000"/>
          <w:sz w:val="20"/>
          <w:szCs w:val="20"/>
        </w:rPr>
        <w:t>8. Fair Value Measurements</w:t>
      </w:r>
    </w:p>
    <w:p w:rsidR="00000000" w:rsidRDefault="003461D7">
      <w:pPr>
        <w:jc w:val="both"/>
        <w:divId w:val="545915630"/>
        <w:rPr>
          <w:rFonts w:eastAsia="Times New Roman"/>
        </w:rPr>
      </w:pPr>
      <w:r>
        <w:rPr>
          <w:rFonts w:ascii="Arial" w:eastAsia="Times New Roman" w:hAnsi="Arial" w:cs="Arial"/>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ascii="Arial" w:eastAsia="Times New Roman" w:hAnsi="Arial" w:cs="Arial"/>
          <w:color w:val="000000"/>
          <w:sz w:val="20"/>
          <w:szCs w:val="20"/>
        </w:rPr>
        <w:t>e approximate fair value as these instruments bear interest either at variable rates or fixed rates, which are not significantly different from market rates. The fair value measurements for our debt and notes receivable are considered to be Level 2 measure</w:t>
      </w:r>
      <w:r>
        <w:rPr>
          <w:rFonts w:ascii="Arial" w:eastAsia="Times New Roman" w:hAnsi="Arial" w:cs="Arial"/>
          <w:color w:val="000000"/>
          <w:sz w:val="20"/>
          <w:szCs w:val="20"/>
        </w:rPr>
        <w:t>ments based on the fair value hierarchy.</w:t>
      </w:r>
    </w:p>
    <w:p w:rsidR="00000000" w:rsidRDefault="003461D7">
      <w:pPr>
        <w:divId w:val="1769737780"/>
        <w:rPr>
          <w:rFonts w:eastAsia="Times New Roman"/>
        </w:rPr>
      </w:pPr>
      <w:r>
        <w:rPr>
          <w:rFonts w:ascii="Arial" w:eastAsia="Times New Roman" w:hAnsi="Arial" w:cs="Arial"/>
          <w:b/>
          <w:bCs/>
          <w:color w:val="000000"/>
          <w:sz w:val="20"/>
          <w:szCs w:val="20"/>
        </w:rPr>
        <w:t>Recurring Fair Value Measurements</w:t>
      </w:r>
    </w:p>
    <w:p w:rsidR="00000000" w:rsidRDefault="003461D7">
      <w:pPr>
        <w:jc w:val="both"/>
        <w:divId w:val="1592664078"/>
        <w:rPr>
          <w:rFonts w:eastAsia="Times New Roman"/>
        </w:rPr>
      </w:pPr>
      <w:r>
        <w:rPr>
          <w:rFonts w:ascii="Arial" w:eastAsia="Times New Roman" w:hAnsi="Arial" w:cs="Arial"/>
          <w:color w:val="000000"/>
          <w:sz w:val="20"/>
          <w:szCs w:val="20"/>
        </w:rPr>
        <w:t>The following tables present information about our gross assets and liabilities that are measured at fair value on a recurring basis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377"/>
        <w:gridCol w:w="36"/>
        <w:gridCol w:w="132"/>
        <w:gridCol w:w="981"/>
        <w:gridCol w:w="36"/>
        <w:gridCol w:w="36"/>
        <w:gridCol w:w="36"/>
        <w:gridCol w:w="36"/>
        <w:gridCol w:w="132"/>
        <w:gridCol w:w="958"/>
        <w:gridCol w:w="36"/>
        <w:gridCol w:w="36"/>
        <w:gridCol w:w="36"/>
        <w:gridCol w:w="36"/>
        <w:gridCol w:w="133"/>
        <w:gridCol w:w="959"/>
        <w:gridCol w:w="36"/>
        <w:gridCol w:w="36"/>
        <w:gridCol w:w="36"/>
        <w:gridCol w:w="36"/>
        <w:gridCol w:w="132"/>
        <w:gridCol w:w="960"/>
        <w:gridCol w:w="36"/>
      </w:tblGrid>
      <w:tr w:rsidR="00000000">
        <w:trPr>
          <w:divId w:val="314261144"/>
        </w:trPr>
        <w:tc>
          <w:tcPr>
            <w:tcW w:w="50" w:type="pct"/>
            <w:vAlign w:val="center"/>
            <w:hideMark/>
          </w:tcPr>
          <w:p w:rsidR="00000000" w:rsidRDefault="003461D7">
            <w:pPr>
              <w:jc w:val="both"/>
              <w:rPr>
                <w:rFonts w:eastAsia="Times New Roman"/>
              </w:rPr>
            </w:pPr>
          </w:p>
        </w:tc>
        <w:tc>
          <w:tcPr>
            <w:tcW w:w="207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314261144"/>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Fair Value Measurements as of March 31, 2022</w:t>
            </w:r>
          </w:p>
        </w:tc>
      </w:tr>
      <w:tr w:rsidR="00000000">
        <w:trPr>
          <w:divId w:val="314261144"/>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Total</w:t>
            </w:r>
          </w:p>
        </w:tc>
      </w:tr>
      <w:tr w:rsidR="00000000">
        <w:trPr>
          <w:divId w:val="31426114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31426114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873.0 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547.9 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1,429.0 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assets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Height w:val="28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31426114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r>
      <w:tr w:rsidR="00000000">
        <w:trPr>
          <w:divId w:val="31426114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598.5 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790.7 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1,395.0 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314261144"/>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14261144"/>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liabilities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802.5 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1,406.8 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center"/>
        <w:divId w:val="1886214697"/>
        <w:rPr>
          <w:rFonts w:eastAsia="Times New Roman"/>
        </w:rPr>
      </w:pPr>
      <w:r>
        <w:rPr>
          <w:rFonts w:ascii="Arial" w:eastAsia="Times New Roman" w:hAnsi="Arial" w:cs="Arial"/>
          <w:color w:val="000000"/>
          <w:sz w:val="20"/>
          <w:szCs w:val="20"/>
        </w:rPr>
        <w:t>13</w:t>
      </w:r>
    </w:p>
    <w:p w:rsidR="00000000" w:rsidRDefault="003461D7">
      <w:pPr>
        <w:rPr>
          <w:rFonts w:eastAsia="Times New Roman"/>
        </w:rPr>
      </w:pPr>
      <w:r>
        <w:rPr>
          <w:rFonts w:eastAsia="Times New Roman"/>
        </w:rPr>
        <w:pict>
          <v:rect id="_x0000_i1040" style="width:0;height:1.5pt" o:hralign="center" o:hrstd="t" o:hr="t" fillcolor="#a0a0a0" stroked="f"/>
        </w:pict>
      </w:r>
    </w:p>
    <w:p w:rsidR="00000000" w:rsidRDefault="003461D7">
      <w:pPr>
        <w:jc w:val="both"/>
        <w:divId w:val="739332255"/>
        <w:rPr>
          <w:rFonts w:eastAsia="Times New Roman"/>
        </w:rPr>
      </w:pPr>
    </w:p>
    <w:p w:rsidR="00000000" w:rsidRDefault="003461D7">
      <w:pPr>
        <w:divId w:val="3765904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377"/>
        <w:gridCol w:w="36"/>
        <w:gridCol w:w="132"/>
        <w:gridCol w:w="981"/>
        <w:gridCol w:w="36"/>
        <w:gridCol w:w="36"/>
        <w:gridCol w:w="36"/>
        <w:gridCol w:w="36"/>
        <w:gridCol w:w="132"/>
        <w:gridCol w:w="957"/>
        <w:gridCol w:w="36"/>
        <w:gridCol w:w="36"/>
        <w:gridCol w:w="36"/>
        <w:gridCol w:w="36"/>
        <w:gridCol w:w="133"/>
        <w:gridCol w:w="959"/>
        <w:gridCol w:w="37"/>
        <w:gridCol w:w="36"/>
        <w:gridCol w:w="36"/>
        <w:gridCol w:w="36"/>
        <w:gridCol w:w="132"/>
        <w:gridCol w:w="960"/>
        <w:gridCol w:w="36"/>
      </w:tblGrid>
      <w:tr w:rsidR="00000000">
        <w:trPr>
          <w:divId w:val="645740625"/>
        </w:trPr>
        <w:tc>
          <w:tcPr>
            <w:tcW w:w="50" w:type="pct"/>
            <w:vAlign w:val="center"/>
            <w:hideMark/>
          </w:tcPr>
          <w:p w:rsidR="00000000" w:rsidRDefault="003461D7">
            <w:pPr>
              <w:rPr>
                <w:rFonts w:eastAsia="Times New Roman"/>
              </w:rPr>
            </w:pPr>
          </w:p>
        </w:tc>
        <w:tc>
          <w:tcPr>
            <w:tcW w:w="207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2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6457406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Fair Value Measurements as of December 31, 2021</w:t>
            </w:r>
          </w:p>
        </w:tc>
      </w:tr>
      <w:tr w:rsidR="00000000">
        <w:trPr>
          <w:divId w:val="645740625"/>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Total</w:t>
            </w:r>
          </w:p>
        </w:tc>
      </w:tr>
      <w:tr w:rsidR="00000000">
        <w:trPr>
          <w:divId w:val="645740625"/>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4574062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513.3 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assets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Height w:val="28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4574062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645740625"/>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361.5 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378.6 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64574062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liabilities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361.5 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27805991"/>
        <w:rPr>
          <w:rFonts w:eastAsia="Times New Roman"/>
        </w:rPr>
      </w:pPr>
      <w:r>
        <w:rPr>
          <w:rFonts w:ascii="Arial" w:eastAsia="Times New Roman" w:hAnsi="Arial" w:cs="Arial"/>
          <w:color w:val="000000"/>
          <w:sz w:val="20"/>
          <w:szCs w:val="20"/>
        </w:rPr>
        <w:t>For our derivative contracts, we may enter into master netting, collateral and offset agreements with counterparties. These agreements provid</w:t>
      </w:r>
      <w:r>
        <w:rPr>
          <w:rFonts w:ascii="Arial" w:eastAsia="Times New Roman" w:hAnsi="Arial" w:cs="Arial"/>
          <w:color w:val="000000"/>
          <w:sz w:val="20"/>
          <w:szCs w:val="20"/>
        </w:rPr>
        <w:t>e us the ability to offset a counterparty's rights and obligations, request additional collateral when necessary, or liquidate the collateral in the event of counterparty default. We net the fair value of cash collateral paid or received against fair value</w:t>
      </w:r>
      <w:r>
        <w:rPr>
          <w:rFonts w:ascii="Arial" w:eastAsia="Times New Roman" w:hAnsi="Arial" w:cs="Arial"/>
          <w:color w:val="000000"/>
          <w:sz w:val="20"/>
          <w:szCs w:val="20"/>
        </w:rPr>
        <w:t xml:space="preserve"> amounts recognized for net derivative positions executed with the same counterparty under the same master netting or offset agreement.</w:t>
      </w:r>
    </w:p>
    <w:p w:rsidR="00000000" w:rsidRDefault="003461D7">
      <w:pPr>
        <w:jc w:val="both"/>
        <w:divId w:val="59331147"/>
        <w:rPr>
          <w:rFonts w:eastAsia="Times New Roman"/>
        </w:rPr>
      </w:pPr>
      <w:r>
        <w:rPr>
          <w:rFonts w:ascii="Arial" w:eastAsia="Times New Roman" w:hAnsi="Arial" w:cs="Arial"/>
          <w:color w:val="000000"/>
          <w:sz w:val="20"/>
          <w:szCs w:val="20"/>
        </w:rPr>
        <w:t>We have elected to offset the recognized fair value amounts for multiple derivative instruments executed with the same counterparty in our financial statements when a legal right of offset exists. The following tables summarize those derivative balances su</w:t>
      </w:r>
      <w:r>
        <w:rPr>
          <w:rFonts w:ascii="Arial" w:eastAsia="Times New Roman" w:hAnsi="Arial" w:cs="Arial"/>
          <w:color w:val="000000"/>
          <w:sz w:val="20"/>
          <w:szCs w:val="20"/>
        </w:rPr>
        <w:t>bject to the right of offset as presented on our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267"/>
        <w:gridCol w:w="36"/>
        <w:gridCol w:w="36"/>
        <w:gridCol w:w="36"/>
        <w:gridCol w:w="36"/>
        <w:gridCol w:w="133"/>
        <w:gridCol w:w="1056"/>
        <w:gridCol w:w="36"/>
        <w:gridCol w:w="36"/>
        <w:gridCol w:w="36"/>
        <w:gridCol w:w="36"/>
        <w:gridCol w:w="133"/>
        <w:gridCol w:w="813"/>
        <w:gridCol w:w="36"/>
        <w:gridCol w:w="36"/>
        <w:gridCol w:w="36"/>
        <w:gridCol w:w="36"/>
        <w:gridCol w:w="133"/>
        <w:gridCol w:w="904"/>
        <w:gridCol w:w="36"/>
        <w:gridCol w:w="36"/>
        <w:gridCol w:w="36"/>
        <w:gridCol w:w="36"/>
        <w:gridCol w:w="133"/>
        <w:gridCol w:w="857"/>
        <w:gridCol w:w="36"/>
        <w:gridCol w:w="36"/>
        <w:gridCol w:w="36"/>
        <w:gridCol w:w="36"/>
        <w:gridCol w:w="133"/>
        <w:gridCol w:w="845"/>
        <w:gridCol w:w="36"/>
        <w:gridCol w:w="36"/>
        <w:gridCol w:w="36"/>
        <w:gridCol w:w="36"/>
        <w:gridCol w:w="133"/>
        <w:gridCol w:w="813"/>
        <w:gridCol w:w="36"/>
      </w:tblGrid>
      <w:tr w:rsidR="00000000">
        <w:trPr>
          <w:divId w:val="1545099559"/>
          <w:jc w:val="center"/>
        </w:trPr>
        <w:tc>
          <w:tcPr>
            <w:tcW w:w="50" w:type="pct"/>
            <w:vAlign w:val="center"/>
            <w:hideMark/>
          </w:tcPr>
          <w:p w:rsidR="00000000" w:rsidRDefault="003461D7">
            <w:pPr>
              <w:jc w:val="both"/>
              <w:rPr>
                <w:rFonts w:eastAsia="Times New Roman"/>
              </w:rPr>
            </w:pPr>
          </w:p>
        </w:tc>
        <w:tc>
          <w:tcPr>
            <w:tcW w:w="109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44"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9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545099559"/>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20"/>
                <w:szCs w:val="20"/>
              </w:rPr>
              <w:t>Fair Value as of March 31, 2022</w:t>
            </w:r>
          </w:p>
        </w:tc>
      </w:tr>
      <w:tr w:rsidR="00000000">
        <w:trPr>
          <w:divId w:val="1545099559"/>
          <w:jc w:val="center"/>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Net Amounts</w:t>
            </w:r>
          </w:p>
        </w:tc>
      </w:tr>
      <w:tr w:rsidR="00000000">
        <w:trPr>
          <w:divId w:val="1545099559"/>
          <w:jc w:val="center"/>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545099559"/>
          <w:jc w:val="center"/>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1,429.0 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937.2 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491.8 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70.1 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421.7 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45099559"/>
          <w:jc w:val="center"/>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45099559"/>
          <w:jc w:val="center"/>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45099559"/>
          <w:jc w:val="center"/>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943.3 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45099559"/>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545099559"/>
          <w:jc w:val="center"/>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545099559"/>
          <w:jc w:val="center"/>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1,395.0 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937.2 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457.8 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450.3 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45099559"/>
          <w:jc w:val="center"/>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545099559"/>
          <w:jc w:val="center"/>
        </w:trPr>
        <w:tc>
          <w:tcPr>
            <w:tcW w:w="0" w:type="auto"/>
            <w:gridSpan w:val="3"/>
            <w:shd w:val="clear" w:color="auto" w:fill="CCEE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45099559"/>
          <w:jc w:val="center"/>
        </w:trPr>
        <w:tc>
          <w:tcPr>
            <w:tcW w:w="0" w:type="auto"/>
            <w:gridSpan w:val="3"/>
            <w:shd w:val="clear" w:color="auto" w:fill="FFFFFF"/>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1,406.8 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943.3 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463.5 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center"/>
        <w:divId w:val="1133519170"/>
        <w:rPr>
          <w:rFonts w:eastAsia="Times New Roman"/>
        </w:rPr>
      </w:pPr>
      <w:r>
        <w:rPr>
          <w:rFonts w:ascii="Arial" w:eastAsia="Times New Roman" w:hAnsi="Arial" w:cs="Arial"/>
          <w:color w:val="000000"/>
          <w:sz w:val="20"/>
          <w:szCs w:val="20"/>
        </w:rPr>
        <w:t>14</w:t>
      </w:r>
    </w:p>
    <w:p w:rsidR="00000000" w:rsidRDefault="003461D7">
      <w:pPr>
        <w:rPr>
          <w:rFonts w:eastAsia="Times New Roman"/>
        </w:rPr>
      </w:pPr>
      <w:r>
        <w:rPr>
          <w:rFonts w:eastAsia="Times New Roman"/>
        </w:rPr>
        <w:pict>
          <v:rect id="_x0000_i1041" style="width:0;height:1.5pt" o:hralign="center" o:hrstd="t" o:hr="t" fillcolor="#a0a0a0" stroked="f"/>
        </w:pict>
      </w:r>
    </w:p>
    <w:p w:rsidR="00000000" w:rsidRDefault="003461D7">
      <w:pPr>
        <w:jc w:val="both"/>
        <w:divId w:val="150219960"/>
        <w:rPr>
          <w:rFonts w:eastAsia="Times New Roman"/>
        </w:rPr>
      </w:pPr>
    </w:p>
    <w:p w:rsidR="00000000" w:rsidRDefault="003461D7">
      <w:pPr>
        <w:divId w:val="55555264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260"/>
        <w:gridCol w:w="36"/>
        <w:gridCol w:w="36"/>
        <w:gridCol w:w="36"/>
        <w:gridCol w:w="36"/>
        <w:gridCol w:w="133"/>
        <w:gridCol w:w="1058"/>
        <w:gridCol w:w="36"/>
        <w:gridCol w:w="36"/>
        <w:gridCol w:w="36"/>
        <w:gridCol w:w="36"/>
        <w:gridCol w:w="133"/>
        <w:gridCol w:w="813"/>
        <w:gridCol w:w="36"/>
        <w:gridCol w:w="36"/>
        <w:gridCol w:w="36"/>
        <w:gridCol w:w="36"/>
        <w:gridCol w:w="133"/>
        <w:gridCol w:w="904"/>
        <w:gridCol w:w="36"/>
        <w:gridCol w:w="36"/>
        <w:gridCol w:w="36"/>
        <w:gridCol w:w="36"/>
        <w:gridCol w:w="133"/>
        <w:gridCol w:w="862"/>
        <w:gridCol w:w="36"/>
        <w:gridCol w:w="36"/>
        <w:gridCol w:w="36"/>
        <w:gridCol w:w="36"/>
        <w:gridCol w:w="133"/>
        <w:gridCol w:w="845"/>
        <w:gridCol w:w="36"/>
        <w:gridCol w:w="36"/>
        <w:gridCol w:w="36"/>
        <w:gridCol w:w="36"/>
        <w:gridCol w:w="133"/>
        <w:gridCol w:w="813"/>
        <w:gridCol w:w="36"/>
      </w:tblGrid>
      <w:tr w:rsidR="00000000">
        <w:trPr>
          <w:divId w:val="1712025924"/>
          <w:jc w:val="center"/>
        </w:trPr>
        <w:tc>
          <w:tcPr>
            <w:tcW w:w="50" w:type="pct"/>
            <w:vAlign w:val="center"/>
            <w:hideMark/>
          </w:tcPr>
          <w:p w:rsidR="00000000" w:rsidRDefault="003461D7">
            <w:pPr>
              <w:rPr>
                <w:rFonts w:eastAsia="Times New Roman"/>
              </w:rPr>
            </w:pPr>
          </w:p>
        </w:tc>
        <w:tc>
          <w:tcPr>
            <w:tcW w:w="108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3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5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3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3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3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52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3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4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3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712025924"/>
          <w:jc w:val="center"/>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b/>
                <w:bCs/>
                <w:color w:val="000000"/>
                <w:sz w:val="20"/>
                <w:szCs w:val="20"/>
              </w:rPr>
              <w:t>Fair Value as of December 31, 2021</w:t>
            </w:r>
          </w:p>
        </w:tc>
      </w:tr>
      <w:tr w:rsidR="00000000">
        <w:trPr>
          <w:divId w:val="1712025924"/>
          <w:jc w:val="center"/>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Net Amounts</w:t>
            </w:r>
          </w:p>
        </w:tc>
      </w:tr>
      <w:tr w:rsidR="00000000">
        <w:trPr>
          <w:divId w:val="1712025924"/>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12025924"/>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250.4 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242.8 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12025924"/>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12025924"/>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230.8 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227.7 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jc w:val="center"/>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12025924"/>
          <w:jc w:val="center"/>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1454791924"/>
        <w:rPr>
          <w:rFonts w:eastAsia="Times New Roman"/>
        </w:rPr>
      </w:pPr>
      <w:r>
        <w:rPr>
          <w:rFonts w:ascii="Arial" w:eastAsia="Times New Roman" w:hAnsi="Arial" w:cs="Arial"/>
          <w:color w:val="000000"/>
          <w:sz w:val="20"/>
          <w:szCs w:val="20"/>
        </w:rPr>
        <w:t>At March 31, 2022 and December 31, 2021, we did not present any amounts gross on our Condensed Consolidated Balance Sheets where we had the right of offset.</w:t>
      </w:r>
    </w:p>
    <w:p w:rsidR="00000000" w:rsidRDefault="003461D7">
      <w:pPr>
        <w:divId w:val="577011048"/>
        <w:rPr>
          <w:rFonts w:eastAsia="Times New Roman"/>
        </w:rPr>
      </w:pPr>
      <w:r>
        <w:rPr>
          <w:rFonts w:ascii="Arial" w:eastAsia="Times New Roman" w:hAnsi="Arial" w:cs="Arial"/>
          <w:b/>
          <w:bCs/>
          <w:color w:val="000000"/>
          <w:sz w:val="20"/>
          <w:szCs w:val="20"/>
        </w:rPr>
        <w:t>Concentration of Credit Ri</w:t>
      </w:r>
      <w:r>
        <w:rPr>
          <w:rFonts w:ascii="Arial" w:eastAsia="Times New Roman" w:hAnsi="Arial" w:cs="Arial"/>
          <w:b/>
          <w:bCs/>
          <w:color w:val="000000"/>
          <w:sz w:val="20"/>
          <w:szCs w:val="20"/>
        </w:rPr>
        <w:t>sk</w:t>
      </w:r>
    </w:p>
    <w:p w:rsidR="00000000" w:rsidRDefault="003461D7">
      <w:pPr>
        <w:jc w:val="both"/>
        <w:divId w:val="720129570"/>
        <w:rPr>
          <w:rFonts w:eastAsia="Times New Roman"/>
        </w:rPr>
      </w:pPr>
      <w:r>
        <w:rPr>
          <w:rFonts w:ascii="Arial" w:eastAsia="Times New Roman" w:hAnsi="Arial" w:cs="Arial"/>
          <w:color w:val="000000"/>
          <w:sz w:val="20"/>
          <w:szCs w:val="20"/>
        </w:rPr>
        <w:t>Our individual over-the-counter ("OTC") counterparty exposure is managed within predetermined credit limits and includes the use of cash-call margins when appropriate, thereby reducing the risk of significant nonperformance. At March 31, 2022, one of our c</w:t>
      </w:r>
      <w:r>
        <w:rPr>
          <w:rFonts w:ascii="Arial" w:eastAsia="Times New Roman" w:hAnsi="Arial" w:cs="Arial"/>
          <w:color w:val="000000"/>
          <w:sz w:val="20"/>
          <w:szCs w:val="20"/>
        </w:rPr>
        <w:t>ounterparties with a total exposure of $81.5 million represented over 10% of our credit exposure to OTC derivative counterparties.</w:t>
      </w:r>
    </w:p>
    <w:p w:rsidR="00000000" w:rsidRDefault="003461D7">
      <w:pPr>
        <w:divId w:val="246816324"/>
        <w:rPr>
          <w:rFonts w:eastAsia="Times New Roman"/>
        </w:rPr>
      </w:pPr>
      <w:r>
        <w:rPr>
          <w:rFonts w:ascii="Arial" w:eastAsia="Times New Roman" w:hAnsi="Arial" w:cs="Arial"/>
          <w:b/>
          <w:bCs/>
          <w:color w:val="000000"/>
          <w:sz w:val="20"/>
          <w:szCs w:val="20"/>
        </w:rPr>
        <w:t>Nonrecurring Fair Value Measurements</w:t>
      </w:r>
    </w:p>
    <w:p w:rsidR="00000000" w:rsidRDefault="003461D7">
      <w:pPr>
        <w:jc w:val="both"/>
        <w:divId w:val="417213108"/>
        <w:rPr>
          <w:rFonts w:eastAsia="Times New Roman"/>
        </w:rPr>
      </w:pPr>
      <w:r>
        <w:rPr>
          <w:rFonts w:ascii="Arial" w:eastAsia="Times New Roman" w:hAnsi="Arial" w:cs="Arial"/>
          <w:color w:val="000000"/>
          <w:sz w:val="20"/>
          <w:szCs w:val="20"/>
        </w:rPr>
        <w:t>The fair values of nonrecurring assets or liabilities measured using Level 3 inputs were</w:t>
      </w:r>
      <w:r>
        <w:rPr>
          <w:rFonts w:ascii="Arial" w:eastAsia="Times New Roman" w:hAnsi="Arial" w:cs="Arial"/>
          <w:color w:val="000000"/>
          <w:sz w:val="20"/>
          <w:szCs w:val="20"/>
        </w:rPr>
        <w:t xml:space="preserve"> not material as of March 31, 2022 and December 31, 2021, respectively. The Flyers assets acquired and liabilities assumed were measured and recorded at their acquisition date fair values during the three months ended March 31, 2022 as discussed in Note 3.</w:t>
      </w:r>
      <w:r>
        <w:rPr>
          <w:rFonts w:ascii="Arial" w:eastAsia="Times New Roman" w:hAnsi="Arial" w:cs="Arial"/>
          <w:color w:val="000000"/>
          <w:sz w:val="20"/>
          <w:szCs w:val="20"/>
        </w:rPr>
        <w:t xml:space="preserve"> Acquisitions.</w:t>
      </w:r>
    </w:p>
    <w:p w:rsidR="00000000" w:rsidRDefault="003461D7">
      <w:pPr>
        <w:jc w:val="center"/>
        <w:divId w:val="1417433150"/>
        <w:rPr>
          <w:rFonts w:eastAsia="Times New Roman"/>
        </w:rPr>
      </w:pPr>
      <w:r>
        <w:rPr>
          <w:rFonts w:ascii="Arial" w:eastAsia="Times New Roman" w:hAnsi="Arial" w:cs="Arial"/>
          <w:color w:val="000000"/>
          <w:sz w:val="20"/>
          <w:szCs w:val="20"/>
        </w:rPr>
        <w:t>15</w:t>
      </w:r>
    </w:p>
    <w:p w:rsidR="00000000" w:rsidRDefault="003461D7">
      <w:pPr>
        <w:rPr>
          <w:rFonts w:eastAsia="Times New Roman"/>
        </w:rPr>
      </w:pPr>
      <w:r>
        <w:rPr>
          <w:rFonts w:eastAsia="Times New Roman"/>
        </w:rPr>
        <w:pict>
          <v:rect id="_x0000_i1042" style="width:0;height:1.5pt" o:hralign="center" o:hrstd="t" o:hr="t" fillcolor="#a0a0a0" stroked="f"/>
        </w:pict>
      </w:r>
    </w:p>
    <w:p w:rsidR="00000000" w:rsidRDefault="003461D7">
      <w:pPr>
        <w:jc w:val="both"/>
        <w:divId w:val="1497918501"/>
        <w:rPr>
          <w:rFonts w:eastAsia="Times New Roman"/>
        </w:rPr>
      </w:pPr>
    </w:p>
    <w:p w:rsidR="00000000" w:rsidRDefault="003461D7">
      <w:pPr>
        <w:divId w:val="2007976580"/>
        <w:rPr>
          <w:rFonts w:eastAsia="Times New Roman"/>
        </w:rPr>
      </w:pPr>
    </w:p>
    <w:p w:rsidR="00000000" w:rsidRDefault="003461D7">
      <w:pPr>
        <w:divId w:val="1509102193"/>
        <w:rPr>
          <w:rFonts w:eastAsia="Times New Roman"/>
        </w:rPr>
      </w:pPr>
      <w:r>
        <w:rPr>
          <w:rFonts w:ascii="Arial" w:eastAsia="Times New Roman" w:hAnsi="Arial" w:cs="Arial"/>
          <w:b/>
          <w:bCs/>
          <w:color w:val="000000"/>
          <w:sz w:val="20"/>
          <w:szCs w:val="20"/>
        </w:rPr>
        <w:t>9. Revenue from Contracts with Customers</w:t>
      </w:r>
    </w:p>
    <w:p w:rsidR="00000000" w:rsidRDefault="003461D7">
      <w:pPr>
        <w:jc w:val="both"/>
        <w:divId w:val="2073188332"/>
        <w:rPr>
          <w:rFonts w:eastAsia="Times New Roman"/>
        </w:rPr>
      </w:pPr>
      <w:r>
        <w:rPr>
          <w:rFonts w:ascii="Arial" w:eastAsia="Times New Roman" w:hAnsi="Arial" w:cs="Arial"/>
          <w:color w:val="000000"/>
          <w:sz w:val="20"/>
          <w:szCs w:val="20"/>
        </w:rPr>
        <w:t>The following table presents our revenues from contracts with customers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89"/>
        <w:gridCol w:w="38"/>
        <w:gridCol w:w="36"/>
        <w:gridCol w:w="36"/>
        <w:gridCol w:w="36"/>
        <w:gridCol w:w="132"/>
        <w:gridCol w:w="1400"/>
        <w:gridCol w:w="36"/>
        <w:gridCol w:w="36"/>
        <w:gridCol w:w="36"/>
        <w:gridCol w:w="36"/>
        <w:gridCol w:w="132"/>
        <w:gridCol w:w="1400"/>
        <w:gridCol w:w="36"/>
        <w:gridCol w:w="36"/>
        <w:gridCol w:w="36"/>
        <w:gridCol w:w="36"/>
        <w:gridCol w:w="36"/>
        <w:gridCol w:w="36"/>
        <w:gridCol w:w="36"/>
        <w:gridCol w:w="36"/>
        <w:gridCol w:w="36"/>
      </w:tblGrid>
      <w:tr w:rsidR="00000000">
        <w:trPr>
          <w:divId w:val="746072837"/>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48.6 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1,145.4 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718.8 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Asia Pacific</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845.7 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Height w:val="24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641.9 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266.9 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1,038.4 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609.9 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831.0 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487.2 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EMEA</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Height w:val="24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953.2 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349.1 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198.4 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122.7 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278.6 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LATAM</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Height w:val="24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3,291.8 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1,431.3 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3,049.6 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1,460.5 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559.4 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255.6 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6,900.8 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Height w:val="24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554855635"/>
              <w:rPr>
                <w:rFonts w:eastAsia="Times New Roman"/>
              </w:rPr>
            </w:pPr>
            <w:r>
              <w:rPr>
                <w:rFonts w:ascii="Arial" w:eastAsia="Times New Roman" w:hAnsi="Arial" w:cs="Arial"/>
                <w:color w:val="000000"/>
                <w:sz w:val="20"/>
                <w:szCs w:val="20"/>
              </w:rPr>
              <w:t>Other revenues (excluded from ASC 606)</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120.5 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Height w:val="24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74607283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12,382.0 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5,957.9 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ind w:hanging="360"/>
        <w:jc w:val="both"/>
        <w:divId w:val="18894890"/>
        <w:rPr>
          <w:rFonts w:eastAsia="Times New Roman"/>
        </w:rPr>
      </w:pPr>
      <w:r>
        <w:rPr>
          <w:rFonts w:ascii="Arial" w:eastAsia="Times New Roman" w:hAnsi="Arial" w:cs="Arial"/>
          <w:color w:val="000000"/>
          <w:sz w:val="13"/>
          <w:szCs w:val="13"/>
        </w:rPr>
        <w:t>(1)    </w:t>
      </w:r>
      <w:r>
        <w:rPr>
          <w:rFonts w:ascii="Arial" w:eastAsia="Times New Roman" w:hAnsi="Arial" w:cs="Arial"/>
          <w:color w:val="000000"/>
          <w:sz w:val="13"/>
          <w:szCs w:val="13"/>
        </w:rPr>
        <w:t> </w:t>
      </w:r>
      <w:r>
        <w:rPr>
          <w:rFonts w:ascii="Arial" w:eastAsia="Times New Roman" w:hAnsi="Arial" w:cs="Arial"/>
          <w:color w:val="000000"/>
          <w:sz w:val="20"/>
          <w:szCs w:val="20"/>
        </w:rPr>
        <w:t>Includes revenue from derivatives, leases, and other transactions that we account for under separate guidance.</w:t>
      </w:r>
    </w:p>
    <w:p w:rsidR="00000000" w:rsidRDefault="003461D7">
      <w:pPr>
        <w:jc w:val="both"/>
        <w:divId w:val="2002004071"/>
        <w:rPr>
          <w:rFonts w:eastAsia="Times New Roman"/>
        </w:rPr>
      </w:pPr>
      <w:r>
        <w:rPr>
          <w:rFonts w:ascii="Arial" w:eastAsia="Times New Roman" w:hAnsi="Arial" w:cs="Arial"/>
          <w:color w:val="000000"/>
          <w:sz w:val="20"/>
          <w:szCs w:val="20"/>
        </w:rPr>
        <w:t>The nature of the receivables related to revenue from contracts with customers and other revenues (excluded from ASC 606) are subst</w:t>
      </w:r>
      <w:r>
        <w:rPr>
          <w:rFonts w:ascii="Arial" w:eastAsia="Times New Roman" w:hAnsi="Arial" w:cs="Arial"/>
          <w:color w:val="000000"/>
          <w:sz w:val="20"/>
          <w:szCs w:val="20"/>
        </w:rPr>
        <w:t>antially similar, as they are both generated from transactions with the same type of counterparties (e.g., separate fuel sales and storage lease with the same counterparty) and are entered into utilizing the same credit approval and monitoring procedures f</w:t>
      </w:r>
      <w:r>
        <w:rPr>
          <w:rFonts w:ascii="Arial" w:eastAsia="Times New Roman" w:hAnsi="Arial" w:cs="Arial"/>
          <w:color w:val="000000"/>
          <w:sz w:val="20"/>
          <w:szCs w:val="20"/>
        </w:rPr>
        <w:t>or all customers. As such, we believe the risk associated with the cash flows from the different types of receivables is not meaningful to separately disaggregate the accounts receivable balance presented on our Consolidated Balance Sheets. As of March 31,</w:t>
      </w:r>
      <w:r>
        <w:rPr>
          <w:rFonts w:ascii="Arial" w:eastAsia="Times New Roman" w:hAnsi="Arial" w:cs="Arial"/>
          <w:color w:val="000000"/>
          <w:sz w:val="20"/>
          <w:szCs w:val="20"/>
        </w:rPr>
        <w:t xml:space="preserve"> 2022 and December 31, 2021, the contract assets and contract liabilities recognized by the Company were not material.</w:t>
      </w:r>
    </w:p>
    <w:p w:rsidR="00000000" w:rsidRDefault="003461D7">
      <w:pPr>
        <w:divId w:val="377970189"/>
        <w:rPr>
          <w:rFonts w:eastAsia="Times New Roman"/>
        </w:rPr>
      </w:pPr>
      <w:r>
        <w:rPr>
          <w:rFonts w:ascii="Arial" w:eastAsia="Times New Roman" w:hAnsi="Arial" w:cs="Arial"/>
          <w:b/>
          <w:bCs/>
          <w:color w:val="000000"/>
          <w:sz w:val="20"/>
          <w:szCs w:val="20"/>
        </w:rPr>
        <w:t>10. Income Taxes</w:t>
      </w:r>
    </w:p>
    <w:p w:rsidR="00000000" w:rsidRDefault="003461D7">
      <w:pPr>
        <w:jc w:val="both"/>
        <w:divId w:val="1097553530"/>
        <w:rPr>
          <w:rFonts w:eastAsia="Times New Roman"/>
        </w:rPr>
      </w:pPr>
      <w:r>
        <w:rPr>
          <w:rFonts w:ascii="Arial" w:eastAsia="Times New Roman" w:hAnsi="Arial" w:cs="Arial"/>
          <w:color w:val="000000"/>
          <w:sz w:val="20"/>
          <w:szCs w:val="20"/>
        </w:rPr>
        <w:t>Our income tax provision and the respective effective income tax rates are as follows (in millions, except for income ta</w:t>
      </w:r>
      <w:r>
        <w:rPr>
          <w:rFonts w:ascii="Arial" w:eastAsia="Times New Roman" w:hAnsi="Arial" w:cs="Arial"/>
          <w:color w:val="000000"/>
          <w:sz w:val="20"/>
          <w:szCs w:val="20"/>
        </w:rPr>
        <w:t>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4483"/>
        <w:gridCol w:w="36"/>
        <w:gridCol w:w="36"/>
        <w:gridCol w:w="36"/>
        <w:gridCol w:w="36"/>
        <w:gridCol w:w="132"/>
        <w:gridCol w:w="1292"/>
        <w:gridCol w:w="198"/>
        <w:gridCol w:w="36"/>
        <w:gridCol w:w="36"/>
        <w:gridCol w:w="36"/>
        <w:gridCol w:w="132"/>
        <w:gridCol w:w="1294"/>
        <w:gridCol w:w="198"/>
        <w:gridCol w:w="36"/>
        <w:gridCol w:w="36"/>
        <w:gridCol w:w="36"/>
        <w:gridCol w:w="36"/>
        <w:gridCol w:w="36"/>
        <w:gridCol w:w="36"/>
        <w:gridCol w:w="36"/>
        <w:gridCol w:w="36"/>
      </w:tblGrid>
      <w:tr w:rsidR="00000000">
        <w:trPr>
          <w:divId w:val="1376463877"/>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376463877"/>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376463877"/>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376463877"/>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376463877"/>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w:t>
            </w:r>
          </w:p>
        </w:tc>
        <w:tc>
          <w:tcPr>
            <w:tcW w:w="0" w:type="auto"/>
            <w:vAlign w:val="center"/>
            <w:hideMark/>
          </w:tcPr>
          <w:p w:rsidR="00000000" w:rsidRDefault="003461D7">
            <w:pPr>
              <w:spacing w:after="100"/>
              <w:jc w:val="right"/>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center"/>
        <w:divId w:val="1116213105"/>
        <w:rPr>
          <w:rFonts w:eastAsia="Times New Roman"/>
        </w:rPr>
      </w:pPr>
      <w:r>
        <w:rPr>
          <w:rFonts w:ascii="Arial" w:eastAsia="Times New Roman" w:hAnsi="Arial" w:cs="Arial"/>
          <w:color w:val="000000"/>
          <w:sz w:val="20"/>
          <w:szCs w:val="20"/>
        </w:rPr>
        <w:t>16</w:t>
      </w:r>
    </w:p>
    <w:p w:rsidR="00000000" w:rsidRDefault="003461D7">
      <w:pPr>
        <w:rPr>
          <w:rFonts w:eastAsia="Times New Roman"/>
        </w:rPr>
      </w:pPr>
      <w:r>
        <w:rPr>
          <w:rFonts w:eastAsia="Times New Roman"/>
        </w:rPr>
        <w:pict>
          <v:rect id="_x0000_i1043" style="width:0;height:1.5pt" o:hralign="center" o:hrstd="t" o:hr="t" fillcolor="#a0a0a0" stroked="f"/>
        </w:pict>
      </w:r>
    </w:p>
    <w:p w:rsidR="00000000" w:rsidRDefault="003461D7">
      <w:pPr>
        <w:jc w:val="both"/>
        <w:divId w:val="1424838597"/>
        <w:rPr>
          <w:rFonts w:eastAsia="Times New Roman"/>
        </w:rPr>
      </w:pPr>
    </w:p>
    <w:p w:rsidR="00000000" w:rsidRDefault="003461D7">
      <w:pPr>
        <w:divId w:val="1471360975"/>
        <w:rPr>
          <w:rFonts w:eastAsia="Times New Roman"/>
        </w:rPr>
      </w:pPr>
    </w:p>
    <w:p w:rsidR="00000000" w:rsidRDefault="003461D7">
      <w:pPr>
        <w:jc w:val="both"/>
        <w:divId w:val="949630003"/>
        <w:rPr>
          <w:rFonts w:eastAsia="Times New Roman"/>
        </w:rPr>
      </w:pPr>
      <w:r>
        <w:rPr>
          <w:rFonts w:ascii="Arial" w:eastAsia="Times New Roman" w:hAnsi="Arial" w:cs="Arial"/>
          <w:color w:val="000000"/>
          <w:sz w:val="20"/>
          <w:szCs w:val="20"/>
        </w:rPr>
        <w:t>Our provision for income taxes for the three months ended March 31, 2022 includes a discrete income tax benefit of $1.2 million, net which relates to a tax benefit of $4.1 million for the remeasurement of an uncertain tax position, a tax expense of $2.0 mi</w:t>
      </w:r>
      <w:r>
        <w:rPr>
          <w:rFonts w:ascii="Arial" w:eastAsia="Times New Roman" w:hAnsi="Arial" w:cs="Arial"/>
          <w:color w:val="000000"/>
          <w:sz w:val="20"/>
          <w:szCs w:val="20"/>
        </w:rPr>
        <w:t>llion for changes related to our state apportionment factors and state net operating loss positions, and a tax expense of $0.8 million related to other worldwide adjustments. For the three months ended March 31, 2021, our provision for income taxes include</w:t>
      </w:r>
      <w:r>
        <w:rPr>
          <w:rFonts w:ascii="Arial" w:eastAsia="Times New Roman" w:hAnsi="Arial" w:cs="Arial"/>
          <w:color w:val="000000"/>
          <w:sz w:val="20"/>
          <w:szCs w:val="20"/>
        </w:rPr>
        <w:t>d a discrete income tax benefit of $1.2 million, net of which $1.6 million related to a tax adjustment for the final purchase price allocation on the sale of the MultiService payment solutions business ("MSTS").</w:t>
      </w:r>
    </w:p>
    <w:p w:rsidR="00000000" w:rsidRDefault="003461D7">
      <w:pPr>
        <w:jc w:val="both"/>
        <w:divId w:val="681323458"/>
        <w:rPr>
          <w:rFonts w:eastAsia="Times New Roman"/>
        </w:rPr>
      </w:pPr>
      <w:r>
        <w:rPr>
          <w:rFonts w:ascii="Arial" w:eastAsia="Times New Roman" w:hAnsi="Arial" w:cs="Arial"/>
          <w:color w:val="000000"/>
          <w:sz w:val="20"/>
          <w:szCs w:val="20"/>
        </w:rPr>
        <w:t>Our income tax provisions for the three months ended March 31, 2022 and 2021 were calculated based on the estimated annual effective income tax rates for the 2022 and 2021 years, respectively. The actual effective income tax rate for the 2022 year may be m</w:t>
      </w:r>
      <w:r>
        <w:rPr>
          <w:rFonts w:ascii="Arial" w:eastAsia="Times New Roman" w:hAnsi="Arial" w:cs="Arial"/>
          <w:color w:val="000000"/>
          <w:sz w:val="20"/>
          <w:szCs w:val="20"/>
        </w:rPr>
        <w:t>aterially different for several reasons including differences between estimated versus actual results and the geographic tax jurisdictions in which the results are earned.</w:t>
      </w:r>
    </w:p>
    <w:p w:rsidR="00000000" w:rsidRDefault="003461D7">
      <w:pPr>
        <w:jc w:val="both"/>
        <w:divId w:val="1109932317"/>
        <w:rPr>
          <w:rFonts w:eastAsia="Times New Roman"/>
        </w:rPr>
      </w:pPr>
      <w:r>
        <w:rPr>
          <w:rFonts w:ascii="Arial" w:eastAsia="Times New Roman" w:hAnsi="Arial" w:cs="Arial"/>
          <w:color w:val="000000"/>
          <w:sz w:val="20"/>
          <w:szCs w:val="20"/>
        </w:rPr>
        <w:t>We have various tax returns under examination both in the U.S. and foreign jurisdict</w:t>
      </w:r>
      <w:r>
        <w:rPr>
          <w:rFonts w:ascii="Arial" w:eastAsia="Times New Roman" w:hAnsi="Arial" w:cs="Arial"/>
          <w:color w:val="000000"/>
          <w:sz w:val="20"/>
          <w:szCs w:val="20"/>
        </w:rPr>
        <w:t>ions. The most material of these are in Denmark for the 2013 - 2019 tax years, South Korea for the 2011 - 2014 tax years, and the U.S. for the 2019 tax year. One of our subsidiaries in Denmark has been under audit for its 2013 - 2015 tax years since 2018 a</w:t>
      </w:r>
      <w:r>
        <w:rPr>
          <w:rFonts w:ascii="Arial" w:eastAsia="Times New Roman" w:hAnsi="Arial" w:cs="Arial"/>
          <w:color w:val="000000"/>
          <w:sz w:val="20"/>
          <w:szCs w:val="20"/>
        </w:rPr>
        <w:t>nd was notified in March 2021 that its 2016 - 2019 tax years were also under examination. Through the three months ended March 31, 2022, we have received final tax assessments for the 2013 and 2014 tax years that were immaterial and a proposed tax assessme</w:t>
      </w:r>
      <w:r>
        <w:rPr>
          <w:rFonts w:ascii="Arial" w:eastAsia="Times New Roman" w:hAnsi="Arial" w:cs="Arial"/>
          <w:color w:val="000000"/>
          <w:sz w:val="20"/>
          <w:szCs w:val="20"/>
        </w:rPr>
        <w:t>nt for the 2015 tax year of approximately $14.3 million (DKK 96.1 million). In April 2022, we received a proposed tax assessment for the 2016 and 2017 tax years of approximately $19.9 million (DKK 133.8 million) and $23.1 million (DKK 155.5 million), respe</w:t>
      </w:r>
      <w:r>
        <w:rPr>
          <w:rFonts w:ascii="Arial" w:eastAsia="Times New Roman" w:hAnsi="Arial" w:cs="Arial"/>
          <w:color w:val="000000"/>
          <w:sz w:val="20"/>
          <w:szCs w:val="20"/>
        </w:rPr>
        <w:t>ctively. We believe these assessments are without merit and are vigorously defending against the actions. We have not yet received any proposed assessments related to the 2018 - 2019 tax years, which could be materially larger than the previous assessments</w:t>
      </w:r>
      <w:r>
        <w:rPr>
          <w:rFonts w:ascii="Arial" w:eastAsia="Times New Roman" w:hAnsi="Arial" w:cs="Arial"/>
          <w:color w:val="000000"/>
          <w:sz w:val="20"/>
          <w:szCs w:val="20"/>
        </w:rPr>
        <w:t xml:space="preserve"> if a similar methodology is applied.</w:t>
      </w:r>
    </w:p>
    <w:p w:rsidR="00000000" w:rsidRDefault="003461D7">
      <w:pPr>
        <w:jc w:val="both"/>
        <w:divId w:val="804355387"/>
        <w:rPr>
          <w:rFonts w:eastAsia="Times New Roman"/>
        </w:rPr>
      </w:pPr>
      <w:r>
        <w:rPr>
          <w:rFonts w:ascii="Arial" w:eastAsia="Times New Roman" w:hAnsi="Arial" w:cs="Arial"/>
          <w:color w:val="000000"/>
          <w:sz w:val="20"/>
          <w:szCs w:val="20"/>
        </w:rPr>
        <w:t>In March 2022, we received a proposed settlement for the 2011-2014 tax years of the Korean branch of one of our subsidiaries related to income tax assessment notices received in 2017 totaling $9.3 million (KRW 11.3 bil</w:t>
      </w:r>
      <w:r>
        <w:rPr>
          <w:rFonts w:ascii="Arial" w:eastAsia="Times New Roman" w:hAnsi="Arial" w:cs="Arial"/>
          <w:color w:val="000000"/>
          <w:sz w:val="20"/>
          <w:szCs w:val="20"/>
        </w:rPr>
        <w:t>lion) and revised in 2021 to $8.8 million (KRW 10.6 billion). The proposed settlement reduces the total South Korean assessment for the 2011 - 2014 tax years to approximately $1.6 million (KRW 2.0 billion), including tax, interest, and penalties. We agreed</w:t>
      </w:r>
      <w:r>
        <w:rPr>
          <w:rFonts w:ascii="Arial" w:eastAsia="Times New Roman" w:hAnsi="Arial" w:cs="Arial"/>
          <w:color w:val="000000"/>
          <w:sz w:val="20"/>
          <w:szCs w:val="20"/>
        </w:rPr>
        <w:t xml:space="preserve"> to the settlement on April 25, 2022 and anticipate ultimately resolving the audit in 2022.</w:t>
      </w:r>
    </w:p>
    <w:p w:rsidR="00000000" w:rsidRDefault="003461D7">
      <w:pPr>
        <w:jc w:val="both"/>
        <w:divId w:val="2069453623"/>
        <w:rPr>
          <w:rFonts w:eastAsia="Times New Roman"/>
        </w:rPr>
      </w:pPr>
      <w:r>
        <w:rPr>
          <w:rFonts w:ascii="Arial" w:eastAsia="Times New Roman" w:hAnsi="Arial" w:cs="Arial"/>
          <w:color w:val="000000"/>
          <w:sz w:val="20"/>
          <w:szCs w:val="20"/>
        </w:rPr>
        <w:t>The U.S. IRS examination for our 2019 tax year began in February 2022 and we are currently responding to information requests. In March 2022, we accepted and agreed</w:t>
      </w:r>
      <w:r>
        <w:rPr>
          <w:rFonts w:ascii="Arial" w:eastAsia="Times New Roman" w:hAnsi="Arial" w:cs="Arial"/>
          <w:color w:val="000000"/>
          <w:sz w:val="20"/>
          <w:szCs w:val="20"/>
        </w:rPr>
        <w:t xml:space="preserve"> to the remaining notices of proposed assessment received from the IRS in December 2021 for our 2017 and 2018 tax years. These assessments did not have a material impact on our income tax or financial results and no additional proposed assessments are expe</w:t>
      </w:r>
      <w:r>
        <w:rPr>
          <w:rFonts w:ascii="Arial" w:eastAsia="Times New Roman" w:hAnsi="Arial" w:cs="Arial"/>
          <w:color w:val="000000"/>
          <w:sz w:val="20"/>
          <w:szCs w:val="20"/>
        </w:rPr>
        <w:t>cted for the 2017 and 2018 years.</w:t>
      </w:r>
    </w:p>
    <w:p w:rsidR="00000000" w:rsidRDefault="003461D7">
      <w:pPr>
        <w:jc w:val="both"/>
        <w:divId w:val="1920601530"/>
        <w:rPr>
          <w:rFonts w:eastAsia="Times New Roman"/>
        </w:rPr>
      </w:pPr>
      <w:r>
        <w:rPr>
          <w:rFonts w:ascii="Arial" w:eastAsia="Times New Roman" w:hAnsi="Arial" w:cs="Arial"/>
          <w:color w:val="000000"/>
          <w:sz w:val="20"/>
          <w:szCs w:val="20"/>
        </w:rPr>
        <w:t>An unfavorable resolution of one or more of the above matters could have a material adverse effect on our operating results or cash flows in the quarter or year in which the adjustments are recorded, or the tax is due or p</w:t>
      </w:r>
      <w:r>
        <w:rPr>
          <w:rFonts w:ascii="Arial" w:eastAsia="Times New Roman" w:hAnsi="Arial" w:cs="Arial"/>
          <w:color w:val="000000"/>
          <w:sz w:val="20"/>
          <w:szCs w:val="20"/>
        </w:rPr>
        <w:t>aid. As examinations are still in process or have not yet reached the final stages of the appeals process, the timing of the ultimate resolution or payments that may be required cannot be determined at this time.</w:t>
      </w:r>
    </w:p>
    <w:p w:rsidR="00000000" w:rsidRDefault="003461D7">
      <w:pPr>
        <w:divId w:val="644696701"/>
        <w:rPr>
          <w:rFonts w:eastAsia="Times New Roman"/>
        </w:rPr>
      </w:pPr>
      <w:r>
        <w:rPr>
          <w:rFonts w:ascii="Arial" w:eastAsia="Times New Roman" w:hAnsi="Arial" w:cs="Arial"/>
          <w:b/>
          <w:bCs/>
          <w:color w:val="000000"/>
          <w:sz w:val="20"/>
          <w:szCs w:val="20"/>
        </w:rPr>
        <w:t>11. Business Segments</w:t>
      </w:r>
    </w:p>
    <w:p w:rsidR="00000000" w:rsidRDefault="003461D7">
      <w:pPr>
        <w:jc w:val="both"/>
        <w:divId w:val="1264069737"/>
        <w:rPr>
          <w:rFonts w:eastAsia="Times New Roman"/>
        </w:rPr>
      </w:pPr>
      <w:r>
        <w:rPr>
          <w:rFonts w:ascii="Arial" w:eastAsia="Times New Roman" w:hAnsi="Arial" w:cs="Arial"/>
          <w:color w:val="000000"/>
          <w:sz w:val="20"/>
          <w:szCs w:val="20"/>
        </w:rPr>
        <w:t>We operate in three r</w:t>
      </w:r>
      <w:r>
        <w:rPr>
          <w:rFonts w:ascii="Arial" w:eastAsia="Times New Roman" w:hAnsi="Arial" w:cs="Arial"/>
          <w:color w:val="000000"/>
          <w:sz w:val="20"/>
          <w:szCs w:val="20"/>
        </w:rPr>
        <w:t>eportable segments consisting of aviation, land and marine. Corporate expenses are allocated to the segments based on usage, where possible, or on other factors according to the nature of the activity. Our operating segments are determined based on the dif</w:t>
      </w:r>
      <w:r>
        <w:rPr>
          <w:rFonts w:ascii="Arial" w:eastAsia="Times New Roman" w:hAnsi="Arial" w:cs="Arial"/>
          <w:color w:val="000000"/>
          <w:sz w:val="20"/>
          <w:szCs w:val="20"/>
        </w:rPr>
        <w:t>ferent markets in which we provide products and services, which are defined primarily by the customers (businesses and governmental) and the products and services provided to those customers. As discussed in Note 3. Acquisitions, Flyers is reported as part</w:t>
      </w:r>
      <w:r>
        <w:rPr>
          <w:rFonts w:ascii="Arial" w:eastAsia="Times New Roman" w:hAnsi="Arial" w:cs="Arial"/>
          <w:color w:val="000000"/>
          <w:sz w:val="20"/>
          <w:szCs w:val="20"/>
        </w:rPr>
        <w:t xml:space="preserve"> of our land segment subsequent to the acquisition on January 3, 2022. We use Income from operations as our primary measure of profit as we believe it is the most meaningful measure to allocate resources and assess the performance or our segments.</w:t>
      </w:r>
    </w:p>
    <w:p w:rsidR="00000000" w:rsidRDefault="003461D7">
      <w:pPr>
        <w:jc w:val="center"/>
        <w:divId w:val="980161410"/>
        <w:rPr>
          <w:rFonts w:eastAsia="Times New Roman"/>
        </w:rPr>
      </w:pPr>
      <w:r>
        <w:rPr>
          <w:rFonts w:ascii="Arial" w:eastAsia="Times New Roman" w:hAnsi="Arial" w:cs="Arial"/>
          <w:color w:val="000000"/>
          <w:sz w:val="20"/>
          <w:szCs w:val="20"/>
        </w:rPr>
        <w:t>17</w:t>
      </w:r>
    </w:p>
    <w:p w:rsidR="00000000" w:rsidRDefault="003461D7">
      <w:pPr>
        <w:rPr>
          <w:rFonts w:eastAsia="Times New Roman"/>
        </w:rPr>
      </w:pPr>
      <w:r>
        <w:rPr>
          <w:rFonts w:eastAsia="Times New Roman"/>
        </w:rPr>
        <w:pict>
          <v:rect id="_x0000_i1044" style="width:0;height:1.5pt" o:hralign="center" o:hrstd="t" o:hr="t" fillcolor="#a0a0a0" stroked="f"/>
        </w:pict>
      </w:r>
    </w:p>
    <w:p w:rsidR="00000000" w:rsidRDefault="003461D7">
      <w:pPr>
        <w:jc w:val="both"/>
        <w:divId w:val="1926651577"/>
        <w:rPr>
          <w:rFonts w:eastAsia="Times New Roman"/>
        </w:rPr>
      </w:pPr>
    </w:p>
    <w:p w:rsidR="00000000" w:rsidRDefault="003461D7">
      <w:pPr>
        <w:divId w:val="111755511"/>
        <w:rPr>
          <w:rFonts w:eastAsia="Times New Roman"/>
        </w:rPr>
      </w:pPr>
    </w:p>
    <w:p w:rsidR="00000000" w:rsidRDefault="003461D7">
      <w:pPr>
        <w:jc w:val="both"/>
        <w:divId w:val="695690649"/>
        <w:rPr>
          <w:rFonts w:eastAsia="Times New Roman"/>
        </w:rPr>
      </w:pPr>
      <w:r>
        <w:rPr>
          <w:rFonts w:ascii="Arial" w:eastAsia="Times New Roman" w:hAnsi="Arial" w:cs="Arial"/>
          <w:color w:val="000000"/>
          <w:sz w:val="20"/>
          <w:szCs w:val="20"/>
        </w:rPr>
        <w:t>Information concerning our Revenue and Income from operations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89"/>
        <w:gridCol w:w="38"/>
        <w:gridCol w:w="36"/>
        <w:gridCol w:w="36"/>
        <w:gridCol w:w="36"/>
        <w:gridCol w:w="132"/>
        <w:gridCol w:w="1400"/>
        <w:gridCol w:w="36"/>
        <w:gridCol w:w="36"/>
        <w:gridCol w:w="36"/>
        <w:gridCol w:w="36"/>
        <w:gridCol w:w="132"/>
        <w:gridCol w:w="1400"/>
        <w:gridCol w:w="36"/>
        <w:gridCol w:w="36"/>
        <w:gridCol w:w="36"/>
        <w:gridCol w:w="36"/>
        <w:gridCol w:w="36"/>
        <w:gridCol w:w="36"/>
        <w:gridCol w:w="36"/>
        <w:gridCol w:w="36"/>
        <w:gridCol w:w="36"/>
      </w:tblGrid>
      <w:tr w:rsidR="00000000">
        <w:trPr>
          <w:divId w:val="1603143845"/>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4,380.8 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2,188.2 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2,990.6 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1,674.7 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12,382.0 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5,957.9 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Height w:val="10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(22.8)</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(24.5)</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603143845"/>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both"/>
        <w:divId w:val="655190004"/>
        <w:rPr>
          <w:rFonts w:eastAsia="Times New Roman"/>
        </w:rPr>
      </w:pPr>
      <w:r>
        <w:rPr>
          <w:rFonts w:ascii="Arial" w:eastAsia="Times New Roman" w:hAnsi="Arial" w:cs="Arial"/>
          <w:color w:val="000000"/>
          <w:sz w:val="20"/>
          <w:szCs w:val="20"/>
        </w:rPr>
        <w:t>Information concerning our Accounts receivable, net of allowance for credit losses and Total assets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32"/>
        <w:gridCol w:w="1457"/>
        <w:gridCol w:w="36"/>
        <w:gridCol w:w="36"/>
        <w:gridCol w:w="36"/>
        <w:gridCol w:w="36"/>
        <w:gridCol w:w="133"/>
        <w:gridCol w:w="1458"/>
        <w:gridCol w:w="36"/>
      </w:tblGrid>
      <w:tr w:rsidR="00000000">
        <w:trPr>
          <w:divId w:val="354312353"/>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354312353"/>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354312353"/>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354312353"/>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400565182"/>
              <w:rPr>
                <w:rFonts w:eastAsia="Times New Roman"/>
              </w:rPr>
            </w:pPr>
            <w:r>
              <w:rPr>
                <w:rFonts w:ascii="Arial" w:eastAsia="Times New Roman" w:hAnsi="Arial" w:cs="Arial"/>
                <w:color w:val="000000"/>
                <w:sz w:val="20"/>
                <w:szCs w:val="20"/>
              </w:rPr>
              <w:t>Aviation segment, net of allowance for credit losses of $9.6 and $18.4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1,339.9 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972.9 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1090466145"/>
              <w:rPr>
                <w:rFonts w:eastAsia="Times New Roman"/>
              </w:rPr>
            </w:pPr>
            <w:r>
              <w:rPr>
                <w:rFonts w:ascii="Arial" w:eastAsia="Times New Roman" w:hAnsi="Arial" w:cs="Arial"/>
                <w:color w:val="000000"/>
                <w:sz w:val="20"/>
                <w:szCs w:val="20"/>
              </w:rPr>
              <w:t>Land segment, net of allowance for credit losses of $4.6 and $3.8 as of March 31, 2022 and December 31, 2021, respectively</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1,096.4 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664.7 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2145150024"/>
              <w:rPr>
                <w:rFonts w:eastAsia="Times New Roman"/>
              </w:rPr>
            </w:pPr>
            <w:r>
              <w:rPr>
                <w:rFonts w:ascii="Arial" w:eastAsia="Times New Roman" w:hAnsi="Arial" w:cs="Arial"/>
                <w:color w:val="000000"/>
                <w:sz w:val="20"/>
                <w:szCs w:val="20"/>
              </w:rPr>
              <w:t>Marine segment, net of allowance for credit losses of $3.0 and $3.9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1,073.9 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717.7 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3,510.2 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354312353"/>
        </w:trPr>
        <w:tc>
          <w:tcPr>
            <w:tcW w:w="0" w:type="auto"/>
            <w:gridSpan w:val="3"/>
            <w:shd w:val="clear" w:color="auto" w:fill="CCEEFF"/>
            <w:tcMar>
              <w:top w:w="30" w:type="dxa"/>
              <w:left w:w="20" w:type="dxa"/>
              <w:bottom w:w="30" w:type="dxa"/>
              <w:right w:w="20" w:type="dxa"/>
            </w:tcMar>
            <w:vAlign w:val="center"/>
            <w:hideMark/>
          </w:tcPr>
          <w:p w:rsidR="00000000" w:rsidRDefault="003461D7">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r>
      <w:tr w:rsidR="00000000">
        <w:trPr>
          <w:divId w:val="354312353"/>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2,719.5 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2,305.6 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3,516.1 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2,106.1 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1,403.7 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1,022.7 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Corporate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328.7 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507.9 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354312353"/>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7,968.0 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center"/>
        <w:divId w:val="330451982"/>
        <w:rPr>
          <w:rFonts w:eastAsia="Times New Roman"/>
        </w:rPr>
      </w:pPr>
      <w:r>
        <w:rPr>
          <w:rFonts w:ascii="Arial" w:eastAsia="Times New Roman" w:hAnsi="Arial" w:cs="Arial"/>
          <w:color w:val="000000"/>
          <w:sz w:val="20"/>
          <w:szCs w:val="20"/>
        </w:rPr>
        <w:t>18</w:t>
      </w:r>
    </w:p>
    <w:p w:rsidR="00000000" w:rsidRDefault="003461D7">
      <w:pPr>
        <w:rPr>
          <w:rFonts w:eastAsia="Times New Roman"/>
        </w:rPr>
      </w:pPr>
      <w:r>
        <w:rPr>
          <w:rFonts w:eastAsia="Times New Roman"/>
        </w:rPr>
        <w:pict>
          <v:rect id="_x0000_i1045" style="width:0;height:1.5pt" o:hralign="center" o:hrstd="t" o:hr="t" fillcolor="#a0a0a0" stroked="f"/>
        </w:pict>
      </w:r>
    </w:p>
    <w:p w:rsidR="00000000" w:rsidRDefault="003461D7">
      <w:pPr>
        <w:jc w:val="both"/>
        <w:divId w:val="1803692186"/>
        <w:rPr>
          <w:rFonts w:eastAsia="Times New Roman"/>
        </w:rPr>
      </w:pPr>
    </w:p>
    <w:p w:rsidR="00000000" w:rsidRDefault="003461D7">
      <w:pPr>
        <w:divId w:val="555818242"/>
        <w:rPr>
          <w:rFonts w:eastAsia="Times New Roman"/>
        </w:rPr>
      </w:pPr>
    </w:p>
    <w:p w:rsidR="00000000" w:rsidRDefault="003461D7">
      <w:pPr>
        <w:divId w:val="2076317628"/>
        <w:rPr>
          <w:rFonts w:eastAsia="Times New Roman"/>
        </w:rPr>
      </w:pPr>
      <w:r>
        <w:rPr>
          <w:rFonts w:ascii="Arial" w:eastAsia="Times New Roman" w:hAnsi="Arial" w:cs="Arial"/>
          <w:b/>
          <w:bCs/>
          <w:color w:val="000000"/>
          <w:sz w:val="20"/>
          <w:szCs w:val="20"/>
        </w:rPr>
        <w:t>12. Earnings Per Common Share</w:t>
      </w:r>
    </w:p>
    <w:p w:rsidR="00000000" w:rsidRDefault="003461D7">
      <w:pPr>
        <w:jc w:val="both"/>
        <w:divId w:val="162941457"/>
        <w:rPr>
          <w:rFonts w:eastAsia="Times New Roman"/>
        </w:rPr>
      </w:pPr>
      <w:r>
        <w:rPr>
          <w:rFonts w:ascii="Arial" w:eastAsia="Times New Roman" w:hAnsi="Arial" w:cs="Arial"/>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4589"/>
        <w:gridCol w:w="37"/>
        <w:gridCol w:w="36"/>
        <w:gridCol w:w="36"/>
        <w:gridCol w:w="36"/>
        <w:gridCol w:w="132"/>
        <w:gridCol w:w="1400"/>
        <w:gridCol w:w="36"/>
        <w:gridCol w:w="36"/>
        <w:gridCol w:w="36"/>
        <w:gridCol w:w="36"/>
        <w:gridCol w:w="132"/>
        <w:gridCol w:w="1401"/>
        <w:gridCol w:w="36"/>
        <w:gridCol w:w="36"/>
        <w:gridCol w:w="36"/>
        <w:gridCol w:w="36"/>
        <w:gridCol w:w="36"/>
        <w:gridCol w:w="36"/>
        <w:gridCol w:w="36"/>
        <w:gridCol w:w="36"/>
        <w:gridCol w:w="36"/>
      </w:tblGrid>
      <w:tr w:rsidR="00000000">
        <w:trPr>
          <w:divId w:val="698240096"/>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3461D7">
            <w:pPr>
              <w:spacing w:after="100"/>
              <w:jc w:val="center"/>
              <w:rPr>
                <w:rFonts w:eastAsia="Times New Roman"/>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Weighted average common shares for 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Weighted average common shares for 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69824009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vAlign w:val="center"/>
            <w:hideMark/>
          </w:tcPr>
          <w:p w:rsidR="00000000" w:rsidRDefault="003461D7">
            <w:pPr>
              <w:spacing w:after="100"/>
              <w:jc w:val="right"/>
              <w:rPr>
                <w:rFonts w:eastAsia="Times New Roman"/>
                <w:sz w:val="20"/>
                <w:szCs w:val="20"/>
              </w:rPr>
            </w:pPr>
          </w:p>
        </w:tc>
        <w:tc>
          <w:tcPr>
            <w:tcW w:w="0" w:type="auto"/>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divId w:val="654722775"/>
        <w:rPr>
          <w:rFonts w:eastAsia="Times New Roman"/>
        </w:rPr>
      </w:pPr>
      <w:r>
        <w:rPr>
          <w:rFonts w:ascii="Arial" w:eastAsia="Times New Roman" w:hAnsi="Arial" w:cs="Arial"/>
          <w:b/>
          <w:bCs/>
          <w:color w:val="000000"/>
          <w:sz w:val="20"/>
          <w:szCs w:val="20"/>
        </w:rPr>
        <w:t>13. Commitments and Contingencies</w:t>
      </w:r>
    </w:p>
    <w:p w:rsidR="00000000" w:rsidRDefault="003461D7">
      <w:pPr>
        <w:jc w:val="both"/>
        <w:divId w:val="870070991"/>
        <w:rPr>
          <w:rFonts w:eastAsia="Times New Roman"/>
        </w:rPr>
      </w:pPr>
      <w:r>
        <w:rPr>
          <w:rFonts w:ascii="Arial" w:eastAsia="Times New Roman" w:hAnsi="Arial" w:cs="Arial"/>
          <w:color w:val="000000"/>
          <w:sz w:val="20"/>
          <w:szCs w:val="20"/>
        </w:rPr>
        <w:t>We are a party to various claims, complaints and proceedings arising in the ordinary course of our business including, but not limited to, environmental claims, commercial and governmental contract claims, such as property</w:t>
      </w:r>
      <w:r>
        <w:rPr>
          <w:rFonts w:ascii="Arial" w:eastAsia="Times New Roman" w:hAnsi="Arial" w:cs="Arial"/>
          <w:color w:val="000000"/>
          <w:sz w:val="20"/>
          <w:szCs w:val="20"/>
        </w:rPr>
        <w:t xml:space="preserve"> damage, demurrage, personal injury, billing and fuel quality claims, as well as bankruptcy preference claims and tax and administrative claims. For example, in December 2021, a judgment was entered against one of our subsidiaries in the Singapore High Cou</w:t>
      </w:r>
      <w:r>
        <w:rPr>
          <w:rFonts w:ascii="Arial" w:eastAsia="Times New Roman" w:hAnsi="Arial" w:cs="Arial"/>
          <w:color w:val="000000"/>
          <w:sz w:val="20"/>
          <w:szCs w:val="20"/>
        </w:rPr>
        <w:t>rt in respect of an action filed by a financing bank of two of our subsidiary’s suppliers. The claims arose out of a financing arrangement between the suppliers and the bank and the resulting judgments, including principal and interest, are in the aggregat</w:t>
      </w:r>
      <w:r>
        <w:rPr>
          <w:rFonts w:ascii="Arial" w:eastAsia="Times New Roman" w:hAnsi="Arial" w:cs="Arial"/>
          <w:color w:val="000000"/>
          <w:sz w:val="20"/>
          <w:szCs w:val="20"/>
        </w:rPr>
        <w:t>e amount of approximately $33 million. We believe the claims are without merit, have appealed the judgments and are vigorously defending against the claims.</w:t>
      </w:r>
    </w:p>
    <w:p w:rsidR="00000000" w:rsidRDefault="003461D7">
      <w:pPr>
        <w:jc w:val="both"/>
        <w:divId w:val="633020113"/>
        <w:rPr>
          <w:rFonts w:eastAsia="Times New Roman"/>
        </w:rPr>
      </w:pPr>
      <w:r>
        <w:rPr>
          <w:rFonts w:ascii="Arial" w:eastAsia="Times New Roman" w:hAnsi="Arial" w:cs="Arial"/>
          <w:color w:val="000000"/>
          <w:sz w:val="20"/>
          <w:szCs w:val="20"/>
        </w:rPr>
        <w:t>From time to time, we are also under review by various domestic and foreign tax authorities regarding indirect tax matters and are involved in various challenges and litigation in a number of countries, including, in particular, South Korea and Brazil, whe</w:t>
      </w:r>
      <w:r>
        <w:rPr>
          <w:rFonts w:ascii="Arial" w:eastAsia="Times New Roman" w:hAnsi="Arial" w:cs="Arial"/>
          <w:color w:val="000000"/>
          <w:sz w:val="20"/>
          <w:szCs w:val="20"/>
        </w:rPr>
        <w:t>re the amounts under controversy may be material. During 2016 and 2017, the South Korean branch of one of our subsidiaries received assessments totaling approximately $28.2 million (KRW 34.3 billion) from the regional tax authorities of Seoul, South Korea.</w:t>
      </w:r>
      <w:r>
        <w:rPr>
          <w:rFonts w:ascii="Arial" w:eastAsia="Times New Roman" w:hAnsi="Arial" w:cs="Arial"/>
          <w:color w:val="000000"/>
          <w:sz w:val="20"/>
          <w:szCs w:val="20"/>
        </w:rPr>
        <w:t xml:space="preserve"> The assessment primarily consist of fines and penalties for allegedly failing to issue Value Added Tax ("VAT") invoices and report certain transactions during the period 2011-2014. We believe that these assessments are without merit and are currently appe</w:t>
      </w:r>
      <w:r>
        <w:rPr>
          <w:rFonts w:ascii="Arial" w:eastAsia="Times New Roman" w:hAnsi="Arial" w:cs="Arial"/>
          <w:color w:val="000000"/>
          <w:sz w:val="20"/>
          <w:szCs w:val="20"/>
        </w:rPr>
        <w:t>aling the actions.</w:t>
      </w:r>
    </w:p>
    <w:p w:rsidR="00000000" w:rsidRDefault="003461D7">
      <w:pPr>
        <w:jc w:val="both"/>
        <w:divId w:val="1295873443"/>
        <w:rPr>
          <w:rFonts w:eastAsia="Times New Roman"/>
        </w:rPr>
      </w:pPr>
      <w:r>
        <w:rPr>
          <w:rFonts w:ascii="Arial" w:eastAsia="Times New Roman" w:hAnsi="Arial" w:cs="Arial"/>
          <w:color w:val="000000"/>
          <w:sz w:val="20"/>
          <w:szCs w:val="20"/>
        </w:rPr>
        <w:t>We are also involved in several tax disputes with federal, state and municipal tax authorities in Brazil, relating primarily to a VAT tax known as ICMS. These disputes are at various stages of the legal process, including the administrat</w:t>
      </w:r>
      <w:r>
        <w:rPr>
          <w:rFonts w:ascii="Arial" w:eastAsia="Times New Roman" w:hAnsi="Arial" w:cs="Arial"/>
          <w:color w:val="000000"/>
          <w:sz w:val="20"/>
          <w:szCs w:val="20"/>
        </w:rPr>
        <w:t>ive review phase and the collection action phase, and include assessments of fixed amounts of principal and penalties, plus interest. One of our Brazilian subsidiaries is currently appealing an assessment of approximately $12.6 million (BRL 59.6 million) f</w:t>
      </w:r>
      <w:r>
        <w:rPr>
          <w:rFonts w:ascii="Arial" w:eastAsia="Times New Roman" w:hAnsi="Arial" w:cs="Arial"/>
          <w:color w:val="000000"/>
          <w:sz w:val="20"/>
          <w:szCs w:val="20"/>
        </w:rPr>
        <w:t>rom the Brazilian tax authorities relating to the ICMS rate used for certain transactions. The assessment primarily consists of interest and penalties. We believe that the assessment is without merit and are pursuing our remedies in the judicial court syst</w:t>
      </w:r>
      <w:r>
        <w:rPr>
          <w:rFonts w:ascii="Arial" w:eastAsia="Times New Roman" w:hAnsi="Arial" w:cs="Arial"/>
          <w:color w:val="000000"/>
          <w:sz w:val="20"/>
          <w:szCs w:val="20"/>
        </w:rPr>
        <w:t>em.</w:t>
      </w:r>
    </w:p>
    <w:p w:rsidR="00000000" w:rsidRDefault="003461D7">
      <w:pPr>
        <w:jc w:val="both"/>
        <w:divId w:val="211040869"/>
        <w:rPr>
          <w:rFonts w:eastAsia="Times New Roman"/>
        </w:rPr>
      </w:pPr>
      <w:r>
        <w:rPr>
          <w:rFonts w:ascii="Arial" w:eastAsia="Times New Roman" w:hAnsi="Arial" w:cs="Arial"/>
          <w:color w:val="000000"/>
          <w:sz w:val="20"/>
          <w:szCs w:val="20"/>
        </w:rPr>
        <w:t>We have established loss provisions for claims and other matters in which losses are probable and can be reasonably estimated. As of March 31, 2022, these reserves were not material. For those matters where a reserve has not been established and for wh</w:t>
      </w:r>
      <w:r>
        <w:rPr>
          <w:rFonts w:ascii="Arial" w:eastAsia="Times New Roman" w:hAnsi="Arial" w:cs="Arial"/>
          <w:color w:val="000000"/>
          <w:sz w:val="20"/>
          <w:szCs w:val="20"/>
        </w:rPr>
        <w:t>ich we believe a loss is reasonably possible, we believe that such losses will not have a material adverse effect on our Condensed Consolidated Financial Statements. However, any adverse resolution of one or more such claims, complaints or proceedings duri</w:t>
      </w:r>
      <w:r>
        <w:rPr>
          <w:rFonts w:ascii="Arial" w:eastAsia="Times New Roman" w:hAnsi="Arial" w:cs="Arial"/>
          <w:color w:val="000000"/>
          <w:sz w:val="20"/>
          <w:szCs w:val="20"/>
        </w:rPr>
        <w:t>ng a particular period could have a material adverse effect on our Condensed Consolidated Financial Statements or disclosures for that period.</w:t>
      </w:r>
    </w:p>
    <w:p w:rsidR="00000000" w:rsidRDefault="003461D7">
      <w:pPr>
        <w:jc w:val="center"/>
        <w:divId w:val="1014962340"/>
        <w:rPr>
          <w:rFonts w:eastAsia="Times New Roman"/>
        </w:rPr>
      </w:pPr>
      <w:r>
        <w:rPr>
          <w:rFonts w:ascii="Arial" w:eastAsia="Times New Roman" w:hAnsi="Arial" w:cs="Arial"/>
          <w:color w:val="000000"/>
          <w:sz w:val="20"/>
          <w:szCs w:val="20"/>
        </w:rPr>
        <w:t>19</w:t>
      </w:r>
    </w:p>
    <w:p w:rsidR="00000000" w:rsidRDefault="003461D7">
      <w:pPr>
        <w:rPr>
          <w:rFonts w:eastAsia="Times New Roman"/>
        </w:rPr>
      </w:pPr>
      <w:r>
        <w:rPr>
          <w:rFonts w:eastAsia="Times New Roman"/>
        </w:rPr>
        <w:pict>
          <v:rect id="_x0000_i1046" style="width:0;height:1.5pt" o:hralign="center" o:hrstd="t" o:hr="t" fillcolor="#a0a0a0" stroked="f"/>
        </w:pict>
      </w:r>
    </w:p>
    <w:p w:rsidR="00000000" w:rsidRDefault="003461D7">
      <w:pPr>
        <w:jc w:val="both"/>
        <w:divId w:val="193739724"/>
        <w:rPr>
          <w:rFonts w:eastAsia="Times New Roman"/>
        </w:rPr>
      </w:pPr>
    </w:p>
    <w:p w:rsidR="00000000" w:rsidRDefault="003461D7">
      <w:pPr>
        <w:divId w:val="381289741"/>
        <w:rPr>
          <w:rFonts w:eastAsia="Times New Roman"/>
        </w:rPr>
      </w:pPr>
    </w:p>
    <w:p w:rsidR="00000000" w:rsidRDefault="003461D7">
      <w:pPr>
        <w:jc w:val="both"/>
        <w:divId w:val="1814711631"/>
        <w:rPr>
          <w:rFonts w:eastAsia="Times New Roman"/>
        </w:rPr>
      </w:pPr>
      <w:r>
        <w:rPr>
          <w:rFonts w:ascii="Arial" w:eastAsia="Times New Roman" w:hAnsi="Arial" w:cs="Arial"/>
          <w:color w:val="000000"/>
          <w:sz w:val="20"/>
          <w:szCs w:val="20"/>
        </w:rPr>
        <w:t xml:space="preserve">Our estimates regarding potential losses and materiality are based on </w:t>
      </w:r>
      <w:r>
        <w:rPr>
          <w:rFonts w:ascii="Arial" w:eastAsia="Times New Roman" w:hAnsi="Arial" w:cs="Arial"/>
          <w:color w:val="000000"/>
          <w:sz w:val="20"/>
          <w:szCs w:val="20"/>
        </w:rPr>
        <w:t>our judgment and assessment of the claims utilizing currently available information. Although we will continue to reassess our reserves and estimates based on future developments, our objective assessment of the legal merits of such claims may not always b</w:t>
      </w:r>
      <w:r>
        <w:rPr>
          <w:rFonts w:ascii="Arial" w:eastAsia="Times New Roman" w:hAnsi="Arial" w:cs="Arial"/>
          <w:color w:val="000000"/>
          <w:sz w:val="20"/>
          <w:szCs w:val="20"/>
        </w:rPr>
        <w:t>e predictive of the outcome and actual results may vary from our current estimates.</w:t>
      </w:r>
    </w:p>
    <w:p w:rsidR="00000000" w:rsidRDefault="003461D7">
      <w:pPr>
        <w:divId w:val="1620990668"/>
        <w:rPr>
          <w:rFonts w:eastAsia="Times New Roman"/>
        </w:rPr>
      </w:pPr>
    </w:p>
    <w:p w:rsidR="00000000" w:rsidRDefault="003461D7">
      <w:pPr>
        <w:jc w:val="center"/>
        <w:divId w:val="1647662628"/>
        <w:rPr>
          <w:rFonts w:eastAsia="Times New Roman"/>
        </w:rPr>
      </w:pPr>
      <w:r>
        <w:rPr>
          <w:rFonts w:ascii="Arial" w:eastAsia="Times New Roman" w:hAnsi="Arial" w:cs="Arial"/>
          <w:color w:val="000000"/>
          <w:sz w:val="20"/>
          <w:szCs w:val="20"/>
        </w:rPr>
        <w:t>20</w:t>
      </w:r>
    </w:p>
    <w:p w:rsidR="00000000" w:rsidRDefault="003461D7">
      <w:pPr>
        <w:rPr>
          <w:rFonts w:eastAsia="Times New Roman"/>
        </w:rPr>
      </w:pPr>
      <w:r>
        <w:rPr>
          <w:rFonts w:eastAsia="Times New Roman"/>
        </w:rPr>
        <w:pict>
          <v:rect id="_x0000_i1047" style="width:0;height:1.5pt" o:hralign="center" o:hrstd="t" o:hr="t" fillcolor="#a0a0a0" stroked="f"/>
        </w:pict>
      </w:r>
    </w:p>
    <w:p w:rsidR="00000000" w:rsidRDefault="003461D7">
      <w:pPr>
        <w:jc w:val="both"/>
        <w:divId w:val="167059741"/>
        <w:rPr>
          <w:rFonts w:eastAsia="Times New Roman"/>
        </w:rPr>
      </w:pPr>
    </w:p>
    <w:p w:rsidR="00000000" w:rsidRDefault="003461D7">
      <w:pPr>
        <w:divId w:val="1784767196"/>
        <w:rPr>
          <w:rFonts w:eastAsia="Times New Roman"/>
        </w:rPr>
      </w:pPr>
    </w:p>
    <w:p w:rsidR="00000000" w:rsidRDefault="003461D7">
      <w:pPr>
        <w:divId w:val="1287661229"/>
        <w:rPr>
          <w:rFonts w:eastAsia="Times New Roman"/>
        </w:rPr>
      </w:pPr>
      <w:r>
        <w:rPr>
          <w:rFonts w:ascii="Arial" w:eastAsia="Times New Roman" w:hAnsi="Arial" w:cs="Arial"/>
          <w:b/>
          <w:bCs/>
          <w:color w:val="000000"/>
          <w:sz w:val="20"/>
          <w:szCs w:val="20"/>
        </w:rPr>
        <w:t>Item 2.     Management's Discussion and Analysis of Financial Condition and Results of Operations</w:t>
      </w:r>
    </w:p>
    <w:p w:rsidR="00000000" w:rsidRDefault="003461D7">
      <w:pPr>
        <w:jc w:val="both"/>
        <w:divId w:val="1003312487"/>
        <w:rPr>
          <w:rFonts w:eastAsia="Times New Roman"/>
        </w:rPr>
      </w:pPr>
      <w:r>
        <w:rPr>
          <w:rFonts w:ascii="Arial" w:eastAsia="Times New Roman" w:hAnsi="Arial" w:cs="Arial"/>
          <w:color w:val="000000"/>
          <w:sz w:val="20"/>
          <w:szCs w:val="20"/>
        </w:rPr>
        <w:t>The following discussion sho</w:t>
      </w:r>
      <w:r>
        <w:rPr>
          <w:rFonts w:ascii="Arial" w:eastAsia="Times New Roman" w:hAnsi="Arial" w:cs="Arial"/>
          <w:color w:val="000000"/>
          <w:sz w:val="20"/>
          <w:szCs w:val="20"/>
        </w:rPr>
        <w:t>uld be read in conjunction with our 2021 10-K Report and the unaudited Condensed Consolidated Financial Statements and related Notes in Item 1 - Financial Statements of this 10-Q Report. A reference to a "Note" herein refers to the accompanying Notes to th</w:t>
      </w:r>
      <w:r>
        <w:rPr>
          <w:rFonts w:ascii="Arial" w:eastAsia="Times New Roman" w:hAnsi="Arial" w:cs="Arial"/>
          <w:color w:val="000000"/>
          <w:sz w:val="20"/>
          <w:szCs w:val="20"/>
        </w:rPr>
        <w:t>e Condensed Consolidated Financial Statements contained in Item 1 - Financial Statements. The following discussion may contain forward-looking statements, and our actual results may differ materially from the results suggested by these forward-looking stat</w:t>
      </w:r>
      <w:r>
        <w:rPr>
          <w:rFonts w:ascii="Arial" w:eastAsia="Times New Roman" w:hAnsi="Arial" w:cs="Arial"/>
          <w:color w:val="000000"/>
          <w:sz w:val="20"/>
          <w:szCs w:val="20"/>
        </w:rPr>
        <w:t>ements. Some factors that may cause our results to differ are disclosed in Item 1A - Risk Factors of our 2021 10-K Report.</w:t>
      </w:r>
    </w:p>
    <w:p w:rsidR="00000000" w:rsidRDefault="003461D7">
      <w:pPr>
        <w:divId w:val="66197642"/>
        <w:rPr>
          <w:rFonts w:eastAsia="Times New Roman"/>
        </w:rPr>
      </w:pPr>
      <w:r>
        <w:rPr>
          <w:rFonts w:ascii="Arial" w:eastAsia="Times New Roman" w:hAnsi="Arial" w:cs="Arial"/>
          <w:b/>
          <w:bCs/>
          <w:color w:val="000000"/>
          <w:sz w:val="20"/>
          <w:szCs w:val="20"/>
        </w:rPr>
        <w:t>Forward-Looking Statements</w:t>
      </w:r>
    </w:p>
    <w:p w:rsidR="00000000" w:rsidRDefault="003461D7">
      <w:pPr>
        <w:jc w:val="both"/>
        <w:divId w:val="1665814821"/>
        <w:rPr>
          <w:rFonts w:eastAsia="Times New Roman"/>
        </w:rPr>
      </w:pPr>
      <w:r>
        <w:rPr>
          <w:rFonts w:ascii="Arial" w:eastAsia="Times New Roman" w:hAnsi="Arial" w:cs="Arial"/>
          <w:color w:val="000000"/>
          <w:sz w:val="20"/>
          <w:szCs w:val="20"/>
        </w:rPr>
        <w:t>This 10-Q Report and the information incorporated by reference in it, or made by us in other reports, fili</w:t>
      </w:r>
      <w:r>
        <w:rPr>
          <w:rFonts w:ascii="Arial" w:eastAsia="Times New Roman" w:hAnsi="Arial" w:cs="Arial"/>
          <w:color w:val="000000"/>
          <w:sz w:val="20"/>
          <w:szCs w:val="20"/>
        </w:rPr>
        <w:t>ngs with the SEC, press releases, teleconferences, industry conferences or otherwise, contain "forward-looking statements" within the meaning of the Private Securities Litigation Reform Act of 1995. The forward-looking statements include, without limitatio</w:t>
      </w:r>
      <w:r>
        <w:rPr>
          <w:rFonts w:ascii="Arial" w:eastAsia="Times New Roman" w:hAnsi="Arial" w:cs="Arial"/>
          <w:color w:val="000000"/>
          <w:sz w:val="20"/>
          <w:szCs w:val="20"/>
        </w:rPr>
        <w:t>n, any statement that may predict, forecast, indicate or imply future results, performance or achievements, and may contain the words "believe," "anticipate," "expect," "estimate," "project," "could," "would," "will," "will be," "will continue," "plan," or</w:t>
      </w:r>
      <w:r>
        <w:rPr>
          <w:rFonts w:ascii="Arial" w:eastAsia="Times New Roman" w:hAnsi="Arial" w:cs="Arial"/>
          <w:color w:val="000000"/>
          <w:sz w:val="20"/>
          <w:szCs w:val="20"/>
        </w:rPr>
        <w:t xml:space="preserve"> words or phrases of similar meaning. Specifically, this 10-Q Report includes forward-looking statements regarding (i) the conditions in the aviation, land, and marine markets and their impact on our business, (ii) the effectiveness of our initiatives to r</w:t>
      </w:r>
      <w:r>
        <w:rPr>
          <w:rFonts w:ascii="Arial" w:eastAsia="Times New Roman" w:hAnsi="Arial" w:cs="Arial"/>
          <w:color w:val="000000"/>
          <w:sz w:val="20"/>
          <w:szCs w:val="20"/>
        </w:rPr>
        <w:t xml:space="preserve">educe cost, improve liquidity and increase efficiencies, as well as the impact of such initiatives on our business, (iii) growth strategies and our working capital, liquidity, capital expenditure requirements, (iv) the expected benefit of our land segment </w:t>
      </w:r>
      <w:r>
        <w:rPr>
          <w:rFonts w:ascii="Arial" w:eastAsia="Times New Roman" w:hAnsi="Arial" w:cs="Arial"/>
          <w:color w:val="000000"/>
          <w:sz w:val="20"/>
          <w:szCs w:val="20"/>
        </w:rPr>
        <w:t>restructuring and its ability to create efficiencies and allow for greater scalability and quicker integration of new businesses to capture synergies, (v) our expectations and estimates regarding certain tax, legal and accounting matters, including the imp</w:t>
      </w:r>
      <w:r>
        <w:rPr>
          <w:rFonts w:ascii="Arial" w:eastAsia="Times New Roman" w:hAnsi="Arial" w:cs="Arial"/>
          <w:color w:val="000000"/>
          <w:sz w:val="20"/>
          <w:szCs w:val="20"/>
        </w:rPr>
        <w:t>act on our financial statements, (vi) our expectations regarding the financial impact and other benefits of previous acquisitions, including estimates of future expenses and our ability to realize estimated synergies, (vii) estimates regarding the financia</w:t>
      </w:r>
      <w:r>
        <w:rPr>
          <w:rFonts w:ascii="Arial" w:eastAsia="Times New Roman" w:hAnsi="Arial" w:cs="Arial"/>
          <w:color w:val="000000"/>
          <w:sz w:val="20"/>
          <w:szCs w:val="20"/>
        </w:rPr>
        <w:t>l impact of our derivative contracts, and (viii) the ultimate impact of the coronavirus pandemic, or COVID-19, and related travel restrictions on us and our customers, including our expectations about demand, volume, profitability and the impact of fuel pr</w:t>
      </w:r>
      <w:r>
        <w:rPr>
          <w:rFonts w:ascii="Arial" w:eastAsia="Times New Roman" w:hAnsi="Arial" w:cs="Arial"/>
          <w:color w:val="000000"/>
          <w:sz w:val="20"/>
          <w:szCs w:val="20"/>
        </w:rPr>
        <w:t>ices. These forward-looking statements are qualified in their entirety by cautionary statements and risk factor disclosures contained in our SEC filings.</w:t>
      </w:r>
    </w:p>
    <w:p w:rsidR="00000000" w:rsidRDefault="003461D7">
      <w:pPr>
        <w:jc w:val="both"/>
        <w:divId w:val="227880019"/>
        <w:rPr>
          <w:rFonts w:eastAsia="Times New Roman"/>
        </w:rPr>
      </w:pPr>
      <w:r>
        <w:rPr>
          <w:rFonts w:ascii="Arial" w:eastAsia="Times New Roman" w:hAnsi="Arial" w:cs="Arial"/>
          <w:color w:val="000000"/>
          <w:sz w:val="20"/>
          <w:szCs w:val="20"/>
        </w:rPr>
        <w:t>These forward-looking statements are estimates and projections reflecting our best judgment and involv</w:t>
      </w:r>
      <w:r>
        <w:rPr>
          <w:rFonts w:ascii="Arial" w:eastAsia="Times New Roman" w:hAnsi="Arial" w:cs="Arial"/>
          <w:color w:val="000000"/>
          <w:sz w:val="20"/>
          <w:szCs w:val="20"/>
        </w:rPr>
        <w:t xml:space="preserve">e risks, uncertainties or other factors relating to our operations and business environment, all of which are difficult to predict and many of which are beyond our control. Although we believe the estimates and projections reflected in the forward-looking </w:t>
      </w:r>
      <w:r>
        <w:rPr>
          <w:rFonts w:ascii="Arial" w:eastAsia="Times New Roman" w:hAnsi="Arial" w:cs="Arial"/>
          <w:color w:val="000000"/>
          <w:sz w:val="20"/>
          <w:szCs w:val="20"/>
        </w:rPr>
        <w:t>statements are reasonable, our expectations may prove to be incorrect. Our actual results may differ materially from the future results, performance or achievements expressed or implied by the forward-looking statements.</w:t>
      </w:r>
    </w:p>
    <w:p w:rsidR="00000000" w:rsidRDefault="003461D7">
      <w:pPr>
        <w:jc w:val="both"/>
        <w:divId w:val="2015569633"/>
        <w:rPr>
          <w:rFonts w:eastAsia="Times New Roman"/>
        </w:rPr>
      </w:pPr>
      <w:r>
        <w:rPr>
          <w:rFonts w:ascii="Arial" w:eastAsia="Times New Roman" w:hAnsi="Arial" w:cs="Arial"/>
          <w:color w:val="000000"/>
          <w:sz w:val="20"/>
          <w:szCs w:val="20"/>
        </w:rPr>
        <w:t xml:space="preserve">Important factors that could cause </w:t>
      </w:r>
      <w:r>
        <w:rPr>
          <w:rFonts w:ascii="Arial" w:eastAsia="Times New Roman" w:hAnsi="Arial" w:cs="Arial"/>
          <w:color w:val="000000"/>
          <w:sz w:val="20"/>
          <w:szCs w:val="20"/>
        </w:rPr>
        <w:t>actual results to differ materially from the results and events anticipated or implied by such forward-looking statements include, but are not limited to:</w:t>
      </w:r>
    </w:p>
    <w:p w:rsidR="00000000" w:rsidRDefault="003461D7">
      <w:pPr>
        <w:ind w:hanging="360"/>
        <w:jc w:val="both"/>
        <w:divId w:val="477498360"/>
        <w:rPr>
          <w:rFonts w:eastAsia="Times New Roman"/>
        </w:rPr>
      </w:pPr>
      <w:r>
        <w:rPr>
          <w:rFonts w:ascii="Arial" w:eastAsia="Times New Roman" w:hAnsi="Arial" w:cs="Arial"/>
          <w:color w:val="000000"/>
          <w:sz w:val="20"/>
          <w:szCs w:val="20"/>
        </w:rPr>
        <w:t>•customer and counterparty creditworthiness and our ability to collect accounts receivable and settle</w:t>
      </w:r>
      <w:r>
        <w:rPr>
          <w:rFonts w:ascii="Arial" w:eastAsia="Times New Roman" w:hAnsi="Arial" w:cs="Arial"/>
          <w:color w:val="000000"/>
          <w:sz w:val="20"/>
          <w:szCs w:val="20"/>
        </w:rPr>
        <w:t xml:space="preserve"> derivative contracts;</w:t>
      </w:r>
    </w:p>
    <w:p w:rsidR="00000000" w:rsidRDefault="003461D7">
      <w:pPr>
        <w:ind w:hanging="360"/>
        <w:jc w:val="both"/>
        <w:divId w:val="1158421758"/>
        <w:rPr>
          <w:rFonts w:eastAsia="Times New Roman"/>
        </w:rPr>
      </w:pPr>
      <w:r>
        <w:rPr>
          <w:rFonts w:ascii="Arial" w:eastAsia="Times New Roman" w:hAnsi="Arial" w:cs="Arial"/>
          <w:color w:val="000000"/>
          <w:sz w:val="20"/>
          <w:szCs w:val="20"/>
        </w:rPr>
        <w:t>•adverse conditions in the industries in which our customers operate;</w:t>
      </w:r>
    </w:p>
    <w:p w:rsidR="00000000" w:rsidRDefault="003461D7">
      <w:pPr>
        <w:ind w:hanging="360"/>
        <w:jc w:val="both"/>
        <w:divId w:val="1472822331"/>
        <w:rPr>
          <w:rFonts w:eastAsia="Times New Roman"/>
        </w:rPr>
      </w:pPr>
      <w:r>
        <w:rPr>
          <w:rFonts w:ascii="Arial" w:eastAsia="Times New Roman" w:hAnsi="Arial" w:cs="Arial"/>
          <w:color w:val="000000"/>
          <w:sz w:val="20"/>
          <w:szCs w:val="20"/>
        </w:rPr>
        <w:t>•sudden changes in the market price of fuel or extremely high or low fuel prices that continue for an extended period of time;</w:t>
      </w:r>
    </w:p>
    <w:p w:rsidR="00000000" w:rsidRDefault="003461D7">
      <w:pPr>
        <w:ind w:hanging="360"/>
        <w:jc w:val="both"/>
        <w:divId w:val="414473703"/>
        <w:rPr>
          <w:rFonts w:eastAsia="Times New Roman"/>
        </w:rPr>
      </w:pPr>
      <w:r>
        <w:rPr>
          <w:rFonts w:ascii="Arial" w:eastAsia="Times New Roman" w:hAnsi="Arial" w:cs="Arial"/>
          <w:color w:val="000000"/>
          <w:sz w:val="20"/>
          <w:szCs w:val="20"/>
        </w:rPr>
        <w:t>•our ability to effectively integrat</w:t>
      </w:r>
      <w:r>
        <w:rPr>
          <w:rFonts w:ascii="Arial" w:eastAsia="Times New Roman" w:hAnsi="Arial" w:cs="Arial"/>
          <w:color w:val="000000"/>
          <w:sz w:val="20"/>
          <w:szCs w:val="20"/>
        </w:rPr>
        <w:t>e and derive benefits from acquired businesses;</w:t>
      </w:r>
    </w:p>
    <w:p w:rsidR="00000000" w:rsidRDefault="003461D7">
      <w:pPr>
        <w:ind w:hanging="360"/>
        <w:jc w:val="both"/>
        <w:divId w:val="159781974"/>
        <w:rPr>
          <w:rFonts w:eastAsia="Times New Roman"/>
        </w:rPr>
      </w:pPr>
      <w:r>
        <w:rPr>
          <w:rFonts w:ascii="Arial" w:eastAsia="Times New Roman" w:hAnsi="Arial" w:cs="Arial"/>
          <w:color w:val="000000"/>
          <w:sz w:val="20"/>
          <w:szCs w:val="20"/>
        </w:rPr>
        <w:t>•our inability to effectively mitigate certain financial risks and other risks associated with derivatives and our physical fuel products;</w:t>
      </w:r>
    </w:p>
    <w:p w:rsidR="00000000" w:rsidRDefault="003461D7">
      <w:pPr>
        <w:ind w:hanging="360"/>
        <w:jc w:val="both"/>
        <w:divId w:val="784618804"/>
        <w:rPr>
          <w:rFonts w:eastAsia="Times New Roman"/>
        </w:rPr>
      </w:pPr>
      <w:r>
        <w:rPr>
          <w:rFonts w:ascii="Arial" w:eastAsia="Times New Roman" w:hAnsi="Arial" w:cs="Arial"/>
          <w:color w:val="000000"/>
          <w:sz w:val="20"/>
          <w:szCs w:val="20"/>
        </w:rPr>
        <w:t xml:space="preserve">•our failure to comply with restrictions and covenants in our senior </w:t>
      </w:r>
      <w:r>
        <w:rPr>
          <w:rFonts w:ascii="Arial" w:eastAsia="Times New Roman" w:hAnsi="Arial" w:cs="Arial"/>
          <w:color w:val="000000"/>
          <w:sz w:val="20"/>
          <w:szCs w:val="20"/>
        </w:rPr>
        <w:t>revolving credit facility ("Credit Facility") and our senior term loans ("Term Loans"), including our financial covenants;</w:t>
      </w:r>
    </w:p>
    <w:p w:rsidR="00000000" w:rsidRDefault="003461D7">
      <w:pPr>
        <w:ind w:hanging="360"/>
        <w:jc w:val="both"/>
        <w:divId w:val="1399980561"/>
        <w:rPr>
          <w:rFonts w:eastAsia="Times New Roman"/>
        </w:rPr>
      </w:pPr>
      <w:r>
        <w:rPr>
          <w:rFonts w:ascii="Arial" w:eastAsia="Times New Roman" w:hAnsi="Arial" w:cs="Arial"/>
          <w:color w:val="000000"/>
          <w:sz w:val="20"/>
          <w:szCs w:val="20"/>
        </w:rPr>
        <w:t>•the impact of cyber and other information security-related incidents;</w:t>
      </w:r>
    </w:p>
    <w:p w:rsidR="00000000" w:rsidRDefault="003461D7">
      <w:pPr>
        <w:ind w:hanging="360"/>
        <w:jc w:val="both"/>
        <w:divId w:val="1412434385"/>
        <w:rPr>
          <w:rFonts w:eastAsia="Times New Roman"/>
        </w:rPr>
      </w:pPr>
      <w:r>
        <w:rPr>
          <w:rFonts w:ascii="Arial" w:eastAsia="Times New Roman" w:hAnsi="Arial" w:cs="Arial"/>
          <w:color w:val="000000"/>
          <w:sz w:val="20"/>
          <w:szCs w:val="20"/>
        </w:rPr>
        <w:t xml:space="preserve">•changes in the political, economic or regulatory environment </w:t>
      </w:r>
      <w:r>
        <w:rPr>
          <w:rFonts w:ascii="Arial" w:eastAsia="Times New Roman" w:hAnsi="Arial" w:cs="Arial"/>
          <w:color w:val="000000"/>
          <w:sz w:val="20"/>
          <w:szCs w:val="20"/>
        </w:rPr>
        <w:t>generally and in the markets in which we operate, such as the current conflict in Eastern Europe;</w:t>
      </w:r>
    </w:p>
    <w:p w:rsidR="00000000" w:rsidRDefault="003461D7">
      <w:pPr>
        <w:ind w:hanging="360"/>
        <w:jc w:val="both"/>
        <w:divId w:val="85839253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greenhouse gas reduction ("GHG") programs and other environmental and climate change legislation adopted by governments around the world, including cap and trade regimes, carbon taxes, increased </w:t>
      </w:r>
    </w:p>
    <w:p w:rsidR="00000000" w:rsidRDefault="003461D7">
      <w:pPr>
        <w:jc w:val="center"/>
        <w:divId w:val="1823882831"/>
        <w:rPr>
          <w:rFonts w:eastAsia="Times New Roman"/>
        </w:rPr>
      </w:pPr>
      <w:r>
        <w:rPr>
          <w:rFonts w:ascii="Arial" w:eastAsia="Times New Roman" w:hAnsi="Arial" w:cs="Arial"/>
          <w:color w:val="000000"/>
          <w:sz w:val="20"/>
          <w:szCs w:val="20"/>
        </w:rPr>
        <w:t>21</w:t>
      </w:r>
    </w:p>
    <w:p w:rsidR="00000000" w:rsidRDefault="003461D7">
      <w:pPr>
        <w:rPr>
          <w:rFonts w:eastAsia="Times New Roman"/>
        </w:rPr>
      </w:pPr>
      <w:r>
        <w:rPr>
          <w:rFonts w:eastAsia="Times New Roman"/>
        </w:rPr>
        <w:pict>
          <v:rect id="_x0000_i1048" style="width:0;height:1.5pt" o:hralign="center" o:hrstd="t" o:hr="t" fillcolor="#a0a0a0" stroked="f"/>
        </w:pict>
      </w:r>
    </w:p>
    <w:p w:rsidR="00000000" w:rsidRDefault="003461D7">
      <w:pPr>
        <w:jc w:val="both"/>
        <w:divId w:val="1291937440"/>
        <w:rPr>
          <w:rFonts w:eastAsia="Times New Roman"/>
        </w:rPr>
      </w:pPr>
    </w:p>
    <w:p w:rsidR="00000000" w:rsidRDefault="003461D7">
      <w:pPr>
        <w:divId w:val="715933794"/>
        <w:rPr>
          <w:rFonts w:eastAsia="Times New Roman"/>
        </w:rPr>
      </w:pPr>
    </w:p>
    <w:p w:rsidR="00000000" w:rsidRDefault="003461D7">
      <w:pPr>
        <w:jc w:val="both"/>
        <w:divId w:val="1830125272"/>
        <w:rPr>
          <w:rFonts w:eastAsia="Times New Roman"/>
        </w:rPr>
      </w:pPr>
      <w:r>
        <w:rPr>
          <w:rFonts w:ascii="Arial" w:eastAsia="Times New Roman" w:hAnsi="Arial" w:cs="Arial"/>
          <w:color w:val="000000"/>
          <w:sz w:val="20"/>
          <w:szCs w:val="20"/>
        </w:rPr>
        <w:t>efficiency stand</w:t>
      </w:r>
      <w:r>
        <w:rPr>
          <w:rFonts w:ascii="Arial" w:eastAsia="Times New Roman" w:hAnsi="Arial" w:cs="Arial"/>
          <w:color w:val="000000"/>
          <w:sz w:val="20"/>
          <w:szCs w:val="20"/>
        </w:rPr>
        <w:t>ards and mandates for renewable energy, each of which could increase our operating and compliance costs as well as adversely impact our sales of fuel products;</w:t>
      </w:r>
    </w:p>
    <w:p w:rsidR="00000000" w:rsidRDefault="003461D7">
      <w:pPr>
        <w:ind w:hanging="360"/>
        <w:jc w:val="both"/>
        <w:divId w:val="138251109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in credit terms extended to us from our suppliers;</w:t>
      </w:r>
    </w:p>
    <w:p w:rsidR="00000000" w:rsidRDefault="003461D7">
      <w:pPr>
        <w:ind w:hanging="360"/>
        <w:jc w:val="both"/>
        <w:divId w:val="1691829683"/>
        <w:rPr>
          <w:rFonts w:eastAsia="Times New Roman"/>
        </w:rPr>
      </w:pPr>
      <w:r>
        <w:rPr>
          <w:rFonts w:ascii="Arial" w:eastAsia="Times New Roman" w:hAnsi="Arial" w:cs="Arial"/>
          <w:color w:val="000000"/>
          <w:sz w:val="20"/>
          <w:szCs w:val="20"/>
        </w:rPr>
        <w:t>•non-performance of suppliers on their sale commitments and customers on their purchase commitments;</w:t>
      </w:r>
    </w:p>
    <w:p w:rsidR="00000000" w:rsidRDefault="003461D7">
      <w:pPr>
        <w:ind w:hanging="360"/>
        <w:jc w:val="both"/>
        <w:divId w:val="200899773"/>
        <w:rPr>
          <w:rFonts w:eastAsia="Times New Roman"/>
        </w:rPr>
      </w:pPr>
      <w:r>
        <w:rPr>
          <w:rFonts w:ascii="Arial" w:eastAsia="Times New Roman" w:hAnsi="Arial" w:cs="Arial"/>
          <w:color w:val="000000"/>
          <w:sz w:val="20"/>
          <w:szCs w:val="20"/>
        </w:rPr>
        <w:t>•non-performance of third-party service providers;</w:t>
      </w:r>
    </w:p>
    <w:p w:rsidR="00000000" w:rsidRDefault="003461D7">
      <w:pPr>
        <w:ind w:hanging="360"/>
        <w:jc w:val="both"/>
        <w:divId w:val="478229008"/>
        <w:rPr>
          <w:rFonts w:eastAsia="Times New Roman"/>
        </w:rPr>
      </w:pPr>
      <w:r>
        <w:rPr>
          <w:rFonts w:ascii="Arial" w:eastAsia="Times New Roman" w:hAnsi="Arial" w:cs="Arial"/>
          <w:color w:val="000000"/>
          <w:sz w:val="20"/>
          <w:szCs w:val="20"/>
        </w:rPr>
        <w:t>•increases in interest rates;</w:t>
      </w:r>
    </w:p>
    <w:p w:rsidR="00000000" w:rsidRDefault="003461D7">
      <w:pPr>
        <w:ind w:hanging="360"/>
        <w:jc w:val="both"/>
        <w:divId w:val="430275826"/>
        <w:rPr>
          <w:rFonts w:eastAsia="Times New Roman"/>
        </w:rPr>
      </w:pPr>
      <w:r>
        <w:rPr>
          <w:rFonts w:ascii="Arial" w:eastAsia="Times New Roman" w:hAnsi="Arial" w:cs="Arial"/>
          <w:color w:val="000000"/>
          <w:sz w:val="20"/>
          <w:szCs w:val="20"/>
        </w:rPr>
        <w:t>•our ability to</w:t>
      </w:r>
      <w:r>
        <w:rPr>
          <w:rFonts w:ascii="Arial" w:eastAsia="Times New Roman" w:hAnsi="Arial" w:cs="Arial"/>
          <w:color w:val="000000"/>
          <w:sz w:val="20"/>
          <w:szCs w:val="20"/>
        </w:rPr>
        <w:t xml:space="preserve"> meet financial forecasts associated with our operating plan;</w:t>
      </w:r>
    </w:p>
    <w:p w:rsidR="00000000" w:rsidRDefault="003461D7">
      <w:pPr>
        <w:ind w:hanging="360"/>
        <w:jc w:val="both"/>
        <w:divId w:val="1841191791"/>
        <w:rPr>
          <w:rFonts w:eastAsia="Times New Roman"/>
        </w:rPr>
      </w:pPr>
      <w:r>
        <w:rPr>
          <w:rFonts w:ascii="Arial" w:eastAsia="Times New Roman" w:hAnsi="Arial" w:cs="Arial"/>
          <w:color w:val="000000"/>
          <w:sz w:val="20"/>
          <w:szCs w:val="20"/>
        </w:rPr>
        <w:t>•lower than expected cash flows and revenues, which could impair our ability to realize the value of recorded intangible assets and goodwill;</w:t>
      </w:r>
    </w:p>
    <w:p w:rsidR="00000000" w:rsidRDefault="003461D7">
      <w:pPr>
        <w:ind w:hanging="360"/>
        <w:jc w:val="both"/>
        <w:divId w:val="1422528379"/>
        <w:rPr>
          <w:rFonts w:eastAsia="Times New Roman"/>
        </w:rPr>
      </w:pPr>
      <w:r>
        <w:rPr>
          <w:rFonts w:ascii="Arial" w:eastAsia="Times New Roman" w:hAnsi="Arial" w:cs="Arial"/>
          <w:color w:val="000000"/>
          <w:sz w:val="20"/>
          <w:szCs w:val="20"/>
        </w:rPr>
        <w:t>•the availability of cash and sufficient liquidity t</w:t>
      </w:r>
      <w:r>
        <w:rPr>
          <w:rFonts w:ascii="Arial" w:eastAsia="Times New Roman" w:hAnsi="Arial" w:cs="Arial"/>
          <w:color w:val="000000"/>
          <w:sz w:val="20"/>
          <w:szCs w:val="20"/>
        </w:rPr>
        <w:t>o fund our working capital and strategic investment needs;</w:t>
      </w:r>
    </w:p>
    <w:p w:rsidR="00000000" w:rsidRDefault="003461D7">
      <w:pPr>
        <w:ind w:hanging="360"/>
        <w:jc w:val="both"/>
        <w:divId w:val="1695111310"/>
        <w:rPr>
          <w:rFonts w:eastAsia="Times New Roman"/>
        </w:rPr>
      </w:pPr>
      <w:r>
        <w:rPr>
          <w:rFonts w:ascii="Arial" w:eastAsia="Times New Roman" w:hAnsi="Arial" w:cs="Arial"/>
          <w:color w:val="000000"/>
          <w:sz w:val="20"/>
          <w:szCs w:val="20"/>
        </w:rPr>
        <w:t>•currency exchange fluctuations;</w:t>
      </w:r>
    </w:p>
    <w:p w:rsidR="00000000" w:rsidRDefault="003461D7">
      <w:pPr>
        <w:ind w:hanging="360"/>
        <w:jc w:val="both"/>
        <w:divId w:val="1630892315"/>
        <w:rPr>
          <w:rFonts w:eastAsia="Times New Roman"/>
        </w:rPr>
      </w:pPr>
      <w:r>
        <w:rPr>
          <w:rFonts w:ascii="Arial" w:eastAsia="Times New Roman" w:hAnsi="Arial" w:cs="Arial"/>
          <w:color w:val="000000"/>
          <w:sz w:val="20"/>
          <w:szCs w:val="20"/>
        </w:rPr>
        <w:t xml:space="preserve">•ability to effectively leverage technology and operating systems and realize the anticipated benefits; </w:t>
      </w:r>
    </w:p>
    <w:p w:rsidR="00000000" w:rsidRDefault="003461D7">
      <w:pPr>
        <w:ind w:hanging="360"/>
        <w:jc w:val="both"/>
        <w:divId w:val="1319262505"/>
        <w:rPr>
          <w:rFonts w:eastAsia="Times New Roman"/>
        </w:rPr>
      </w:pPr>
      <w:r>
        <w:rPr>
          <w:rFonts w:ascii="Arial" w:eastAsia="Times New Roman" w:hAnsi="Arial" w:cs="Arial"/>
          <w:color w:val="000000"/>
          <w:sz w:val="20"/>
          <w:szCs w:val="20"/>
        </w:rPr>
        <w:t>•failure to meet fuel and other product specifications agre</w:t>
      </w:r>
      <w:r>
        <w:rPr>
          <w:rFonts w:ascii="Arial" w:eastAsia="Times New Roman" w:hAnsi="Arial" w:cs="Arial"/>
          <w:color w:val="000000"/>
          <w:sz w:val="20"/>
          <w:szCs w:val="20"/>
        </w:rPr>
        <w:t>ed with our customers;</w:t>
      </w:r>
    </w:p>
    <w:p w:rsidR="00000000" w:rsidRDefault="003461D7">
      <w:pPr>
        <w:ind w:hanging="360"/>
        <w:jc w:val="both"/>
        <w:divId w:val="283778906"/>
        <w:rPr>
          <w:rFonts w:eastAsia="Times New Roman"/>
        </w:rPr>
      </w:pPr>
      <w:r>
        <w:rPr>
          <w:rFonts w:ascii="Arial" w:eastAsia="Times New Roman" w:hAnsi="Arial" w:cs="Arial"/>
          <w:color w:val="000000"/>
          <w:sz w:val="20"/>
          <w:szCs w:val="20"/>
        </w:rPr>
        <w:t>•our ability to achieve the expected level of benefit from our restructuring activities and cost reduction initiatives;</w:t>
      </w:r>
    </w:p>
    <w:p w:rsidR="00000000" w:rsidRDefault="003461D7">
      <w:pPr>
        <w:ind w:hanging="360"/>
        <w:jc w:val="both"/>
        <w:divId w:val="1604262186"/>
        <w:rPr>
          <w:rFonts w:eastAsia="Times New Roman"/>
        </w:rPr>
      </w:pPr>
      <w:r>
        <w:rPr>
          <w:rFonts w:ascii="Arial" w:eastAsia="Times New Roman" w:hAnsi="Arial" w:cs="Arial"/>
          <w:color w:val="000000"/>
          <w:sz w:val="20"/>
          <w:szCs w:val="20"/>
        </w:rPr>
        <w:t>•environmental and other risks associated with the storage, transportation and delivery of petroleum products;</w:t>
      </w:r>
    </w:p>
    <w:p w:rsidR="00000000" w:rsidRDefault="003461D7">
      <w:pPr>
        <w:ind w:hanging="360"/>
        <w:jc w:val="both"/>
        <w:divId w:val="1698852965"/>
        <w:rPr>
          <w:rFonts w:eastAsia="Times New Roman"/>
        </w:rPr>
      </w:pPr>
      <w:r>
        <w:rPr>
          <w:rFonts w:ascii="Arial" w:eastAsia="Times New Roman" w:hAnsi="Arial" w:cs="Arial"/>
          <w:color w:val="000000"/>
          <w:sz w:val="20"/>
          <w:szCs w:val="20"/>
        </w:rPr>
        <w:t>•r</w:t>
      </w:r>
      <w:r>
        <w:rPr>
          <w:rFonts w:ascii="Arial" w:eastAsia="Times New Roman" w:hAnsi="Arial" w:cs="Arial"/>
          <w:color w:val="000000"/>
          <w:sz w:val="20"/>
          <w:szCs w:val="20"/>
        </w:rPr>
        <w:t>eputational harm from adverse publicity arising out of spills, environmental contamination or public perception about the impacts on climate change by us or other companies in our industry;</w:t>
      </w:r>
    </w:p>
    <w:p w:rsidR="00000000" w:rsidRDefault="003461D7">
      <w:pPr>
        <w:ind w:hanging="360"/>
        <w:jc w:val="both"/>
        <w:divId w:val="2057004055"/>
        <w:rPr>
          <w:rFonts w:eastAsia="Times New Roman"/>
        </w:rPr>
      </w:pPr>
      <w:r>
        <w:rPr>
          <w:rFonts w:ascii="Arial" w:eastAsia="Times New Roman" w:hAnsi="Arial" w:cs="Arial"/>
          <w:color w:val="000000"/>
          <w:sz w:val="20"/>
          <w:szCs w:val="20"/>
        </w:rPr>
        <w:t>•risks associated with operating in high-risk locations, including</w:t>
      </w:r>
      <w:r>
        <w:rPr>
          <w:rFonts w:ascii="Arial" w:eastAsia="Times New Roman" w:hAnsi="Arial" w:cs="Arial"/>
          <w:color w:val="000000"/>
          <w:sz w:val="20"/>
          <w:szCs w:val="20"/>
        </w:rPr>
        <w:t xml:space="preserve"> supply disruptions, border closures and other logistical difficulties that arise when working in these areas;</w:t>
      </w:r>
    </w:p>
    <w:p w:rsidR="00000000" w:rsidRDefault="003461D7">
      <w:pPr>
        <w:ind w:hanging="360"/>
        <w:jc w:val="both"/>
        <w:divId w:val="1829513296"/>
        <w:rPr>
          <w:rFonts w:eastAsia="Times New Roman"/>
        </w:rPr>
      </w:pPr>
      <w:r>
        <w:rPr>
          <w:rFonts w:ascii="Arial" w:eastAsia="Times New Roman" w:hAnsi="Arial" w:cs="Arial"/>
          <w:color w:val="000000"/>
          <w:sz w:val="20"/>
          <w:szCs w:val="20"/>
        </w:rPr>
        <w:t>•uninsured or underinsured losses;</w:t>
      </w:r>
    </w:p>
    <w:p w:rsidR="00000000" w:rsidRDefault="003461D7">
      <w:pPr>
        <w:ind w:hanging="360"/>
        <w:jc w:val="both"/>
        <w:divId w:val="443234934"/>
        <w:rPr>
          <w:rFonts w:eastAsia="Times New Roman"/>
        </w:rPr>
      </w:pPr>
      <w:r>
        <w:rPr>
          <w:rFonts w:ascii="Arial" w:eastAsia="Times New Roman" w:hAnsi="Arial" w:cs="Arial"/>
          <w:color w:val="000000"/>
          <w:sz w:val="20"/>
          <w:szCs w:val="20"/>
        </w:rPr>
        <w:t>•seasonal variability that adversely affects our revenues and operating results, as well as the impact of natu</w:t>
      </w:r>
      <w:r>
        <w:rPr>
          <w:rFonts w:ascii="Arial" w:eastAsia="Times New Roman" w:hAnsi="Arial" w:cs="Arial"/>
          <w:color w:val="000000"/>
          <w:sz w:val="20"/>
          <w:szCs w:val="20"/>
        </w:rPr>
        <w:t>ral disasters, such as earthquakes, hurricanes and wildfires;</w:t>
      </w:r>
    </w:p>
    <w:p w:rsidR="00000000" w:rsidRDefault="003461D7">
      <w:pPr>
        <w:ind w:hanging="360"/>
        <w:jc w:val="both"/>
        <w:divId w:val="1201091747"/>
        <w:rPr>
          <w:rFonts w:eastAsia="Times New Roman"/>
        </w:rPr>
      </w:pPr>
      <w:r>
        <w:rPr>
          <w:rFonts w:ascii="Arial" w:eastAsia="Times New Roman" w:hAnsi="Arial" w:cs="Arial"/>
          <w:color w:val="000000"/>
          <w:sz w:val="20"/>
          <w:szCs w:val="20"/>
        </w:rPr>
        <w:t>•declines in the value and liquidity of cash equivalents and investments;</w:t>
      </w:r>
    </w:p>
    <w:p w:rsidR="00000000" w:rsidRDefault="003461D7">
      <w:pPr>
        <w:ind w:hanging="360"/>
        <w:jc w:val="both"/>
        <w:divId w:val="2064131843"/>
        <w:rPr>
          <w:rFonts w:eastAsia="Times New Roman"/>
        </w:rPr>
      </w:pPr>
      <w:r>
        <w:rPr>
          <w:rFonts w:ascii="Arial" w:eastAsia="Times New Roman" w:hAnsi="Arial" w:cs="Arial"/>
          <w:color w:val="000000"/>
          <w:sz w:val="20"/>
          <w:szCs w:val="20"/>
        </w:rPr>
        <w:t>•our ability to retain and attract senior management and other key employees;</w:t>
      </w:r>
    </w:p>
    <w:p w:rsidR="00000000" w:rsidRDefault="003461D7">
      <w:pPr>
        <w:ind w:hanging="360"/>
        <w:jc w:val="both"/>
        <w:divId w:val="931933561"/>
        <w:rPr>
          <w:rFonts w:eastAsia="Times New Roman"/>
        </w:rPr>
      </w:pPr>
      <w:r>
        <w:rPr>
          <w:rFonts w:ascii="Arial" w:eastAsia="Times New Roman" w:hAnsi="Arial" w:cs="Arial"/>
          <w:color w:val="000000"/>
          <w:sz w:val="20"/>
          <w:szCs w:val="20"/>
        </w:rPr>
        <w:t>•changes in U.S. or foreign tax laws, inte</w:t>
      </w:r>
      <w:r>
        <w:rPr>
          <w:rFonts w:ascii="Arial" w:eastAsia="Times New Roman" w:hAnsi="Arial" w:cs="Arial"/>
          <w:color w:val="000000"/>
          <w:sz w:val="20"/>
          <w:szCs w:val="20"/>
        </w:rPr>
        <w:t>rpretations of such laws, changes in the mix of taxable income among different tax jurisdictions, or adverse results of tax audits, assessments, or disputes;</w:t>
      </w:r>
    </w:p>
    <w:p w:rsidR="00000000" w:rsidRDefault="003461D7">
      <w:pPr>
        <w:ind w:hanging="360"/>
        <w:jc w:val="both"/>
        <w:divId w:val="69277362"/>
        <w:rPr>
          <w:rFonts w:eastAsia="Times New Roman"/>
        </w:rPr>
      </w:pPr>
      <w:r>
        <w:rPr>
          <w:rFonts w:ascii="Arial" w:eastAsia="Times New Roman" w:hAnsi="Arial" w:cs="Arial"/>
          <w:color w:val="000000"/>
          <w:sz w:val="20"/>
          <w:szCs w:val="20"/>
        </w:rPr>
        <w:t xml:space="preserve">•our failure to generate sufficient future taxable income in jurisdictions with material deferred </w:t>
      </w:r>
      <w:r>
        <w:rPr>
          <w:rFonts w:ascii="Arial" w:eastAsia="Times New Roman" w:hAnsi="Arial" w:cs="Arial"/>
          <w:color w:val="000000"/>
          <w:sz w:val="20"/>
          <w:szCs w:val="20"/>
        </w:rPr>
        <w:t>tax assets and net operating loss carryforwards;</w:t>
      </w:r>
    </w:p>
    <w:p w:rsidR="00000000" w:rsidRDefault="003461D7">
      <w:pPr>
        <w:ind w:hanging="360"/>
        <w:jc w:val="both"/>
        <w:divId w:val="699277303"/>
        <w:rPr>
          <w:rFonts w:eastAsia="Times New Roman"/>
        </w:rPr>
      </w:pPr>
      <w:r>
        <w:rPr>
          <w:rFonts w:ascii="Arial" w:eastAsia="Times New Roman" w:hAnsi="Arial" w:cs="Arial"/>
          <w:color w:val="000000"/>
          <w:sz w:val="20"/>
          <w:szCs w:val="20"/>
        </w:rPr>
        <w:t>•the impact of the U.K.'s exit from the European Union, known as Brexit, on our business, operations and financial condition;</w:t>
      </w:r>
    </w:p>
    <w:p w:rsidR="00000000" w:rsidRDefault="003461D7">
      <w:pPr>
        <w:ind w:hanging="360"/>
        <w:jc w:val="both"/>
        <w:divId w:val="164673415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comply with U.S. and international laws and regulations, including those related to anti-corruption, economic sanction programs and environmental matters;</w:t>
      </w:r>
    </w:p>
    <w:p w:rsidR="00000000" w:rsidRDefault="003461D7">
      <w:pPr>
        <w:ind w:hanging="360"/>
        <w:jc w:val="both"/>
        <w:divId w:val="2132094496"/>
        <w:rPr>
          <w:rFonts w:eastAsia="Times New Roman"/>
        </w:rPr>
      </w:pPr>
      <w:r>
        <w:rPr>
          <w:rFonts w:ascii="Arial" w:eastAsia="Times New Roman" w:hAnsi="Arial" w:cs="Arial"/>
          <w:color w:val="000000"/>
          <w:sz w:val="20"/>
          <w:szCs w:val="20"/>
        </w:rPr>
        <w:t>•the extent of the impact of the pandemic, including the duration, spread, severity an</w:t>
      </w:r>
      <w:r>
        <w:rPr>
          <w:rFonts w:ascii="Arial" w:eastAsia="Times New Roman" w:hAnsi="Arial" w:cs="Arial"/>
          <w:color w:val="000000"/>
          <w:sz w:val="20"/>
          <w:szCs w:val="20"/>
        </w:rPr>
        <w:t xml:space="preserve">d scope of related government orders and restrictions, on ours and our customers' sales, profitability, operations and supply chains; </w:t>
      </w:r>
    </w:p>
    <w:p w:rsidR="00000000" w:rsidRDefault="003461D7">
      <w:pPr>
        <w:ind w:hanging="360"/>
        <w:jc w:val="both"/>
        <w:divId w:val="442724197"/>
        <w:rPr>
          <w:rFonts w:eastAsia="Times New Roman"/>
        </w:rPr>
      </w:pPr>
      <w:r>
        <w:rPr>
          <w:rFonts w:ascii="Arial" w:eastAsia="Times New Roman" w:hAnsi="Arial" w:cs="Arial"/>
          <w:color w:val="000000"/>
          <w:sz w:val="20"/>
          <w:szCs w:val="20"/>
        </w:rPr>
        <w:t xml:space="preserve">•the outcome of litigation and other proceedings, including the costs associated in defending any actions; and </w:t>
      </w:r>
    </w:p>
    <w:p w:rsidR="00000000" w:rsidRDefault="003461D7">
      <w:pPr>
        <w:ind w:hanging="360"/>
        <w:jc w:val="both"/>
        <w:divId w:val="273876105"/>
        <w:rPr>
          <w:rFonts w:eastAsia="Times New Roman"/>
        </w:rPr>
      </w:pPr>
      <w:r>
        <w:rPr>
          <w:rFonts w:ascii="Arial" w:eastAsia="Times New Roman" w:hAnsi="Arial" w:cs="Arial"/>
          <w:color w:val="000000"/>
          <w:sz w:val="20"/>
          <w:szCs w:val="20"/>
        </w:rPr>
        <w:t>•other ri</w:t>
      </w:r>
      <w:r>
        <w:rPr>
          <w:rFonts w:ascii="Arial" w:eastAsia="Times New Roman" w:hAnsi="Arial" w:cs="Arial"/>
          <w:color w:val="000000"/>
          <w:sz w:val="20"/>
          <w:szCs w:val="20"/>
        </w:rPr>
        <w:t>sks, including those described in Item 1A - Risk Factors in our 2021 10-K Report, and those described from time to time in our other filings with the SEC.</w:t>
      </w:r>
    </w:p>
    <w:p w:rsidR="00000000" w:rsidRDefault="003461D7">
      <w:pPr>
        <w:jc w:val="center"/>
        <w:divId w:val="180239315"/>
        <w:rPr>
          <w:rFonts w:eastAsia="Times New Roman"/>
        </w:rPr>
      </w:pPr>
      <w:r>
        <w:rPr>
          <w:rFonts w:ascii="Arial" w:eastAsia="Times New Roman" w:hAnsi="Arial" w:cs="Arial"/>
          <w:color w:val="000000"/>
          <w:sz w:val="20"/>
          <w:szCs w:val="20"/>
        </w:rPr>
        <w:t>22</w:t>
      </w:r>
    </w:p>
    <w:p w:rsidR="00000000" w:rsidRDefault="003461D7">
      <w:pPr>
        <w:rPr>
          <w:rFonts w:eastAsia="Times New Roman"/>
        </w:rPr>
      </w:pPr>
      <w:r>
        <w:rPr>
          <w:rFonts w:eastAsia="Times New Roman"/>
        </w:rPr>
        <w:pict>
          <v:rect id="_x0000_i1049" style="width:0;height:1.5pt" o:hralign="center" o:hrstd="t" o:hr="t" fillcolor="#a0a0a0" stroked="f"/>
        </w:pict>
      </w:r>
    </w:p>
    <w:p w:rsidR="00000000" w:rsidRDefault="003461D7">
      <w:pPr>
        <w:jc w:val="both"/>
        <w:divId w:val="13041931"/>
        <w:rPr>
          <w:rFonts w:eastAsia="Times New Roman"/>
        </w:rPr>
      </w:pPr>
    </w:p>
    <w:p w:rsidR="00000000" w:rsidRDefault="003461D7">
      <w:pPr>
        <w:divId w:val="287246869"/>
        <w:rPr>
          <w:rFonts w:eastAsia="Times New Roman"/>
        </w:rPr>
      </w:pPr>
    </w:p>
    <w:p w:rsidR="00000000" w:rsidRDefault="003461D7">
      <w:pPr>
        <w:jc w:val="both"/>
        <w:divId w:val="1493714955"/>
        <w:rPr>
          <w:rFonts w:eastAsia="Times New Roman"/>
        </w:rPr>
      </w:pPr>
      <w:r>
        <w:rPr>
          <w:rFonts w:ascii="Arial" w:eastAsia="Times New Roman" w:hAnsi="Arial" w:cs="Arial"/>
          <w:color w:val="000000"/>
          <w:sz w:val="20"/>
          <w:szCs w:val="20"/>
        </w:rPr>
        <w:t>We operate in a very competitive and rapidly changing envi</w:t>
      </w:r>
      <w:r>
        <w:rPr>
          <w:rFonts w:ascii="Arial" w:eastAsia="Times New Roman" w:hAnsi="Arial" w:cs="Arial"/>
          <w:color w:val="000000"/>
          <w:sz w:val="20"/>
          <w:szCs w:val="20"/>
        </w:rPr>
        <w:t>ronment. New risks emerge from time to time. It is not possible for us to predict all of those risks, nor can we assess the impact of all of those risks on our business or the extent to which any factor may cause actual results to differ materially from th</w:t>
      </w:r>
      <w:r>
        <w:rPr>
          <w:rFonts w:ascii="Arial" w:eastAsia="Times New Roman" w:hAnsi="Arial" w:cs="Arial"/>
          <w:color w:val="000000"/>
          <w:sz w:val="20"/>
          <w:szCs w:val="20"/>
        </w:rPr>
        <w:t>ose contained in any forward-looking statement. Further, forward-looking statements speak only as of the date they are made, and unless required by law, we expressly disclaim any obligation or undertaking to publicly update any of them in light of new info</w:t>
      </w:r>
      <w:r>
        <w:rPr>
          <w:rFonts w:ascii="Arial" w:eastAsia="Times New Roman" w:hAnsi="Arial" w:cs="Arial"/>
          <w:color w:val="000000"/>
          <w:sz w:val="20"/>
          <w:szCs w:val="20"/>
        </w:rPr>
        <w:t>rmation, future events, or otherwise. Any public statements or disclosures by us following this report that modify or impact any of the forward-looking statements contained in or accompanying this 10-Q Report will be deemed to modify or supersede such forw</w:t>
      </w:r>
      <w:r>
        <w:rPr>
          <w:rFonts w:ascii="Arial" w:eastAsia="Times New Roman" w:hAnsi="Arial" w:cs="Arial"/>
          <w:color w:val="000000"/>
          <w:sz w:val="20"/>
          <w:szCs w:val="20"/>
        </w:rPr>
        <w:t>ard-looking statements.</w:t>
      </w:r>
    </w:p>
    <w:p w:rsidR="00000000" w:rsidRDefault="003461D7">
      <w:pPr>
        <w:jc w:val="both"/>
        <w:divId w:val="1930188595"/>
        <w:rPr>
          <w:rFonts w:eastAsia="Times New Roman"/>
        </w:rPr>
      </w:pPr>
      <w:r>
        <w:rPr>
          <w:rFonts w:ascii="Arial" w:eastAsia="Times New Roman" w:hAnsi="Arial" w:cs="Arial"/>
          <w:color w:val="000000"/>
          <w:sz w:val="20"/>
          <w:szCs w:val="20"/>
        </w:rPr>
        <w:t>For these statements, we claim the protection of the safe harbor for forward-looking statements contained in Section 27A of the Securities Act of 1933, as amended, and Section 21E of the Securities Exchange Act, as amended (the "Exc</w:t>
      </w:r>
      <w:r>
        <w:rPr>
          <w:rFonts w:ascii="Arial" w:eastAsia="Times New Roman" w:hAnsi="Arial" w:cs="Arial"/>
          <w:color w:val="000000"/>
          <w:sz w:val="20"/>
          <w:szCs w:val="20"/>
        </w:rPr>
        <w:t>hange Act").</w:t>
      </w:r>
    </w:p>
    <w:p w:rsidR="00000000" w:rsidRDefault="003461D7">
      <w:pPr>
        <w:divId w:val="1747877318"/>
        <w:rPr>
          <w:rFonts w:eastAsia="Times New Roman"/>
        </w:rPr>
      </w:pPr>
      <w:r>
        <w:rPr>
          <w:rFonts w:ascii="Arial" w:eastAsia="Times New Roman" w:hAnsi="Arial" w:cs="Arial"/>
          <w:b/>
          <w:bCs/>
          <w:color w:val="000000"/>
          <w:sz w:val="20"/>
          <w:szCs w:val="20"/>
        </w:rPr>
        <w:t>Business Overview</w:t>
      </w:r>
    </w:p>
    <w:p w:rsidR="00000000" w:rsidRDefault="003461D7">
      <w:pPr>
        <w:jc w:val="both"/>
        <w:divId w:val="815992855"/>
        <w:rPr>
          <w:rFonts w:eastAsia="Times New Roman"/>
        </w:rPr>
      </w:pPr>
      <w:r>
        <w:rPr>
          <w:rFonts w:ascii="Arial" w:eastAsia="Times New Roman" w:hAnsi="Arial" w:cs="Arial"/>
          <w:color w:val="000000"/>
          <w:sz w:val="20"/>
          <w:szCs w:val="20"/>
        </w:rPr>
        <w:t>We are a leading global fuel services company, principally engaged in the distribution of fuel and related products and services in the aviation, land and marine transportation industries. In recent years, we have expanded ou</w:t>
      </w:r>
      <w:r>
        <w:rPr>
          <w:rFonts w:ascii="Arial" w:eastAsia="Times New Roman" w:hAnsi="Arial" w:cs="Arial"/>
          <w:color w:val="000000"/>
          <w:sz w:val="20"/>
          <w:szCs w:val="20"/>
        </w:rPr>
        <w:t>r product and service offerings to include energy advisory services, sustainability and renewable energy solutions, as well as supply fulfillment for natural gas and power to commercial, industrial and government customers. Our intention is to become a lea</w:t>
      </w:r>
      <w:r>
        <w:rPr>
          <w:rFonts w:ascii="Arial" w:eastAsia="Times New Roman" w:hAnsi="Arial" w:cs="Arial"/>
          <w:color w:val="000000"/>
          <w:sz w:val="20"/>
          <w:szCs w:val="20"/>
        </w:rPr>
        <w:t xml:space="preserve">ding global energy management company offering a full suite of energy advisory, management and fulfillment services, technology solutions, payment management solutions, as well as sustainability products and services across the energy product spectrum. We </w:t>
      </w:r>
      <w:r>
        <w:rPr>
          <w:rFonts w:ascii="Arial" w:eastAsia="Times New Roman" w:hAnsi="Arial" w:cs="Arial"/>
          <w:color w:val="000000"/>
          <w:sz w:val="20"/>
          <w:szCs w:val="20"/>
        </w:rPr>
        <w:t>believe that we can have a significant impact on advancing the energy transition to lower carbon alternatives through expanding our portfolio of energy solutions and providing customers with greater access to sustainably sourced energy as well as mechanism</w:t>
      </w:r>
      <w:r>
        <w:rPr>
          <w:rFonts w:ascii="Arial" w:eastAsia="Times New Roman" w:hAnsi="Arial" w:cs="Arial"/>
          <w:color w:val="000000"/>
          <w:sz w:val="20"/>
          <w:szCs w:val="20"/>
        </w:rPr>
        <w:t>s to compensate for residual emissions in the near term.</w:t>
      </w:r>
    </w:p>
    <w:p w:rsidR="00000000" w:rsidRDefault="003461D7">
      <w:pPr>
        <w:divId w:val="1614677114"/>
        <w:rPr>
          <w:rFonts w:eastAsia="Times New Roman"/>
        </w:rPr>
      </w:pPr>
      <w:r>
        <w:rPr>
          <w:rFonts w:ascii="Arial" w:eastAsia="Times New Roman" w:hAnsi="Arial" w:cs="Arial"/>
          <w:b/>
          <w:bCs/>
          <w:color w:val="000000"/>
          <w:sz w:val="20"/>
          <w:szCs w:val="20"/>
        </w:rPr>
        <w:t>COVID-19</w:t>
      </w:r>
    </w:p>
    <w:p w:rsidR="00000000" w:rsidRDefault="003461D7">
      <w:pPr>
        <w:jc w:val="both"/>
        <w:divId w:val="1038044682"/>
        <w:rPr>
          <w:rFonts w:eastAsia="Times New Roman"/>
        </w:rPr>
      </w:pPr>
      <w:r>
        <w:rPr>
          <w:rFonts w:ascii="Arial" w:eastAsia="Times New Roman" w:hAnsi="Arial" w:cs="Arial"/>
          <w:color w:val="000000"/>
          <w:sz w:val="20"/>
          <w:szCs w:val="20"/>
        </w:rPr>
        <w:t>Throughout 2020 and 2021, the COVID-19 pandemic had a significant impact on the global economy as a whole, and the transportation industries in particular. Many of our customers in these ind</w:t>
      </w:r>
      <w:r>
        <w:rPr>
          <w:rFonts w:ascii="Arial" w:eastAsia="Times New Roman" w:hAnsi="Arial" w:cs="Arial"/>
          <w:color w:val="000000"/>
          <w:sz w:val="20"/>
          <w:szCs w:val="20"/>
        </w:rPr>
        <w:t>ustries, especially commercial airlines, experienced a substantial decline in business activity arising from the various measures enacted by governments around the world to contain the spread of the virus. While travel and economic activity has been improv</w:t>
      </w:r>
      <w:r>
        <w:rPr>
          <w:rFonts w:ascii="Arial" w:eastAsia="Times New Roman" w:hAnsi="Arial" w:cs="Arial"/>
          <w:color w:val="000000"/>
          <w:sz w:val="20"/>
          <w:szCs w:val="20"/>
        </w:rPr>
        <w:t>ing recently in various regions, activity in certain parts of the world continues to be negatively impacted by travel restrictions and other quarantine mandates. For additional discussion on the risks relating to the pandemic, see Item 1A - Risk Factors in</w:t>
      </w:r>
      <w:r>
        <w:rPr>
          <w:rFonts w:ascii="Arial" w:eastAsia="Times New Roman" w:hAnsi="Arial" w:cs="Arial"/>
          <w:color w:val="000000"/>
          <w:sz w:val="20"/>
          <w:szCs w:val="20"/>
        </w:rPr>
        <w:t xml:space="preserve"> our 2021 10-K Report.</w:t>
      </w:r>
    </w:p>
    <w:p w:rsidR="00000000" w:rsidRDefault="003461D7">
      <w:pPr>
        <w:divId w:val="1820727326"/>
        <w:rPr>
          <w:rFonts w:eastAsia="Times New Roman"/>
        </w:rPr>
      </w:pPr>
      <w:r>
        <w:rPr>
          <w:rFonts w:ascii="Arial" w:eastAsia="Times New Roman" w:hAnsi="Arial" w:cs="Arial"/>
          <w:b/>
          <w:bCs/>
          <w:color w:val="000000"/>
          <w:sz w:val="20"/>
          <w:szCs w:val="20"/>
        </w:rPr>
        <w:t>Reportable Segments</w:t>
      </w:r>
    </w:p>
    <w:p w:rsidR="00000000" w:rsidRDefault="003461D7">
      <w:pPr>
        <w:jc w:val="both"/>
        <w:divId w:val="1327131976"/>
        <w:rPr>
          <w:rFonts w:eastAsia="Times New Roman"/>
        </w:rPr>
      </w:pPr>
      <w:r>
        <w:rPr>
          <w:rFonts w:ascii="Arial" w:eastAsia="Times New Roman" w:hAnsi="Arial" w:cs="Arial"/>
          <w:color w:val="000000"/>
          <w:sz w:val="20"/>
          <w:szCs w:val="20"/>
        </w:rPr>
        <w:t>We operate in three reportable segments consisting of aviation, land, and marine. For additional discussion on our reportable segments, see "Reportable Segments" under Part I, Item 1. Business in our 2021 10-K. Se</w:t>
      </w:r>
      <w:r>
        <w:rPr>
          <w:rFonts w:ascii="Arial" w:eastAsia="Times New Roman" w:hAnsi="Arial" w:cs="Arial"/>
          <w:color w:val="000000"/>
          <w:sz w:val="20"/>
          <w:szCs w:val="20"/>
        </w:rPr>
        <w:t>lected financial information with respect to our business segments is provided in Note 11. Business Segments.</w:t>
      </w:r>
    </w:p>
    <w:p w:rsidR="00000000" w:rsidRDefault="003461D7">
      <w:pPr>
        <w:divId w:val="2126148375"/>
        <w:rPr>
          <w:rFonts w:eastAsia="Times New Roman"/>
        </w:rPr>
      </w:pPr>
      <w:r>
        <w:rPr>
          <w:rFonts w:ascii="Arial" w:eastAsia="Times New Roman" w:hAnsi="Arial" w:cs="Arial"/>
          <w:b/>
          <w:bCs/>
          <w:color w:val="000000"/>
          <w:sz w:val="20"/>
          <w:szCs w:val="20"/>
        </w:rPr>
        <w:t>Aviation Segment</w:t>
      </w:r>
    </w:p>
    <w:p w:rsidR="00000000" w:rsidRDefault="003461D7">
      <w:pPr>
        <w:jc w:val="both"/>
        <w:divId w:val="1599559694"/>
        <w:rPr>
          <w:rFonts w:eastAsia="Times New Roman"/>
        </w:rPr>
      </w:pPr>
      <w:r>
        <w:rPr>
          <w:rFonts w:ascii="Arial" w:eastAsia="Times New Roman" w:hAnsi="Arial" w:cs="Arial"/>
          <w:color w:val="000000"/>
          <w:sz w:val="20"/>
          <w:szCs w:val="20"/>
        </w:rPr>
        <w:t>Our aviation segment has benefited from growth in our fuel and related services offerings, as well as our improving logistics cap</w:t>
      </w:r>
      <w:r>
        <w:rPr>
          <w:rFonts w:ascii="Arial" w:eastAsia="Times New Roman" w:hAnsi="Arial" w:cs="Arial"/>
          <w:color w:val="000000"/>
          <w:sz w:val="20"/>
          <w:szCs w:val="20"/>
        </w:rPr>
        <w:t xml:space="preserve">ability and the geographic expansion of our aviation fueling operations into additional international airport locations. As part of our growth strategy, we have also increased the level of inventory that we hold for strategic reasons at certain locations. </w:t>
      </w:r>
      <w:r>
        <w:rPr>
          <w:rFonts w:ascii="Arial" w:eastAsia="Times New Roman" w:hAnsi="Arial" w:cs="Arial"/>
          <w:color w:val="000000"/>
          <w:sz w:val="20"/>
          <w:szCs w:val="20"/>
        </w:rPr>
        <w:t>While we generally enter into financial derivative contracts to mitigate price risk exposure associated with our inventory, depending on market pricing dynamics we may experience negative impacts on our results, particularly in a market pricing environment</w:t>
      </w:r>
      <w:r>
        <w:rPr>
          <w:rFonts w:ascii="Arial" w:eastAsia="Times New Roman" w:hAnsi="Arial" w:cs="Arial"/>
          <w:color w:val="000000"/>
          <w:sz w:val="20"/>
          <w:szCs w:val="20"/>
        </w:rPr>
        <w:t xml:space="preserve"> experiencing severe backwardation, where oil futures forward prices trade at lower levels than the current market price. Our results of operations in our aviation segment have been significantly affected during the last two fiscal years by the effects of </w:t>
      </w:r>
      <w:r>
        <w:rPr>
          <w:rFonts w:ascii="Arial" w:eastAsia="Times New Roman" w:hAnsi="Arial" w:cs="Arial"/>
          <w:color w:val="000000"/>
          <w:sz w:val="20"/>
          <w:szCs w:val="20"/>
        </w:rPr>
        <w:t>the COVID-19 pandemic, as well as the withdrawal of the troops in Afghanistan by the U.S. and NATO that concluded in the third quarter of 2021. However, the gradual relaxation of global travel restrictions in conjunction with higher vaccination distributio</w:t>
      </w:r>
      <w:r>
        <w:rPr>
          <w:rFonts w:ascii="Arial" w:eastAsia="Times New Roman" w:hAnsi="Arial" w:cs="Arial"/>
          <w:color w:val="000000"/>
          <w:sz w:val="20"/>
          <w:szCs w:val="20"/>
        </w:rPr>
        <w:t>n and lower COVID-19 case rates has contributed to a substantial recovery in global aviation volumes as compared to pre-pandemic levels.</w:t>
      </w:r>
    </w:p>
    <w:p w:rsidR="00000000" w:rsidRDefault="003461D7">
      <w:pPr>
        <w:jc w:val="center"/>
        <w:divId w:val="659890070"/>
        <w:rPr>
          <w:rFonts w:eastAsia="Times New Roman"/>
        </w:rPr>
      </w:pPr>
      <w:r>
        <w:rPr>
          <w:rFonts w:ascii="Arial" w:eastAsia="Times New Roman" w:hAnsi="Arial" w:cs="Arial"/>
          <w:color w:val="000000"/>
          <w:sz w:val="20"/>
          <w:szCs w:val="20"/>
        </w:rPr>
        <w:t>23</w:t>
      </w:r>
    </w:p>
    <w:p w:rsidR="00000000" w:rsidRDefault="003461D7">
      <w:pPr>
        <w:rPr>
          <w:rFonts w:eastAsia="Times New Roman"/>
        </w:rPr>
      </w:pPr>
      <w:r>
        <w:rPr>
          <w:rFonts w:eastAsia="Times New Roman"/>
        </w:rPr>
        <w:pict>
          <v:rect id="_x0000_i1050" style="width:0;height:1.5pt" o:hralign="center" o:hrstd="t" o:hr="t" fillcolor="#a0a0a0" stroked="f"/>
        </w:pict>
      </w:r>
    </w:p>
    <w:p w:rsidR="00000000" w:rsidRDefault="003461D7">
      <w:pPr>
        <w:jc w:val="both"/>
        <w:divId w:val="1517503753"/>
        <w:rPr>
          <w:rFonts w:eastAsia="Times New Roman"/>
        </w:rPr>
      </w:pPr>
    </w:p>
    <w:p w:rsidR="00000000" w:rsidRDefault="003461D7">
      <w:pPr>
        <w:divId w:val="130949399"/>
        <w:rPr>
          <w:rFonts w:eastAsia="Times New Roman"/>
        </w:rPr>
      </w:pPr>
    </w:p>
    <w:p w:rsidR="00000000" w:rsidRDefault="003461D7">
      <w:pPr>
        <w:divId w:val="417792604"/>
        <w:rPr>
          <w:rFonts w:eastAsia="Times New Roman"/>
        </w:rPr>
      </w:pPr>
      <w:r>
        <w:rPr>
          <w:rFonts w:ascii="Arial" w:eastAsia="Times New Roman" w:hAnsi="Arial" w:cs="Arial"/>
          <w:b/>
          <w:bCs/>
          <w:color w:val="000000"/>
          <w:sz w:val="20"/>
          <w:szCs w:val="20"/>
        </w:rPr>
        <w:t>Land Segment</w:t>
      </w:r>
    </w:p>
    <w:p w:rsidR="00000000" w:rsidRDefault="003461D7">
      <w:pPr>
        <w:jc w:val="both"/>
        <w:divId w:val="367998894"/>
        <w:rPr>
          <w:rFonts w:eastAsia="Times New Roman"/>
        </w:rPr>
      </w:pPr>
      <w:r>
        <w:rPr>
          <w:rFonts w:ascii="Arial" w:eastAsia="Times New Roman" w:hAnsi="Arial" w:cs="Arial"/>
          <w:color w:val="000000"/>
          <w:sz w:val="20"/>
          <w:szCs w:val="20"/>
        </w:rPr>
        <w:t>We believe our land segment is well positioned to continue growing market share, both organically and through leveraging the capabilities of our acquisitions, serving to further enhance our commercial and industrial platforms to deliver value-added solutio</w:t>
      </w:r>
      <w:r>
        <w:rPr>
          <w:rFonts w:ascii="Arial" w:eastAsia="Times New Roman" w:hAnsi="Arial" w:cs="Arial"/>
          <w:color w:val="000000"/>
          <w:sz w:val="20"/>
          <w:szCs w:val="20"/>
        </w:rPr>
        <w:t>ns to customers across the U.S. In addition, to participate in accelerating the energy transition, we continue to focus on the expansion of our sustainability offerings, which include consulting, renewable fuel products, and carbon management and renewable</w:t>
      </w:r>
      <w:r>
        <w:rPr>
          <w:rFonts w:ascii="Arial" w:eastAsia="Times New Roman" w:hAnsi="Arial" w:cs="Arial"/>
          <w:color w:val="000000"/>
          <w:sz w:val="20"/>
          <w:szCs w:val="20"/>
        </w:rPr>
        <w:t xml:space="preserve"> energy solutions through World Kinect, our global energy management brand. In connection with our efforts to sharpen our portfolio of businesses and accelerate growth in our core business activities, we have also divested of certain businesses and focused</w:t>
      </w:r>
      <w:r>
        <w:rPr>
          <w:rFonts w:ascii="Arial" w:eastAsia="Times New Roman" w:hAnsi="Arial" w:cs="Arial"/>
          <w:color w:val="000000"/>
          <w:sz w:val="20"/>
          <w:szCs w:val="20"/>
        </w:rPr>
        <w:t xml:space="preserve"> on investing in businesses that we believe will drive enhanced operating efficiencies and generate long-term shareholder value. With the addition of Flyers' operations we acquired in January 2022, we believe our expanded national platform will continue to</w:t>
      </w:r>
      <w:r>
        <w:rPr>
          <w:rFonts w:ascii="Arial" w:eastAsia="Times New Roman" w:hAnsi="Arial" w:cs="Arial"/>
          <w:color w:val="000000"/>
          <w:sz w:val="20"/>
          <w:szCs w:val="20"/>
        </w:rPr>
        <w:t xml:space="preserve"> accelerate the delivery of value-added solutions to commercial and industrial customers across the United States. See Note 3. Acquisitions for additional information. Finally, our results of operations in our land segment can be significantly affected by </w:t>
      </w:r>
      <w:r>
        <w:rPr>
          <w:rFonts w:ascii="Arial" w:eastAsia="Times New Roman" w:hAnsi="Arial" w:cs="Arial"/>
          <w:color w:val="000000"/>
          <w:sz w:val="20"/>
          <w:szCs w:val="20"/>
        </w:rPr>
        <w:t>market volatility and weather conditions. In periods where we experience historically extreme or unseasonable weather conditions, demand for our products may be affected, both positively and negatively. In addition, our land segment also similarly benefite</w:t>
      </w:r>
      <w:r>
        <w:rPr>
          <w:rFonts w:ascii="Arial" w:eastAsia="Times New Roman" w:hAnsi="Arial" w:cs="Arial"/>
          <w:color w:val="000000"/>
          <w:sz w:val="20"/>
          <w:szCs w:val="20"/>
        </w:rPr>
        <w:t>d from sales to NATO in Afghanistan in recent years, however, such activity materially declined and ultimately concluded in 2021 in connection with the withdrawal of the U.S. and NATO troops in the area.</w:t>
      </w:r>
    </w:p>
    <w:p w:rsidR="00000000" w:rsidRDefault="003461D7">
      <w:pPr>
        <w:divId w:val="426971278"/>
        <w:rPr>
          <w:rFonts w:eastAsia="Times New Roman"/>
        </w:rPr>
      </w:pPr>
      <w:r>
        <w:rPr>
          <w:rFonts w:ascii="Arial" w:eastAsia="Times New Roman" w:hAnsi="Arial" w:cs="Arial"/>
          <w:b/>
          <w:bCs/>
          <w:color w:val="000000"/>
          <w:sz w:val="20"/>
          <w:szCs w:val="20"/>
        </w:rPr>
        <w:t>Marine Segment</w:t>
      </w:r>
    </w:p>
    <w:p w:rsidR="00000000" w:rsidRDefault="003461D7">
      <w:pPr>
        <w:jc w:val="both"/>
        <w:divId w:val="874999471"/>
        <w:rPr>
          <w:rFonts w:eastAsia="Times New Roman"/>
        </w:rPr>
      </w:pPr>
      <w:r>
        <w:rPr>
          <w:rFonts w:ascii="Arial" w:eastAsia="Times New Roman" w:hAnsi="Arial" w:cs="Arial"/>
          <w:color w:val="000000"/>
          <w:sz w:val="20"/>
          <w:szCs w:val="20"/>
        </w:rPr>
        <w:t xml:space="preserve">Our marine segment has traditionally </w:t>
      </w:r>
      <w:r>
        <w:rPr>
          <w:rFonts w:ascii="Arial" w:eastAsia="Times New Roman" w:hAnsi="Arial" w:cs="Arial"/>
          <w:color w:val="000000"/>
          <w:sz w:val="20"/>
          <w:szCs w:val="20"/>
        </w:rPr>
        <w:t>benefited from fuel price volatility, supply uncertainty, and a constrained credit environment. Through much of 2019 and into early 2020, we experienced improved profitability in our marine segment due to higher average fuel prices, combined with our heigh</w:t>
      </w:r>
      <w:r>
        <w:rPr>
          <w:rFonts w:ascii="Arial" w:eastAsia="Times New Roman" w:hAnsi="Arial" w:cs="Arial"/>
          <w:color w:val="000000"/>
          <w:sz w:val="20"/>
          <w:szCs w:val="20"/>
        </w:rPr>
        <w:t>tened focus on cost management and the continued reshaping of our business portfolio. In addition, the IMO 2020 regulations resulted in certain supply imbalances and price volatility which positively impacted our operating results in those periods. Beginni</w:t>
      </w:r>
      <w:r>
        <w:rPr>
          <w:rFonts w:ascii="Arial" w:eastAsia="Times New Roman" w:hAnsi="Arial" w:cs="Arial"/>
          <w:color w:val="000000"/>
          <w:sz w:val="20"/>
          <w:szCs w:val="20"/>
        </w:rPr>
        <w:t>ng in the latter part of the first quarter of 2020 and continuing through 2021, we experienced a material decline in volume and related profitability primarily due to the impact of the COVID-19 pandemic on the marine transportation industry. The recent inc</w:t>
      </w:r>
      <w:r>
        <w:rPr>
          <w:rFonts w:ascii="Arial" w:eastAsia="Times New Roman" w:hAnsi="Arial" w:cs="Arial"/>
          <w:color w:val="000000"/>
          <w:sz w:val="20"/>
          <w:szCs w:val="20"/>
        </w:rPr>
        <w:t>rease in global oil prices and related volatility experienced in the first quarter of 2022 contributed to the improvement in marine segment profitability.</w:t>
      </w:r>
    </w:p>
    <w:p w:rsidR="00000000" w:rsidRDefault="003461D7">
      <w:pPr>
        <w:jc w:val="center"/>
        <w:divId w:val="1168910464"/>
        <w:rPr>
          <w:rFonts w:eastAsia="Times New Roman"/>
        </w:rPr>
      </w:pPr>
      <w:r>
        <w:rPr>
          <w:rFonts w:ascii="Arial" w:eastAsia="Times New Roman" w:hAnsi="Arial" w:cs="Arial"/>
          <w:color w:val="000000"/>
          <w:sz w:val="20"/>
          <w:szCs w:val="20"/>
        </w:rPr>
        <w:t>24</w:t>
      </w:r>
    </w:p>
    <w:p w:rsidR="00000000" w:rsidRDefault="003461D7">
      <w:pPr>
        <w:rPr>
          <w:rFonts w:eastAsia="Times New Roman"/>
        </w:rPr>
      </w:pPr>
      <w:r>
        <w:rPr>
          <w:rFonts w:eastAsia="Times New Roman"/>
        </w:rPr>
        <w:pict>
          <v:rect id="_x0000_i1051" style="width:0;height:1.5pt" o:hralign="center" o:hrstd="t" o:hr="t" fillcolor="#a0a0a0" stroked="f"/>
        </w:pict>
      </w:r>
    </w:p>
    <w:p w:rsidR="00000000" w:rsidRDefault="003461D7">
      <w:pPr>
        <w:jc w:val="both"/>
        <w:divId w:val="85006613"/>
        <w:rPr>
          <w:rFonts w:eastAsia="Times New Roman"/>
        </w:rPr>
      </w:pPr>
    </w:p>
    <w:p w:rsidR="00000000" w:rsidRDefault="003461D7">
      <w:pPr>
        <w:divId w:val="1321227920"/>
        <w:rPr>
          <w:rFonts w:eastAsia="Times New Roman"/>
        </w:rPr>
      </w:pPr>
    </w:p>
    <w:p w:rsidR="00000000" w:rsidRDefault="003461D7">
      <w:pPr>
        <w:divId w:val="564293328"/>
        <w:rPr>
          <w:rFonts w:eastAsia="Times New Roman"/>
        </w:rPr>
      </w:pPr>
      <w:r>
        <w:rPr>
          <w:rFonts w:ascii="Arial" w:eastAsia="Times New Roman" w:hAnsi="Arial" w:cs="Arial"/>
          <w:b/>
          <w:bCs/>
          <w:color w:val="000000"/>
          <w:sz w:val="20"/>
          <w:szCs w:val="20"/>
        </w:rPr>
        <w:t>Results of Operations</w:t>
      </w:r>
    </w:p>
    <w:p w:rsidR="00000000" w:rsidRDefault="003461D7">
      <w:pPr>
        <w:divId w:val="1486778459"/>
        <w:rPr>
          <w:rFonts w:eastAsia="Times New Roman"/>
        </w:rPr>
      </w:pPr>
      <w:r>
        <w:rPr>
          <w:rFonts w:ascii="Arial" w:eastAsia="Times New Roman" w:hAnsi="Arial" w:cs="Arial"/>
          <w:color w:val="000000"/>
          <w:sz w:val="20"/>
          <w:szCs w:val="20"/>
          <w:u w:val="single"/>
        </w:rPr>
        <w:t>Three Months Ended March 31, 2022 Compared to Three Months Ended March 31, 2021</w:t>
      </w:r>
    </w:p>
    <w:p w:rsidR="00000000" w:rsidRDefault="003461D7">
      <w:pPr>
        <w:divId w:val="213002422"/>
        <w:rPr>
          <w:rFonts w:eastAsia="Times New Roman"/>
        </w:rPr>
      </w:pPr>
      <w:r>
        <w:rPr>
          <w:rFonts w:ascii="Arial" w:eastAsia="Times New Roman" w:hAnsi="Arial" w:cs="Arial"/>
          <w:i/>
          <w:iCs/>
          <w:color w:val="000000"/>
          <w:sz w:val="20"/>
          <w:szCs w:val="20"/>
        </w:rPr>
        <w:t>Consolidated Results of Operations</w:t>
      </w:r>
    </w:p>
    <w:p w:rsidR="00000000" w:rsidRDefault="003461D7">
      <w:pPr>
        <w:jc w:val="both"/>
        <w:divId w:val="173151452"/>
        <w:rPr>
          <w:rFonts w:eastAsia="Times New Roman"/>
        </w:rPr>
      </w:pPr>
      <w:r>
        <w:rPr>
          <w:rFonts w:ascii="Arial" w:eastAsia="Times New Roman" w:hAnsi="Arial" w:cs="Arial"/>
          <w:color w:val="000000"/>
          <w:sz w:val="20"/>
          <w:szCs w:val="20"/>
        </w:rPr>
        <w:t xml:space="preserve">The following provides a summary of our consolidated results of operations for </w:t>
      </w:r>
      <w:r>
        <w:rPr>
          <w:rFonts w:ascii="Arial" w:eastAsia="Times New Roman" w:hAnsi="Arial" w:cs="Arial"/>
          <w:color w:val="000000"/>
          <w:sz w:val="20"/>
          <w:szCs w:val="20"/>
        </w:rPr>
        <w:t>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762"/>
        <w:gridCol w:w="38"/>
        <w:gridCol w:w="36"/>
        <w:gridCol w:w="36"/>
        <w:gridCol w:w="36"/>
        <w:gridCol w:w="132"/>
        <w:gridCol w:w="1457"/>
        <w:gridCol w:w="36"/>
        <w:gridCol w:w="36"/>
        <w:gridCol w:w="36"/>
        <w:gridCol w:w="36"/>
        <w:gridCol w:w="132"/>
        <w:gridCol w:w="1458"/>
        <w:gridCol w:w="36"/>
      </w:tblGrid>
      <w:tr w:rsidR="00000000">
        <w:trPr>
          <w:divId w:val="173151452"/>
        </w:trPr>
        <w:tc>
          <w:tcPr>
            <w:tcW w:w="50" w:type="pct"/>
            <w:vAlign w:val="center"/>
            <w:hideMark/>
          </w:tcPr>
          <w:p w:rsidR="00000000" w:rsidRDefault="003461D7">
            <w:pPr>
              <w:jc w:val="both"/>
              <w:rPr>
                <w:rFonts w:eastAsia="Times New Roman"/>
              </w:rPr>
            </w:pPr>
          </w:p>
        </w:tc>
        <w:tc>
          <w:tcPr>
            <w:tcW w:w="289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73151452"/>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r>
      <w:tr w:rsidR="00000000">
        <w:trPr>
          <w:divId w:val="173151452"/>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r>
      <w:tr w:rsidR="00000000">
        <w:trPr>
          <w:divId w:val="17315145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12,382.0 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12,151.1 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5,766.3 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3151452"/>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114.9 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92.5 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59.4 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vAlign w:val="center"/>
            <w:hideMark/>
          </w:tcPr>
          <w:p w:rsidR="00000000" w:rsidRDefault="003461D7">
            <w:pPr>
              <w:spacing w:after="100"/>
              <w:jc w:val="right"/>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r w:rsidR="00000000">
        <w:trPr>
          <w:divId w:val="173151452"/>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3151452"/>
        </w:trPr>
        <w:tc>
          <w:tcPr>
            <w:tcW w:w="0" w:type="auto"/>
            <w:gridSpan w:val="3"/>
            <w:shd w:val="clear" w:color="auto" w:fill="CCEE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(14.3)</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155"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CCEEFF"/>
            <w:tcMar>
              <w:top w:w="30" w:type="dxa"/>
              <w:left w:w="26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Height w:val="12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3151452"/>
          <w:trHeight w:val="120"/>
        </w:trPr>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3151452"/>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0.41 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0.30 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1169752993"/>
        <w:rPr>
          <w:rFonts w:eastAsia="Times New Roman"/>
        </w:rPr>
      </w:pPr>
      <w:r>
        <w:rPr>
          <w:rFonts w:ascii="Arial" w:eastAsia="Times New Roman" w:hAnsi="Arial" w:cs="Arial"/>
          <w:i/>
          <w:iCs/>
          <w:color w:val="000000"/>
          <w:sz w:val="20"/>
          <w:szCs w:val="20"/>
        </w:rPr>
        <w:t>Revenue. </w:t>
      </w:r>
      <w:r>
        <w:rPr>
          <w:rFonts w:ascii="Arial" w:eastAsia="Times New Roman" w:hAnsi="Arial" w:cs="Arial"/>
          <w:color w:val="000000"/>
          <w:sz w:val="20"/>
          <w:szCs w:val="20"/>
        </w:rPr>
        <w:t>Our consolidated revenue for the three months ended March 31, 2022 was $12.4 billion, an increase of $6.4 billion, or 108%, compared to the three months ended March 31, 2021, due to higher prices and increased volumes our aviation, land, and marine segment</w:t>
      </w:r>
      <w:r>
        <w:rPr>
          <w:rFonts w:ascii="Arial" w:eastAsia="Times New Roman" w:hAnsi="Arial" w:cs="Arial"/>
          <w:color w:val="000000"/>
          <w:sz w:val="20"/>
          <w:szCs w:val="20"/>
        </w:rPr>
        <w:t>s, respectively, as discussed further below.</w:t>
      </w:r>
    </w:p>
    <w:p w:rsidR="00000000" w:rsidRDefault="003461D7">
      <w:pPr>
        <w:jc w:val="both"/>
        <w:divId w:val="1298992951"/>
        <w:rPr>
          <w:rFonts w:eastAsia="Times New Roman"/>
        </w:rPr>
      </w:pPr>
      <w:r>
        <w:rPr>
          <w:rFonts w:ascii="Arial" w:eastAsia="Times New Roman" w:hAnsi="Arial" w:cs="Arial"/>
          <w:i/>
          <w:iCs/>
          <w:color w:val="000000"/>
          <w:sz w:val="20"/>
          <w:szCs w:val="20"/>
        </w:rPr>
        <w:t>Gross Profit. </w:t>
      </w:r>
      <w:r>
        <w:rPr>
          <w:rFonts w:ascii="Arial" w:eastAsia="Times New Roman" w:hAnsi="Arial" w:cs="Arial"/>
          <w:color w:val="000000"/>
          <w:sz w:val="20"/>
          <w:szCs w:val="20"/>
        </w:rPr>
        <w:t>Our gross profit for the three months ended March 31, 2022 was $230.9 million, an increase of $39.4 million, or 21%, compared to the three months ended March 31, 2021, attributable to increased gro</w:t>
      </w:r>
      <w:r>
        <w:rPr>
          <w:rFonts w:ascii="Arial" w:eastAsia="Times New Roman" w:hAnsi="Arial" w:cs="Arial"/>
          <w:color w:val="000000"/>
          <w:sz w:val="20"/>
          <w:szCs w:val="20"/>
        </w:rPr>
        <w:t>ss profit of $30.3 million and $21.5 million in the land and marine segments, respectively, partially offset by a decrease of $12.5 million in the aviation segment, as discussed further below.</w:t>
      </w:r>
    </w:p>
    <w:p w:rsidR="00000000" w:rsidRDefault="003461D7">
      <w:pPr>
        <w:jc w:val="both"/>
        <w:divId w:val="1034618174"/>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xml:space="preserve"> Total operating expenses for the three mont</w:t>
      </w:r>
      <w:r>
        <w:rPr>
          <w:rFonts w:ascii="Arial" w:eastAsia="Times New Roman" w:hAnsi="Arial" w:cs="Arial"/>
          <w:color w:val="000000"/>
          <w:sz w:val="20"/>
          <w:szCs w:val="20"/>
        </w:rPr>
        <w:t>hs ended March 31, 2022 were $189.6 million, an increase of $35.7 million, or 23%, compared to the three months ended March 31, 2021. The increase in operating expenses was partially attributable to the addition of Flyers' operating expenses of $18.4 milli</w:t>
      </w:r>
      <w:r>
        <w:rPr>
          <w:rFonts w:ascii="Arial" w:eastAsia="Times New Roman" w:hAnsi="Arial" w:cs="Arial"/>
          <w:color w:val="000000"/>
          <w:sz w:val="20"/>
          <w:szCs w:val="20"/>
        </w:rPr>
        <w:t>on, as well as increased compensation and employee benefit costs, together with higher general and administrative costs associated with more normalized levels of business activity.</w:t>
      </w:r>
    </w:p>
    <w:p w:rsidR="00000000" w:rsidRDefault="003461D7">
      <w:pPr>
        <w:jc w:val="both"/>
        <w:divId w:val="744884266"/>
        <w:rPr>
          <w:rFonts w:eastAsia="Times New Roman"/>
        </w:rPr>
      </w:pPr>
      <w:r>
        <w:rPr>
          <w:rFonts w:ascii="Arial" w:eastAsia="Times New Roman" w:hAnsi="Arial" w:cs="Arial"/>
          <w:i/>
          <w:iCs/>
          <w:color w:val="000000"/>
          <w:sz w:val="20"/>
          <w:szCs w:val="20"/>
        </w:rPr>
        <w:t>Non-Operating Income (Expense), net.</w:t>
      </w:r>
      <w:r>
        <w:rPr>
          <w:rFonts w:ascii="Arial" w:eastAsia="Times New Roman" w:hAnsi="Arial" w:cs="Arial"/>
          <w:color w:val="000000"/>
          <w:sz w:val="20"/>
          <w:szCs w:val="20"/>
        </w:rPr>
        <w:t xml:space="preserve"> For the three months ended March 31, 2</w:t>
      </w:r>
      <w:r>
        <w:rPr>
          <w:rFonts w:ascii="Arial" w:eastAsia="Times New Roman" w:hAnsi="Arial" w:cs="Arial"/>
          <w:color w:val="000000"/>
          <w:sz w:val="20"/>
          <w:szCs w:val="20"/>
        </w:rPr>
        <w:t>022, we had net non-operating expense of $8.7 million compared to net non-operating expense of $10.0 million the three months ended March 31, 2021. The decrease of $1.3 million was primarily attributable to equity in earnings and foreign currency gains, pa</w:t>
      </w:r>
      <w:r>
        <w:rPr>
          <w:rFonts w:ascii="Arial" w:eastAsia="Times New Roman" w:hAnsi="Arial" w:cs="Arial"/>
          <w:color w:val="000000"/>
          <w:sz w:val="20"/>
          <w:szCs w:val="20"/>
        </w:rPr>
        <w:t>rtially offset by an increase in interest expense of $5.6 million primarily driven by incremental borrowings during the three months ended March 31, 2022 related to the Flyers acquisition.</w:t>
      </w:r>
    </w:p>
    <w:p w:rsidR="00000000" w:rsidRDefault="003461D7">
      <w:pPr>
        <w:jc w:val="both"/>
        <w:divId w:val="1251617730"/>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Our income tax provision was $6.4 million for the thr</w:t>
      </w:r>
      <w:r>
        <w:rPr>
          <w:rFonts w:ascii="Arial" w:eastAsia="Times New Roman" w:hAnsi="Arial" w:cs="Arial"/>
          <w:color w:val="000000"/>
          <w:sz w:val="20"/>
          <w:szCs w:val="20"/>
        </w:rPr>
        <w:t>ee months ended March 31, 2022, compared to an income tax provision of $8.8 million for the three months ended March 31, 2021. The decrease of $2.4 million was primarily attributable to differences in the results of our subsidiaries in tax jurisdictions wi</w:t>
      </w:r>
      <w:r>
        <w:rPr>
          <w:rFonts w:ascii="Arial" w:eastAsia="Times New Roman" w:hAnsi="Arial" w:cs="Arial"/>
          <w:color w:val="000000"/>
          <w:sz w:val="20"/>
          <w:szCs w:val="20"/>
        </w:rPr>
        <w:t>th different tax rates. See Note 10. Income Taxes for additional information.</w:t>
      </w:r>
    </w:p>
    <w:p w:rsidR="00000000" w:rsidRDefault="003461D7">
      <w:pPr>
        <w:jc w:val="center"/>
        <w:divId w:val="1286044079"/>
        <w:rPr>
          <w:rFonts w:eastAsia="Times New Roman"/>
        </w:rPr>
      </w:pPr>
      <w:r>
        <w:rPr>
          <w:rFonts w:ascii="Arial" w:eastAsia="Times New Roman" w:hAnsi="Arial" w:cs="Arial"/>
          <w:color w:val="000000"/>
          <w:sz w:val="20"/>
          <w:szCs w:val="20"/>
        </w:rPr>
        <w:t>25</w:t>
      </w:r>
    </w:p>
    <w:p w:rsidR="00000000" w:rsidRDefault="003461D7">
      <w:pPr>
        <w:rPr>
          <w:rFonts w:eastAsia="Times New Roman"/>
        </w:rPr>
      </w:pPr>
      <w:r>
        <w:rPr>
          <w:rFonts w:eastAsia="Times New Roman"/>
        </w:rPr>
        <w:pict>
          <v:rect id="_x0000_i1052" style="width:0;height:1.5pt" o:hralign="center" o:hrstd="t" o:hr="t" fillcolor="#a0a0a0" stroked="f"/>
        </w:pict>
      </w:r>
    </w:p>
    <w:p w:rsidR="00000000" w:rsidRDefault="003461D7">
      <w:pPr>
        <w:jc w:val="both"/>
        <w:divId w:val="344138185"/>
        <w:rPr>
          <w:rFonts w:eastAsia="Times New Roman"/>
        </w:rPr>
      </w:pPr>
    </w:p>
    <w:p w:rsidR="00000000" w:rsidRDefault="003461D7">
      <w:pPr>
        <w:divId w:val="691954706"/>
        <w:rPr>
          <w:rFonts w:eastAsia="Times New Roman"/>
        </w:rPr>
      </w:pPr>
    </w:p>
    <w:p w:rsidR="00000000" w:rsidRDefault="003461D7">
      <w:pPr>
        <w:divId w:val="12922593"/>
        <w:rPr>
          <w:rFonts w:eastAsia="Times New Roman"/>
        </w:rPr>
      </w:pPr>
      <w:r>
        <w:rPr>
          <w:rFonts w:ascii="Arial" w:eastAsia="Times New Roman" w:hAnsi="Arial" w:cs="Arial"/>
          <w:i/>
          <w:iCs/>
          <w:color w:val="000000"/>
          <w:sz w:val="20"/>
          <w:szCs w:val="20"/>
        </w:rPr>
        <w:t>Aviation Segment Results of Operations</w:t>
      </w:r>
    </w:p>
    <w:p w:rsidR="00000000" w:rsidRDefault="003461D7">
      <w:pPr>
        <w:jc w:val="both"/>
        <w:divId w:val="1991326593"/>
        <w:rPr>
          <w:rFonts w:eastAsia="Times New Roman"/>
        </w:rPr>
      </w:pPr>
      <w:r>
        <w:rPr>
          <w:rFonts w:ascii="Arial" w:eastAsia="Times New Roman" w:hAnsi="Arial" w:cs="Arial"/>
          <w:color w:val="000000"/>
          <w:sz w:val="20"/>
          <w:szCs w:val="20"/>
        </w:rPr>
        <w:t>The following provides a summary of the aviation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940455566"/>
        </w:trPr>
        <w:tc>
          <w:tcPr>
            <w:tcW w:w="50" w:type="pct"/>
            <w:vAlign w:val="center"/>
            <w:hideMark/>
          </w:tcPr>
          <w:p w:rsidR="00000000" w:rsidRDefault="003461D7">
            <w:pPr>
              <w:jc w:val="both"/>
              <w:rPr>
                <w:rFonts w:eastAsia="Times New Roman"/>
              </w:rPr>
            </w:pPr>
          </w:p>
        </w:tc>
        <w:tc>
          <w:tcPr>
            <w:tcW w:w="196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940455566"/>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940455566"/>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Change</w:t>
            </w:r>
          </w:p>
        </w:tc>
      </w:tr>
      <w:tr w:rsidR="00000000">
        <w:trPr>
          <w:divId w:val="94045556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40455566"/>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94045556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76.7 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4045556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504082187"/>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53.7 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4045556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40455566"/>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94045556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940455566"/>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1,655.4 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1,143.4 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512.1 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940455566"/>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1885822059"/>
        <w:rPr>
          <w:rFonts w:eastAsia="Times New Roman"/>
        </w:rPr>
      </w:pPr>
      <w:r>
        <w:rPr>
          <w:rFonts w:ascii="Arial" w:eastAsia="Times New Roman" w:hAnsi="Arial" w:cs="Arial"/>
          <w:color w:val="000000"/>
          <w:sz w:val="20"/>
          <w:szCs w:val="20"/>
        </w:rPr>
        <w:t>Revenues in our aviation segment were $5.0 billion for the three months ended March 31, 2022, an increase of $2.9 billion, or 139%, compared to the three months ended March 31, 2021. The increase in rev</w:t>
      </w:r>
      <w:r>
        <w:rPr>
          <w:rFonts w:ascii="Arial" w:eastAsia="Times New Roman" w:hAnsi="Arial" w:cs="Arial"/>
          <w:color w:val="000000"/>
          <w:sz w:val="20"/>
          <w:szCs w:val="20"/>
        </w:rPr>
        <w:t>enue was driven by higher average prices and increased volumes. Average jet fuel price per gallon sold increased by 70% in the three months ended March 31, 2022 compared to the three months ended March 31, 2021 as a result of the rise in global oil prices.</w:t>
      </w:r>
      <w:r>
        <w:rPr>
          <w:rFonts w:ascii="Arial" w:eastAsia="Times New Roman" w:hAnsi="Arial" w:cs="Arial"/>
          <w:color w:val="000000"/>
          <w:sz w:val="20"/>
          <w:szCs w:val="20"/>
        </w:rPr>
        <w:t xml:space="preserve"> Total aviation volumes increased by 512.1 million gallons, or 45%, to 1.7 billion gallons as global travel restrictions eased and demand for air travel continued to recover.</w:t>
      </w:r>
    </w:p>
    <w:p w:rsidR="00000000" w:rsidRDefault="003461D7">
      <w:pPr>
        <w:jc w:val="both"/>
        <w:divId w:val="635184527"/>
        <w:rPr>
          <w:rFonts w:eastAsia="Times New Roman"/>
        </w:rPr>
      </w:pPr>
      <w:r>
        <w:rPr>
          <w:rFonts w:ascii="Arial" w:eastAsia="Times New Roman" w:hAnsi="Arial" w:cs="Arial"/>
          <w:color w:val="000000"/>
          <w:sz w:val="20"/>
          <w:szCs w:val="20"/>
        </w:rPr>
        <w:t>Our aviation segment gross profit for the three months ended March 31, 2022 was $</w:t>
      </w:r>
      <w:r>
        <w:rPr>
          <w:rFonts w:ascii="Arial" w:eastAsia="Times New Roman" w:hAnsi="Arial" w:cs="Arial"/>
          <w:color w:val="000000"/>
          <w:sz w:val="20"/>
          <w:szCs w:val="20"/>
        </w:rPr>
        <w:t>64.2 million, a decrease of $12.5 million, or 16%, compared to the three months ended March 31, 2021. The decrease in gross profit was primarily attributable to inventory losses driven by significant price volatility and backwardation during the three mont</w:t>
      </w:r>
      <w:r>
        <w:rPr>
          <w:rFonts w:ascii="Arial" w:eastAsia="Times New Roman" w:hAnsi="Arial" w:cs="Arial"/>
          <w:color w:val="000000"/>
          <w:sz w:val="20"/>
          <w:szCs w:val="20"/>
        </w:rPr>
        <w:t>hs ended March 31, 2022 and the reduction in our government-related activity in Afghanistan as a result of the military withdrawal which concluded during the third quarter of 2021, partially offset by increased volumes from the continued recovery in demand</w:t>
      </w:r>
      <w:r>
        <w:rPr>
          <w:rFonts w:ascii="Arial" w:eastAsia="Times New Roman" w:hAnsi="Arial" w:cs="Arial"/>
          <w:color w:val="000000"/>
          <w:sz w:val="20"/>
          <w:szCs w:val="20"/>
        </w:rPr>
        <w:t xml:space="preserve"> for air travel.</w:t>
      </w:r>
    </w:p>
    <w:p w:rsidR="00000000" w:rsidRDefault="003461D7">
      <w:pPr>
        <w:jc w:val="both"/>
        <w:divId w:val="1990206554"/>
        <w:rPr>
          <w:rFonts w:eastAsia="Times New Roman"/>
        </w:rPr>
      </w:pPr>
      <w:r>
        <w:rPr>
          <w:rFonts w:ascii="Arial" w:eastAsia="Times New Roman" w:hAnsi="Arial" w:cs="Arial"/>
          <w:color w:val="000000"/>
          <w:sz w:val="20"/>
          <w:szCs w:val="20"/>
        </w:rPr>
        <w:t xml:space="preserve">Income from operations in our aviation segment for the three months ended March 31, 2022 was $7.5 million, a decrease of $15.5 million, or 67%, compared to the three months ended March 31, 2021. In addition to the decrease in gross profit </w:t>
      </w:r>
      <w:r>
        <w:rPr>
          <w:rFonts w:ascii="Arial" w:eastAsia="Times New Roman" w:hAnsi="Arial" w:cs="Arial"/>
          <w:color w:val="000000"/>
          <w:sz w:val="20"/>
          <w:szCs w:val="20"/>
        </w:rPr>
        <w:t>discussed above, income from operations was also impacted by a $3.0 million increase in operating expenses. The increase in operating expenses was driven by higher general and administrative costs, such as employee travel and professional fees, as business</w:t>
      </w:r>
      <w:r>
        <w:rPr>
          <w:rFonts w:ascii="Arial" w:eastAsia="Times New Roman" w:hAnsi="Arial" w:cs="Arial"/>
          <w:color w:val="000000"/>
          <w:sz w:val="20"/>
          <w:szCs w:val="20"/>
        </w:rPr>
        <w:t xml:space="preserve"> activity resumed to more normalized levels.</w:t>
      </w:r>
    </w:p>
    <w:p w:rsidR="00000000" w:rsidRDefault="003461D7">
      <w:pPr>
        <w:divId w:val="354500433"/>
        <w:rPr>
          <w:rFonts w:eastAsia="Times New Roman"/>
        </w:rPr>
      </w:pPr>
      <w:r>
        <w:rPr>
          <w:rFonts w:ascii="Arial" w:eastAsia="Times New Roman" w:hAnsi="Arial" w:cs="Arial"/>
          <w:b/>
          <w:bCs/>
          <w:i/>
          <w:iCs/>
          <w:color w:val="000000"/>
          <w:sz w:val="20"/>
          <w:szCs w:val="20"/>
        </w:rPr>
        <w:t>Land Segment Results of Operations</w:t>
      </w:r>
    </w:p>
    <w:p w:rsidR="00000000" w:rsidRDefault="003461D7">
      <w:pPr>
        <w:jc w:val="both"/>
        <w:divId w:val="464085202"/>
        <w:rPr>
          <w:rFonts w:eastAsia="Times New Roman"/>
        </w:rPr>
      </w:pPr>
      <w:r>
        <w:rPr>
          <w:rFonts w:ascii="Arial" w:eastAsia="Times New Roman" w:hAnsi="Arial" w:cs="Arial"/>
          <w:color w:val="000000"/>
          <w:sz w:val="20"/>
          <w:szCs w:val="20"/>
        </w:rPr>
        <w:t>The following provides a summary of the land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1122455489"/>
        </w:trPr>
        <w:tc>
          <w:tcPr>
            <w:tcW w:w="50" w:type="pct"/>
            <w:vAlign w:val="center"/>
            <w:hideMark/>
          </w:tcPr>
          <w:p w:rsidR="00000000" w:rsidRDefault="003461D7">
            <w:pPr>
              <w:jc w:val="both"/>
              <w:rPr>
                <w:rFonts w:eastAsia="Times New Roman"/>
              </w:rPr>
            </w:pPr>
          </w:p>
        </w:tc>
        <w:tc>
          <w:tcPr>
            <w:tcW w:w="196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122455489"/>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122455489"/>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Change</w:t>
            </w:r>
          </w:p>
        </w:tc>
      </w:tr>
      <w:tr w:rsidR="00000000">
        <w:trPr>
          <w:divId w:val="112245548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4,380.8 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122455489"/>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12245548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119.8 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89.5 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122455489"/>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2114128286"/>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86.4 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12245548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122455489"/>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12245548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122455489"/>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89012314"/>
              <w:rPr>
                <w:rFonts w:eastAsia="Times New Roman"/>
              </w:rPr>
            </w:pPr>
            <w:r>
              <w:rPr>
                <w:rFonts w:ascii="Arial" w:eastAsia="Times New Roman" w:hAnsi="Arial" w:cs="Arial"/>
                <w:color w:val="000000"/>
                <w:sz w:val="20"/>
                <w:szCs w:val="20"/>
              </w:rPr>
              <w:t>Land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1,582.6 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1,303.0 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279.5 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12245548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1588343281"/>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1246259674"/>
        <w:rPr>
          <w:rFonts w:eastAsia="Times New Roman"/>
        </w:rPr>
      </w:pPr>
      <w:r>
        <w:rPr>
          <w:rFonts w:ascii="Arial" w:eastAsia="Times New Roman" w:hAnsi="Arial" w:cs="Arial"/>
          <w:color w:val="000000"/>
          <w:sz w:val="20"/>
          <w:szCs w:val="20"/>
        </w:rPr>
        <w:t>Revenues in our land segment were $4.4 billion for the three months ended March 31, 2022, an increase of $2.2 billion, or 100%, compared to the three months ended March 31, 2021. The increase in revenue</w:t>
      </w:r>
      <w:r>
        <w:rPr>
          <w:rFonts w:ascii="Arial" w:eastAsia="Times New Roman" w:hAnsi="Arial" w:cs="Arial"/>
          <w:color w:val="000000"/>
          <w:sz w:val="20"/>
          <w:szCs w:val="20"/>
        </w:rPr>
        <w:t xml:space="preserve"> was principally driven by higher average prices and the acquisition of Flyers. The average price per gallon, or gallon equivalent sold, increased by 65% in the three months ended March 31, 2022 compared to the three months ended March 31, 2021 as a result</w:t>
      </w:r>
      <w:r>
        <w:rPr>
          <w:rFonts w:ascii="Arial" w:eastAsia="Times New Roman" w:hAnsi="Arial" w:cs="Arial"/>
          <w:color w:val="000000"/>
          <w:sz w:val="20"/>
          <w:szCs w:val="20"/>
        </w:rPr>
        <w:t xml:space="preserve"> of the rise in global oil prices. Total volumes increased by 279.5 million, or 21%, to 1.6 billion gallons or gallon equivalents in the three months ended March 31, 2022 compared to the three months ended March 31, 2021, primarily due to the acquisition o</w:t>
      </w:r>
      <w:r>
        <w:rPr>
          <w:rFonts w:ascii="Arial" w:eastAsia="Times New Roman" w:hAnsi="Arial" w:cs="Arial"/>
          <w:color w:val="000000"/>
          <w:sz w:val="20"/>
          <w:szCs w:val="20"/>
        </w:rPr>
        <w:t>f Flyers in January 2022.</w:t>
      </w:r>
    </w:p>
    <w:p w:rsidR="00000000" w:rsidRDefault="003461D7">
      <w:pPr>
        <w:jc w:val="center"/>
        <w:divId w:val="36318694"/>
        <w:rPr>
          <w:rFonts w:eastAsia="Times New Roman"/>
        </w:rPr>
      </w:pPr>
      <w:r>
        <w:rPr>
          <w:rFonts w:ascii="Arial" w:eastAsia="Times New Roman" w:hAnsi="Arial" w:cs="Arial"/>
          <w:color w:val="000000"/>
          <w:sz w:val="20"/>
          <w:szCs w:val="20"/>
        </w:rPr>
        <w:t>26</w:t>
      </w:r>
    </w:p>
    <w:p w:rsidR="00000000" w:rsidRDefault="003461D7">
      <w:pPr>
        <w:rPr>
          <w:rFonts w:eastAsia="Times New Roman"/>
        </w:rPr>
      </w:pPr>
      <w:r>
        <w:rPr>
          <w:rFonts w:eastAsia="Times New Roman"/>
        </w:rPr>
        <w:pict>
          <v:rect id="_x0000_i1053" style="width:0;height:1.5pt" o:hralign="center" o:hrstd="t" o:hr="t" fillcolor="#a0a0a0" stroked="f"/>
        </w:pict>
      </w:r>
    </w:p>
    <w:p w:rsidR="00000000" w:rsidRDefault="003461D7">
      <w:pPr>
        <w:jc w:val="both"/>
        <w:divId w:val="1057632665"/>
        <w:rPr>
          <w:rFonts w:eastAsia="Times New Roman"/>
        </w:rPr>
      </w:pPr>
    </w:p>
    <w:p w:rsidR="00000000" w:rsidRDefault="003461D7">
      <w:pPr>
        <w:divId w:val="1398045107"/>
        <w:rPr>
          <w:rFonts w:eastAsia="Times New Roman"/>
        </w:rPr>
      </w:pPr>
    </w:p>
    <w:p w:rsidR="00000000" w:rsidRDefault="003461D7">
      <w:pPr>
        <w:jc w:val="both"/>
        <w:divId w:val="548151770"/>
        <w:rPr>
          <w:rFonts w:eastAsia="Times New Roman"/>
        </w:rPr>
      </w:pPr>
      <w:r>
        <w:rPr>
          <w:rFonts w:ascii="Arial" w:eastAsia="Times New Roman" w:hAnsi="Arial" w:cs="Arial"/>
          <w:color w:val="000000"/>
          <w:sz w:val="20"/>
          <w:szCs w:val="20"/>
        </w:rPr>
        <w:t>Our land segment gross profit for the three months ended March 31, 2022 was $119.8 million, an increase of $30.3 million, or 34%, compared to the three months ended March 31, 2021. The i</w:t>
      </w:r>
      <w:r>
        <w:rPr>
          <w:rFonts w:ascii="Arial" w:eastAsia="Times New Roman" w:hAnsi="Arial" w:cs="Arial"/>
          <w:color w:val="000000"/>
          <w:sz w:val="20"/>
          <w:szCs w:val="20"/>
        </w:rPr>
        <w:t>ncrease in gross profit was primarily attributable to Flyers gross profit of $36.1 million in the three months ended March 31, 2022, partially offset by the reduction in our government-related activity in Afghanistan as well as a decline in our natural gas</w:t>
      </w:r>
      <w:r>
        <w:rPr>
          <w:rFonts w:ascii="Arial" w:eastAsia="Times New Roman" w:hAnsi="Arial" w:cs="Arial"/>
          <w:color w:val="000000"/>
          <w:sz w:val="20"/>
          <w:szCs w:val="20"/>
        </w:rPr>
        <w:t xml:space="preserve"> activities relative to the exceptional results during the three months ended March 31, 2021, which benefited from extreme weather conditions.</w:t>
      </w:r>
    </w:p>
    <w:p w:rsidR="00000000" w:rsidRDefault="003461D7">
      <w:pPr>
        <w:jc w:val="both"/>
        <w:divId w:val="940337390"/>
        <w:rPr>
          <w:rFonts w:eastAsia="Times New Roman"/>
        </w:rPr>
      </w:pPr>
      <w:r>
        <w:rPr>
          <w:rFonts w:ascii="Arial" w:eastAsia="Times New Roman" w:hAnsi="Arial" w:cs="Arial"/>
          <w:color w:val="000000"/>
          <w:sz w:val="20"/>
          <w:szCs w:val="20"/>
        </w:rPr>
        <w:t>In our land segment, income from operations for the three months ended March 31, 2022 was $33.4 million, an incre</w:t>
      </w:r>
      <w:r>
        <w:rPr>
          <w:rFonts w:ascii="Arial" w:eastAsia="Times New Roman" w:hAnsi="Arial" w:cs="Arial"/>
          <w:color w:val="000000"/>
          <w:sz w:val="20"/>
          <w:szCs w:val="20"/>
        </w:rPr>
        <w:t>ase of $0.6 million, or 2%, compared to the three months ended March 31, 2021. The increase in income from operations attributable to Flyers of $17.6 million during the three months ended March 31, 2022 was partially offset by the reductions in gross profi</w:t>
      </w:r>
      <w:r>
        <w:rPr>
          <w:rFonts w:ascii="Arial" w:eastAsia="Times New Roman" w:hAnsi="Arial" w:cs="Arial"/>
          <w:color w:val="000000"/>
          <w:sz w:val="20"/>
          <w:szCs w:val="20"/>
        </w:rPr>
        <w:t>t discussed above, as well as increased operating expenses driven by higher compensation and employee benefit costs, as described under Consolidated Results of Operations above.</w:t>
      </w:r>
    </w:p>
    <w:p w:rsidR="00000000" w:rsidRDefault="003461D7">
      <w:pPr>
        <w:divId w:val="499127816"/>
        <w:rPr>
          <w:rFonts w:eastAsia="Times New Roman"/>
        </w:rPr>
      </w:pPr>
      <w:r>
        <w:rPr>
          <w:rFonts w:ascii="Arial" w:eastAsia="Times New Roman" w:hAnsi="Arial" w:cs="Arial"/>
          <w:b/>
          <w:bCs/>
          <w:i/>
          <w:iCs/>
          <w:color w:val="000000"/>
          <w:sz w:val="20"/>
          <w:szCs w:val="20"/>
        </w:rPr>
        <w:t>Marine Segment Results of Operations</w:t>
      </w:r>
    </w:p>
    <w:p w:rsidR="00000000" w:rsidRDefault="003461D7">
      <w:pPr>
        <w:jc w:val="both"/>
        <w:divId w:val="1055742477"/>
        <w:rPr>
          <w:rFonts w:eastAsia="Times New Roman"/>
        </w:rPr>
      </w:pPr>
      <w:r>
        <w:rPr>
          <w:rFonts w:ascii="Arial" w:eastAsia="Times New Roman" w:hAnsi="Arial" w:cs="Arial"/>
          <w:color w:val="000000"/>
          <w:sz w:val="20"/>
          <w:szCs w:val="20"/>
        </w:rPr>
        <w:t>The following provides a summary of the m</w:t>
      </w:r>
      <w:r>
        <w:rPr>
          <w:rFonts w:ascii="Arial" w:eastAsia="Times New Roman" w:hAnsi="Arial" w:cs="Arial"/>
          <w:color w:val="000000"/>
          <w:sz w:val="20"/>
          <w:szCs w:val="20"/>
        </w:rPr>
        <w:t>arine segment results of operations for the periods indicated (in millions, except price per metric ton):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221647381"/>
        </w:trPr>
        <w:tc>
          <w:tcPr>
            <w:tcW w:w="50" w:type="pct"/>
            <w:vAlign w:val="center"/>
            <w:hideMark/>
          </w:tcPr>
          <w:p w:rsidR="00000000" w:rsidRDefault="003461D7">
            <w:pPr>
              <w:jc w:val="both"/>
              <w:rPr>
                <w:rFonts w:eastAsia="Times New Roman"/>
              </w:rPr>
            </w:pPr>
          </w:p>
        </w:tc>
        <w:tc>
          <w:tcPr>
            <w:tcW w:w="196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8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221647381"/>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221647381"/>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Change</w:t>
            </w:r>
          </w:p>
        </w:tc>
      </w:tr>
      <w:tr w:rsidR="00000000">
        <w:trPr>
          <w:divId w:val="22164738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2,990.6 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1,315.9 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21647381"/>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22164738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2164738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007560325"/>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2164738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21647381"/>
          <w:trHeight w:val="100"/>
        </w:trPr>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22164738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221647381"/>
        </w:trPr>
        <w:tc>
          <w:tcPr>
            <w:tcW w:w="0" w:type="auto"/>
            <w:gridSpan w:val="3"/>
            <w:shd w:val="clear" w:color="auto" w:fill="FFFFFF"/>
            <w:tcMar>
              <w:top w:w="30" w:type="dxa"/>
              <w:left w:w="20" w:type="dxa"/>
              <w:bottom w:w="30" w:type="dxa"/>
              <w:right w:w="20" w:type="dxa"/>
            </w:tcMar>
            <w:vAlign w:val="bottom"/>
            <w:hideMark/>
          </w:tcPr>
          <w:p w:rsidR="00000000" w:rsidRDefault="003461D7">
            <w:pPr>
              <w:spacing w:after="100"/>
              <w:divId w:val="1165586695"/>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22164738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divId w:val="928582575"/>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637.61 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395.65 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241.96 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731775540"/>
        <w:rPr>
          <w:rFonts w:eastAsia="Times New Roman"/>
        </w:rPr>
      </w:pPr>
      <w:r>
        <w:rPr>
          <w:rFonts w:ascii="Arial" w:eastAsia="Times New Roman" w:hAnsi="Arial" w:cs="Arial"/>
          <w:color w:val="000000"/>
          <w:sz w:val="20"/>
          <w:szCs w:val="20"/>
        </w:rPr>
        <w:t>Revenues in our marine segment were $3.0 billion for the three months ended March 31, 2022, an increase of $1.3 billion, or 79%, compared to the three months ended March 31, 2021. The increase in revenu</w:t>
      </w:r>
      <w:r>
        <w:rPr>
          <w:rFonts w:ascii="Arial" w:eastAsia="Times New Roman" w:hAnsi="Arial" w:cs="Arial"/>
          <w:color w:val="000000"/>
          <w:sz w:val="20"/>
          <w:szCs w:val="20"/>
        </w:rPr>
        <w:t xml:space="preserve">e was principally driven by a 61% increase in the average price per metric ton of bunker fuel sold in the three months ended March 31, 2022 compared to the three months ended March 31, 2021. In addition, total volumes increased by 0.5 million metric tons, </w:t>
      </w:r>
      <w:r>
        <w:rPr>
          <w:rFonts w:ascii="Arial" w:eastAsia="Times New Roman" w:hAnsi="Arial" w:cs="Arial"/>
          <w:color w:val="000000"/>
          <w:sz w:val="20"/>
          <w:szCs w:val="20"/>
        </w:rPr>
        <w:t>or 11%, to 4.7 million metric tons in the three months ended March 31, 2022 compared to the three months ended March 31, 2021.</w:t>
      </w:r>
    </w:p>
    <w:p w:rsidR="00000000" w:rsidRDefault="003461D7">
      <w:pPr>
        <w:jc w:val="both"/>
        <w:divId w:val="390422958"/>
        <w:rPr>
          <w:rFonts w:eastAsia="Times New Roman"/>
        </w:rPr>
      </w:pPr>
      <w:r>
        <w:rPr>
          <w:rFonts w:ascii="Arial" w:eastAsia="Times New Roman" w:hAnsi="Arial" w:cs="Arial"/>
          <w:color w:val="000000"/>
          <w:sz w:val="20"/>
          <w:szCs w:val="20"/>
        </w:rPr>
        <w:t>Our marine segment gross profit for the three months ended March 31, 2022 was $47.0 million, an increase of $21.5 million, or 85%</w:t>
      </w:r>
      <w:r>
        <w:rPr>
          <w:rFonts w:ascii="Arial" w:eastAsia="Times New Roman" w:hAnsi="Arial" w:cs="Arial"/>
          <w:color w:val="000000"/>
          <w:sz w:val="20"/>
          <w:szCs w:val="20"/>
        </w:rPr>
        <w:t xml:space="preserve">, compared to the three months ended March 31, 2021. The increase in gross profit was principally attributable to the impact of the rise in global oil prices and the resulting constrained credit environment. </w:t>
      </w:r>
    </w:p>
    <w:p w:rsidR="00000000" w:rsidRDefault="003461D7">
      <w:pPr>
        <w:jc w:val="both"/>
        <w:divId w:val="2055225860"/>
        <w:rPr>
          <w:rFonts w:eastAsia="Times New Roman"/>
        </w:rPr>
      </w:pPr>
      <w:r>
        <w:rPr>
          <w:rFonts w:ascii="Arial" w:eastAsia="Times New Roman" w:hAnsi="Arial" w:cs="Arial"/>
          <w:color w:val="000000"/>
          <w:sz w:val="20"/>
          <w:szCs w:val="20"/>
        </w:rPr>
        <w:t>Our marine segment income from operations for t</w:t>
      </w:r>
      <w:r>
        <w:rPr>
          <w:rFonts w:ascii="Arial" w:eastAsia="Times New Roman" w:hAnsi="Arial" w:cs="Arial"/>
          <w:color w:val="000000"/>
          <w:sz w:val="20"/>
          <w:szCs w:val="20"/>
        </w:rPr>
        <w:t>he three months ended March 31, 2022 was $23.1 million, an increase of $16.8 million, or 264%, compared to the three months ended March 31, 2021, driven by the increase in gross profit, partially offset by a $4.7 million increase in operating expenses larg</w:t>
      </w:r>
      <w:r>
        <w:rPr>
          <w:rFonts w:ascii="Arial" w:eastAsia="Times New Roman" w:hAnsi="Arial" w:cs="Arial"/>
          <w:color w:val="000000"/>
          <w:sz w:val="20"/>
          <w:szCs w:val="20"/>
        </w:rPr>
        <w:t>ely driven by increased compensation and employee benefit costs as described in Consolidated Results of Operations above.</w:t>
      </w:r>
    </w:p>
    <w:p w:rsidR="00000000" w:rsidRDefault="003461D7">
      <w:pPr>
        <w:divId w:val="876431558"/>
        <w:rPr>
          <w:rFonts w:eastAsia="Times New Roman"/>
        </w:rPr>
      </w:pPr>
      <w:r>
        <w:rPr>
          <w:rFonts w:ascii="Arial" w:eastAsia="Times New Roman" w:hAnsi="Arial" w:cs="Arial"/>
          <w:b/>
          <w:bCs/>
          <w:color w:val="000000"/>
          <w:sz w:val="20"/>
          <w:szCs w:val="20"/>
        </w:rPr>
        <w:t>Liquidity and Capital Resources</w:t>
      </w:r>
    </w:p>
    <w:p w:rsidR="00000000" w:rsidRDefault="003461D7">
      <w:pPr>
        <w:jc w:val="both"/>
        <w:divId w:val="1965966680"/>
        <w:rPr>
          <w:rFonts w:eastAsia="Times New Roman"/>
        </w:rPr>
      </w:pPr>
      <w:r>
        <w:rPr>
          <w:rFonts w:ascii="Arial" w:eastAsia="Times New Roman" w:hAnsi="Arial" w:cs="Arial"/>
          <w:color w:val="000000"/>
          <w:sz w:val="20"/>
          <w:szCs w:val="20"/>
        </w:rPr>
        <w:t>Liquidity to fund working capital, as well as make strategic investments to further our growth strategy, is a significant priority for us. Our views concerning liquidity are based on currently available information and if circumstances change significantly</w:t>
      </w:r>
      <w:r>
        <w:rPr>
          <w:rFonts w:ascii="Arial" w:eastAsia="Times New Roman" w:hAnsi="Arial" w:cs="Arial"/>
          <w:color w:val="000000"/>
          <w:sz w:val="20"/>
          <w:szCs w:val="20"/>
        </w:rPr>
        <w:t>, whether as a result of the COVID-19 pandemic or otherwise, the future availability of trade credit or other sources of financing may be reduced, and our liquidity would be adversely affected accordingly.</w:t>
      </w:r>
    </w:p>
    <w:p w:rsidR="00000000" w:rsidRDefault="003461D7">
      <w:pPr>
        <w:divId w:val="1622764772"/>
        <w:rPr>
          <w:rFonts w:eastAsia="Times New Roman"/>
        </w:rPr>
      </w:pPr>
      <w:r>
        <w:rPr>
          <w:rFonts w:ascii="Arial" w:eastAsia="Times New Roman" w:hAnsi="Arial" w:cs="Arial"/>
          <w:color w:val="000000"/>
          <w:sz w:val="20"/>
          <w:szCs w:val="20"/>
          <w:u w:val="single"/>
        </w:rPr>
        <w:t>Sources of Liquidity and Factors Impacting Our Liq</w:t>
      </w:r>
      <w:r>
        <w:rPr>
          <w:rFonts w:ascii="Arial" w:eastAsia="Times New Roman" w:hAnsi="Arial" w:cs="Arial"/>
          <w:color w:val="000000"/>
          <w:sz w:val="20"/>
          <w:szCs w:val="20"/>
          <w:u w:val="single"/>
        </w:rPr>
        <w:t>uidity</w:t>
      </w:r>
    </w:p>
    <w:p w:rsidR="00000000" w:rsidRDefault="003461D7">
      <w:pPr>
        <w:jc w:val="both"/>
        <w:divId w:val="331759448"/>
        <w:rPr>
          <w:rFonts w:eastAsia="Times New Roman"/>
        </w:rPr>
      </w:pPr>
      <w:r>
        <w:rPr>
          <w:rFonts w:ascii="Arial" w:eastAsia="Times New Roman" w:hAnsi="Arial" w:cs="Arial"/>
          <w:color w:val="000000"/>
          <w:sz w:val="20"/>
          <w:szCs w:val="20"/>
        </w:rPr>
        <w:t xml:space="preserve">Our liquidity, consisting principally of cash and availability under our Credit Facility, fluctuates based on a number of factors, including the timing of receipts from our customers and payments to our suppliers, changes in fuel prices, as well as </w:t>
      </w:r>
      <w:r>
        <w:rPr>
          <w:rFonts w:ascii="Arial" w:eastAsia="Times New Roman" w:hAnsi="Arial" w:cs="Arial"/>
          <w:color w:val="000000"/>
          <w:sz w:val="20"/>
          <w:szCs w:val="20"/>
        </w:rPr>
        <w:t>our financial performance.</w:t>
      </w:r>
    </w:p>
    <w:p w:rsidR="00000000" w:rsidRDefault="003461D7">
      <w:pPr>
        <w:jc w:val="both"/>
        <w:divId w:val="963462235"/>
        <w:rPr>
          <w:rFonts w:eastAsia="Times New Roman"/>
        </w:rPr>
      </w:pPr>
      <w:r>
        <w:rPr>
          <w:rFonts w:ascii="Arial" w:eastAsia="Times New Roman" w:hAnsi="Arial" w:cs="Arial"/>
          <w:color w:val="000000"/>
          <w:sz w:val="20"/>
          <w:szCs w:val="20"/>
        </w:rPr>
        <w:t>Based on the information currently available, we believe that our cash and cash equivalents as of March 31, 2022 and available funds from our Credit Facility, together with cash flows generated by operations, are sufficient to fu</w:t>
      </w:r>
      <w:r>
        <w:rPr>
          <w:rFonts w:ascii="Arial" w:eastAsia="Times New Roman" w:hAnsi="Arial" w:cs="Arial"/>
          <w:color w:val="000000"/>
          <w:sz w:val="20"/>
          <w:szCs w:val="20"/>
        </w:rPr>
        <w:t>nd our working capital and capital expenditure requirements for at least the next twelve months.</w:t>
      </w:r>
    </w:p>
    <w:p w:rsidR="00000000" w:rsidRDefault="003461D7">
      <w:pPr>
        <w:jc w:val="center"/>
        <w:divId w:val="1721324364"/>
        <w:rPr>
          <w:rFonts w:eastAsia="Times New Roman"/>
        </w:rPr>
      </w:pPr>
      <w:r>
        <w:rPr>
          <w:rFonts w:ascii="Arial" w:eastAsia="Times New Roman" w:hAnsi="Arial" w:cs="Arial"/>
          <w:color w:val="000000"/>
          <w:sz w:val="20"/>
          <w:szCs w:val="20"/>
        </w:rPr>
        <w:t>27</w:t>
      </w:r>
    </w:p>
    <w:p w:rsidR="00000000" w:rsidRDefault="003461D7">
      <w:pPr>
        <w:rPr>
          <w:rFonts w:eastAsia="Times New Roman"/>
        </w:rPr>
      </w:pPr>
      <w:r>
        <w:rPr>
          <w:rFonts w:eastAsia="Times New Roman"/>
        </w:rPr>
        <w:pict>
          <v:rect id="_x0000_i1054" style="width:0;height:1.5pt" o:hralign="center" o:hrstd="t" o:hr="t" fillcolor="#a0a0a0" stroked="f"/>
        </w:pict>
      </w:r>
    </w:p>
    <w:p w:rsidR="00000000" w:rsidRDefault="003461D7">
      <w:pPr>
        <w:jc w:val="both"/>
        <w:divId w:val="28191881"/>
        <w:rPr>
          <w:rFonts w:eastAsia="Times New Roman"/>
        </w:rPr>
      </w:pPr>
    </w:p>
    <w:p w:rsidR="00000000" w:rsidRDefault="003461D7">
      <w:pPr>
        <w:divId w:val="126163321"/>
        <w:rPr>
          <w:rFonts w:eastAsia="Times New Roman"/>
        </w:rPr>
      </w:pPr>
    </w:p>
    <w:p w:rsidR="00000000" w:rsidRDefault="003461D7">
      <w:pPr>
        <w:jc w:val="both"/>
        <w:divId w:val="729426405"/>
        <w:rPr>
          <w:rFonts w:eastAsia="Times New Roman"/>
        </w:rPr>
      </w:pPr>
      <w:r>
        <w:rPr>
          <w:rFonts w:ascii="Arial" w:eastAsia="Times New Roman" w:hAnsi="Arial" w:cs="Arial"/>
          <w:i/>
          <w:iCs/>
          <w:color w:val="000000"/>
          <w:sz w:val="20"/>
          <w:szCs w:val="20"/>
        </w:rPr>
        <w:t xml:space="preserve">Credit Facility and Term Loans. </w:t>
      </w:r>
      <w:r>
        <w:rPr>
          <w:rFonts w:ascii="Arial" w:eastAsia="Times New Roman" w:hAnsi="Arial" w:cs="Arial"/>
          <w:color w:val="000000"/>
          <w:sz w:val="20"/>
          <w:szCs w:val="20"/>
        </w:rPr>
        <w:t xml:space="preserve">On April 1, 2022, we entered into Amendment No. 8 to Fourth Amended and Restated Credit Agreement (the "Amendment") to amend certain terms and conditions of our Credit Facility, including: (i) increasing the revolving credit facility to $1.5 billion; (ii) </w:t>
      </w:r>
      <w:r>
        <w:rPr>
          <w:rFonts w:ascii="Arial" w:eastAsia="Times New Roman" w:hAnsi="Arial" w:cs="Arial"/>
          <w:color w:val="000000"/>
          <w:sz w:val="20"/>
          <w:szCs w:val="20"/>
        </w:rPr>
        <w:t>providing a new term loan of $500 million, thereby increasing the total borrowing capacity under the credit facility to $2.0 billion; (iii) modifying the pricing of the loans, including the reference rates for various currencies to reflect the discontinuat</w:t>
      </w:r>
      <w:r>
        <w:rPr>
          <w:rFonts w:ascii="Arial" w:eastAsia="Times New Roman" w:hAnsi="Arial" w:cs="Arial"/>
          <w:color w:val="000000"/>
          <w:sz w:val="20"/>
          <w:szCs w:val="20"/>
        </w:rPr>
        <w:t>ion of LIBOR; (iv) extending the maturity to April 1, 2027; and (v) modifying certain financial and other covenants to provide greater operating flexibility. Our availability under our Credit Facility is limited by, among other things, our consolidated tot</w:t>
      </w:r>
      <w:r>
        <w:rPr>
          <w:rFonts w:ascii="Arial" w:eastAsia="Times New Roman" w:hAnsi="Arial" w:cs="Arial"/>
          <w:color w:val="000000"/>
          <w:sz w:val="20"/>
          <w:szCs w:val="20"/>
        </w:rPr>
        <w:t>al leverage ratio, which is defined in the Credit Agreement and is based, in part, on our adjusted consolidated earnings before interest, taxes, depreciation and amortization ("Adjusted EBITDA") for the four immediately preceding fiscal quarters. The Credi</w:t>
      </w:r>
      <w:r>
        <w:rPr>
          <w:rFonts w:ascii="Arial" w:eastAsia="Times New Roman" w:hAnsi="Arial" w:cs="Arial"/>
          <w:color w:val="000000"/>
          <w:sz w:val="20"/>
          <w:szCs w:val="20"/>
        </w:rPr>
        <w:t>t Facility generally limits the total amount of indebtedness we may incur to not more than 4.75 to 1.</w:t>
      </w:r>
    </w:p>
    <w:p w:rsidR="00000000" w:rsidRDefault="003461D7">
      <w:pPr>
        <w:jc w:val="both"/>
        <w:divId w:val="1568951109"/>
        <w:rPr>
          <w:rFonts w:eastAsia="Times New Roman"/>
        </w:rPr>
      </w:pPr>
      <w:r>
        <w:rPr>
          <w:rFonts w:ascii="Arial" w:eastAsia="Times New Roman" w:hAnsi="Arial" w:cs="Arial"/>
          <w:color w:val="000000"/>
          <w:sz w:val="20"/>
          <w:szCs w:val="20"/>
        </w:rPr>
        <w:t>As a result of the foregoing, as well as other covenants and restrictions contained in our Credit Facility, our availability under the Credit Facility may</w:t>
      </w:r>
      <w:r>
        <w:rPr>
          <w:rFonts w:ascii="Arial" w:eastAsia="Times New Roman" w:hAnsi="Arial" w:cs="Arial"/>
          <w:color w:val="000000"/>
          <w:sz w:val="20"/>
          <w:szCs w:val="20"/>
        </w:rPr>
        <w:t xml:space="preserve"> fluctuate from period to period. In addition, our failure to comply with the covenants contained in our Credit Facility and our Term Loans could result in an event of default. An event of default, if not cured or waived, would permit acceleration of any o</w:t>
      </w:r>
      <w:r>
        <w:rPr>
          <w:rFonts w:ascii="Arial" w:eastAsia="Times New Roman" w:hAnsi="Arial" w:cs="Arial"/>
          <w:color w:val="000000"/>
          <w:sz w:val="20"/>
          <w:szCs w:val="20"/>
        </w:rPr>
        <w:t>utstanding indebtedness under the Credit Facility and our Term Loans, trigger cross-defaults under certain other agreements to which we are a party and impair our ability to obtain working capital advances and issue letters of credit, which would have a ma</w:t>
      </w:r>
      <w:r>
        <w:rPr>
          <w:rFonts w:ascii="Arial" w:eastAsia="Times New Roman" w:hAnsi="Arial" w:cs="Arial"/>
          <w:color w:val="000000"/>
          <w:sz w:val="20"/>
          <w:szCs w:val="20"/>
        </w:rPr>
        <w:t>terial adverse effect on our business, financial condition, results of operations and cash flows.</w:t>
      </w:r>
    </w:p>
    <w:p w:rsidR="00000000" w:rsidRDefault="003461D7">
      <w:pPr>
        <w:jc w:val="both"/>
        <w:divId w:val="585262792"/>
        <w:rPr>
          <w:rFonts w:eastAsia="Times New Roman"/>
        </w:rPr>
      </w:pPr>
      <w:r>
        <w:rPr>
          <w:rFonts w:ascii="Arial" w:eastAsia="Times New Roman" w:hAnsi="Arial" w:cs="Arial"/>
          <w:i/>
          <w:iCs/>
          <w:color w:val="000000"/>
          <w:sz w:val="20"/>
          <w:szCs w:val="20"/>
        </w:rPr>
        <w:t xml:space="preserve">Receivables Purchase Agreements. </w:t>
      </w:r>
      <w:r>
        <w:rPr>
          <w:rFonts w:ascii="Arial" w:eastAsia="Times New Roman" w:hAnsi="Arial" w:cs="Arial"/>
          <w:color w:val="000000"/>
          <w:sz w:val="20"/>
          <w:szCs w:val="20"/>
        </w:rPr>
        <w:t>We also have accounts receivable programs under receivables purchase agreements ("RPAs") that allow us to sell a specified am</w:t>
      </w:r>
      <w:r>
        <w:rPr>
          <w:rFonts w:ascii="Arial" w:eastAsia="Times New Roman" w:hAnsi="Arial" w:cs="Arial"/>
          <w:color w:val="000000"/>
          <w:sz w:val="20"/>
          <w:szCs w:val="20"/>
        </w:rPr>
        <w:t>ount of qualifying accounts receivable and receive cash consideration equal to the total balance, less a discount margin, which varies based on the outstanding accounts receivable at any given time. The RPA agreements provide the constituent banks with the</w:t>
      </w:r>
      <w:r>
        <w:rPr>
          <w:rFonts w:ascii="Arial" w:eastAsia="Times New Roman" w:hAnsi="Arial" w:cs="Arial"/>
          <w:color w:val="000000"/>
          <w:sz w:val="20"/>
          <w:szCs w:val="20"/>
        </w:rPr>
        <w:t xml:space="preserve"> ability to add or remove customers from these programs in their discretion based on, among other things, the level of risk exposure the bank is willing to accept with respect to any particular customer. The fees the banks charge us to purchase the receiva</w:t>
      </w:r>
      <w:r>
        <w:rPr>
          <w:rFonts w:ascii="Arial" w:eastAsia="Times New Roman" w:hAnsi="Arial" w:cs="Arial"/>
          <w:color w:val="000000"/>
          <w:sz w:val="20"/>
          <w:szCs w:val="20"/>
        </w:rPr>
        <w:t>bles from these customers can also be impacted for these reasons. During the three months ended March 31, 2022 and 2021, we sold receivables under the RPAs with an aggregate face value of $2.6 billion and $2.0 billion, respectively. See Note 2. Accounts Re</w:t>
      </w:r>
      <w:r>
        <w:rPr>
          <w:rFonts w:ascii="Arial" w:eastAsia="Times New Roman" w:hAnsi="Arial" w:cs="Arial"/>
          <w:color w:val="000000"/>
          <w:sz w:val="20"/>
          <w:szCs w:val="20"/>
        </w:rPr>
        <w:t>ceivable for additional information.</w:t>
      </w:r>
    </w:p>
    <w:p w:rsidR="00000000" w:rsidRDefault="003461D7">
      <w:pPr>
        <w:divId w:val="891573200"/>
        <w:rPr>
          <w:rFonts w:eastAsia="Times New Roman"/>
        </w:rPr>
      </w:pPr>
      <w:r>
        <w:rPr>
          <w:rFonts w:ascii="Arial" w:eastAsia="Times New Roman" w:hAnsi="Arial" w:cs="Arial"/>
          <w:color w:val="000000"/>
          <w:sz w:val="20"/>
          <w:szCs w:val="20"/>
          <w:u w:val="single"/>
        </w:rPr>
        <w:t>Future Uses of Liquidity</w:t>
      </w:r>
    </w:p>
    <w:p w:rsidR="00000000" w:rsidRDefault="003461D7">
      <w:pPr>
        <w:jc w:val="both"/>
        <w:divId w:val="1803956508"/>
        <w:rPr>
          <w:rFonts w:eastAsia="Times New Roman"/>
        </w:rPr>
      </w:pPr>
      <w:r>
        <w:rPr>
          <w:rFonts w:ascii="Arial" w:eastAsia="Times New Roman" w:hAnsi="Arial" w:cs="Arial"/>
          <w:color w:val="000000"/>
          <w:sz w:val="20"/>
          <w:szCs w:val="20"/>
        </w:rPr>
        <w:t>Cash is primarily used to fund working capital to support our operations as well as for strategic acquisitions and investments. There were no material changes in our expected future uses of liqu</w:t>
      </w:r>
      <w:r>
        <w:rPr>
          <w:rFonts w:ascii="Arial" w:eastAsia="Times New Roman" w:hAnsi="Arial" w:cs="Arial"/>
          <w:color w:val="000000"/>
          <w:sz w:val="20"/>
          <w:szCs w:val="20"/>
        </w:rPr>
        <w:t>idity from December 31, 2021 to March 31, 2022. For a discussion of these matters, refer to Item 7 - Liquidity and Capital Resources of our 2021 10-K Report.</w:t>
      </w:r>
    </w:p>
    <w:p w:rsidR="00000000" w:rsidRDefault="003461D7">
      <w:pPr>
        <w:divId w:val="583807493"/>
        <w:rPr>
          <w:rFonts w:eastAsia="Times New Roman"/>
        </w:rPr>
      </w:pPr>
      <w:r>
        <w:rPr>
          <w:rFonts w:ascii="Arial" w:eastAsia="Times New Roman" w:hAnsi="Arial" w:cs="Arial"/>
          <w:color w:val="000000"/>
          <w:sz w:val="20"/>
          <w:szCs w:val="20"/>
          <w:u w:val="single"/>
        </w:rPr>
        <w:t>Cash Flows</w:t>
      </w:r>
    </w:p>
    <w:p w:rsidR="00000000" w:rsidRDefault="003461D7">
      <w:pPr>
        <w:jc w:val="both"/>
        <w:divId w:val="1987665588"/>
        <w:rPr>
          <w:rFonts w:eastAsia="Times New Roman"/>
        </w:rPr>
      </w:pPr>
      <w:r>
        <w:rPr>
          <w:rFonts w:ascii="Arial" w:eastAsia="Times New Roman" w:hAnsi="Arial" w:cs="Arial"/>
          <w:color w:val="000000"/>
          <w:sz w:val="20"/>
          <w:szCs w:val="20"/>
        </w:rPr>
        <w:t>The following table reflects the major categories of cash flows for the three months en</w:t>
      </w:r>
      <w:r>
        <w:rPr>
          <w:rFonts w:ascii="Arial" w:eastAsia="Times New Roman" w:hAnsi="Arial" w:cs="Arial"/>
          <w:color w:val="000000"/>
          <w:sz w:val="20"/>
          <w:szCs w:val="20"/>
        </w:rPr>
        <w:t>ded March 31, 2022 and 2021 (in millions). For additional details, please see the unaudited Condensed Consolidated Statements of Cash Flows in this Quarterly Report on Form 10-Q.</w:t>
      </w:r>
    </w:p>
    <w:tbl>
      <w:tblPr>
        <w:tblW w:w="5000" w:type="pct"/>
        <w:tblCellMar>
          <w:top w:w="15" w:type="dxa"/>
          <w:left w:w="15" w:type="dxa"/>
          <w:bottom w:w="15" w:type="dxa"/>
          <w:right w:w="15" w:type="dxa"/>
        </w:tblCellMar>
        <w:tblLook w:val="04A0" w:firstRow="1" w:lastRow="0" w:firstColumn="1" w:lastColumn="0" w:noHBand="0" w:noVBand="1"/>
      </w:tblPr>
      <w:tblGrid>
        <w:gridCol w:w="37"/>
        <w:gridCol w:w="4852"/>
        <w:gridCol w:w="36"/>
        <w:gridCol w:w="132"/>
        <w:gridCol w:w="1476"/>
        <w:gridCol w:w="36"/>
        <w:gridCol w:w="36"/>
        <w:gridCol w:w="36"/>
        <w:gridCol w:w="36"/>
        <w:gridCol w:w="132"/>
        <w:gridCol w:w="1461"/>
        <w:gridCol w:w="36"/>
      </w:tblGrid>
      <w:tr w:rsidR="00000000">
        <w:trPr>
          <w:divId w:val="1523203269"/>
        </w:trPr>
        <w:tc>
          <w:tcPr>
            <w:tcW w:w="50" w:type="pct"/>
            <w:vAlign w:val="center"/>
            <w:hideMark/>
          </w:tcPr>
          <w:p w:rsidR="00000000" w:rsidRDefault="003461D7">
            <w:pPr>
              <w:jc w:val="both"/>
              <w:rPr>
                <w:rFonts w:eastAsia="Times New Roman"/>
              </w:rPr>
            </w:pPr>
          </w:p>
        </w:tc>
        <w:tc>
          <w:tcPr>
            <w:tcW w:w="294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91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523203269"/>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For the Three Months Ended March 31,</w:t>
            </w:r>
          </w:p>
        </w:tc>
      </w:tr>
      <w:tr w:rsidR="00000000">
        <w:trPr>
          <w:divId w:val="1523203269"/>
        </w:trPr>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2021</w:t>
            </w:r>
          </w:p>
        </w:tc>
      </w:tr>
      <w:tr w:rsidR="00000000">
        <w:trPr>
          <w:divId w:val="152320326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(72.0)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23203269"/>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(657.3)</w:t>
            </w:r>
          </w:p>
        </w:tc>
        <w:tc>
          <w:tcPr>
            <w:tcW w:w="0" w:type="auto"/>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w:t>
            </w:r>
          </w:p>
        </w:tc>
        <w:tc>
          <w:tcPr>
            <w:tcW w:w="0" w:type="auto"/>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523203269"/>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343.7 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jc w:val="both"/>
        <w:divId w:val="1874996234"/>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color w:val="000000"/>
          <w:sz w:val="20"/>
          <w:szCs w:val="20"/>
        </w:rPr>
        <w:t> </w:t>
      </w:r>
      <w:r>
        <w:rPr>
          <w:rFonts w:ascii="Arial" w:eastAsia="Times New Roman" w:hAnsi="Arial" w:cs="Arial"/>
          <w:color w:val="000000"/>
          <w:sz w:val="20"/>
          <w:szCs w:val="20"/>
        </w:rPr>
        <w:t>For the three months ended March 31, 2022, net cash used in operating activities was $72.0 million, compared to $103.4 million net cash provided during the three months ended March 31, 2021. The $175.4 million decrease in operating cash flows was principal</w:t>
      </w:r>
      <w:r>
        <w:rPr>
          <w:rFonts w:ascii="Arial" w:eastAsia="Times New Roman" w:hAnsi="Arial" w:cs="Arial"/>
          <w:color w:val="000000"/>
          <w:sz w:val="20"/>
          <w:szCs w:val="20"/>
        </w:rPr>
        <w:t>ly attributable to a $161.6 million increase in working capital driven by higher fuel prices and increased volumes during the three months ended March 31, 2022.</w:t>
      </w:r>
    </w:p>
    <w:p w:rsidR="00000000" w:rsidRDefault="003461D7">
      <w:pPr>
        <w:jc w:val="both"/>
        <w:divId w:val="110319904"/>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color w:val="000000"/>
          <w:sz w:val="20"/>
          <w:szCs w:val="20"/>
        </w:rPr>
        <w:t> For the three months ended March 31, 2022, net cash used in investing act</w:t>
      </w:r>
      <w:r>
        <w:rPr>
          <w:rFonts w:ascii="Arial" w:eastAsia="Times New Roman" w:hAnsi="Arial" w:cs="Arial"/>
          <w:color w:val="000000"/>
          <w:sz w:val="20"/>
          <w:szCs w:val="20"/>
        </w:rPr>
        <w:t>ivities was $657.3 million, compared to net cash used of $2.7 million during the three months ended March 31, 2021. The net cash used in investing activities for the three months ended March 31, 2022 was primarily driven by $639.4 million net cash paid for</w:t>
      </w:r>
      <w:r>
        <w:rPr>
          <w:rFonts w:ascii="Arial" w:eastAsia="Times New Roman" w:hAnsi="Arial" w:cs="Arial"/>
          <w:color w:val="000000"/>
          <w:sz w:val="20"/>
          <w:szCs w:val="20"/>
        </w:rPr>
        <w:t xml:space="preserve"> the acquisition of Flyers, as discussed in Note 3. Acquisitions, and $14.6 million for capital expenditures. Net cash used in investing activities for the three months ended March 31, 2021 was principally due to capital expenditures of $2.0 million.</w:t>
      </w:r>
    </w:p>
    <w:p w:rsidR="00000000" w:rsidRDefault="003461D7">
      <w:pPr>
        <w:jc w:val="center"/>
        <w:divId w:val="1308392502"/>
        <w:rPr>
          <w:rFonts w:eastAsia="Times New Roman"/>
        </w:rPr>
      </w:pPr>
      <w:r>
        <w:rPr>
          <w:rFonts w:ascii="Arial" w:eastAsia="Times New Roman" w:hAnsi="Arial" w:cs="Arial"/>
          <w:color w:val="000000"/>
          <w:sz w:val="20"/>
          <w:szCs w:val="20"/>
        </w:rPr>
        <w:t>28</w:t>
      </w:r>
    </w:p>
    <w:p w:rsidR="00000000" w:rsidRDefault="003461D7">
      <w:pPr>
        <w:rPr>
          <w:rFonts w:eastAsia="Times New Roman"/>
        </w:rPr>
      </w:pPr>
      <w:r>
        <w:rPr>
          <w:rFonts w:eastAsia="Times New Roman"/>
        </w:rPr>
        <w:pict>
          <v:rect id="_x0000_i1055" style="width:0;height:1.5pt" o:hralign="center" o:hrstd="t" o:hr="t" fillcolor="#a0a0a0" stroked="f"/>
        </w:pict>
      </w:r>
    </w:p>
    <w:p w:rsidR="00000000" w:rsidRDefault="003461D7">
      <w:pPr>
        <w:jc w:val="both"/>
        <w:divId w:val="635061506"/>
        <w:rPr>
          <w:rFonts w:eastAsia="Times New Roman"/>
        </w:rPr>
      </w:pPr>
    </w:p>
    <w:p w:rsidR="00000000" w:rsidRDefault="003461D7">
      <w:pPr>
        <w:divId w:val="23216466"/>
        <w:rPr>
          <w:rFonts w:eastAsia="Times New Roman"/>
        </w:rPr>
      </w:pPr>
    </w:p>
    <w:p w:rsidR="00000000" w:rsidRDefault="003461D7">
      <w:pPr>
        <w:jc w:val="both"/>
        <w:divId w:val="593049886"/>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color w:val="000000"/>
          <w:sz w:val="20"/>
          <w:szCs w:val="20"/>
        </w:rPr>
        <w:t> For the three months ended March 31, 2022, net cash provided by financing activities was $343.7 million compared to net cash used of $20.8 million for the three months ended March 31, 2021. The ne</w:t>
      </w:r>
      <w:r>
        <w:rPr>
          <w:rFonts w:ascii="Arial" w:eastAsia="Times New Roman" w:hAnsi="Arial" w:cs="Arial"/>
          <w:color w:val="000000"/>
          <w:sz w:val="20"/>
          <w:szCs w:val="20"/>
        </w:rPr>
        <w:t>t cash provided by financing activities for the three months ended March 31, 2022 was primarily attributable to a net increase in borrowings from our credit facility of $380.3 million, primarily driven by incremental borrowings related to the acquisition o</w:t>
      </w:r>
      <w:r>
        <w:rPr>
          <w:rFonts w:ascii="Arial" w:eastAsia="Times New Roman" w:hAnsi="Arial" w:cs="Arial"/>
          <w:color w:val="000000"/>
          <w:sz w:val="20"/>
          <w:szCs w:val="20"/>
        </w:rPr>
        <w:t>f Flyers, partially offset by $13.7 million in purchases of our common stock and dividend payments of $7.4 million. Net cash used in financing activities for the three months ended March 31, 2021 was primarily driven by dividend payments on our common stoc</w:t>
      </w:r>
      <w:r>
        <w:rPr>
          <w:rFonts w:ascii="Arial" w:eastAsia="Times New Roman" w:hAnsi="Arial" w:cs="Arial"/>
          <w:color w:val="000000"/>
          <w:sz w:val="20"/>
          <w:szCs w:val="20"/>
        </w:rPr>
        <w:t>k of $6.1 million and repayments of debt under our Credit Facility of $4.5 million.</w:t>
      </w:r>
    </w:p>
    <w:p w:rsidR="00000000" w:rsidRDefault="003461D7">
      <w:pPr>
        <w:divId w:val="1072199449"/>
        <w:rPr>
          <w:rFonts w:eastAsia="Times New Roman"/>
        </w:rPr>
      </w:pPr>
      <w:r>
        <w:rPr>
          <w:rFonts w:ascii="Arial" w:eastAsia="Times New Roman" w:hAnsi="Arial" w:cs="Arial"/>
          <w:b/>
          <w:bCs/>
          <w:color w:val="000000"/>
          <w:sz w:val="20"/>
          <w:szCs w:val="20"/>
        </w:rPr>
        <w:t xml:space="preserve">Critical Accounting Estimates </w:t>
      </w:r>
    </w:p>
    <w:p w:rsidR="00000000" w:rsidRDefault="003461D7">
      <w:pPr>
        <w:jc w:val="both"/>
        <w:divId w:val="947740534"/>
        <w:rPr>
          <w:rFonts w:eastAsia="Times New Roman"/>
        </w:rPr>
      </w:pPr>
      <w:r>
        <w:rPr>
          <w:rFonts w:ascii="Arial" w:eastAsia="Times New Roman" w:hAnsi="Arial" w:cs="Arial"/>
          <w:color w:val="000000"/>
          <w:sz w:val="20"/>
          <w:szCs w:val="20"/>
        </w:rPr>
        <w:t xml:space="preserve">The unaudited Condensed Consolidated Financial Statements are prepared in accordance with accounting principles generally accepted in the United States of America ("U.S. GAAP"). The significant accounting policies used are disclosed in Item 15 - Financial </w:t>
      </w:r>
      <w:r>
        <w:rPr>
          <w:rFonts w:ascii="Arial" w:eastAsia="Times New Roman" w:hAnsi="Arial" w:cs="Arial"/>
          <w:color w:val="000000"/>
          <w:sz w:val="20"/>
          <w:szCs w:val="20"/>
        </w:rPr>
        <w:t>Statement Schedules, Note 1. Basis of Presentation, New Accounting Standards and Significant Accounting Policies to the Consolidated Financial Statements in our 2021 10-K report.</w:t>
      </w:r>
    </w:p>
    <w:p w:rsidR="00000000" w:rsidRDefault="003461D7">
      <w:pPr>
        <w:jc w:val="both"/>
        <w:divId w:val="1322810184"/>
        <w:rPr>
          <w:rFonts w:eastAsia="Times New Roman"/>
        </w:rPr>
      </w:pPr>
      <w:r>
        <w:rPr>
          <w:rFonts w:ascii="Arial" w:eastAsia="Times New Roman" w:hAnsi="Arial" w:cs="Arial"/>
          <w:color w:val="000000"/>
          <w:sz w:val="20"/>
          <w:szCs w:val="20"/>
        </w:rPr>
        <w:t>We make estimates and assumptions that affect the reported amounts on our una</w:t>
      </w:r>
      <w:r>
        <w:rPr>
          <w:rFonts w:ascii="Arial" w:eastAsia="Times New Roman" w:hAnsi="Arial" w:cs="Arial"/>
          <w:color w:val="000000"/>
          <w:sz w:val="20"/>
          <w:szCs w:val="20"/>
        </w:rPr>
        <w:t>udited Condensed Consolidated Financial Statements and accompanying Notes as of the date of the unaudited Condensed Consolidated Financial Statements. There have been no material changes to the Critical Accounting Estimates disclosed in our 2021 10-K repor</w:t>
      </w:r>
      <w:r>
        <w:rPr>
          <w:rFonts w:ascii="Arial" w:eastAsia="Times New Roman" w:hAnsi="Arial" w:cs="Arial"/>
          <w:color w:val="000000"/>
          <w:sz w:val="20"/>
          <w:szCs w:val="20"/>
        </w:rPr>
        <w:t xml:space="preserve">t. </w:t>
      </w:r>
    </w:p>
    <w:p w:rsidR="00000000" w:rsidRDefault="003461D7">
      <w:pPr>
        <w:jc w:val="both"/>
        <w:divId w:val="888109241"/>
        <w:rPr>
          <w:rFonts w:eastAsia="Times New Roman"/>
        </w:rPr>
      </w:pPr>
      <w:r>
        <w:rPr>
          <w:rFonts w:ascii="Arial" w:eastAsia="Times New Roman" w:hAnsi="Arial" w:cs="Arial"/>
          <w:color w:val="000000"/>
          <w:sz w:val="20"/>
          <w:szCs w:val="20"/>
          <w:u w:val="single"/>
        </w:rPr>
        <w:t>Impairment Assessments of Goodwill, Long-Lived Assets, and Equity Investments</w:t>
      </w:r>
    </w:p>
    <w:p w:rsidR="00000000" w:rsidRDefault="003461D7">
      <w:pPr>
        <w:jc w:val="both"/>
        <w:divId w:val="1984385960"/>
        <w:rPr>
          <w:rFonts w:eastAsia="Times New Roman"/>
        </w:rPr>
      </w:pPr>
      <w:r>
        <w:rPr>
          <w:rFonts w:ascii="Arial" w:eastAsia="Times New Roman" w:hAnsi="Arial" w:cs="Arial"/>
          <w:color w:val="000000"/>
          <w:sz w:val="20"/>
          <w:szCs w:val="20"/>
        </w:rPr>
        <w:t>We assess accounting estimates that require consideration of forecasted financial information. Significant judgment is involved in performing these estimates as they are deve</w:t>
      </w:r>
      <w:r>
        <w:rPr>
          <w:rFonts w:ascii="Arial" w:eastAsia="Times New Roman" w:hAnsi="Arial" w:cs="Arial"/>
          <w:color w:val="000000"/>
          <w:sz w:val="20"/>
          <w:szCs w:val="20"/>
        </w:rPr>
        <w:t>loped based on forecasted assumptions. As of March 31, 2022, the assumptions used in these assessments, particularly the expected growth rates, the profitability embedded in the projected cash flows provided by our legacy and newly acquired businesses, the</w:t>
      </w:r>
      <w:r>
        <w:rPr>
          <w:rFonts w:ascii="Arial" w:eastAsia="Times New Roman" w:hAnsi="Arial" w:cs="Arial"/>
          <w:color w:val="000000"/>
          <w:sz w:val="20"/>
          <w:szCs w:val="20"/>
        </w:rPr>
        <w:t xml:space="preserve"> discount rate and the market-based multiples, were defined based on available information considering current market volatility and geopolitical risks. </w:t>
      </w:r>
    </w:p>
    <w:p w:rsidR="00000000" w:rsidRDefault="003461D7">
      <w:pPr>
        <w:jc w:val="both"/>
        <w:divId w:val="98649888"/>
        <w:rPr>
          <w:rFonts w:eastAsia="Times New Roman"/>
        </w:rPr>
      </w:pPr>
      <w:r>
        <w:rPr>
          <w:rFonts w:ascii="Arial" w:eastAsia="Times New Roman" w:hAnsi="Arial" w:cs="Arial"/>
          <w:color w:val="000000"/>
          <w:sz w:val="20"/>
          <w:szCs w:val="20"/>
        </w:rPr>
        <w:t>Based on the assessments performed, and supported by the available information as of March 31, 2022, w</w:t>
      </w:r>
      <w:r>
        <w:rPr>
          <w:rFonts w:ascii="Arial" w:eastAsia="Times New Roman" w:hAnsi="Arial" w:cs="Arial"/>
          <w:color w:val="000000"/>
          <w:sz w:val="20"/>
          <w:szCs w:val="20"/>
        </w:rPr>
        <w:t>e concluded that the carrying value of our long-lived assets and equity investments were recoverable and that the fair value of our land and aviation reporting units were not less than their respective carrying values. If our results differ significantly f</w:t>
      </w:r>
      <w:r>
        <w:rPr>
          <w:rFonts w:ascii="Arial" w:eastAsia="Times New Roman" w:hAnsi="Arial" w:cs="Arial"/>
          <w:color w:val="000000"/>
          <w:sz w:val="20"/>
          <w:szCs w:val="20"/>
        </w:rPr>
        <w:t>rom our assumptions, such impact could potentially result in impairments.</w:t>
      </w:r>
    </w:p>
    <w:p w:rsidR="00000000" w:rsidRDefault="003461D7">
      <w:pPr>
        <w:divId w:val="907032886"/>
        <w:rPr>
          <w:rFonts w:eastAsia="Times New Roman"/>
        </w:rPr>
      </w:pPr>
      <w:r>
        <w:rPr>
          <w:rFonts w:ascii="Arial" w:eastAsia="Times New Roman" w:hAnsi="Arial" w:cs="Arial"/>
          <w:b/>
          <w:bCs/>
          <w:color w:val="000000"/>
          <w:sz w:val="20"/>
          <w:szCs w:val="20"/>
        </w:rPr>
        <w:t>Item 3. Quantitative and Qualitative Disclosures About Market Risk</w:t>
      </w:r>
    </w:p>
    <w:p w:rsidR="00000000" w:rsidRDefault="003461D7">
      <w:pPr>
        <w:jc w:val="both"/>
        <w:divId w:val="1665011790"/>
        <w:rPr>
          <w:rFonts w:eastAsia="Times New Roman"/>
        </w:rPr>
      </w:pPr>
      <w:r>
        <w:rPr>
          <w:rFonts w:ascii="Arial" w:eastAsia="Times New Roman" w:hAnsi="Arial" w:cs="Arial"/>
          <w:color w:val="000000"/>
          <w:sz w:val="20"/>
          <w:szCs w:val="20"/>
        </w:rPr>
        <w:t>There have been no material changes to our exposures to commodity price, interest rate, or foreign currency risk si</w:t>
      </w:r>
      <w:r>
        <w:rPr>
          <w:rFonts w:ascii="Arial" w:eastAsia="Times New Roman" w:hAnsi="Arial" w:cs="Arial"/>
          <w:color w:val="000000"/>
          <w:sz w:val="20"/>
          <w:szCs w:val="20"/>
        </w:rPr>
        <w:t>nce December 31, 2021. Please refer to our 2021 10-K Report for a complete discussion of our exposure to these risks.</w:t>
      </w:r>
    </w:p>
    <w:p w:rsidR="00000000" w:rsidRDefault="003461D7">
      <w:pPr>
        <w:jc w:val="both"/>
        <w:divId w:val="33581351"/>
        <w:rPr>
          <w:rFonts w:eastAsia="Times New Roman"/>
        </w:rPr>
      </w:pPr>
      <w:r>
        <w:rPr>
          <w:rFonts w:ascii="Arial" w:eastAsia="Times New Roman" w:hAnsi="Arial" w:cs="Arial"/>
          <w:color w:val="000000"/>
          <w:sz w:val="20"/>
          <w:szCs w:val="20"/>
        </w:rPr>
        <w:t>For information about our derivative instruments at their respective fair value positions as of March 31, 2022, see Note 5. Derivative Ins</w:t>
      </w:r>
      <w:r>
        <w:rPr>
          <w:rFonts w:ascii="Arial" w:eastAsia="Times New Roman" w:hAnsi="Arial" w:cs="Arial"/>
          <w:color w:val="000000"/>
          <w:sz w:val="20"/>
          <w:szCs w:val="20"/>
        </w:rPr>
        <w:t>truments.</w:t>
      </w:r>
    </w:p>
    <w:p w:rsidR="00000000" w:rsidRDefault="003461D7">
      <w:pPr>
        <w:divId w:val="536284816"/>
        <w:rPr>
          <w:rFonts w:eastAsia="Times New Roman"/>
        </w:rPr>
      </w:pPr>
      <w:r>
        <w:rPr>
          <w:rFonts w:ascii="Arial" w:eastAsia="Times New Roman" w:hAnsi="Arial" w:cs="Arial"/>
          <w:b/>
          <w:bCs/>
          <w:color w:val="000000"/>
          <w:sz w:val="20"/>
          <w:szCs w:val="20"/>
        </w:rPr>
        <w:t>Item 4.    Controls and Procedures</w:t>
      </w:r>
    </w:p>
    <w:p w:rsidR="00000000" w:rsidRDefault="003461D7">
      <w:pPr>
        <w:divId w:val="1188983674"/>
        <w:rPr>
          <w:rFonts w:eastAsia="Times New Roman"/>
        </w:rPr>
      </w:pPr>
      <w:r>
        <w:rPr>
          <w:rFonts w:ascii="Arial" w:eastAsia="Times New Roman" w:hAnsi="Arial" w:cs="Arial"/>
          <w:b/>
          <w:bCs/>
          <w:color w:val="000000"/>
          <w:sz w:val="20"/>
          <w:szCs w:val="20"/>
        </w:rPr>
        <w:t>Management's Evaluation of Disclosure Controls and Procedures</w:t>
      </w:r>
    </w:p>
    <w:p w:rsidR="00000000" w:rsidRDefault="003461D7">
      <w:pPr>
        <w:jc w:val="both"/>
        <w:divId w:val="891041202"/>
        <w:rPr>
          <w:rFonts w:eastAsia="Times New Roman"/>
        </w:rPr>
      </w:pPr>
      <w:r>
        <w:rPr>
          <w:rFonts w:ascii="Arial" w:eastAsia="Times New Roman" w:hAnsi="Arial" w:cs="Arial"/>
          <w:color w:val="000000"/>
          <w:sz w:val="20"/>
          <w:szCs w:val="20"/>
        </w:rPr>
        <w:t>We maintain disclosure controls and procedures that are designed to ensure that information required to be disclosed in the reports that we file or s</w:t>
      </w:r>
      <w:r>
        <w:rPr>
          <w:rFonts w:ascii="Arial" w:eastAsia="Times New Roman" w:hAnsi="Arial" w:cs="Arial"/>
          <w:color w:val="000000"/>
          <w:sz w:val="20"/>
          <w:szCs w:val="20"/>
        </w:rPr>
        <w:t xml:space="preserve">ubmit under the Exchange Act is recorded, processed, summarized and reported within the time periods specified in the SEC's rules and forms, and that such information is accumulated and communicated to our management, including our Chief Executive Officer </w:t>
      </w:r>
      <w:r>
        <w:rPr>
          <w:rFonts w:ascii="Arial" w:eastAsia="Times New Roman" w:hAnsi="Arial" w:cs="Arial"/>
          <w:color w:val="000000"/>
          <w:sz w:val="20"/>
          <w:szCs w:val="20"/>
        </w:rPr>
        <w:t>("CEO") and our Chief Financial Officer ("CFO"), as appropriate, to allow timely decisions regarding required financial disclosure.</w:t>
      </w:r>
    </w:p>
    <w:p w:rsidR="00000000" w:rsidRDefault="003461D7">
      <w:pPr>
        <w:jc w:val="both"/>
        <w:divId w:val="2101485435"/>
        <w:rPr>
          <w:rFonts w:eastAsia="Times New Roman"/>
        </w:rPr>
      </w:pPr>
      <w:r>
        <w:rPr>
          <w:rFonts w:ascii="Arial" w:eastAsia="Times New Roman" w:hAnsi="Arial" w:cs="Arial"/>
          <w:color w:val="000000"/>
          <w:sz w:val="20"/>
          <w:szCs w:val="20"/>
        </w:rPr>
        <w:t>As of the end of the period covered by this 10-Q Report, we evaluated, under the supervision and with the participation of o</w:t>
      </w:r>
      <w:r>
        <w:rPr>
          <w:rFonts w:ascii="Arial" w:eastAsia="Times New Roman" w:hAnsi="Arial" w:cs="Arial"/>
          <w:color w:val="000000"/>
          <w:sz w:val="20"/>
          <w:szCs w:val="20"/>
        </w:rPr>
        <w:t>ur CEO and CFO, the effectiveness of the design and operation of our disclosure controls and procedures pursuant to Exchange Act Rule 13a-15(e). Based upon this evaluation, the CEO and CFO concluded that our disclosure controls and procedures were effectiv</w:t>
      </w:r>
      <w:r>
        <w:rPr>
          <w:rFonts w:ascii="Arial" w:eastAsia="Times New Roman" w:hAnsi="Arial" w:cs="Arial"/>
          <w:color w:val="000000"/>
          <w:sz w:val="20"/>
          <w:szCs w:val="20"/>
        </w:rPr>
        <w:t>e at a reasonable assurance level as of March 31, 2022.</w:t>
      </w:r>
    </w:p>
    <w:p w:rsidR="00000000" w:rsidRDefault="003461D7">
      <w:pPr>
        <w:jc w:val="both"/>
        <w:divId w:val="1021710910"/>
        <w:rPr>
          <w:rFonts w:eastAsia="Times New Roman"/>
        </w:rPr>
      </w:pPr>
      <w:r>
        <w:rPr>
          <w:rFonts w:ascii="Arial" w:eastAsia="Times New Roman" w:hAnsi="Arial" w:cs="Arial"/>
          <w:b/>
          <w:bCs/>
          <w:color w:val="000000"/>
          <w:sz w:val="20"/>
          <w:szCs w:val="20"/>
        </w:rPr>
        <w:t>Changes in Internal Control over Financial Reporting</w:t>
      </w:r>
    </w:p>
    <w:p w:rsidR="00000000" w:rsidRDefault="003461D7">
      <w:pPr>
        <w:jc w:val="both"/>
        <w:divId w:val="1372924134"/>
        <w:rPr>
          <w:rFonts w:eastAsia="Times New Roman"/>
        </w:rPr>
      </w:pPr>
      <w:r>
        <w:rPr>
          <w:rFonts w:ascii="Arial" w:eastAsia="Times New Roman" w:hAnsi="Arial" w:cs="Arial"/>
          <w:color w:val="000000"/>
          <w:sz w:val="20"/>
          <w:szCs w:val="20"/>
        </w:rPr>
        <w:t>There were no changes in our internal control over financial reporting that materially affected, or are reasonably likely to materially affect, our</w:t>
      </w:r>
      <w:r>
        <w:rPr>
          <w:rFonts w:ascii="Arial" w:eastAsia="Times New Roman" w:hAnsi="Arial" w:cs="Arial"/>
          <w:color w:val="000000"/>
          <w:sz w:val="20"/>
          <w:szCs w:val="20"/>
        </w:rPr>
        <w:t xml:space="preserve"> internal control over financial reporting during the three months ended March 31, 2022.</w:t>
      </w:r>
    </w:p>
    <w:p w:rsidR="00000000" w:rsidRDefault="003461D7">
      <w:pPr>
        <w:jc w:val="center"/>
        <w:divId w:val="83185946"/>
        <w:rPr>
          <w:rFonts w:eastAsia="Times New Roman"/>
        </w:rPr>
      </w:pPr>
      <w:r>
        <w:rPr>
          <w:rFonts w:ascii="Arial" w:eastAsia="Times New Roman" w:hAnsi="Arial" w:cs="Arial"/>
          <w:color w:val="000000"/>
          <w:sz w:val="20"/>
          <w:szCs w:val="20"/>
        </w:rPr>
        <w:t>29</w:t>
      </w:r>
    </w:p>
    <w:p w:rsidR="00000000" w:rsidRDefault="003461D7">
      <w:pPr>
        <w:rPr>
          <w:rFonts w:eastAsia="Times New Roman"/>
        </w:rPr>
      </w:pPr>
      <w:r>
        <w:rPr>
          <w:rFonts w:eastAsia="Times New Roman"/>
        </w:rPr>
        <w:pict>
          <v:rect id="_x0000_i1056" style="width:0;height:1.5pt" o:hralign="center" o:hrstd="t" o:hr="t" fillcolor="#a0a0a0" stroked="f"/>
        </w:pict>
      </w:r>
    </w:p>
    <w:p w:rsidR="00000000" w:rsidRDefault="003461D7">
      <w:pPr>
        <w:jc w:val="both"/>
        <w:divId w:val="1658026463"/>
        <w:rPr>
          <w:rFonts w:eastAsia="Times New Roman"/>
        </w:rPr>
      </w:pPr>
    </w:p>
    <w:p w:rsidR="00000000" w:rsidRDefault="003461D7">
      <w:pPr>
        <w:divId w:val="402529732"/>
        <w:rPr>
          <w:rFonts w:eastAsia="Times New Roman"/>
        </w:rPr>
      </w:pPr>
    </w:p>
    <w:p w:rsidR="00000000" w:rsidRDefault="003461D7">
      <w:pPr>
        <w:jc w:val="both"/>
        <w:divId w:val="770275737"/>
        <w:rPr>
          <w:rFonts w:eastAsia="Times New Roman"/>
        </w:rPr>
      </w:pPr>
      <w:r>
        <w:rPr>
          <w:rFonts w:ascii="Arial" w:eastAsia="Times New Roman" w:hAnsi="Arial" w:cs="Arial"/>
          <w:color w:val="000000"/>
          <w:sz w:val="20"/>
          <w:szCs w:val="20"/>
        </w:rPr>
        <w:t>It should be noted that any system of controls, however well designed and operated, can provide only reasonable, and not abs</w:t>
      </w:r>
      <w:r>
        <w:rPr>
          <w:rFonts w:ascii="Arial" w:eastAsia="Times New Roman" w:hAnsi="Arial" w:cs="Arial"/>
          <w:color w:val="000000"/>
          <w:sz w:val="20"/>
          <w:szCs w:val="20"/>
        </w:rPr>
        <w:t>olute, assurance that the objectives of the system will be met. In addition, the design of any control system is based in part upon certain assumptions about the likelihood of future events. Because of these and other inherent limitations of control system</w:t>
      </w:r>
      <w:r>
        <w:rPr>
          <w:rFonts w:ascii="Arial" w:eastAsia="Times New Roman" w:hAnsi="Arial" w:cs="Arial"/>
          <w:color w:val="000000"/>
          <w:sz w:val="20"/>
          <w:szCs w:val="20"/>
        </w:rPr>
        <w:t>s, there is only the reasonable assurance that our controls will succeed in achieving their goals under all potential future conditions.</w:t>
      </w:r>
    </w:p>
    <w:p w:rsidR="00000000" w:rsidRDefault="003461D7">
      <w:pPr>
        <w:jc w:val="center"/>
        <w:divId w:val="180511095"/>
        <w:rPr>
          <w:rFonts w:eastAsia="Times New Roman"/>
        </w:rPr>
      </w:pPr>
      <w:r>
        <w:rPr>
          <w:rFonts w:ascii="Arial" w:eastAsia="Times New Roman" w:hAnsi="Arial" w:cs="Arial"/>
          <w:color w:val="000000"/>
          <w:sz w:val="20"/>
          <w:szCs w:val="20"/>
        </w:rPr>
        <w:t>30</w:t>
      </w:r>
    </w:p>
    <w:p w:rsidR="00000000" w:rsidRDefault="003461D7">
      <w:pPr>
        <w:rPr>
          <w:rFonts w:eastAsia="Times New Roman"/>
        </w:rPr>
      </w:pPr>
      <w:r>
        <w:rPr>
          <w:rFonts w:eastAsia="Times New Roman"/>
        </w:rPr>
        <w:pict>
          <v:rect id="_x0000_i1057" style="width:0;height:1.5pt" o:hralign="center" o:hrstd="t" o:hr="t" fillcolor="#a0a0a0" stroked="f"/>
        </w:pict>
      </w:r>
    </w:p>
    <w:p w:rsidR="00000000" w:rsidRDefault="003461D7">
      <w:pPr>
        <w:jc w:val="both"/>
        <w:divId w:val="776829626"/>
        <w:rPr>
          <w:rFonts w:eastAsia="Times New Roman"/>
        </w:rPr>
      </w:pPr>
    </w:p>
    <w:p w:rsidR="00000000" w:rsidRDefault="003461D7">
      <w:pPr>
        <w:divId w:val="1392464208"/>
        <w:rPr>
          <w:rFonts w:eastAsia="Times New Roman"/>
        </w:rPr>
      </w:pPr>
    </w:p>
    <w:p w:rsidR="00000000" w:rsidRDefault="003461D7">
      <w:pPr>
        <w:jc w:val="both"/>
        <w:divId w:val="1290431392"/>
        <w:rPr>
          <w:rFonts w:eastAsia="Times New Roman"/>
        </w:rPr>
      </w:pPr>
    </w:p>
    <w:p w:rsidR="00000000" w:rsidRDefault="003461D7">
      <w:pPr>
        <w:divId w:val="96365122"/>
        <w:rPr>
          <w:rFonts w:eastAsia="Times New Roman"/>
        </w:rPr>
      </w:pPr>
      <w:r>
        <w:rPr>
          <w:rFonts w:ascii="Arial" w:eastAsia="Times New Roman" w:hAnsi="Arial" w:cs="Arial"/>
          <w:b/>
          <w:bCs/>
          <w:color w:val="000000"/>
          <w:sz w:val="20"/>
          <w:szCs w:val="20"/>
        </w:rPr>
        <w:t>Part II — Other Information</w:t>
      </w:r>
    </w:p>
    <w:p w:rsidR="00000000" w:rsidRDefault="003461D7">
      <w:pPr>
        <w:divId w:val="470445340"/>
        <w:rPr>
          <w:rFonts w:eastAsia="Times New Roman"/>
        </w:rPr>
      </w:pPr>
      <w:r>
        <w:rPr>
          <w:rFonts w:ascii="Arial" w:eastAsia="Times New Roman" w:hAnsi="Arial" w:cs="Arial"/>
          <w:b/>
          <w:bCs/>
          <w:color w:val="000000"/>
          <w:sz w:val="20"/>
          <w:szCs w:val="20"/>
        </w:rPr>
        <w:t>Item 1.     Legal Proceedings</w:t>
      </w:r>
    </w:p>
    <w:p w:rsidR="00000000" w:rsidRDefault="003461D7">
      <w:pPr>
        <w:jc w:val="both"/>
        <w:divId w:val="1876770485"/>
        <w:rPr>
          <w:rFonts w:eastAsia="Times New Roman"/>
        </w:rPr>
      </w:pPr>
      <w:r>
        <w:rPr>
          <w:rFonts w:ascii="Arial" w:eastAsia="Times New Roman" w:hAnsi="Arial" w:cs="Arial"/>
          <w:color w:val="000000"/>
          <w:sz w:val="20"/>
          <w:szCs w:val="20"/>
        </w:rPr>
        <w:t xml:space="preserve">From time to time, we are under review by the IRS and various other domestic and foreign tax authorities with regards to income tax and indirect tax matters and are involved in various inquiries, audits, challenges and litigation in a number of countries, </w:t>
      </w:r>
      <w:r>
        <w:rPr>
          <w:rFonts w:ascii="Arial" w:eastAsia="Times New Roman" w:hAnsi="Arial" w:cs="Arial"/>
          <w:color w:val="000000"/>
          <w:sz w:val="20"/>
          <w:szCs w:val="20"/>
        </w:rPr>
        <w:t>including, in particular, Brazil, Denmark, South Korea and the U.S. where the amounts under controversy may be material. See Note 10. Income Taxes and Note 13. Commitments and Contingencies within this 10-Q Report as well as Note 9. Commitments and Conting</w:t>
      </w:r>
      <w:r>
        <w:rPr>
          <w:rFonts w:ascii="Arial" w:eastAsia="Times New Roman" w:hAnsi="Arial" w:cs="Arial"/>
          <w:color w:val="000000"/>
          <w:sz w:val="20"/>
          <w:szCs w:val="20"/>
        </w:rPr>
        <w:t>encies and Note 11. Income Taxes within Part IV. Item 15 - Notes to the Consolidated Financial Statements in our 2021 10-K Report for additional details regarding certain tax matters.</w:t>
      </w:r>
    </w:p>
    <w:p w:rsidR="00000000" w:rsidRDefault="003461D7">
      <w:pPr>
        <w:jc w:val="both"/>
        <w:divId w:val="1064766319"/>
        <w:rPr>
          <w:rFonts w:eastAsia="Times New Roman"/>
        </w:rPr>
      </w:pPr>
      <w:r>
        <w:rPr>
          <w:rFonts w:ascii="Arial" w:eastAsia="Times New Roman" w:hAnsi="Arial" w:cs="Arial"/>
          <w:color w:val="000000"/>
          <w:sz w:val="20"/>
          <w:szCs w:val="20"/>
        </w:rPr>
        <w:t>We are also a party to various claims, complaints and proceedings arisin</w:t>
      </w:r>
      <w:r>
        <w:rPr>
          <w:rFonts w:ascii="Arial" w:eastAsia="Times New Roman" w:hAnsi="Arial" w:cs="Arial"/>
          <w:color w:val="000000"/>
          <w:sz w:val="20"/>
          <w:szCs w:val="20"/>
        </w:rPr>
        <w:t>g in the ordinary course of our business including, but not limited to, environmental claims, commercial and governmental contract claims, such as property damage, demurrage, personal injury, billing and fuel quality claims, as well as bankruptcy preferenc</w:t>
      </w:r>
      <w:r>
        <w:rPr>
          <w:rFonts w:ascii="Arial" w:eastAsia="Times New Roman" w:hAnsi="Arial" w:cs="Arial"/>
          <w:color w:val="000000"/>
          <w:sz w:val="20"/>
          <w:szCs w:val="20"/>
        </w:rPr>
        <w:t>e claims and administrative claims. We are not currently a party to any such claim, complaint or proceeding that we expect to have a material adverse effect on our business or financial condition. However, any adverse resolution of one or more such claims,</w:t>
      </w:r>
      <w:r>
        <w:rPr>
          <w:rFonts w:ascii="Arial" w:eastAsia="Times New Roman" w:hAnsi="Arial" w:cs="Arial"/>
          <w:color w:val="000000"/>
          <w:sz w:val="20"/>
          <w:szCs w:val="20"/>
        </w:rPr>
        <w:t xml:space="preserve"> complaints or proceedings during a particular reporting period could have a material adverse effect on our Consolidated Financial Statements or disclosures for that period. See Note 13. Commitments and Contingencies for additional information.</w:t>
      </w:r>
    </w:p>
    <w:p w:rsidR="00000000" w:rsidRDefault="003461D7">
      <w:pPr>
        <w:divId w:val="435636973"/>
        <w:rPr>
          <w:rFonts w:eastAsia="Times New Roman"/>
        </w:rPr>
      </w:pPr>
      <w:r>
        <w:rPr>
          <w:rFonts w:ascii="Arial" w:eastAsia="Times New Roman" w:hAnsi="Arial" w:cs="Arial"/>
          <w:b/>
          <w:bCs/>
          <w:color w:val="000000"/>
          <w:sz w:val="20"/>
          <w:szCs w:val="20"/>
        </w:rPr>
        <w:t>Item 2.     Unregistered Sales of Equity Securities and Use of Proceeds</w:t>
      </w:r>
    </w:p>
    <w:p w:rsidR="00000000" w:rsidRDefault="003461D7">
      <w:pPr>
        <w:divId w:val="1918512420"/>
        <w:rPr>
          <w:rFonts w:eastAsia="Times New Roman"/>
        </w:rPr>
      </w:pPr>
      <w:r>
        <w:rPr>
          <w:rFonts w:ascii="Arial" w:eastAsia="Times New Roman" w:hAnsi="Arial" w:cs="Arial"/>
          <w:b/>
          <w:bCs/>
          <w:color w:val="000000"/>
          <w:sz w:val="20"/>
          <w:szCs w:val="20"/>
        </w:rPr>
        <w:t>Issuer Purchases of Equity Securities</w:t>
      </w:r>
    </w:p>
    <w:p w:rsidR="00000000" w:rsidRDefault="003461D7">
      <w:pPr>
        <w:jc w:val="both"/>
        <w:divId w:val="1643806500"/>
        <w:rPr>
          <w:rFonts w:eastAsia="Times New Roman"/>
        </w:rPr>
      </w:pPr>
      <w:r>
        <w:rPr>
          <w:rFonts w:ascii="Arial" w:eastAsia="Times New Roman" w:hAnsi="Arial" w:cs="Arial"/>
          <w:color w:val="000000"/>
          <w:sz w:val="20"/>
          <w:szCs w:val="20"/>
        </w:rPr>
        <w:t>The following table presents information with respect to repurchases of common stock made by us during the periods presented (in thousands, except</w:t>
      </w:r>
      <w:r>
        <w:rPr>
          <w:rFonts w:ascii="Arial" w:eastAsia="Times New Roman" w:hAnsi="Arial" w:cs="Arial"/>
          <w:color w:val="000000"/>
          <w:sz w:val="20"/>
          <w:szCs w:val="20"/>
        </w:rPr>
        <w:t xml:space="preserve"> average price paid per share):</w:t>
      </w:r>
    </w:p>
    <w:tbl>
      <w:tblPr>
        <w:tblW w:w="5000" w:type="pct"/>
        <w:tblCellMar>
          <w:top w:w="15" w:type="dxa"/>
          <w:left w:w="15" w:type="dxa"/>
          <w:bottom w:w="15" w:type="dxa"/>
          <w:right w:w="15" w:type="dxa"/>
        </w:tblCellMar>
        <w:tblLook w:val="04A0" w:firstRow="1" w:lastRow="0" w:firstColumn="1" w:lastColumn="0" w:noHBand="0" w:noVBand="1"/>
      </w:tblPr>
      <w:tblGrid>
        <w:gridCol w:w="46"/>
        <w:gridCol w:w="880"/>
        <w:gridCol w:w="36"/>
        <w:gridCol w:w="36"/>
        <w:gridCol w:w="36"/>
        <w:gridCol w:w="36"/>
        <w:gridCol w:w="89"/>
        <w:gridCol w:w="1232"/>
        <w:gridCol w:w="36"/>
        <w:gridCol w:w="36"/>
        <w:gridCol w:w="36"/>
        <w:gridCol w:w="36"/>
        <w:gridCol w:w="133"/>
        <w:gridCol w:w="1355"/>
        <w:gridCol w:w="36"/>
        <w:gridCol w:w="36"/>
        <w:gridCol w:w="36"/>
        <w:gridCol w:w="36"/>
        <w:gridCol w:w="95"/>
        <w:gridCol w:w="1926"/>
        <w:gridCol w:w="36"/>
        <w:gridCol w:w="36"/>
        <w:gridCol w:w="36"/>
        <w:gridCol w:w="36"/>
        <w:gridCol w:w="133"/>
        <w:gridCol w:w="2080"/>
        <w:gridCol w:w="36"/>
      </w:tblGrid>
      <w:tr w:rsidR="00000000">
        <w:trPr>
          <w:divId w:val="1708794281"/>
        </w:trPr>
        <w:tc>
          <w:tcPr>
            <w:tcW w:w="50" w:type="pct"/>
            <w:vAlign w:val="center"/>
            <w:hideMark/>
          </w:tcPr>
          <w:p w:rsidR="00000000" w:rsidRDefault="003461D7">
            <w:pPr>
              <w:jc w:val="both"/>
              <w:rPr>
                <w:rFonts w:eastAsia="Times New Roman"/>
              </w:rPr>
            </w:pPr>
          </w:p>
        </w:tc>
        <w:tc>
          <w:tcPr>
            <w:tcW w:w="96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697"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763"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019"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1078"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708794281"/>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Total Number</w:t>
            </w:r>
          </w:p>
          <w:p w:rsidR="00000000" w:rsidRDefault="003461D7">
            <w:pPr>
              <w:spacing w:after="100"/>
              <w:jc w:val="center"/>
              <w:rPr>
                <w:rFonts w:eastAsia="Times New Roman"/>
              </w:rPr>
            </w:pPr>
            <w:r>
              <w:rPr>
                <w:rFonts w:ascii="Arial" w:eastAsia="Times New Roman" w:hAnsi="Arial" w:cs="Arial"/>
                <w:b/>
                <w:bCs/>
                <w:color w:val="000000"/>
                <w:sz w:val="20"/>
                <w:szCs w:val="20"/>
              </w:rPr>
              <w:t>of Shares</w:t>
            </w:r>
          </w:p>
          <w:p w:rsidR="00000000" w:rsidRDefault="003461D7">
            <w:pPr>
              <w:spacing w:after="100"/>
              <w:jc w:val="center"/>
              <w:rPr>
                <w:rFonts w:eastAsia="Times New Roman"/>
              </w:rPr>
            </w:pPr>
            <w:r>
              <w:rPr>
                <w:rFonts w:ascii="Arial" w:eastAsia="Times New Roman" w:hAnsi="Arial" w:cs="Arial"/>
                <w:b/>
                <w:bCs/>
                <w:color w:val="000000"/>
                <w:sz w:val="20"/>
                <w:szCs w:val="20"/>
              </w:rPr>
              <w:t>Purchased</w:t>
            </w:r>
            <w:r>
              <w:rPr>
                <w:rFonts w:ascii="Arial" w:eastAsia="Times New Roman" w:hAnsi="Arial" w:cs="Arial"/>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Average Price</w:t>
            </w:r>
            <w:r>
              <w:rPr>
                <w:rFonts w:ascii="Arial" w:eastAsia="Times New Roman" w:hAnsi="Arial" w:cs="Arial"/>
                <w:b/>
                <w:bCs/>
                <w:color w:val="000000"/>
                <w:sz w:val="20"/>
                <w:szCs w:val="20"/>
              </w:rPr>
              <w:br/>
              <w:t>Paid Per Share</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Total Number</w:t>
            </w:r>
            <w:r>
              <w:rPr>
                <w:rFonts w:ascii="Arial" w:eastAsia="Times New Roman" w:hAnsi="Arial" w:cs="Arial"/>
                <w:b/>
                <w:bCs/>
                <w:color w:val="000000"/>
                <w:sz w:val="20"/>
                <w:szCs w:val="20"/>
              </w:rPr>
              <w:br/>
              <w:t>of Shares Purchased</w:t>
            </w:r>
            <w:r>
              <w:rPr>
                <w:rFonts w:ascii="Arial" w:eastAsia="Times New Roman" w:hAnsi="Arial" w:cs="Arial"/>
                <w:b/>
                <w:bCs/>
                <w:color w:val="000000"/>
                <w:sz w:val="20"/>
                <w:szCs w:val="20"/>
              </w:rPr>
              <w:br/>
              <w:t>as Part of Publicly</w:t>
            </w:r>
            <w:r>
              <w:rPr>
                <w:rFonts w:ascii="Arial" w:eastAsia="Times New Roman" w:hAnsi="Arial" w:cs="Arial"/>
                <w:b/>
                <w:bCs/>
                <w:color w:val="000000"/>
                <w:sz w:val="20"/>
                <w:szCs w:val="20"/>
              </w:rPr>
              <w:br/>
              <w:t>Announced Plans</w:t>
            </w:r>
            <w:r>
              <w:rPr>
                <w:rFonts w:ascii="Arial" w:eastAsia="Times New Roman" w:hAnsi="Arial" w:cs="Arial"/>
                <w:b/>
                <w:bCs/>
                <w:color w:val="000000"/>
                <w:sz w:val="20"/>
                <w:szCs w:val="20"/>
              </w:rPr>
              <w:br/>
              <w:t>or Programs</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Approximate Dollar</w:t>
            </w:r>
          </w:p>
          <w:p w:rsidR="00000000" w:rsidRDefault="003461D7">
            <w:pPr>
              <w:spacing w:after="100"/>
              <w:jc w:val="center"/>
              <w:rPr>
                <w:rFonts w:eastAsia="Times New Roman"/>
              </w:rPr>
            </w:pPr>
            <w:r>
              <w:rPr>
                <w:rFonts w:ascii="Arial" w:eastAsia="Times New Roman" w:hAnsi="Arial" w:cs="Arial"/>
                <w:b/>
                <w:bCs/>
                <w:color w:val="000000"/>
                <w:sz w:val="20"/>
                <w:szCs w:val="20"/>
              </w:rPr>
              <w:t>Value of Shares that</w:t>
            </w:r>
          </w:p>
          <w:p w:rsidR="00000000" w:rsidRDefault="003461D7">
            <w:pPr>
              <w:spacing w:after="100"/>
              <w:jc w:val="center"/>
              <w:rPr>
                <w:rFonts w:eastAsia="Times New Roman"/>
              </w:rPr>
            </w:pPr>
            <w:r>
              <w:rPr>
                <w:rFonts w:ascii="Arial" w:eastAsia="Times New Roman" w:hAnsi="Arial" w:cs="Arial"/>
                <w:b/>
                <w:bCs/>
                <w:color w:val="000000"/>
                <w:sz w:val="20"/>
                <w:szCs w:val="20"/>
              </w:rPr>
              <w:t>May Yet Be Purchased</w:t>
            </w:r>
          </w:p>
          <w:p w:rsidR="00000000" w:rsidRDefault="003461D7">
            <w:pPr>
              <w:spacing w:after="100"/>
              <w:jc w:val="center"/>
              <w:rPr>
                <w:rFonts w:eastAsia="Times New Roman"/>
              </w:rPr>
            </w:pPr>
            <w:r>
              <w:rPr>
                <w:rFonts w:ascii="Arial" w:eastAsia="Times New Roman" w:hAnsi="Arial" w:cs="Arial"/>
                <w:b/>
                <w:bCs/>
                <w:color w:val="000000"/>
                <w:sz w:val="20"/>
                <w:szCs w:val="20"/>
              </w:rPr>
              <w:t>Under the Plans or</w:t>
            </w:r>
          </w:p>
          <w:p w:rsidR="00000000" w:rsidRDefault="003461D7">
            <w:pPr>
              <w:spacing w:after="100"/>
              <w:jc w:val="center"/>
              <w:rPr>
                <w:rFonts w:eastAsia="Times New Roman"/>
              </w:rPr>
            </w:pPr>
            <w:r>
              <w:rPr>
                <w:rFonts w:ascii="Arial" w:eastAsia="Times New Roman" w:hAnsi="Arial" w:cs="Arial"/>
                <w:b/>
                <w:bCs/>
                <w:color w:val="000000"/>
                <w:sz w:val="20"/>
                <w:szCs w:val="20"/>
              </w:rPr>
              <w:t>Programs</w:t>
            </w:r>
            <w:r>
              <w:rPr>
                <w:rFonts w:ascii="Arial" w:eastAsia="Times New Roman" w:hAnsi="Arial" w:cs="Arial"/>
                <w:color w:val="000000"/>
                <w:sz w:val="20"/>
                <w:szCs w:val="20"/>
              </w:rPr>
              <w:t xml:space="preserve"> </w:t>
            </w:r>
            <w:r>
              <w:rPr>
                <w:rFonts w:ascii="Arial" w:eastAsia="Times New Roman" w:hAnsi="Arial" w:cs="Arial"/>
                <w:b/>
                <w:bCs/>
                <w:color w:val="000000"/>
                <w:sz w:val="13"/>
                <w:szCs w:val="13"/>
              </w:rPr>
              <w:t>(2</w:t>
            </w:r>
            <w:r>
              <w:rPr>
                <w:rFonts w:ascii="Arial" w:eastAsia="Times New Roman" w:hAnsi="Arial" w:cs="Arial"/>
                <w:b/>
                <w:bCs/>
                <w:color w:val="000000"/>
                <w:sz w:val="13"/>
                <w:szCs w:val="13"/>
              </w:rPr>
              <w:t>)</w:t>
            </w:r>
          </w:p>
        </w:tc>
      </w:tr>
      <w:tr w:rsidR="00000000">
        <w:trPr>
          <w:divId w:val="17087942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1/1/2022 - 1/31/2022</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195,767 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08794281"/>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2/1/2022 - 2/28/2022</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195,767 </w:t>
            </w:r>
          </w:p>
        </w:tc>
        <w:tc>
          <w:tcPr>
            <w:tcW w:w="0" w:type="auto"/>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08794281"/>
        </w:trPr>
        <w:tc>
          <w:tcPr>
            <w:tcW w:w="0" w:type="auto"/>
            <w:gridSpan w:val="3"/>
            <w:shd w:val="clear" w:color="auto" w:fill="CCEEFF"/>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3/1/2022 - 3/31/2022</w:t>
            </w: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27.41 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182,053 </w:t>
            </w:r>
          </w:p>
        </w:tc>
        <w:tc>
          <w:tcPr>
            <w:tcW w:w="0" w:type="auto"/>
            <w:shd w:val="clear" w:color="auto" w:fill="CCEEFF"/>
            <w:tcMar>
              <w:top w:w="30" w:type="dxa"/>
              <w:left w:w="0" w:type="dxa"/>
              <w:bottom w:w="30" w:type="dxa"/>
              <w:right w:w="20" w:type="dxa"/>
            </w:tcMar>
            <w:vAlign w:val="bottom"/>
            <w:hideMark/>
          </w:tcPr>
          <w:p w:rsidR="00000000" w:rsidRDefault="003461D7">
            <w:pPr>
              <w:spacing w:after="100"/>
              <w:jc w:val="right"/>
              <w:rPr>
                <w:rFonts w:eastAsia="Times New Roman"/>
              </w:rPr>
            </w:pPr>
          </w:p>
        </w:tc>
      </w:tr>
      <w:tr w:rsidR="00000000">
        <w:trPr>
          <w:divId w:val="1708794281"/>
        </w:trPr>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Total</w:t>
            </w: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27.41 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500 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461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461D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461D7">
            <w:pPr>
              <w:spacing w:after="100"/>
              <w:jc w:val="right"/>
              <w:rPr>
                <w:rFonts w:eastAsia="Times New Roman"/>
              </w:rPr>
            </w:pPr>
            <w:r>
              <w:rPr>
                <w:rFonts w:ascii="Arial" w:eastAsia="Times New Roman" w:hAnsi="Arial" w:cs="Arial"/>
                <w:color w:val="000000"/>
                <w:sz w:val="20"/>
                <w:szCs w:val="20"/>
              </w:rPr>
              <w:t>182,053 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461D7">
            <w:pPr>
              <w:spacing w:after="100"/>
              <w:jc w:val="right"/>
              <w:rPr>
                <w:rFonts w:eastAsia="Times New Roman"/>
              </w:rPr>
            </w:pPr>
          </w:p>
        </w:tc>
      </w:tr>
    </w:tbl>
    <w:p w:rsidR="00000000" w:rsidRDefault="003461D7">
      <w:pPr>
        <w:ind w:hanging="360"/>
        <w:jc w:val="both"/>
        <w:divId w:val="143786925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These amounts include shares purchased as part of our publicly announced programs and shares owned and tendered by employees to satisfy the required withholding taxes related to share-based payment awards, which are not</w:t>
      </w:r>
      <w:r>
        <w:rPr>
          <w:rFonts w:ascii="Arial" w:eastAsia="Times New Roman" w:hAnsi="Arial" w:cs="Arial"/>
          <w:color w:val="000000"/>
          <w:sz w:val="20"/>
          <w:szCs w:val="20"/>
        </w:rPr>
        <w:t xml:space="preserve"> deducted from shares available to be purchased under publicly announced programs.</w:t>
      </w:r>
    </w:p>
    <w:p w:rsidR="00000000" w:rsidRDefault="003461D7">
      <w:pPr>
        <w:ind w:hanging="360"/>
        <w:jc w:val="both"/>
        <w:divId w:val="1203516084"/>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    In March 2020, the Board approved a stock repurchase program authorizing $200.0 million in common stock repurchases (the "2020 Repurchase Program"). Our repurchase pr</w:t>
      </w:r>
      <w:r>
        <w:rPr>
          <w:rFonts w:ascii="Arial" w:eastAsia="Times New Roman" w:hAnsi="Arial" w:cs="Arial"/>
          <w:color w:val="000000"/>
          <w:sz w:val="20"/>
          <w:szCs w:val="20"/>
        </w:rPr>
        <w:t>ograms do not require a minimum number of shares of common stock to be purchased, have no expiration date and may be suspended or discontinued at any time. As of March 31, 2022, approximately $182.1 million remains available for purchase under the 2020 Rep</w:t>
      </w:r>
      <w:r>
        <w:rPr>
          <w:rFonts w:ascii="Arial" w:eastAsia="Times New Roman" w:hAnsi="Arial" w:cs="Arial"/>
          <w:color w:val="000000"/>
          <w:sz w:val="20"/>
          <w:szCs w:val="20"/>
        </w:rPr>
        <w:t>urchase Program. The timing and amount of shares of common stock to be repurchased under the 2020 Repurchase Program will depend on market conditions, share price, securities law and other legal requirements and factors.</w:t>
      </w:r>
    </w:p>
    <w:p w:rsidR="00000000" w:rsidRDefault="003461D7">
      <w:pPr>
        <w:jc w:val="center"/>
        <w:divId w:val="1054698596"/>
        <w:rPr>
          <w:rFonts w:eastAsia="Times New Roman"/>
        </w:rPr>
      </w:pPr>
      <w:r>
        <w:rPr>
          <w:rFonts w:ascii="Arial" w:eastAsia="Times New Roman" w:hAnsi="Arial" w:cs="Arial"/>
          <w:color w:val="000000"/>
          <w:sz w:val="20"/>
          <w:szCs w:val="20"/>
        </w:rPr>
        <w:t>31</w:t>
      </w:r>
    </w:p>
    <w:p w:rsidR="00000000" w:rsidRDefault="003461D7">
      <w:pPr>
        <w:rPr>
          <w:rFonts w:eastAsia="Times New Roman"/>
        </w:rPr>
      </w:pPr>
      <w:r>
        <w:rPr>
          <w:rFonts w:eastAsia="Times New Roman"/>
        </w:rPr>
        <w:pict>
          <v:rect id="_x0000_i1058" style="width:0;height:1.5pt" o:hralign="center" o:hrstd="t" o:hr="t" fillcolor="#a0a0a0" stroked="f"/>
        </w:pict>
      </w:r>
    </w:p>
    <w:p w:rsidR="00000000" w:rsidRDefault="003461D7">
      <w:pPr>
        <w:jc w:val="both"/>
        <w:divId w:val="1909799531"/>
        <w:rPr>
          <w:rFonts w:eastAsia="Times New Roman"/>
        </w:rPr>
      </w:pPr>
    </w:p>
    <w:p w:rsidR="00000000" w:rsidRDefault="003461D7">
      <w:pPr>
        <w:divId w:val="869878335"/>
        <w:rPr>
          <w:rFonts w:eastAsia="Times New Roman"/>
        </w:rPr>
      </w:pPr>
    </w:p>
    <w:p w:rsidR="00000000" w:rsidRDefault="003461D7">
      <w:pPr>
        <w:divId w:val="1701583358"/>
        <w:rPr>
          <w:rFonts w:eastAsia="Times New Roman"/>
        </w:rPr>
      </w:pPr>
      <w:r>
        <w:rPr>
          <w:rFonts w:ascii="Arial" w:eastAsia="Times New Roman" w:hAnsi="Arial" w:cs="Arial"/>
          <w:b/>
          <w:bCs/>
          <w:color w:val="000000"/>
          <w:sz w:val="20"/>
          <w:szCs w:val="20"/>
        </w:rPr>
        <w:t>Item 6.     Exhibits</w:t>
      </w:r>
      <w:r>
        <w:rPr>
          <w:rFonts w:ascii="Arial" w:eastAsia="Times New Roman" w:hAnsi="Arial" w:cs="Arial"/>
          <w:color w:val="000000"/>
          <w:sz w:val="16"/>
          <w:szCs w:val="16"/>
        </w:rPr>
        <w:t> </w:t>
      </w:r>
    </w:p>
    <w:p w:rsidR="00000000" w:rsidRDefault="003461D7">
      <w:pPr>
        <w:jc w:val="both"/>
        <w:divId w:val="926614635"/>
        <w:rPr>
          <w:rFonts w:eastAsia="Times New Roman"/>
        </w:rPr>
      </w:pPr>
      <w:r>
        <w:rPr>
          <w:rFonts w:ascii="Arial" w:eastAsia="Times New Roman" w:hAnsi="Arial" w:cs="Arial"/>
          <w:color w:val="000000"/>
          <w:sz w:val="20"/>
          <w:szCs w:val="20"/>
        </w:rPr>
        <w:t>The exhibits set forth in the following index of exhibits are filed as part of this 10-Q Report:</w:t>
      </w:r>
    </w:p>
    <w:tbl>
      <w:tblPr>
        <w:tblW w:w="5000" w:type="pct"/>
        <w:tblCellMar>
          <w:top w:w="15" w:type="dxa"/>
          <w:left w:w="15" w:type="dxa"/>
          <w:bottom w:w="15" w:type="dxa"/>
          <w:right w:w="15" w:type="dxa"/>
        </w:tblCellMar>
        <w:tblLook w:val="04A0" w:firstRow="1" w:lastRow="0" w:firstColumn="1" w:lastColumn="0" w:noHBand="0" w:noVBand="1"/>
      </w:tblPr>
      <w:tblGrid>
        <w:gridCol w:w="95"/>
        <w:gridCol w:w="981"/>
        <w:gridCol w:w="36"/>
        <w:gridCol w:w="36"/>
        <w:gridCol w:w="36"/>
        <w:gridCol w:w="36"/>
        <w:gridCol w:w="38"/>
        <w:gridCol w:w="7011"/>
        <w:gridCol w:w="37"/>
      </w:tblGrid>
      <w:tr w:rsidR="00000000">
        <w:trPr>
          <w:divId w:val="1911386351"/>
        </w:trPr>
        <w:tc>
          <w:tcPr>
            <w:tcW w:w="50" w:type="pct"/>
            <w:vAlign w:val="center"/>
            <w:hideMark/>
          </w:tcPr>
          <w:p w:rsidR="00000000" w:rsidRDefault="003461D7">
            <w:pPr>
              <w:jc w:val="both"/>
              <w:rPr>
                <w:rFonts w:eastAsia="Times New Roman"/>
              </w:rPr>
            </w:pPr>
          </w:p>
        </w:tc>
        <w:tc>
          <w:tcPr>
            <w:tcW w:w="522"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41"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4316"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911386351"/>
        </w:trPr>
        <w:tc>
          <w:tcPr>
            <w:tcW w:w="0" w:type="auto"/>
            <w:gridSpan w:val="3"/>
            <w:tcMar>
              <w:top w:w="30" w:type="dxa"/>
              <w:left w:w="20" w:type="dxa"/>
              <w:bottom w:w="30" w:type="dxa"/>
              <w:right w:w="20" w:type="dxa"/>
            </w:tcMar>
            <w:vAlign w:val="bottom"/>
            <w:hideMark/>
          </w:tcPr>
          <w:p w:rsidR="00000000" w:rsidRDefault="003461D7">
            <w:pPr>
              <w:spacing w:after="100"/>
              <w:jc w:val="center"/>
              <w:rPr>
                <w:rFonts w:eastAsia="Times New Roman"/>
              </w:rPr>
            </w:pPr>
            <w:r>
              <w:rPr>
                <w:rFonts w:ascii="Arial" w:eastAsia="Times New Roman" w:hAnsi="Arial" w:cs="Arial"/>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461D7">
            <w:pPr>
              <w:spacing w:after="100"/>
              <w:rPr>
                <w:rFonts w:eastAsia="Times New Roman"/>
              </w:rPr>
            </w:pPr>
            <w:r>
              <w:rPr>
                <w:rFonts w:ascii="Arial" w:eastAsia="Times New Roman" w:hAnsi="Arial" w:cs="Arial"/>
                <w:b/>
                <w:bCs/>
                <w:color w:val="000000"/>
                <w:sz w:val="20"/>
                <w:szCs w:val="20"/>
              </w:rPr>
              <w:t>Description</w:t>
            </w:r>
          </w:p>
        </w:tc>
      </w:tr>
      <w:tr w:rsidR="00000000">
        <w:trPr>
          <w:divId w:val="1911386351"/>
        </w:trPr>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jc w:val="center"/>
              <w:rPr>
                <w:rFonts w:eastAsia="Times New Roman"/>
              </w:rPr>
            </w:pPr>
            <w:hyperlink r:id="rId5" w:history="1">
              <w:r>
                <w:rPr>
                  <w:rStyle w:val="a3"/>
                  <w:rFonts w:ascii="Arial" w:eastAsia="Times New Roman" w:hAnsi="Arial" w:cs="Arial"/>
                  <w:sz w:val="20"/>
                  <w:szCs w:val="20"/>
                </w:rPr>
                <w:t>31.1</w:t>
              </w:r>
            </w:hyperlink>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Certification of the Chief Executive Officer pursuant to Rule 13a-14(a) or Rule 15d — 14(a).</w:t>
            </w:r>
          </w:p>
        </w:tc>
      </w:tr>
      <w:tr w:rsidR="00000000">
        <w:trPr>
          <w:divId w:val="1911386351"/>
          <w:trHeight w:val="10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11386351"/>
        </w:trPr>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r:id="rId6" w:history="1">
              <w:r>
                <w:rPr>
                  <w:rStyle w:val="a3"/>
                  <w:rFonts w:ascii="Arial" w:eastAsia="Times New Roman" w:hAnsi="Arial" w:cs="Arial"/>
                  <w:sz w:val="20"/>
                  <w:szCs w:val="20"/>
                </w:rPr>
                <w:t>31.2</w:t>
              </w:r>
            </w:hyperlink>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Certification of the Chief Financial Officer pursuant to Rule 13a-14(a) or Rule 15d — 14(a).</w:t>
            </w:r>
          </w:p>
        </w:tc>
      </w:tr>
      <w:tr w:rsidR="00000000">
        <w:trPr>
          <w:divId w:val="1911386351"/>
          <w:trHeight w:val="10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11386351"/>
        </w:trPr>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hyperlink r:id="rId7" w:history="1">
              <w:r>
                <w:rPr>
                  <w:rStyle w:val="a3"/>
                  <w:rFonts w:ascii="Arial" w:eastAsia="Times New Roman" w:hAnsi="Arial" w:cs="Arial"/>
                  <w:sz w:val="20"/>
                  <w:szCs w:val="20"/>
                </w:rPr>
                <w:t>32.1</w:t>
              </w:r>
            </w:hyperlink>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Certification of Chief Executive Officer and Chief Financial Officer under Section 906 of the Sarbanes-Oxley Act of 2002.</w:t>
            </w:r>
          </w:p>
        </w:tc>
      </w:tr>
      <w:tr w:rsidR="00000000">
        <w:trPr>
          <w:divId w:val="1911386351"/>
          <w:trHeight w:val="10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11386351"/>
        </w:trPr>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101</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461D7">
            <w:pPr>
              <w:spacing w:after="100"/>
              <w:jc w:val="both"/>
              <w:rPr>
                <w:rFonts w:eastAsia="Times New Roman"/>
              </w:rPr>
            </w:pPr>
            <w:r>
              <w:rPr>
                <w:rFonts w:ascii="Arial" w:eastAsia="Times New Roman" w:hAnsi="Arial" w:cs="Arial"/>
                <w:color w:val="000000"/>
                <w:sz w:val="20"/>
                <w:szCs w:val="20"/>
              </w:rPr>
              <w:t>The following materials from World Fuel Services Corporation’s Quarterly Report on Form 10-Q for the quarter end</w:t>
            </w:r>
            <w:r>
              <w:rPr>
                <w:rFonts w:ascii="Arial" w:eastAsia="Times New Roman" w:hAnsi="Arial" w:cs="Arial"/>
                <w:color w:val="000000"/>
                <w:sz w:val="20"/>
                <w:szCs w:val="20"/>
              </w:rPr>
              <w:t>ed March 31, 2022, formatted in XBRL (Extensible Business Reporting Language); (i) Condensed Consolidated Balance Sheets, (ii) Condensed Consolidated Statements of Income and Comprehensive Income, (iii) Condensed Consolidated Statements of Shareholders’ Eq</w:t>
            </w:r>
            <w:r>
              <w:rPr>
                <w:rFonts w:ascii="Arial" w:eastAsia="Times New Roman" w:hAnsi="Arial" w:cs="Arial"/>
                <w:color w:val="000000"/>
                <w:sz w:val="20"/>
                <w:szCs w:val="20"/>
              </w:rPr>
              <w:t>uity, (iv) Condensed Consolidated Statements of Cash Flows, and (v) Notes to the Condensed Consolidated Financial Statements.</w:t>
            </w:r>
          </w:p>
        </w:tc>
      </w:tr>
      <w:tr w:rsidR="00000000">
        <w:trPr>
          <w:divId w:val="1911386351"/>
          <w:trHeight w:val="100"/>
        </w:trPr>
        <w:tc>
          <w:tcPr>
            <w:tcW w:w="0" w:type="auto"/>
            <w:gridSpan w:val="3"/>
            <w:tcMar>
              <w:top w:w="0" w:type="dxa"/>
              <w:left w:w="20" w:type="dxa"/>
              <w:bottom w:w="0" w:type="dxa"/>
              <w:right w:w="20" w:type="dxa"/>
            </w:tcMar>
            <w:vAlign w:val="center"/>
            <w:hideMark/>
          </w:tcPr>
          <w:p w:rsidR="00000000" w:rsidRDefault="003461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911386351"/>
        </w:trPr>
        <w:tc>
          <w:tcPr>
            <w:tcW w:w="0" w:type="auto"/>
            <w:gridSpan w:val="3"/>
            <w:tcMar>
              <w:top w:w="30" w:type="dxa"/>
              <w:left w:w="20" w:type="dxa"/>
              <w:bottom w:w="30" w:type="dxa"/>
              <w:right w:w="20" w:type="dxa"/>
            </w:tcMar>
            <w:hideMark/>
          </w:tcPr>
          <w:p w:rsidR="00000000" w:rsidRDefault="003461D7">
            <w:pPr>
              <w:spacing w:after="100"/>
              <w:jc w:val="center"/>
              <w:rPr>
                <w:rFonts w:eastAsia="Times New Roman"/>
              </w:rPr>
            </w:pPr>
            <w:r>
              <w:rPr>
                <w:rFonts w:ascii="Arial" w:eastAsia="Times New Roman" w:hAnsi="Arial" w:cs="Arial"/>
                <w:color w:val="000000"/>
                <w:sz w:val="20"/>
                <w:szCs w:val="20"/>
              </w:rPr>
              <w:t>104</w:t>
            </w:r>
          </w:p>
        </w:tc>
        <w:tc>
          <w:tcPr>
            <w:tcW w:w="0" w:type="auto"/>
            <w:gridSpan w:val="3"/>
            <w:tcMar>
              <w:top w:w="0" w:type="dxa"/>
              <w:left w:w="20" w:type="dxa"/>
              <w:bottom w:w="0" w:type="dxa"/>
              <w:right w:w="20" w:type="dxa"/>
            </w:tcMar>
            <w:vAlign w:val="center"/>
            <w:hideMark/>
          </w:tcPr>
          <w:p w:rsidR="00000000" w:rsidRDefault="003461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Cover page interactive file (formatted in Inline XBRL and contained in Exhibit 101).</w:t>
            </w:r>
          </w:p>
        </w:tc>
      </w:tr>
      <w:tr w:rsidR="00000000">
        <w:trPr>
          <w:divId w:val="1911386351"/>
        </w:trPr>
        <w:tc>
          <w:tcPr>
            <w:tcW w:w="0" w:type="auto"/>
            <w:gridSpan w:val="3"/>
            <w:vAlign w:val="center"/>
            <w:hideMark/>
          </w:tcPr>
          <w:p w:rsidR="00000000" w:rsidRDefault="003461D7">
            <w:pPr>
              <w:spacing w:after="100"/>
              <w:rPr>
                <w:rFonts w:eastAsia="Times New Roman"/>
              </w:rPr>
            </w:pPr>
          </w:p>
        </w:tc>
        <w:tc>
          <w:tcPr>
            <w:tcW w:w="0" w:type="auto"/>
            <w:gridSpan w:val="3"/>
            <w:vAlign w:val="center"/>
            <w:hideMark/>
          </w:tcPr>
          <w:p w:rsidR="00000000" w:rsidRDefault="003461D7">
            <w:pPr>
              <w:spacing w:after="100"/>
              <w:rPr>
                <w:rFonts w:eastAsia="Times New Roman"/>
                <w:sz w:val="20"/>
                <w:szCs w:val="20"/>
              </w:rPr>
            </w:pPr>
          </w:p>
        </w:tc>
        <w:tc>
          <w:tcPr>
            <w:tcW w:w="0" w:type="auto"/>
            <w:gridSpan w:val="3"/>
            <w:vAlign w:val="center"/>
            <w:hideMark/>
          </w:tcPr>
          <w:p w:rsidR="00000000" w:rsidRDefault="003461D7">
            <w:pPr>
              <w:spacing w:after="100"/>
              <w:rPr>
                <w:rFonts w:eastAsia="Times New Roman"/>
                <w:sz w:val="20"/>
                <w:szCs w:val="20"/>
              </w:rPr>
            </w:pPr>
          </w:p>
        </w:tc>
      </w:tr>
    </w:tbl>
    <w:p w:rsidR="00000000" w:rsidRDefault="003461D7">
      <w:pPr>
        <w:jc w:val="center"/>
        <w:divId w:val="715198875"/>
        <w:rPr>
          <w:rFonts w:eastAsia="Times New Roman"/>
        </w:rPr>
      </w:pPr>
      <w:r>
        <w:rPr>
          <w:rFonts w:ascii="Arial" w:eastAsia="Times New Roman" w:hAnsi="Arial" w:cs="Arial"/>
          <w:color w:val="000000"/>
          <w:sz w:val="20"/>
          <w:szCs w:val="20"/>
        </w:rPr>
        <w:t>32</w:t>
      </w:r>
    </w:p>
    <w:p w:rsidR="00000000" w:rsidRDefault="003461D7">
      <w:pPr>
        <w:rPr>
          <w:rFonts w:eastAsia="Times New Roman"/>
        </w:rPr>
      </w:pPr>
      <w:r>
        <w:rPr>
          <w:rFonts w:eastAsia="Times New Roman"/>
        </w:rPr>
        <w:pict>
          <v:rect id="_x0000_i1059" style="width:0;height:1.5pt" o:hralign="center" o:hrstd="t" o:hr="t" fillcolor="#a0a0a0" stroked="f"/>
        </w:pict>
      </w:r>
    </w:p>
    <w:p w:rsidR="00000000" w:rsidRDefault="003461D7">
      <w:pPr>
        <w:jc w:val="both"/>
        <w:divId w:val="1568807557"/>
        <w:rPr>
          <w:rFonts w:eastAsia="Times New Roman"/>
        </w:rPr>
      </w:pPr>
    </w:p>
    <w:p w:rsidR="00000000" w:rsidRDefault="003461D7">
      <w:pPr>
        <w:divId w:val="2048527122"/>
        <w:rPr>
          <w:rFonts w:eastAsia="Times New Roman"/>
        </w:rPr>
      </w:pPr>
    </w:p>
    <w:p w:rsidR="00000000" w:rsidRDefault="003461D7">
      <w:pPr>
        <w:jc w:val="center"/>
        <w:divId w:val="1598294471"/>
        <w:rPr>
          <w:rFonts w:eastAsia="Times New Roman"/>
        </w:rPr>
      </w:pPr>
      <w:r>
        <w:rPr>
          <w:rFonts w:ascii="Arial" w:eastAsia="Times New Roman" w:hAnsi="Arial" w:cs="Arial"/>
          <w:b/>
          <w:bCs/>
          <w:color w:val="000000"/>
          <w:sz w:val="20"/>
          <w:szCs w:val="20"/>
        </w:rPr>
        <w:t>Signatures</w:t>
      </w:r>
    </w:p>
    <w:p w:rsidR="00000000" w:rsidRDefault="003461D7">
      <w:pPr>
        <w:ind w:firstLine="720"/>
        <w:jc w:val="center"/>
        <w:divId w:val="345063822"/>
        <w:rPr>
          <w:rFonts w:eastAsia="Times New Roman"/>
        </w:rPr>
      </w:pPr>
      <w:r>
        <w:rPr>
          <w:rFonts w:ascii="Arial" w:eastAsia="Times New Roman" w:hAnsi="Arial" w:cs="Arial"/>
          <w:color w:val="000000"/>
          <w:sz w:val="20"/>
          <w:szCs w:val="20"/>
        </w:rPr>
        <w:t> </w:t>
      </w:r>
    </w:p>
    <w:p w:rsidR="00000000" w:rsidRDefault="003461D7">
      <w:pPr>
        <w:jc w:val="both"/>
        <w:divId w:val="47463045"/>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3461D7">
      <w:pPr>
        <w:jc w:val="both"/>
        <w:divId w:val="1797872025"/>
        <w:rPr>
          <w:rFonts w:eastAsia="Times New Roman"/>
        </w:rPr>
      </w:pPr>
      <w:r>
        <w:rPr>
          <w:rFonts w:ascii="Arial" w:eastAsia="Times New Roman" w:hAnsi="Arial" w:cs="Arial"/>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trPr>
          <w:divId w:val="1797872025"/>
        </w:trPr>
        <w:tc>
          <w:tcPr>
            <w:tcW w:w="50" w:type="pct"/>
            <w:vAlign w:val="center"/>
            <w:hideMark/>
          </w:tcPr>
          <w:p w:rsidR="00000000" w:rsidRDefault="003461D7">
            <w:pPr>
              <w:jc w:val="both"/>
              <w:rPr>
                <w:rFonts w:eastAsia="Times New Roman"/>
              </w:rPr>
            </w:pPr>
          </w:p>
        </w:tc>
        <w:tc>
          <w:tcPr>
            <w:tcW w:w="244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c>
          <w:tcPr>
            <w:tcW w:w="50" w:type="pct"/>
            <w:vAlign w:val="center"/>
            <w:hideMark/>
          </w:tcPr>
          <w:p w:rsidR="00000000" w:rsidRDefault="003461D7">
            <w:pPr>
              <w:spacing w:after="100"/>
              <w:rPr>
                <w:rFonts w:eastAsia="Times New Roman"/>
                <w:sz w:val="20"/>
                <w:szCs w:val="20"/>
              </w:rPr>
            </w:pPr>
          </w:p>
        </w:tc>
        <w:tc>
          <w:tcPr>
            <w:tcW w:w="2445" w:type="pct"/>
            <w:vAlign w:val="center"/>
            <w:hideMark/>
          </w:tcPr>
          <w:p w:rsidR="00000000" w:rsidRDefault="003461D7">
            <w:pPr>
              <w:spacing w:after="100"/>
              <w:rPr>
                <w:rFonts w:eastAsia="Times New Roman"/>
                <w:sz w:val="20"/>
                <w:szCs w:val="20"/>
              </w:rPr>
            </w:pPr>
          </w:p>
        </w:tc>
        <w:tc>
          <w:tcPr>
            <w:tcW w:w="5" w:type="pct"/>
            <w:vAlign w:val="center"/>
            <w:hideMark/>
          </w:tcPr>
          <w:p w:rsidR="00000000" w:rsidRDefault="003461D7">
            <w:pPr>
              <w:spacing w:after="100"/>
              <w:rPr>
                <w:rFonts w:eastAsia="Times New Roman"/>
                <w:sz w:val="20"/>
                <w:szCs w:val="20"/>
              </w:rPr>
            </w:pPr>
          </w:p>
        </w:tc>
      </w:tr>
      <w:tr w:rsidR="00000000">
        <w:trPr>
          <w:divId w:val="1797872025"/>
          <w:trHeight w:val="30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97872025"/>
        </w:trPr>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Date: April 29, 2022</w:t>
            </w: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World Fuel Services Corporation</w:t>
            </w:r>
          </w:p>
        </w:tc>
      </w:tr>
      <w:tr w:rsidR="00000000">
        <w:trPr>
          <w:divId w:val="1797872025"/>
          <w:trHeight w:val="28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97872025"/>
          <w:trHeight w:val="28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978720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/s/ Michael J. Kasbar</w:t>
            </w:r>
          </w:p>
        </w:tc>
      </w:tr>
      <w:tr w:rsidR="00000000">
        <w:trPr>
          <w:divId w:val="17978720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Michael J. Kasbar</w:t>
            </w:r>
          </w:p>
        </w:tc>
      </w:tr>
      <w:tr w:rsidR="00000000">
        <w:trPr>
          <w:divId w:val="17978720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Chairman, President and Chief Executive Officer</w:t>
            </w:r>
          </w:p>
        </w:tc>
      </w:tr>
      <w:tr w:rsidR="00000000">
        <w:trPr>
          <w:divId w:val="1797872025"/>
          <w:trHeight w:val="28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97872025"/>
          <w:trHeight w:val="280"/>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r>
      <w:tr w:rsidR="00000000">
        <w:trPr>
          <w:divId w:val="17978720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/s/ Ira M. Birns</w:t>
            </w:r>
          </w:p>
        </w:tc>
      </w:tr>
      <w:tr w:rsidR="00000000">
        <w:trPr>
          <w:divId w:val="17978720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Ira M. Birns</w:t>
            </w:r>
          </w:p>
        </w:tc>
      </w:tr>
      <w:tr w:rsidR="00000000">
        <w:trPr>
          <w:divId w:val="1797872025"/>
        </w:trPr>
        <w:tc>
          <w:tcPr>
            <w:tcW w:w="0" w:type="auto"/>
            <w:gridSpan w:val="3"/>
            <w:tcMar>
              <w:top w:w="0" w:type="dxa"/>
              <w:left w:w="20" w:type="dxa"/>
              <w:bottom w:w="0" w:type="dxa"/>
              <w:right w:w="20" w:type="dxa"/>
            </w:tcMar>
            <w:vAlign w:val="center"/>
            <w:hideMark/>
          </w:tcPr>
          <w:p w:rsidR="00000000" w:rsidRDefault="003461D7">
            <w:pPr>
              <w:spacing w:after="100"/>
              <w:rPr>
                <w:rFonts w:eastAsia="Times New Roman"/>
              </w:rPr>
            </w:pPr>
          </w:p>
        </w:tc>
        <w:tc>
          <w:tcPr>
            <w:tcW w:w="0" w:type="auto"/>
            <w:gridSpan w:val="3"/>
            <w:tcMar>
              <w:top w:w="30" w:type="dxa"/>
              <w:left w:w="20" w:type="dxa"/>
              <w:bottom w:w="30" w:type="dxa"/>
              <w:right w:w="20" w:type="dxa"/>
            </w:tcMar>
            <w:hideMark/>
          </w:tcPr>
          <w:p w:rsidR="00000000" w:rsidRDefault="003461D7">
            <w:pPr>
              <w:spacing w:after="100"/>
              <w:rPr>
                <w:rFonts w:eastAsia="Times New Roman"/>
              </w:rPr>
            </w:pPr>
            <w:r>
              <w:rPr>
                <w:rFonts w:ascii="Arial" w:eastAsia="Times New Roman" w:hAnsi="Arial" w:cs="Arial"/>
                <w:color w:val="000000"/>
                <w:sz w:val="20"/>
                <w:szCs w:val="20"/>
              </w:rPr>
              <w:t>Executive Vice President and Chief Financial Officer</w:t>
            </w:r>
          </w:p>
        </w:tc>
      </w:tr>
    </w:tbl>
    <w:p w:rsidR="003461D7" w:rsidRDefault="003461D7">
      <w:pPr>
        <w:jc w:val="center"/>
        <w:divId w:val="1988582476"/>
        <w:rPr>
          <w:rFonts w:eastAsia="Times New Roman"/>
        </w:rPr>
      </w:pPr>
      <w:r>
        <w:rPr>
          <w:rFonts w:ascii="Arial" w:eastAsia="Times New Roman" w:hAnsi="Arial" w:cs="Arial"/>
          <w:color w:val="000000"/>
          <w:sz w:val="20"/>
          <w:szCs w:val="20"/>
        </w:rPr>
        <w:t>33</w:t>
      </w:r>
    </w:p>
    <w:sectPr w:rsidR="003461D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61D7"/>
    <w:rsid w:val="003461D7"/>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xbrl.org/2009/utr"/>
  <w:attachedSchema w:val="http://www.xbrl.org/inlineXBRL/transformation/2020-02-12"/>
  <w:attachedSchema w:val="http://www.sec.gov/inlineXBRL/transformation/2015-08-31"/>
  <w:attachedSchema w:val="http://xbrl.sec.gov/dei/2021q4"/>
  <w:attachedSchema w:val="http://xbrl.sec.gov/currency/2021"/>
  <w:attachedSchema w:val="http://www.w3.org/1999/xlink"/>
  <w:attachedSchema w:val="http://www.wfscorp.com/20220331"/>
  <w:attachedSchema w:val="http://fasb.org/srt/2021-01-31"/>
  <w:attachedSchema w:val="http://www.xbrl.org/2003/linkbase"/>
  <w:attachedSchema w:val="http://www.xbrl.org/2013/inlineXBRL"/>
  <w:attachedSchema w:val="http://fasb.org/us-gaap/2021-01-3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414">
      <w:marLeft w:val="0"/>
      <w:marRight w:val="0"/>
      <w:marTop w:val="240"/>
      <w:marBottom w:val="240"/>
      <w:divBdr>
        <w:top w:val="none" w:sz="0" w:space="0" w:color="auto"/>
        <w:left w:val="none" w:sz="0" w:space="0" w:color="auto"/>
        <w:bottom w:val="none" w:sz="0" w:space="0" w:color="auto"/>
        <w:right w:val="none" w:sz="0" w:space="0" w:color="auto"/>
      </w:divBdr>
    </w:div>
    <w:div w:id="12922593">
      <w:marLeft w:val="0"/>
      <w:marRight w:val="0"/>
      <w:marTop w:val="240"/>
      <w:marBottom w:val="0"/>
      <w:divBdr>
        <w:top w:val="none" w:sz="0" w:space="0" w:color="auto"/>
        <w:left w:val="none" w:sz="0" w:space="0" w:color="auto"/>
        <w:bottom w:val="none" w:sz="0" w:space="0" w:color="auto"/>
        <w:right w:val="none" w:sz="0" w:space="0" w:color="auto"/>
      </w:divBdr>
    </w:div>
    <w:div w:id="18894890">
      <w:marLeft w:val="0"/>
      <w:marRight w:val="0"/>
      <w:marTop w:val="0"/>
      <w:marBottom w:val="120"/>
      <w:divBdr>
        <w:top w:val="none" w:sz="0" w:space="0" w:color="auto"/>
        <w:left w:val="none" w:sz="0" w:space="0" w:color="auto"/>
        <w:bottom w:val="none" w:sz="0" w:space="0" w:color="auto"/>
        <w:right w:val="none" w:sz="0" w:space="0" w:color="auto"/>
      </w:divBdr>
    </w:div>
    <w:div w:id="19013086">
      <w:marLeft w:val="0"/>
      <w:marRight w:val="0"/>
      <w:marTop w:val="240"/>
      <w:marBottom w:val="0"/>
      <w:divBdr>
        <w:top w:val="none" w:sz="0" w:space="0" w:color="auto"/>
        <w:left w:val="none" w:sz="0" w:space="0" w:color="auto"/>
        <w:bottom w:val="none" w:sz="0" w:space="0" w:color="auto"/>
        <w:right w:val="none" w:sz="0" w:space="0" w:color="auto"/>
      </w:divBdr>
    </w:div>
    <w:div w:id="24330769">
      <w:marLeft w:val="0"/>
      <w:marRight w:val="0"/>
      <w:marTop w:val="240"/>
      <w:marBottom w:val="0"/>
      <w:divBdr>
        <w:top w:val="none" w:sz="0" w:space="0" w:color="auto"/>
        <w:left w:val="none" w:sz="0" w:space="0" w:color="auto"/>
        <w:bottom w:val="none" w:sz="0" w:space="0" w:color="auto"/>
        <w:right w:val="none" w:sz="0" w:space="0" w:color="auto"/>
      </w:divBdr>
    </w:div>
    <w:div w:id="27805991">
      <w:marLeft w:val="0"/>
      <w:marRight w:val="0"/>
      <w:marTop w:val="0"/>
      <w:marBottom w:val="120"/>
      <w:divBdr>
        <w:top w:val="none" w:sz="0" w:space="0" w:color="auto"/>
        <w:left w:val="none" w:sz="0" w:space="0" w:color="auto"/>
        <w:bottom w:val="none" w:sz="0" w:space="0" w:color="auto"/>
        <w:right w:val="none" w:sz="0" w:space="0" w:color="auto"/>
      </w:divBdr>
    </w:div>
    <w:div w:id="33581351">
      <w:marLeft w:val="0"/>
      <w:marRight w:val="0"/>
      <w:marTop w:val="0"/>
      <w:marBottom w:val="120"/>
      <w:divBdr>
        <w:top w:val="none" w:sz="0" w:space="0" w:color="auto"/>
        <w:left w:val="none" w:sz="0" w:space="0" w:color="auto"/>
        <w:bottom w:val="none" w:sz="0" w:space="0" w:color="auto"/>
        <w:right w:val="none" w:sz="0" w:space="0" w:color="auto"/>
      </w:divBdr>
    </w:div>
    <w:div w:id="37245536">
      <w:marLeft w:val="0"/>
      <w:marRight w:val="0"/>
      <w:marTop w:val="0"/>
      <w:marBottom w:val="0"/>
      <w:divBdr>
        <w:top w:val="none" w:sz="0" w:space="0" w:color="auto"/>
        <w:left w:val="none" w:sz="0" w:space="0" w:color="auto"/>
        <w:bottom w:val="none" w:sz="0" w:space="0" w:color="auto"/>
        <w:right w:val="none" w:sz="0" w:space="0" w:color="auto"/>
      </w:divBdr>
      <w:divsChild>
        <w:div w:id="1038966580">
          <w:marLeft w:val="0"/>
          <w:marRight w:val="0"/>
          <w:marTop w:val="0"/>
          <w:marBottom w:val="0"/>
          <w:divBdr>
            <w:top w:val="none" w:sz="0" w:space="0" w:color="auto"/>
            <w:left w:val="none" w:sz="0" w:space="0" w:color="auto"/>
            <w:bottom w:val="none" w:sz="0" w:space="0" w:color="auto"/>
            <w:right w:val="none" w:sz="0" w:space="0" w:color="auto"/>
          </w:divBdr>
          <w:divsChild>
            <w:div w:id="4679360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8559">
      <w:marLeft w:val="0"/>
      <w:marRight w:val="0"/>
      <w:marTop w:val="0"/>
      <w:marBottom w:val="120"/>
      <w:divBdr>
        <w:top w:val="none" w:sz="0" w:space="0" w:color="auto"/>
        <w:left w:val="none" w:sz="0" w:space="0" w:color="auto"/>
        <w:bottom w:val="none" w:sz="0" w:space="0" w:color="auto"/>
        <w:right w:val="none" w:sz="0" w:space="0" w:color="auto"/>
      </w:divBdr>
    </w:div>
    <w:div w:id="47463045">
      <w:marLeft w:val="0"/>
      <w:marRight w:val="0"/>
      <w:marTop w:val="0"/>
      <w:marBottom w:val="120"/>
      <w:divBdr>
        <w:top w:val="none" w:sz="0" w:space="0" w:color="auto"/>
        <w:left w:val="none" w:sz="0" w:space="0" w:color="auto"/>
        <w:bottom w:val="none" w:sz="0" w:space="0" w:color="auto"/>
        <w:right w:val="none" w:sz="0" w:space="0" w:color="auto"/>
      </w:divBdr>
    </w:div>
    <w:div w:id="58290861">
      <w:marLeft w:val="0"/>
      <w:marRight w:val="0"/>
      <w:marTop w:val="0"/>
      <w:marBottom w:val="120"/>
      <w:divBdr>
        <w:top w:val="none" w:sz="0" w:space="0" w:color="auto"/>
        <w:left w:val="none" w:sz="0" w:space="0" w:color="auto"/>
        <w:bottom w:val="none" w:sz="0" w:space="0" w:color="auto"/>
        <w:right w:val="none" w:sz="0" w:space="0" w:color="auto"/>
      </w:divBdr>
    </w:div>
    <w:div w:id="59331147">
      <w:marLeft w:val="0"/>
      <w:marRight w:val="0"/>
      <w:marTop w:val="0"/>
      <w:marBottom w:val="120"/>
      <w:divBdr>
        <w:top w:val="none" w:sz="0" w:space="0" w:color="auto"/>
        <w:left w:val="none" w:sz="0" w:space="0" w:color="auto"/>
        <w:bottom w:val="none" w:sz="0" w:space="0" w:color="auto"/>
        <w:right w:val="none" w:sz="0" w:space="0" w:color="auto"/>
      </w:divBdr>
    </w:div>
    <w:div w:id="66197642">
      <w:marLeft w:val="0"/>
      <w:marRight w:val="0"/>
      <w:marTop w:val="240"/>
      <w:marBottom w:val="0"/>
      <w:divBdr>
        <w:top w:val="none" w:sz="0" w:space="0" w:color="auto"/>
        <w:left w:val="none" w:sz="0" w:space="0" w:color="auto"/>
        <w:bottom w:val="none" w:sz="0" w:space="0" w:color="auto"/>
        <w:right w:val="none" w:sz="0" w:space="0" w:color="auto"/>
      </w:divBdr>
    </w:div>
    <w:div w:id="69277362">
      <w:marLeft w:val="0"/>
      <w:marRight w:val="0"/>
      <w:marTop w:val="120"/>
      <w:marBottom w:val="120"/>
      <w:divBdr>
        <w:top w:val="none" w:sz="0" w:space="0" w:color="auto"/>
        <w:left w:val="none" w:sz="0" w:space="0" w:color="auto"/>
        <w:bottom w:val="none" w:sz="0" w:space="0" w:color="auto"/>
        <w:right w:val="none" w:sz="0" w:space="0" w:color="auto"/>
      </w:divBdr>
    </w:div>
    <w:div w:id="76678171">
      <w:marLeft w:val="0"/>
      <w:marRight w:val="0"/>
      <w:marTop w:val="0"/>
      <w:marBottom w:val="0"/>
      <w:divBdr>
        <w:top w:val="none" w:sz="0" w:space="0" w:color="auto"/>
        <w:left w:val="none" w:sz="0" w:space="0" w:color="auto"/>
        <w:bottom w:val="none" w:sz="0" w:space="0" w:color="auto"/>
        <w:right w:val="none" w:sz="0" w:space="0" w:color="auto"/>
      </w:divBdr>
    </w:div>
    <w:div w:id="83504357">
      <w:marLeft w:val="0"/>
      <w:marRight w:val="0"/>
      <w:marTop w:val="0"/>
      <w:marBottom w:val="0"/>
      <w:divBdr>
        <w:top w:val="none" w:sz="0" w:space="0" w:color="auto"/>
        <w:left w:val="none" w:sz="0" w:space="0" w:color="auto"/>
        <w:bottom w:val="none" w:sz="0" w:space="0" w:color="auto"/>
        <w:right w:val="none" w:sz="0" w:space="0" w:color="auto"/>
      </w:divBdr>
    </w:div>
    <w:div w:id="96365122">
      <w:marLeft w:val="0"/>
      <w:marRight w:val="0"/>
      <w:marTop w:val="120"/>
      <w:marBottom w:val="120"/>
      <w:divBdr>
        <w:top w:val="none" w:sz="0" w:space="0" w:color="auto"/>
        <w:left w:val="none" w:sz="0" w:space="0" w:color="auto"/>
        <w:bottom w:val="none" w:sz="0" w:space="0" w:color="auto"/>
        <w:right w:val="none" w:sz="0" w:space="0" w:color="auto"/>
      </w:divBdr>
    </w:div>
    <w:div w:id="96877715">
      <w:marLeft w:val="0"/>
      <w:marRight w:val="0"/>
      <w:marTop w:val="0"/>
      <w:marBottom w:val="0"/>
      <w:divBdr>
        <w:top w:val="none" w:sz="0" w:space="0" w:color="auto"/>
        <w:left w:val="none" w:sz="0" w:space="0" w:color="auto"/>
        <w:bottom w:val="none" w:sz="0" w:space="0" w:color="auto"/>
        <w:right w:val="none" w:sz="0" w:space="0" w:color="auto"/>
      </w:divBdr>
      <w:divsChild>
        <w:div w:id="1333147321">
          <w:marLeft w:val="0"/>
          <w:marRight w:val="0"/>
          <w:marTop w:val="0"/>
          <w:marBottom w:val="120"/>
          <w:divBdr>
            <w:top w:val="none" w:sz="0" w:space="0" w:color="auto"/>
            <w:left w:val="none" w:sz="0" w:space="0" w:color="auto"/>
            <w:bottom w:val="none" w:sz="0" w:space="0" w:color="auto"/>
            <w:right w:val="none" w:sz="0" w:space="0" w:color="auto"/>
          </w:divBdr>
        </w:div>
        <w:div w:id="2082945355">
          <w:marLeft w:val="0"/>
          <w:marRight w:val="0"/>
          <w:marTop w:val="240"/>
          <w:marBottom w:val="240"/>
          <w:divBdr>
            <w:top w:val="none" w:sz="0" w:space="0" w:color="auto"/>
            <w:left w:val="none" w:sz="0" w:space="0" w:color="auto"/>
            <w:bottom w:val="none" w:sz="0" w:space="0" w:color="auto"/>
            <w:right w:val="none" w:sz="0" w:space="0" w:color="auto"/>
          </w:divBdr>
        </w:div>
      </w:divsChild>
    </w:div>
    <w:div w:id="98649888">
      <w:marLeft w:val="0"/>
      <w:marRight w:val="0"/>
      <w:marTop w:val="0"/>
      <w:marBottom w:val="120"/>
      <w:divBdr>
        <w:top w:val="none" w:sz="0" w:space="0" w:color="auto"/>
        <w:left w:val="none" w:sz="0" w:space="0" w:color="auto"/>
        <w:bottom w:val="none" w:sz="0" w:space="0" w:color="auto"/>
        <w:right w:val="none" w:sz="0" w:space="0" w:color="auto"/>
      </w:divBdr>
    </w:div>
    <w:div w:id="103351088">
      <w:marLeft w:val="0"/>
      <w:marRight w:val="0"/>
      <w:marTop w:val="0"/>
      <w:marBottom w:val="0"/>
      <w:divBdr>
        <w:top w:val="none" w:sz="0" w:space="0" w:color="auto"/>
        <w:left w:val="none" w:sz="0" w:space="0" w:color="auto"/>
        <w:bottom w:val="none" w:sz="0" w:space="0" w:color="auto"/>
        <w:right w:val="none" w:sz="0" w:space="0" w:color="auto"/>
      </w:divBdr>
      <w:divsChild>
        <w:div w:id="1226256573">
          <w:marLeft w:val="0"/>
          <w:marRight w:val="0"/>
          <w:marTop w:val="0"/>
          <w:marBottom w:val="120"/>
          <w:divBdr>
            <w:top w:val="none" w:sz="0" w:space="0" w:color="auto"/>
            <w:left w:val="none" w:sz="0" w:space="0" w:color="auto"/>
            <w:bottom w:val="none" w:sz="0" w:space="0" w:color="auto"/>
            <w:right w:val="none" w:sz="0" w:space="0" w:color="auto"/>
          </w:divBdr>
        </w:div>
        <w:div w:id="1784421815">
          <w:marLeft w:val="0"/>
          <w:marRight w:val="0"/>
          <w:marTop w:val="240"/>
          <w:marBottom w:val="240"/>
          <w:divBdr>
            <w:top w:val="none" w:sz="0" w:space="0" w:color="auto"/>
            <w:left w:val="none" w:sz="0" w:space="0" w:color="auto"/>
            <w:bottom w:val="none" w:sz="0" w:space="0" w:color="auto"/>
            <w:right w:val="none" w:sz="0" w:space="0" w:color="auto"/>
          </w:divBdr>
        </w:div>
      </w:divsChild>
    </w:div>
    <w:div w:id="103890016">
      <w:marLeft w:val="0"/>
      <w:marRight w:val="0"/>
      <w:marTop w:val="0"/>
      <w:marBottom w:val="0"/>
      <w:divBdr>
        <w:top w:val="none" w:sz="0" w:space="0" w:color="auto"/>
        <w:left w:val="none" w:sz="0" w:space="0" w:color="auto"/>
        <w:bottom w:val="none" w:sz="0" w:space="0" w:color="auto"/>
        <w:right w:val="none" w:sz="0" w:space="0" w:color="auto"/>
      </w:divBdr>
      <w:divsChild>
        <w:div w:id="861819557">
          <w:marLeft w:val="0"/>
          <w:marRight w:val="0"/>
          <w:marTop w:val="0"/>
          <w:marBottom w:val="120"/>
          <w:divBdr>
            <w:top w:val="none" w:sz="0" w:space="0" w:color="auto"/>
            <w:left w:val="none" w:sz="0" w:space="0" w:color="auto"/>
            <w:bottom w:val="none" w:sz="0" w:space="0" w:color="auto"/>
            <w:right w:val="none" w:sz="0" w:space="0" w:color="auto"/>
          </w:divBdr>
        </w:div>
        <w:div w:id="693113253">
          <w:marLeft w:val="0"/>
          <w:marRight w:val="0"/>
          <w:marTop w:val="240"/>
          <w:marBottom w:val="240"/>
          <w:divBdr>
            <w:top w:val="none" w:sz="0" w:space="0" w:color="auto"/>
            <w:left w:val="none" w:sz="0" w:space="0" w:color="auto"/>
            <w:bottom w:val="none" w:sz="0" w:space="0" w:color="auto"/>
            <w:right w:val="none" w:sz="0" w:space="0" w:color="auto"/>
          </w:divBdr>
        </w:div>
      </w:divsChild>
    </w:div>
    <w:div w:id="107283761">
      <w:marLeft w:val="0"/>
      <w:marRight w:val="0"/>
      <w:marTop w:val="240"/>
      <w:marBottom w:val="240"/>
      <w:divBdr>
        <w:top w:val="none" w:sz="0" w:space="0" w:color="auto"/>
        <w:left w:val="none" w:sz="0" w:space="0" w:color="auto"/>
        <w:bottom w:val="none" w:sz="0" w:space="0" w:color="auto"/>
        <w:right w:val="none" w:sz="0" w:space="0" w:color="auto"/>
      </w:divBdr>
    </w:div>
    <w:div w:id="110319904">
      <w:marLeft w:val="0"/>
      <w:marRight w:val="0"/>
      <w:marTop w:val="0"/>
      <w:marBottom w:val="120"/>
      <w:divBdr>
        <w:top w:val="none" w:sz="0" w:space="0" w:color="auto"/>
        <w:left w:val="none" w:sz="0" w:space="0" w:color="auto"/>
        <w:bottom w:val="none" w:sz="0" w:space="0" w:color="auto"/>
        <w:right w:val="none" w:sz="0" w:space="0" w:color="auto"/>
      </w:divBdr>
    </w:div>
    <w:div w:id="135220432">
      <w:marLeft w:val="0"/>
      <w:marRight w:val="0"/>
      <w:marTop w:val="0"/>
      <w:marBottom w:val="120"/>
      <w:divBdr>
        <w:top w:val="none" w:sz="0" w:space="0" w:color="auto"/>
        <w:left w:val="none" w:sz="0" w:space="0" w:color="auto"/>
        <w:bottom w:val="none" w:sz="0" w:space="0" w:color="auto"/>
        <w:right w:val="none" w:sz="0" w:space="0" w:color="auto"/>
      </w:divBdr>
    </w:div>
    <w:div w:id="144856216">
      <w:marLeft w:val="0"/>
      <w:marRight w:val="0"/>
      <w:marTop w:val="240"/>
      <w:marBottom w:val="0"/>
      <w:divBdr>
        <w:top w:val="none" w:sz="0" w:space="0" w:color="auto"/>
        <w:left w:val="none" w:sz="0" w:space="0" w:color="auto"/>
        <w:bottom w:val="none" w:sz="0" w:space="0" w:color="auto"/>
        <w:right w:val="none" w:sz="0" w:space="0" w:color="auto"/>
      </w:divBdr>
    </w:div>
    <w:div w:id="159781974">
      <w:marLeft w:val="0"/>
      <w:marRight w:val="0"/>
      <w:marTop w:val="120"/>
      <w:marBottom w:val="120"/>
      <w:divBdr>
        <w:top w:val="none" w:sz="0" w:space="0" w:color="auto"/>
        <w:left w:val="none" w:sz="0" w:space="0" w:color="auto"/>
        <w:bottom w:val="none" w:sz="0" w:space="0" w:color="auto"/>
        <w:right w:val="none" w:sz="0" w:space="0" w:color="auto"/>
      </w:divBdr>
    </w:div>
    <w:div w:id="162941457">
      <w:marLeft w:val="0"/>
      <w:marRight w:val="0"/>
      <w:marTop w:val="0"/>
      <w:marBottom w:val="120"/>
      <w:divBdr>
        <w:top w:val="none" w:sz="0" w:space="0" w:color="auto"/>
        <w:left w:val="none" w:sz="0" w:space="0" w:color="auto"/>
        <w:bottom w:val="none" w:sz="0" w:space="0" w:color="auto"/>
        <w:right w:val="none" w:sz="0" w:space="0" w:color="auto"/>
      </w:divBdr>
    </w:div>
    <w:div w:id="173151452">
      <w:marLeft w:val="0"/>
      <w:marRight w:val="0"/>
      <w:marTop w:val="0"/>
      <w:marBottom w:val="120"/>
      <w:divBdr>
        <w:top w:val="none" w:sz="0" w:space="0" w:color="auto"/>
        <w:left w:val="none" w:sz="0" w:space="0" w:color="auto"/>
        <w:bottom w:val="none" w:sz="0" w:space="0" w:color="auto"/>
        <w:right w:val="none" w:sz="0" w:space="0" w:color="auto"/>
      </w:divBdr>
    </w:div>
    <w:div w:id="177357183">
      <w:marLeft w:val="0"/>
      <w:marRight w:val="0"/>
      <w:marTop w:val="0"/>
      <w:marBottom w:val="0"/>
      <w:divBdr>
        <w:top w:val="none" w:sz="0" w:space="0" w:color="auto"/>
        <w:left w:val="none" w:sz="0" w:space="0" w:color="auto"/>
        <w:bottom w:val="none" w:sz="0" w:space="0" w:color="auto"/>
        <w:right w:val="none" w:sz="0" w:space="0" w:color="auto"/>
      </w:divBdr>
      <w:divsChild>
        <w:div w:id="1023361652">
          <w:marLeft w:val="0"/>
          <w:marRight w:val="0"/>
          <w:marTop w:val="0"/>
          <w:marBottom w:val="0"/>
          <w:divBdr>
            <w:top w:val="none" w:sz="0" w:space="0" w:color="auto"/>
            <w:left w:val="none" w:sz="0" w:space="0" w:color="auto"/>
            <w:bottom w:val="none" w:sz="0" w:space="0" w:color="auto"/>
            <w:right w:val="none" w:sz="0" w:space="0" w:color="auto"/>
          </w:divBdr>
          <w:divsChild>
            <w:div w:id="1712535632">
              <w:marLeft w:val="0"/>
              <w:marRight w:val="0"/>
              <w:marTop w:val="0"/>
              <w:marBottom w:val="120"/>
              <w:divBdr>
                <w:top w:val="none" w:sz="0" w:space="0" w:color="auto"/>
                <w:left w:val="none" w:sz="0" w:space="0" w:color="auto"/>
                <w:bottom w:val="none" w:sz="0" w:space="0" w:color="auto"/>
                <w:right w:val="none" w:sz="0" w:space="0" w:color="auto"/>
              </w:divBdr>
            </w:div>
            <w:div w:id="18108576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00014">
      <w:marLeft w:val="0"/>
      <w:marRight w:val="0"/>
      <w:marTop w:val="0"/>
      <w:marBottom w:val="120"/>
      <w:divBdr>
        <w:top w:val="none" w:sz="0" w:space="0" w:color="auto"/>
        <w:left w:val="none" w:sz="0" w:space="0" w:color="auto"/>
        <w:bottom w:val="none" w:sz="0" w:space="0" w:color="auto"/>
        <w:right w:val="none" w:sz="0" w:space="0" w:color="auto"/>
      </w:divBdr>
    </w:div>
    <w:div w:id="194120796">
      <w:marLeft w:val="0"/>
      <w:marRight w:val="0"/>
      <w:marTop w:val="0"/>
      <w:marBottom w:val="120"/>
      <w:divBdr>
        <w:top w:val="none" w:sz="0" w:space="0" w:color="auto"/>
        <w:left w:val="none" w:sz="0" w:space="0" w:color="auto"/>
        <w:bottom w:val="none" w:sz="0" w:space="0" w:color="auto"/>
        <w:right w:val="none" w:sz="0" w:space="0" w:color="auto"/>
      </w:divBdr>
    </w:div>
    <w:div w:id="200899773">
      <w:marLeft w:val="0"/>
      <w:marRight w:val="0"/>
      <w:marTop w:val="120"/>
      <w:marBottom w:val="120"/>
      <w:divBdr>
        <w:top w:val="none" w:sz="0" w:space="0" w:color="auto"/>
        <w:left w:val="none" w:sz="0" w:space="0" w:color="auto"/>
        <w:bottom w:val="none" w:sz="0" w:space="0" w:color="auto"/>
        <w:right w:val="none" w:sz="0" w:space="0" w:color="auto"/>
      </w:divBdr>
    </w:div>
    <w:div w:id="202334245">
      <w:marLeft w:val="0"/>
      <w:marRight w:val="0"/>
      <w:marTop w:val="0"/>
      <w:marBottom w:val="120"/>
      <w:divBdr>
        <w:top w:val="none" w:sz="0" w:space="0" w:color="auto"/>
        <w:left w:val="none" w:sz="0" w:space="0" w:color="auto"/>
        <w:bottom w:val="none" w:sz="0" w:space="0" w:color="auto"/>
        <w:right w:val="none" w:sz="0" w:space="0" w:color="auto"/>
      </w:divBdr>
    </w:div>
    <w:div w:id="211040869">
      <w:marLeft w:val="0"/>
      <w:marRight w:val="0"/>
      <w:marTop w:val="0"/>
      <w:marBottom w:val="120"/>
      <w:divBdr>
        <w:top w:val="none" w:sz="0" w:space="0" w:color="auto"/>
        <w:left w:val="none" w:sz="0" w:space="0" w:color="auto"/>
        <w:bottom w:val="none" w:sz="0" w:space="0" w:color="auto"/>
        <w:right w:val="none" w:sz="0" w:space="0" w:color="auto"/>
      </w:divBdr>
    </w:div>
    <w:div w:id="213002422">
      <w:marLeft w:val="0"/>
      <w:marRight w:val="0"/>
      <w:marTop w:val="120"/>
      <w:marBottom w:val="0"/>
      <w:divBdr>
        <w:top w:val="none" w:sz="0" w:space="0" w:color="auto"/>
        <w:left w:val="none" w:sz="0" w:space="0" w:color="auto"/>
        <w:bottom w:val="none" w:sz="0" w:space="0" w:color="auto"/>
        <w:right w:val="none" w:sz="0" w:space="0" w:color="auto"/>
      </w:divBdr>
    </w:div>
    <w:div w:id="214976342">
      <w:marLeft w:val="0"/>
      <w:marRight w:val="0"/>
      <w:marTop w:val="0"/>
      <w:marBottom w:val="20"/>
      <w:divBdr>
        <w:top w:val="none" w:sz="0" w:space="0" w:color="auto"/>
        <w:left w:val="none" w:sz="0" w:space="0" w:color="auto"/>
        <w:bottom w:val="none" w:sz="0" w:space="0" w:color="auto"/>
        <w:right w:val="none" w:sz="0" w:space="0" w:color="auto"/>
      </w:divBdr>
    </w:div>
    <w:div w:id="221647381">
      <w:marLeft w:val="0"/>
      <w:marRight w:val="0"/>
      <w:marTop w:val="0"/>
      <w:marBottom w:val="120"/>
      <w:divBdr>
        <w:top w:val="none" w:sz="0" w:space="0" w:color="auto"/>
        <w:left w:val="none" w:sz="0" w:space="0" w:color="auto"/>
        <w:bottom w:val="none" w:sz="0" w:space="0" w:color="auto"/>
        <w:right w:val="none" w:sz="0" w:space="0" w:color="auto"/>
      </w:divBdr>
      <w:divsChild>
        <w:div w:id="1007560325">
          <w:marLeft w:val="0"/>
          <w:marRight w:val="0"/>
          <w:marTop w:val="0"/>
          <w:marBottom w:val="0"/>
          <w:divBdr>
            <w:top w:val="none" w:sz="0" w:space="0" w:color="auto"/>
            <w:left w:val="none" w:sz="0" w:space="0" w:color="auto"/>
            <w:bottom w:val="none" w:sz="0" w:space="0" w:color="auto"/>
            <w:right w:val="none" w:sz="0" w:space="0" w:color="auto"/>
          </w:divBdr>
        </w:div>
        <w:div w:id="1165586695">
          <w:marLeft w:val="0"/>
          <w:marRight w:val="0"/>
          <w:marTop w:val="0"/>
          <w:marBottom w:val="0"/>
          <w:divBdr>
            <w:top w:val="none" w:sz="0" w:space="0" w:color="auto"/>
            <w:left w:val="none" w:sz="0" w:space="0" w:color="auto"/>
            <w:bottom w:val="none" w:sz="0" w:space="0" w:color="auto"/>
            <w:right w:val="none" w:sz="0" w:space="0" w:color="auto"/>
          </w:divBdr>
        </w:div>
        <w:div w:id="928582575">
          <w:marLeft w:val="0"/>
          <w:marRight w:val="0"/>
          <w:marTop w:val="0"/>
          <w:marBottom w:val="0"/>
          <w:divBdr>
            <w:top w:val="none" w:sz="0" w:space="0" w:color="auto"/>
            <w:left w:val="none" w:sz="0" w:space="0" w:color="auto"/>
            <w:bottom w:val="none" w:sz="0" w:space="0" w:color="auto"/>
            <w:right w:val="none" w:sz="0" w:space="0" w:color="auto"/>
          </w:divBdr>
        </w:div>
      </w:divsChild>
    </w:div>
    <w:div w:id="227880019">
      <w:marLeft w:val="0"/>
      <w:marRight w:val="0"/>
      <w:marTop w:val="0"/>
      <w:marBottom w:val="120"/>
      <w:divBdr>
        <w:top w:val="none" w:sz="0" w:space="0" w:color="auto"/>
        <w:left w:val="none" w:sz="0" w:space="0" w:color="auto"/>
        <w:bottom w:val="none" w:sz="0" w:space="0" w:color="auto"/>
        <w:right w:val="none" w:sz="0" w:space="0" w:color="auto"/>
      </w:divBdr>
    </w:div>
    <w:div w:id="229310845">
      <w:marLeft w:val="0"/>
      <w:marRight w:val="0"/>
      <w:marTop w:val="240"/>
      <w:marBottom w:val="240"/>
      <w:divBdr>
        <w:top w:val="none" w:sz="0" w:space="0" w:color="auto"/>
        <w:left w:val="none" w:sz="0" w:space="0" w:color="auto"/>
        <w:bottom w:val="none" w:sz="0" w:space="0" w:color="auto"/>
        <w:right w:val="none" w:sz="0" w:space="0" w:color="auto"/>
      </w:divBdr>
    </w:div>
    <w:div w:id="230044822">
      <w:marLeft w:val="0"/>
      <w:marRight w:val="0"/>
      <w:marTop w:val="0"/>
      <w:marBottom w:val="0"/>
      <w:divBdr>
        <w:top w:val="none" w:sz="0" w:space="0" w:color="auto"/>
        <w:left w:val="none" w:sz="0" w:space="0" w:color="auto"/>
        <w:bottom w:val="none" w:sz="0" w:space="0" w:color="auto"/>
        <w:right w:val="none" w:sz="0" w:space="0" w:color="auto"/>
      </w:divBdr>
      <w:divsChild>
        <w:div w:id="1644580683">
          <w:marLeft w:val="0"/>
          <w:marRight w:val="0"/>
          <w:marTop w:val="0"/>
          <w:marBottom w:val="0"/>
          <w:divBdr>
            <w:top w:val="none" w:sz="0" w:space="0" w:color="auto"/>
            <w:left w:val="none" w:sz="0" w:space="0" w:color="auto"/>
            <w:bottom w:val="none" w:sz="0" w:space="0" w:color="auto"/>
            <w:right w:val="none" w:sz="0" w:space="0" w:color="auto"/>
          </w:divBdr>
          <w:divsChild>
            <w:div w:id="3304519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2105158">
      <w:marLeft w:val="0"/>
      <w:marRight w:val="0"/>
      <w:marTop w:val="120"/>
      <w:marBottom w:val="120"/>
      <w:divBdr>
        <w:top w:val="none" w:sz="0" w:space="0" w:color="auto"/>
        <w:left w:val="none" w:sz="0" w:space="0" w:color="auto"/>
        <w:bottom w:val="none" w:sz="0" w:space="0" w:color="auto"/>
        <w:right w:val="none" w:sz="0" w:space="0" w:color="auto"/>
      </w:divBdr>
    </w:div>
    <w:div w:id="246816324">
      <w:marLeft w:val="0"/>
      <w:marRight w:val="0"/>
      <w:marTop w:val="240"/>
      <w:marBottom w:val="0"/>
      <w:divBdr>
        <w:top w:val="none" w:sz="0" w:space="0" w:color="auto"/>
        <w:left w:val="none" w:sz="0" w:space="0" w:color="auto"/>
        <w:bottom w:val="none" w:sz="0" w:space="0" w:color="auto"/>
        <w:right w:val="none" w:sz="0" w:space="0" w:color="auto"/>
      </w:divBdr>
    </w:div>
    <w:div w:id="247232722">
      <w:marLeft w:val="0"/>
      <w:marRight w:val="0"/>
      <w:marTop w:val="0"/>
      <w:marBottom w:val="0"/>
      <w:divBdr>
        <w:top w:val="none" w:sz="0" w:space="0" w:color="auto"/>
        <w:left w:val="none" w:sz="0" w:space="0" w:color="auto"/>
        <w:bottom w:val="none" w:sz="0" w:space="0" w:color="auto"/>
        <w:right w:val="none" w:sz="0" w:space="0" w:color="auto"/>
      </w:divBdr>
      <w:divsChild>
        <w:div w:id="776829626">
          <w:marLeft w:val="0"/>
          <w:marRight w:val="0"/>
          <w:marTop w:val="0"/>
          <w:marBottom w:val="120"/>
          <w:divBdr>
            <w:top w:val="none" w:sz="0" w:space="0" w:color="auto"/>
            <w:left w:val="none" w:sz="0" w:space="0" w:color="auto"/>
            <w:bottom w:val="none" w:sz="0" w:space="0" w:color="auto"/>
            <w:right w:val="none" w:sz="0" w:space="0" w:color="auto"/>
          </w:divBdr>
        </w:div>
        <w:div w:id="1392464208">
          <w:marLeft w:val="0"/>
          <w:marRight w:val="0"/>
          <w:marTop w:val="240"/>
          <w:marBottom w:val="240"/>
          <w:divBdr>
            <w:top w:val="none" w:sz="0" w:space="0" w:color="auto"/>
            <w:left w:val="none" w:sz="0" w:space="0" w:color="auto"/>
            <w:bottom w:val="none" w:sz="0" w:space="0" w:color="auto"/>
            <w:right w:val="none" w:sz="0" w:space="0" w:color="auto"/>
          </w:divBdr>
        </w:div>
      </w:divsChild>
    </w:div>
    <w:div w:id="249893126">
      <w:marLeft w:val="0"/>
      <w:marRight w:val="0"/>
      <w:marTop w:val="0"/>
      <w:marBottom w:val="0"/>
      <w:divBdr>
        <w:top w:val="none" w:sz="0" w:space="0" w:color="auto"/>
        <w:left w:val="none" w:sz="0" w:space="0" w:color="auto"/>
        <w:bottom w:val="none" w:sz="0" w:space="0" w:color="auto"/>
        <w:right w:val="none" w:sz="0" w:space="0" w:color="auto"/>
      </w:divBdr>
      <w:divsChild>
        <w:div w:id="635061506">
          <w:marLeft w:val="0"/>
          <w:marRight w:val="0"/>
          <w:marTop w:val="0"/>
          <w:marBottom w:val="120"/>
          <w:divBdr>
            <w:top w:val="none" w:sz="0" w:space="0" w:color="auto"/>
            <w:left w:val="none" w:sz="0" w:space="0" w:color="auto"/>
            <w:bottom w:val="none" w:sz="0" w:space="0" w:color="auto"/>
            <w:right w:val="none" w:sz="0" w:space="0" w:color="auto"/>
          </w:divBdr>
        </w:div>
        <w:div w:id="23216466">
          <w:marLeft w:val="0"/>
          <w:marRight w:val="0"/>
          <w:marTop w:val="240"/>
          <w:marBottom w:val="240"/>
          <w:divBdr>
            <w:top w:val="none" w:sz="0" w:space="0" w:color="auto"/>
            <w:left w:val="none" w:sz="0" w:space="0" w:color="auto"/>
            <w:bottom w:val="none" w:sz="0" w:space="0" w:color="auto"/>
            <w:right w:val="none" w:sz="0" w:space="0" w:color="auto"/>
          </w:divBdr>
        </w:div>
      </w:divsChild>
    </w:div>
    <w:div w:id="255411084">
      <w:marLeft w:val="0"/>
      <w:marRight w:val="0"/>
      <w:marTop w:val="0"/>
      <w:marBottom w:val="0"/>
      <w:divBdr>
        <w:top w:val="none" w:sz="0" w:space="0" w:color="auto"/>
        <w:left w:val="none" w:sz="0" w:space="0" w:color="auto"/>
        <w:bottom w:val="none" w:sz="0" w:space="0" w:color="auto"/>
        <w:right w:val="none" w:sz="0" w:space="0" w:color="auto"/>
      </w:divBdr>
      <w:divsChild>
        <w:div w:id="385103670">
          <w:marLeft w:val="0"/>
          <w:marRight w:val="0"/>
          <w:marTop w:val="0"/>
          <w:marBottom w:val="120"/>
          <w:divBdr>
            <w:top w:val="none" w:sz="0" w:space="0" w:color="auto"/>
            <w:left w:val="none" w:sz="0" w:space="0" w:color="auto"/>
            <w:bottom w:val="none" w:sz="0" w:space="0" w:color="auto"/>
            <w:right w:val="none" w:sz="0" w:space="0" w:color="auto"/>
          </w:divBdr>
        </w:div>
        <w:div w:id="972562705">
          <w:marLeft w:val="0"/>
          <w:marRight w:val="0"/>
          <w:marTop w:val="240"/>
          <w:marBottom w:val="240"/>
          <w:divBdr>
            <w:top w:val="none" w:sz="0" w:space="0" w:color="auto"/>
            <w:left w:val="none" w:sz="0" w:space="0" w:color="auto"/>
            <w:bottom w:val="none" w:sz="0" w:space="0" w:color="auto"/>
            <w:right w:val="none" w:sz="0" w:space="0" w:color="auto"/>
          </w:divBdr>
        </w:div>
      </w:divsChild>
    </w:div>
    <w:div w:id="273096680">
      <w:marLeft w:val="0"/>
      <w:marRight w:val="0"/>
      <w:marTop w:val="0"/>
      <w:marBottom w:val="120"/>
      <w:divBdr>
        <w:top w:val="none" w:sz="0" w:space="0" w:color="auto"/>
        <w:left w:val="none" w:sz="0" w:space="0" w:color="auto"/>
        <w:bottom w:val="none" w:sz="0" w:space="0" w:color="auto"/>
        <w:right w:val="none" w:sz="0" w:space="0" w:color="auto"/>
      </w:divBdr>
    </w:div>
    <w:div w:id="273876105">
      <w:marLeft w:val="0"/>
      <w:marRight w:val="0"/>
      <w:marTop w:val="120"/>
      <w:marBottom w:val="120"/>
      <w:divBdr>
        <w:top w:val="none" w:sz="0" w:space="0" w:color="auto"/>
        <w:left w:val="none" w:sz="0" w:space="0" w:color="auto"/>
        <w:bottom w:val="none" w:sz="0" w:space="0" w:color="auto"/>
        <w:right w:val="none" w:sz="0" w:space="0" w:color="auto"/>
      </w:divBdr>
    </w:div>
    <w:div w:id="276258623">
      <w:marLeft w:val="0"/>
      <w:marRight w:val="0"/>
      <w:marTop w:val="240"/>
      <w:marBottom w:val="0"/>
      <w:divBdr>
        <w:top w:val="none" w:sz="0" w:space="0" w:color="auto"/>
        <w:left w:val="none" w:sz="0" w:space="0" w:color="auto"/>
        <w:bottom w:val="none" w:sz="0" w:space="0" w:color="auto"/>
        <w:right w:val="none" w:sz="0" w:space="0" w:color="auto"/>
      </w:divBdr>
    </w:div>
    <w:div w:id="276375428">
      <w:marLeft w:val="0"/>
      <w:marRight w:val="0"/>
      <w:marTop w:val="0"/>
      <w:marBottom w:val="0"/>
      <w:divBdr>
        <w:top w:val="none" w:sz="0" w:space="0" w:color="auto"/>
        <w:left w:val="none" w:sz="0" w:space="0" w:color="auto"/>
        <w:bottom w:val="none" w:sz="0" w:space="0" w:color="auto"/>
        <w:right w:val="none" w:sz="0" w:space="0" w:color="auto"/>
      </w:divBdr>
      <w:divsChild>
        <w:div w:id="1194613940">
          <w:marLeft w:val="0"/>
          <w:marRight w:val="0"/>
          <w:marTop w:val="0"/>
          <w:marBottom w:val="0"/>
          <w:divBdr>
            <w:top w:val="none" w:sz="0" w:space="0" w:color="auto"/>
            <w:left w:val="none" w:sz="0" w:space="0" w:color="auto"/>
            <w:bottom w:val="none" w:sz="0" w:space="0" w:color="auto"/>
            <w:right w:val="none" w:sz="0" w:space="0" w:color="auto"/>
          </w:divBdr>
          <w:divsChild>
            <w:div w:id="39063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3117221">
      <w:marLeft w:val="0"/>
      <w:marRight w:val="0"/>
      <w:marTop w:val="0"/>
      <w:marBottom w:val="0"/>
      <w:divBdr>
        <w:top w:val="none" w:sz="0" w:space="0" w:color="auto"/>
        <w:left w:val="none" w:sz="0" w:space="0" w:color="auto"/>
        <w:bottom w:val="none" w:sz="0" w:space="0" w:color="auto"/>
        <w:right w:val="none" w:sz="0" w:space="0" w:color="auto"/>
      </w:divBdr>
      <w:divsChild>
        <w:div w:id="739332255">
          <w:marLeft w:val="0"/>
          <w:marRight w:val="0"/>
          <w:marTop w:val="0"/>
          <w:marBottom w:val="120"/>
          <w:divBdr>
            <w:top w:val="none" w:sz="0" w:space="0" w:color="auto"/>
            <w:left w:val="none" w:sz="0" w:space="0" w:color="auto"/>
            <w:bottom w:val="none" w:sz="0" w:space="0" w:color="auto"/>
            <w:right w:val="none" w:sz="0" w:space="0" w:color="auto"/>
          </w:divBdr>
        </w:div>
        <w:div w:id="376590422">
          <w:marLeft w:val="0"/>
          <w:marRight w:val="0"/>
          <w:marTop w:val="240"/>
          <w:marBottom w:val="240"/>
          <w:divBdr>
            <w:top w:val="none" w:sz="0" w:space="0" w:color="auto"/>
            <w:left w:val="none" w:sz="0" w:space="0" w:color="auto"/>
            <w:bottom w:val="none" w:sz="0" w:space="0" w:color="auto"/>
            <w:right w:val="none" w:sz="0" w:space="0" w:color="auto"/>
          </w:divBdr>
        </w:div>
      </w:divsChild>
    </w:div>
    <w:div w:id="283778906">
      <w:marLeft w:val="0"/>
      <w:marRight w:val="0"/>
      <w:marTop w:val="120"/>
      <w:marBottom w:val="120"/>
      <w:divBdr>
        <w:top w:val="none" w:sz="0" w:space="0" w:color="auto"/>
        <w:left w:val="none" w:sz="0" w:space="0" w:color="auto"/>
        <w:bottom w:val="none" w:sz="0" w:space="0" w:color="auto"/>
        <w:right w:val="none" w:sz="0" w:space="0" w:color="auto"/>
      </w:divBdr>
    </w:div>
    <w:div w:id="296374798">
      <w:marLeft w:val="0"/>
      <w:marRight w:val="0"/>
      <w:marTop w:val="0"/>
      <w:marBottom w:val="120"/>
      <w:divBdr>
        <w:top w:val="none" w:sz="0" w:space="0" w:color="auto"/>
        <w:left w:val="none" w:sz="0" w:space="0" w:color="auto"/>
        <w:bottom w:val="none" w:sz="0" w:space="0" w:color="auto"/>
        <w:right w:val="none" w:sz="0" w:space="0" w:color="auto"/>
      </w:divBdr>
    </w:div>
    <w:div w:id="311178794">
      <w:marLeft w:val="0"/>
      <w:marRight w:val="0"/>
      <w:marTop w:val="180"/>
      <w:marBottom w:val="180"/>
      <w:divBdr>
        <w:top w:val="none" w:sz="0" w:space="0" w:color="auto"/>
        <w:left w:val="none" w:sz="0" w:space="0" w:color="auto"/>
        <w:bottom w:val="none" w:sz="0" w:space="0" w:color="auto"/>
        <w:right w:val="none" w:sz="0" w:space="0" w:color="auto"/>
      </w:divBdr>
    </w:div>
    <w:div w:id="314261144">
      <w:marLeft w:val="0"/>
      <w:marRight w:val="0"/>
      <w:marTop w:val="0"/>
      <w:marBottom w:val="120"/>
      <w:divBdr>
        <w:top w:val="none" w:sz="0" w:space="0" w:color="auto"/>
        <w:left w:val="none" w:sz="0" w:space="0" w:color="auto"/>
        <w:bottom w:val="none" w:sz="0" w:space="0" w:color="auto"/>
        <w:right w:val="none" w:sz="0" w:space="0" w:color="auto"/>
      </w:divBdr>
    </w:div>
    <w:div w:id="318769658">
      <w:marLeft w:val="0"/>
      <w:marRight w:val="0"/>
      <w:marTop w:val="0"/>
      <w:marBottom w:val="0"/>
      <w:divBdr>
        <w:top w:val="none" w:sz="0" w:space="0" w:color="auto"/>
        <w:left w:val="none" w:sz="0" w:space="0" w:color="auto"/>
        <w:bottom w:val="none" w:sz="0" w:space="0" w:color="auto"/>
        <w:right w:val="none" w:sz="0" w:space="0" w:color="auto"/>
      </w:divBdr>
      <w:divsChild>
        <w:div w:id="354308241">
          <w:marLeft w:val="0"/>
          <w:marRight w:val="0"/>
          <w:marTop w:val="0"/>
          <w:marBottom w:val="120"/>
          <w:divBdr>
            <w:top w:val="none" w:sz="0" w:space="0" w:color="auto"/>
            <w:left w:val="none" w:sz="0" w:space="0" w:color="auto"/>
            <w:bottom w:val="none" w:sz="0" w:space="0" w:color="auto"/>
            <w:right w:val="none" w:sz="0" w:space="0" w:color="auto"/>
          </w:divBdr>
        </w:div>
        <w:div w:id="2094547092">
          <w:marLeft w:val="0"/>
          <w:marRight w:val="0"/>
          <w:marTop w:val="240"/>
          <w:marBottom w:val="240"/>
          <w:divBdr>
            <w:top w:val="none" w:sz="0" w:space="0" w:color="auto"/>
            <w:left w:val="none" w:sz="0" w:space="0" w:color="auto"/>
            <w:bottom w:val="none" w:sz="0" w:space="0" w:color="auto"/>
            <w:right w:val="none" w:sz="0" w:space="0" w:color="auto"/>
          </w:divBdr>
        </w:div>
      </w:divsChild>
    </w:div>
    <w:div w:id="320081336">
      <w:marLeft w:val="0"/>
      <w:marRight w:val="0"/>
      <w:marTop w:val="0"/>
      <w:marBottom w:val="0"/>
      <w:divBdr>
        <w:top w:val="none" w:sz="0" w:space="0" w:color="auto"/>
        <w:left w:val="none" w:sz="0" w:space="0" w:color="auto"/>
        <w:bottom w:val="none" w:sz="0" w:space="0" w:color="auto"/>
        <w:right w:val="none" w:sz="0" w:space="0" w:color="auto"/>
      </w:divBdr>
      <w:divsChild>
        <w:div w:id="870072635">
          <w:marLeft w:val="0"/>
          <w:marRight w:val="0"/>
          <w:marTop w:val="0"/>
          <w:marBottom w:val="0"/>
          <w:divBdr>
            <w:top w:val="none" w:sz="0" w:space="0" w:color="auto"/>
            <w:left w:val="none" w:sz="0" w:space="0" w:color="auto"/>
            <w:bottom w:val="none" w:sz="0" w:space="0" w:color="auto"/>
            <w:right w:val="none" w:sz="0" w:space="0" w:color="auto"/>
          </w:divBdr>
          <w:divsChild>
            <w:div w:id="10468295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0619286">
      <w:marLeft w:val="0"/>
      <w:marRight w:val="0"/>
      <w:marTop w:val="0"/>
      <w:marBottom w:val="120"/>
      <w:divBdr>
        <w:top w:val="none" w:sz="0" w:space="0" w:color="auto"/>
        <w:left w:val="none" w:sz="0" w:space="0" w:color="auto"/>
        <w:bottom w:val="none" w:sz="0" w:space="0" w:color="auto"/>
        <w:right w:val="none" w:sz="0" w:space="0" w:color="auto"/>
      </w:divBdr>
    </w:div>
    <w:div w:id="326440165">
      <w:marLeft w:val="0"/>
      <w:marRight w:val="0"/>
      <w:marTop w:val="0"/>
      <w:marBottom w:val="0"/>
      <w:divBdr>
        <w:top w:val="none" w:sz="0" w:space="0" w:color="auto"/>
        <w:left w:val="none" w:sz="0" w:space="0" w:color="auto"/>
        <w:bottom w:val="none" w:sz="0" w:space="0" w:color="auto"/>
        <w:right w:val="none" w:sz="0" w:space="0" w:color="auto"/>
      </w:divBdr>
      <w:divsChild>
        <w:div w:id="1517503753">
          <w:marLeft w:val="0"/>
          <w:marRight w:val="0"/>
          <w:marTop w:val="0"/>
          <w:marBottom w:val="120"/>
          <w:divBdr>
            <w:top w:val="none" w:sz="0" w:space="0" w:color="auto"/>
            <w:left w:val="none" w:sz="0" w:space="0" w:color="auto"/>
            <w:bottom w:val="none" w:sz="0" w:space="0" w:color="auto"/>
            <w:right w:val="none" w:sz="0" w:space="0" w:color="auto"/>
          </w:divBdr>
        </w:div>
        <w:div w:id="130949399">
          <w:marLeft w:val="0"/>
          <w:marRight w:val="0"/>
          <w:marTop w:val="240"/>
          <w:marBottom w:val="240"/>
          <w:divBdr>
            <w:top w:val="none" w:sz="0" w:space="0" w:color="auto"/>
            <w:left w:val="none" w:sz="0" w:space="0" w:color="auto"/>
            <w:bottom w:val="none" w:sz="0" w:space="0" w:color="auto"/>
            <w:right w:val="none" w:sz="0" w:space="0" w:color="auto"/>
          </w:divBdr>
        </w:div>
      </w:divsChild>
    </w:div>
    <w:div w:id="329867484">
      <w:marLeft w:val="0"/>
      <w:marRight w:val="0"/>
      <w:marTop w:val="0"/>
      <w:marBottom w:val="120"/>
      <w:divBdr>
        <w:top w:val="none" w:sz="0" w:space="0" w:color="auto"/>
        <w:left w:val="none" w:sz="0" w:space="0" w:color="auto"/>
        <w:bottom w:val="none" w:sz="0" w:space="0" w:color="auto"/>
        <w:right w:val="none" w:sz="0" w:space="0" w:color="auto"/>
      </w:divBdr>
      <w:divsChild>
        <w:div w:id="138806352">
          <w:marLeft w:val="0"/>
          <w:marRight w:val="0"/>
          <w:marTop w:val="0"/>
          <w:marBottom w:val="0"/>
          <w:divBdr>
            <w:top w:val="none" w:sz="0" w:space="0" w:color="auto"/>
            <w:left w:val="none" w:sz="0" w:space="0" w:color="auto"/>
            <w:bottom w:val="none" w:sz="0" w:space="0" w:color="auto"/>
            <w:right w:val="none" w:sz="0" w:space="0" w:color="auto"/>
          </w:divBdr>
        </w:div>
      </w:divsChild>
    </w:div>
    <w:div w:id="331759448">
      <w:marLeft w:val="0"/>
      <w:marRight w:val="0"/>
      <w:marTop w:val="0"/>
      <w:marBottom w:val="120"/>
      <w:divBdr>
        <w:top w:val="none" w:sz="0" w:space="0" w:color="auto"/>
        <w:left w:val="none" w:sz="0" w:space="0" w:color="auto"/>
        <w:bottom w:val="none" w:sz="0" w:space="0" w:color="auto"/>
        <w:right w:val="none" w:sz="0" w:space="0" w:color="auto"/>
      </w:divBdr>
    </w:div>
    <w:div w:id="345063822">
      <w:marLeft w:val="0"/>
      <w:marRight w:val="0"/>
      <w:marTop w:val="0"/>
      <w:marBottom w:val="120"/>
      <w:divBdr>
        <w:top w:val="none" w:sz="0" w:space="0" w:color="auto"/>
        <w:left w:val="none" w:sz="0" w:space="0" w:color="auto"/>
        <w:bottom w:val="none" w:sz="0" w:space="0" w:color="auto"/>
        <w:right w:val="none" w:sz="0" w:space="0" w:color="auto"/>
      </w:divBdr>
    </w:div>
    <w:div w:id="354312353">
      <w:marLeft w:val="0"/>
      <w:marRight w:val="0"/>
      <w:marTop w:val="0"/>
      <w:marBottom w:val="120"/>
      <w:divBdr>
        <w:top w:val="none" w:sz="0" w:space="0" w:color="auto"/>
        <w:left w:val="none" w:sz="0" w:space="0" w:color="auto"/>
        <w:bottom w:val="none" w:sz="0" w:space="0" w:color="auto"/>
        <w:right w:val="none" w:sz="0" w:space="0" w:color="auto"/>
      </w:divBdr>
      <w:divsChild>
        <w:div w:id="400565182">
          <w:marLeft w:val="0"/>
          <w:marRight w:val="0"/>
          <w:marTop w:val="0"/>
          <w:marBottom w:val="0"/>
          <w:divBdr>
            <w:top w:val="none" w:sz="0" w:space="0" w:color="auto"/>
            <w:left w:val="none" w:sz="0" w:space="0" w:color="auto"/>
            <w:bottom w:val="none" w:sz="0" w:space="0" w:color="auto"/>
            <w:right w:val="none" w:sz="0" w:space="0" w:color="auto"/>
          </w:divBdr>
        </w:div>
        <w:div w:id="1090466145">
          <w:marLeft w:val="0"/>
          <w:marRight w:val="0"/>
          <w:marTop w:val="0"/>
          <w:marBottom w:val="0"/>
          <w:divBdr>
            <w:top w:val="none" w:sz="0" w:space="0" w:color="auto"/>
            <w:left w:val="none" w:sz="0" w:space="0" w:color="auto"/>
            <w:bottom w:val="none" w:sz="0" w:space="0" w:color="auto"/>
            <w:right w:val="none" w:sz="0" w:space="0" w:color="auto"/>
          </w:divBdr>
        </w:div>
        <w:div w:id="2145150024">
          <w:marLeft w:val="0"/>
          <w:marRight w:val="0"/>
          <w:marTop w:val="0"/>
          <w:marBottom w:val="0"/>
          <w:divBdr>
            <w:top w:val="none" w:sz="0" w:space="0" w:color="auto"/>
            <w:left w:val="none" w:sz="0" w:space="0" w:color="auto"/>
            <w:bottom w:val="none" w:sz="0" w:space="0" w:color="auto"/>
            <w:right w:val="none" w:sz="0" w:space="0" w:color="auto"/>
          </w:divBdr>
        </w:div>
      </w:divsChild>
    </w:div>
    <w:div w:id="354500433">
      <w:marLeft w:val="0"/>
      <w:marRight w:val="0"/>
      <w:marTop w:val="240"/>
      <w:marBottom w:val="0"/>
      <w:divBdr>
        <w:top w:val="none" w:sz="0" w:space="0" w:color="auto"/>
        <w:left w:val="none" w:sz="0" w:space="0" w:color="auto"/>
        <w:bottom w:val="none" w:sz="0" w:space="0" w:color="auto"/>
        <w:right w:val="none" w:sz="0" w:space="0" w:color="auto"/>
      </w:divBdr>
    </w:div>
    <w:div w:id="355278589">
      <w:marLeft w:val="0"/>
      <w:marRight w:val="0"/>
      <w:marTop w:val="0"/>
      <w:marBottom w:val="120"/>
      <w:divBdr>
        <w:top w:val="none" w:sz="0" w:space="0" w:color="auto"/>
        <w:left w:val="none" w:sz="0" w:space="0" w:color="auto"/>
        <w:bottom w:val="none" w:sz="0" w:space="0" w:color="auto"/>
        <w:right w:val="none" w:sz="0" w:space="0" w:color="auto"/>
      </w:divBdr>
    </w:div>
    <w:div w:id="367998894">
      <w:marLeft w:val="0"/>
      <w:marRight w:val="0"/>
      <w:marTop w:val="0"/>
      <w:marBottom w:val="120"/>
      <w:divBdr>
        <w:top w:val="none" w:sz="0" w:space="0" w:color="auto"/>
        <w:left w:val="none" w:sz="0" w:space="0" w:color="auto"/>
        <w:bottom w:val="none" w:sz="0" w:space="0" w:color="auto"/>
        <w:right w:val="none" w:sz="0" w:space="0" w:color="auto"/>
      </w:divBdr>
    </w:div>
    <w:div w:id="372072267">
      <w:marLeft w:val="0"/>
      <w:marRight w:val="0"/>
      <w:marTop w:val="0"/>
      <w:marBottom w:val="120"/>
      <w:divBdr>
        <w:top w:val="none" w:sz="0" w:space="0" w:color="auto"/>
        <w:left w:val="none" w:sz="0" w:space="0" w:color="auto"/>
        <w:bottom w:val="none" w:sz="0" w:space="0" w:color="auto"/>
        <w:right w:val="none" w:sz="0" w:space="0" w:color="auto"/>
      </w:divBdr>
    </w:div>
    <w:div w:id="372847889">
      <w:marLeft w:val="0"/>
      <w:marRight w:val="0"/>
      <w:marTop w:val="0"/>
      <w:marBottom w:val="0"/>
      <w:divBdr>
        <w:top w:val="none" w:sz="0" w:space="0" w:color="auto"/>
        <w:left w:val="none" w:sz="0" w:space="0" w:color="auto"/>
        <w:bottom w:val="none" w:sz="0" w:space="0" w:color="auto"/>
        <w:right w:val="none" w:sz="0" w:space="0" w:color="auto"/>
      </w:divBdr>
      <w:divsChild>
        <w:div w:id="2031372811">
          <w:marLeft w:val="0"/>
          <w:marRight w:val="0"/>
          <w:marTop w:val="0"/>
          <w:marBottom w:val="0"/>
          <w:divBdr>
            <w:top w:val="none" w:sz="0" w:space="0" w:color="auto"/>
            <w:left w:val="none" w:sz="0" w:space="0" w:color="auto"/>
            <w:bottom w:val="none" w:sz="0" w:space="0" w:color="auto"/>
            <w:right w:val="none" w:sz="0" w:space="0" w:color="auto"/>
          </w:divBdr>
          <w:divsChild>
            <w:div w:id="9801614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7970189">
      <w:marLeft w:val="0"/>
      <w:marRight w:val="0"/>
      <w:marTop w:val="240"/>
      <w:marBottom w:val="240"/>
      <w:divBdr>
        <w:top w:val="none" w:sz="0" w:space="0" w:color="auto"/>
        <w:left w:val="none" w:sz="0" w:space="0" w:color="auto"/>
        <w:bottom w:val="none" w:sz="0" w:space="0" w:color="auto"/>
        <w:right w:val="none" w:sz="0" w:space="0" w:color="auto"/>
      </w:divBdr>
    </w:div>
    <w:div w:id="390422958">
      <w:marLeft w:val="0"/>
      <w:marRight w:val="0"/>
      <w:marTop w:val="0"/>
      <w:marBottom w:val="120"/>
      <w:divBdr>
        <w:top w:val="none" w:sz="0" w:space="0" w:color="auto"/>
        <w:left w:val="none" w:sz="0" w:space="0" w:color="auto"/>
        <w:bottom w:val="none" w:sz="0" w:space="0" w:color="auto"/>
        <w:right w:val="none" w:sz="0" w:space="0" w:color="auto"/>
      </w:divBdr>
    </w:div>
    <w:div w:id="406151529">
      <w:marLeft w:val="0"/>
      <w:marRight w:val="0"/>
      <w:marTop w:val="140"/>
      <w:marBottom w:val="120"/>
      <w:divBdr>
        <w:top w:val="none" w:sz="0" w:space="0" w:color="auto"/>
        <w:left w:val="none" w:sz="0" w:space="0" w:color="auto"/>
        <w:bottom w:val="none" w:sz="0" w:space="0" w:color="auto"/>
        <w:right w:val="none" w:sz="0" w:space="0" w:color="auto"/>
      </w:divBdr>
    </w:div>
    <w:div w:id="407843674">
      <w:marLeft w:val="0"/>
      <w:marRight w:val="0"/>
      <w:marTop w:val="0"/>
      <w:marBottom w:val="120"/>
      <w:divBdr>
        <w:top w:val="none" w:sz="0" w:space="0" w:color="auto"/>
        <w:left w:val="none" w:sz="0" w:space="0" w:color="auto"/>
        <w:bottom w:val="none" w:sz="0" w:space="0" w:color="auto"/>
        <w:right w:val="none" w:sz="0" w:space="0" w:color="auto"/>
      </w:divBdr>
    </w:div>
    <w:div w:id="409156823">
      <w:marLeft w:val="0"/>
      <w:marRight w:val="0"/>
      <w:marTop w:val="0"/>
      <w:marBottom w:val="0"/>
      <w:divBdr>
        <w:top w:val="none" w:sz="0" w:space="0" w:color="auto"/>
        <w:left w:val="none" w:sz="0" w:space="0" w:color="auto"/>
        <w:bottom w:val="none" w:sz="0" w:space="0" w:color="auto"/>
        <w:right w:val="none" w:sz="0" w:space="0" w:color="auto"/>
      </w:divBdr>
    </w:div>
    <w:div w:id="414473703">
      <w:marLeft w:val="0"/>
      <w:marRight w:val="0"/>
      <w:marTop w:val="120"/>
      <w:marBottom w:val="120"/>
      <w:divBdr>
        <w:top w:val="none" w:sz="0" w:space="0" w:color="auto"/>
        <w:left w:val="none" w:sz="0" w:space="0" w:color="auto"/>
        <w:bottom w:val="none" w:sz="0" w:space="0" w:color="auto"/>
        <w:right w:val="none" w:sz="0" w:space="0" w:color="auto"/>
      </w:divBdr>
    </w:div>
    <w:div w:id="415785146">
      <w:marLeft w:val="0"/>
      <w:marRight w:val="0"/>
      <w:marTop w:val="0"/>
      <w:marBottom w:val="0"/>
      <w:divBdr>
        <w:top w:val="none" w:sz="0" w:space="0" w:color="auto"/>
        <w:left w:val="none" w:sz="0" w:space="0" w:color="auto"/>
        <w:bottom w:val="none" w:sz="0" w:space="0" w:color="auto"/>
        <w:right w:val="none" w:sz="0" w:space="0" w:color="auto"/>
      </w:divBdr>
      <w:divsChild>
        <w:div w:id="2031488759">
          <w:marLeft w:val="0"/>
          <w:marRight w:val="0"/>
          <w:marTop w:val="0"/>
          <w:marBottom w:val="0"/>
          <w:divBdr>
            <w:top w:val="none" w:sz="0" w:space="0" w:color="auto"/>
            <w:left w:val="none" w:sz="0" w:space="0" w:color="auto"/>
            <w:bottom w:val="none" w:sz="0" w:space="0" w:color="auto"/>
            <w:right w:val="none" w:sz="0" w:space="0" w:color="auto"/>
          </w:divBdr>
          <w:divsChild>
            <w:div w:id="1116213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7213108">
      <w:marLeft w:val="0"/>
      <w:marRight w:val="0"/>
      <w:marTop w:val="0"/>
      <w:marBottom w:val="120"/>
      <w:divBdr>
        <w:top w:val="none" w:sz="0" w:space="0" w:color="auto"/>
        <w:left w:val="none" w:sz="0" w:space="0" w:color="auto"/>
        <w:bottom w:val="none" w:sz="0" w:space="0" w:color="auto"/>
        <w:right w:val="none" w:sz="0" w:space="0" w:color="auto"/>
      </w:divBdr>
    </w:div>
    <w:div w:id="417792604">
      <w:marLeft w:val="0"/>
      <w:marRight w:val="0"/>
      <w:marTop w:val="240"/>
      <w:marBottom w:val="0"/>
      <w:divBdr>
        <w:top w:val="none" w:sz="0" w:space="0" w:color="auto"/>
        <w:left w:val="none" w:sz="0" w:space="0" w:color="auto"/>
        <w:bottom w:val="none" w:sz="0" w:space="0" w:color="auto"/>
        <w:right w:val="none" w:sz="0" w:space="0" w:color="auto"/>
      </w:divBdr>
    </w:div>
    <w:div w:id="424763407">
      <w:marLeft w:val="0"/>
      <w:marRight w:val="0"/>
      <w:marTop w:val="240"/>
      <w:marBottom w:val="0"/>
      <w:divBdr>
        <w:top w:val="none" w:sz="0" w:space="0" w:color="auto"/>
        <w:left w:val="none" w:sz="0" w:space="0" w:color="auto"/>
        <w:bottom w:val="none" w:sz="0" w:space="0" w:color="auto"/>
        <w:right w:val="none" w:sz="0" w:space="0" w:color="auto"/>
      </w:divBdr>
    </w:div>
    <w:div w:id="426971278">
      <w:marLeft w:val="0"/>
      <w:marRight w:val="0"/>
      <w:marTop w:val="240"/>
      <w:marBottom w:val="0"/>
      <w:divBdr>
        <w:top w:val="none" w:sz="0" w:space="0" w:color="auto"/>
        <w:left w:val="none" w:sz="0" w:space="0" w:color="auto"/>
        <w:bottom w:val="none" w:sz="0" w:space="0" w:color="auto"/>
        <w:right w:val="none" w:sz="0" w:space="0" w:color="auto"/>
      </w:divBdr>
    </w:div>
    <w:div w:id="430275826">
      <w:marLeft w:val="0"/>
      <w:marRight w:val="0"/>
      <w:marTop w:val="120"/>
      <w:marBottom w:val="120"/>
      <w:divBdr>
        <w:top w:val="none" w:sz="0" w:space="0" w:color="auto"/>
        <w:left w:val="none" w:sz="0" w:space="0" w:color="auto"/>
        <w:bottom w:val="none" w:sz="0" w:space="0" w:color="auto"/>
        <w:right w:val="none" w:sz="0" w:space="0" w:color="auto"/>
      </w:divBdr>
    </w:div>
    <w:div w:id="435636973">
      <w:marLeft w:val="0"/>
      <w:marRight w:val="0"/>
      <w:marTop w:val="240"/>
      <w:marBottom w:val="240"/>
      <w:divBdr>
        <w:top w:val="none" w:sz="0" w:space="0" w:color="auto"/>
        <w:left w:val="none" w:sz="0" w:space="0" w:color="auto"/>
        <w:bottom w:val="none" w:sz="0" w:space="0" w:color="auto"/>
        <w:right w:val="none" w:sz="0" w:space="0" w:color="auto"/>
      </w:divBdr>
    </w:div>
    <w:div w:id="436606396">
      <w:marLeft w:val="0"/>
      <w:marRight w:val="0"/>
      <w:marTop w:val="0"/>
      <w:marBottom w:val="0"/>
      <w:divBdr>
        <w:top w:val="none" w:sz="0" w:space="0" w:color="auto"/>
        <w:left w:val="none" w:sz="0" w:space="0" w:color="auto"/>
        <w:bottom w:val="none" w:sz="0" w:space="0" w:color="auto"/>
        <w:right w:val="none" w:sz="0" w:space="0" w:color="auto"/>
      </w:divBdr>
      <w:divsChild>
        <w:div w:id="1443964026">
          <w:marLeft w:val="0"/>
          <w:marRight w:val="0"/>
          <w:marTop w:val="0"/>
          <w:marBottom w:val="120"/>
          <w:divBdr>
            <w:top w:val="none" w:sz="0" w:space="0" w:color="auto"/>
            <w:left w:val="none" w:sz="0" w:space="0" w:color="auto"/>
            <w:bottom w:val="none" w:sz="0" w:space="0" w:color="auto"/>
            <w:right w:val="none" w:sz="0" w:space="0" w:color="auto"/>
          </w:divBdr>
        </w:div>
        <w:div w:id="1817607955">
          <w:marLeft w:val="0"/>
          <w:marRight w:val="0"/>
          <w:marTop w:val="240"/>
          <w:marBottom w:val="240"/>
          <w:divBdr>
            <w:top w:val="none" w:sz="0" w:space="0" w:color="auto"/>
            <w:left w:val="none" w:sz="0" w:space="0" w:color="auto"/>
            <w:bottom w:val="none" w:sz="0" w:space="0" w:color="auto"/>
            <w:right w:val="none" w:sz="0" w:space="0" w:color="auto"/>
          </w:divBdr>
        </w:div>
      </w:divsChild>
    </w:div>
    <w:div w:id="442724197">
      <w:marLeft w:val="0"/>
      <w:marRight w:val="0"/>
      <w:marTop w:val="120"/>
      <w:marBottom w:val="120"/>
      <w:divBdr>
        <w:top w:val="none" w:sz="0" w:space="0" w:color="auto"/>
        <w:left w:val="none" w:sz="0" w:space="0" w:color="auto"/>
        <w:bottom w:val="none" w:sz="0" w:space="0" w:color="auto"/>
        <w:right w:val="none" w:sz="0" w:space="0" w:color="auto"/>
      </w:divBdr>
    </w:div>
    <w:div w:id="443234934">
      <w:marLeft w:val="0"/>
      <w:marRight w:val="0"/>
      <w:marTop w:val="120"/>
      <w:marBottom w:val="120"/>
      <w:divBdr>
        <w:top w:val="none" w:sz="0" w:space="0" w:color="auto"/>
        <w:left w:val="none" w:sz="0" w:space="0" w:color="auto"/>
        <w:bottom w:val="none" w:sz="0" w:space="0" w:color="auto"/>
        <w:right w:val="none" w:sz="0" w:space="0" w:color="auto"/>
      </w:divBdr>
    </w:div>
    <w:div w:id="464085202">
      <w:marLeft w:val="0"/>
      <w:marRight w:val="0"/>
      <w:marTop w:val="0"/>
      <w:marBottom w:val="120"/>
      <w:divBdr>
        <w:top w:val="none" w:sz="0" w:space="0" w:color="auto"/>
        <w:left w:val="none" w:sz="0" w:space="0" w:color="auto"/>
        <w:bottom w:val="none" w:sz="0" w:space="0" w:color="auto"/>
        <w:right w:val="none" w:sz="0" w:space="0" w:color="auto"/>
      </w:divBdr>
    </w:div>
    <w:div w:id="470445340">
      <w:marLeft w:val="0"/>
      <w:marRight w:val="0"/>
      <w:marTop w:val="240"/>
      <w:marBottom w:val="240"/>
      <w:divBdr>
        <w:top w:val="none" w:sz="0" w:space="0" w:color="auto"/>
        <w:left w:val="none" w:sz="0" w:space="0" w:color="auto"/>
        <w:bottom w:val="none" w:sz="0" w:space="0" w:color="auto"/>
        <w:right w:val="none" w:sz="0" w:space="0" w:color="auto"/>
      </w:divBdr>
    </w:div>
    <w:div w:id="474178058">
      <w:marLeft w:val="0"/>
      <w:marRight w:val="0"/>
      <w:marTop w:val="0"/>
      <w:marBottom w:val="0"/>
      <w:divBdr>
        <w:top w:val="none" w:sz="0" w:space="0" w:color="auto"/>
        <w:left w:val="none" w:sz="0" w:space="0" w:color="auto"/>
        <w:bottom w:val="none" w:sz="0" w:space="0" w:color="auto"/>
        <w:right w:val="none" w:sz="0" w:space="0" w:color="auto"/>
      </w:divBdr>
      <w:divsChild>
        <w:div w:id="100223796">
          <w:marLeft w:val="0"/>
          <w:marRight w:val="0"/>
          <w:marTop w:val="0"/>
          <w:marBottom w:val="0"/>
          <w:divBdr>
            <w:top w:val="none" w:sz="0" w:space="0" w:color="auto"/>
            <w:left w:val="none" w:sz="0" w:space="0" w:color="auto"/>
            <w:bottom w:val="none" w:sz="0" w:space="0" w:color="auto"/>
            <w:right w:val="none" w:sz="0" w:space="0" w:color="auto"/>
          </w:divBdr>
          <w:divsChild>
            <w:div w:id="1886214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498360">
      <w:marLeft w:val="0"/>
      <w:marRight w:val="0"/>
      <w:marTop w:val="120"/>
      <w:marBottom w:val="120"/>
      <w:divBdr>
        <w:top w:val="none" w:sz="0" w:space="0" w:color="auto"/>
        <w:left w:val="none" w:sz="0" w:space="0" w:color="auto"/>
        <w:bottom w:val="none" w:sz="0" w:space="0" w:color="auto"/>
        <w:right w:val="none" w:sz="0" w:space="0" w:color="auto"/>
      </w:divBdr>
    </w:div>
    <w:div w:id="478229008">
      <w:marLeft w:val="0"/>
      <w:marRight w:val="0"/>
      <w:marTop w:val="120"/>
      <w:marBottom w:val="120"/>
      <w:divBdr>
        <w:top w:val="none" w:sz="0" w:space="0" w:color="auto"/>
        <w:left w:val="none" w:sz="0" w:space="0" w:color="auto"/>
        <w:bottom w:val="none" w:sz="0" w:space="0" w:color="auto"/>
        <w:right w:val="none" w:sz="0" w:space="0" w:color="auto"/>
      </w:divBdr>
    </w:div>
    <w:div w:id="478886823">
      <w:marLeft w:val="0"/>
      <w:marRight w:val="0"/>
      <w:marTop w:val="0"/>
      <w:marBottom w:val="120"/>
      <w:divBdr>
        <w:top w:val="none" w:sz="0" w:space="0" w:color="auto"/>
        <w:left w:val="none" w:sz="0" w:space="0" w:color="auto"/>
        <w:bottom w:val="none" w:sz="0" w:space="0" w:color="auto"/>
        <w:right w:val="none" w:sz="0" w:space="0" w:color="auto"/>
      </w:divBdr>
    </w:div>
    <w:div w:id="483400503">
      <w:marLeft w:val="0"/>
      <w:marRight w:val="0"/>
      <w:marTop w:val="0"/>
      <w:marBottom w:val="120"/>
      <w:divBdr>
        <w:top w:val="none" w:sz="0" w:space="0" w:color="auto"/>
        <w:left w:val="none" w:sz="0" w:space="0" w:color="auto"/>
        <w:bottom w:val="none" w:sz="0" w:space="0" w:color="auto"/>
        <w:right w:val="none" w:sz="0" w:space="0" w:color="auto"/>
      </w:divBdr>
    </w:div>
    <w:div w:id="489756897">
      <w:marLeft w:val="0"/>
      <w:marRight w:val="0"/>
      <w:marTop w:val="240"/>
      <w:marBottom w:val="0"/>
      <w:divBdr>
        <w:top w:val="none" w:sz="0" w:space="0" w:color="auto"/>
        <w:left w:val="none" w:sz="0" w:space="0" w:color="auto"/>
        <w:bottom w:val="none" w:sz="0" w:space="0" w:color="auto"/>
        <w:right w:val="none" w:sz="0" w:space="0" w:color="auto"/>
      </w:divBdr>
    </w:div>
    <w:div w:id="499127816">
      <w:marLeft w:val="0"/>
      <w:marRight w:val="0"/>
      <w:marTop w:val="240"/>
      <w:marBottom w:val="0"/>
      <w:divBdr>
        <w:top w:val="none" w:sz="0" w:space="0" w:color="auto"/>
        <w:left w:val="none" w:sz="0" w:space="0" w:color="auto"/>
        <w:bottom w:val="none" w:sz="0" w:space="0" w:color="auto"/>
        <w:right w:val="none" w:sz="0" w:space="0" w:color="auto"/>
      </w:divBdr>
    </w:div>
    <w:div w:id="519004619">
      <w:marLeft w:val="0"/>
      <w:marRight w:val="0"/>
      <w:marTop w:val="0"/>
      <w:marBottom w:val="0"/>
      <w:divBdr>
        <w:top w:val="none" w:sz="0" w:space="0" w:color="auto"/>
        <w:left w:val="none" w:sz="0" w:space="0" w:color="auto"/>
        <w:bottom w:val="none" w:sz="0" w:space="0" w:color="auto"/>
        <w:right w:val="none" w:sz="0" w:space="0" w:color="auto"/>
      </w:divBdr>
      <w:divsChild>
        <w:div w:id="274949605">
          <w:marLeft w:val="0"/>
          <w:marRight w:val="0"/>
          <w:marTop w:val="0"/>
          <w:marBottom w:val="0"/>
          <w:divBdr>
            <w:top w:val="none" w:sz="0" w:space="0" w:color="auto"/>
            <w:left w:val="none" w:sz="0" w:space="0" w:color="auto"/>
            <w:bottom w:val="none" w:sz="0" w:space="0" w:color="auto"/>
            <w:right w:val="none" w:sz="0" w:space="0" w:color="auto"/>
          </w:divBdr>
          <w:divsChild>
            <w:div w:id="20003834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2985396">
      <w:marLeft w:val="0"/>
      <w:marRight w:val="0"/>
      <w:marTop w:val="0"/>
      <w:marBottom w:val="120"/>
      <w:divBdr>
        <w:top w:val="none" w:sz="0" w:space="0" w:color="auto"/>
        <w:left w:val="none" w:sz="0" w:space="0" w:color="auto"/>
        <w:bottom w:val="none" w:sz="0" w:space="0" w:color="auto"/>
        <w:right w:val="none" w:sz="0" w:space="0" w:color="auto"/>
      </w:divBdr>
    </w:div>
    <w:div w:id="534461715">
      <w:marLeft w:val="0"/>
      <w:marRight w:val="0"/>
      <w:marTop w:val="0"/>
      <w:marBottom w:val="0"/>
      <w:divBdr>
        <w:top w:val="none" w:sz="0" w:space="0" w:color="auto"/>
        <w:left w:val="none" w:sz="0" w:space="0" w:color="auto"/>
        <w:bottom w:val="none" w:sz="0" w:space="0" w:color="auto"/>
        <w:right w:val="none" w:sz="0" w:space="0" w:color="auto"/>
      </w:divBdr>
      <w:divsChild>
        <w:div w:id="735129297">
          <w:marLeft w:val="0"/>
          <w:marRight w:val="0"/>
          <w:marTop w:val="0"/>
          <w:marBottom w:val="0"/>
          <w:divBdr>
            <w:top w:val="none" w:sz="0" w:space="0" w:color="auto"/>
            <w:left w:val="none" w:sz="0" w:space="0" w:color="auto"/>
            <w:bottom w:val="none" w:sz="0" w:space="0" w:color="auto"/>
            <w:right w:val="none" w:sz="0" w:space="0" w:color="auto"/>
          </w:divBdr>
          <w:divsChild>
            <w:div w:id="180511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284816">
      <w:marLeft w:val="0"/>
      <w:marRight w:val="0"/>
      <w:marTop w:val="240"/>
      <w:marBottom w:val="240"/>
      <w:divBdr>
        <w:top w:val="none" w:sz="0" w:space="0" w:color="auto"/>
        <w:left w:val="none" w:sz="0" w:space="0" w:color="auto"/>
        <w:bottom w:val="none" w:sz="0" w:space="0" w:color="auto"/>
        <w:right w:val="none" w:sz="0" w:space="0" w:color="auto"/>
      </w:divBdr>
    </w:div>
    <w:div w:id="545915630">
      <w:marLeft w:val="0"/>
      <w:marRight w:val="0"/>
      <w:marTop w:val="0"/>
      <w:marBottom w:val="120"/>
      <w:divBdr>
        <w:top w:val="none" w:sz="0" w:space="0" w:color="auto"/>
        <w:left w:val="none" w:sz="0" w:space="0" w:color="auto"/>
        <w:bottom w:val="none" w:sz="0" w:space="0" w:color="auto"/>
        <w:right w:val="none" w:sz="0" w:space="0" w:color="auto"/>
      </w:divBdr>
    </w:div>
    <w:div w:id="546987864">
      <w:marLeft w:val="0"/>
      <w:marRight w:val="0"/>
      <w:marTop w:val="240"/>
      <w:marBottom w:val="0"/>
      <w:divBdr>
        <w:top w:val="none" w:sz="0" w:space="0" w:color="auto"/>
        <w:left w:val="none" w:sz="0" w:space="0" w:color="auto"/>
        <w:bottom w:val="none" w:sz="0" w:space="0" w:color="auto"/>
        <w:right w:val="none" w:sz="0" w:space="0" w:color="auto"/>
      </w:divBdr>
    </w:div>
    <w:div w:id="548151770">
      <w:marLeft w:val="0"/>
      <w:marRight w:val="0"/>
      <w:marTop w:val="0"/>
      <w:marBottom w:val="120"/>
      <w:divBdr>
        <w:top w:val="none" w:sz="0" w:space="0" w:color="auto"/>
        <w:left w:val="none" w:sz="0" w:space="0" w:color="auto"/>
        <w:bottom w:val="none" w:sz="0" w:space="0" w:color="auto"/>
        <w:right w:val="none" w:sz="0" w:space="0" w:color="auto"/>
      </w:divBdr>
    </w:div>
    <w:div w:id="559561358">
      <w:marLeft w:val="0"/>
      <w:marRight w:val="0"/>
      <w:marTop w:val="0"/>
      <w:marBottom w:val="0"/>
      <w:divBdr>
        <w:top w:val="none" w:sz="0" w:space="0" w:color="auto"/>
        <w:left w:val="none" w:sz="0" w:space="0" w:color="auto"/>
        <w:bottom w:val="none" w:sz="0" w:space="0" w:color="auto"/>
        <w:right w:val="none" w:sz="0" w:space="0" w:color="auto"/>
      </w:divBdr>
      <w:divsChild>
        <w:div w:id="964315355">
          <w:marLeft w:val="0"/>
          <w:marRight w:val="0"/>
          <w:marTop w:val="0"/>
          <w:marBottom w:val="0"/>
          <w:divBdr>
            <w:top w:val="none" w:sz="0" w:space="0" w:color="auto"/>
            <w:left w:val="none" w:sz="0" w:space="0" w:color="auto"/>
            <w:bottom w:val="none" w:sz="0" w:space="0" w:color="auto"/>
            <w:right w:val="none" w:sz="0" w:space="0" w:color="auto"/>
          </w:divBdr>
          <w:divsChild>
            <w:div w:id="17213243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9705389">
      <w:marLeft w:val="0"/>
      <w:marRight w:val="0"/>
      <w:marTop w:val="180"/>
      <w:marBottom w:val="180"/>
      <w:divBdr>
        <w:top w:val="none" w:sz="0" w:space="0" w:color="auto"/>
        <w:left w:val="none" w:sz="0" w:space="0" w:color="auto"/>
        <w:bottom w:val="none" w:sz="0" w:space="0" w:color="auto"/>
        <w:right w:val="none" w:sz="0" w:space="0" w:color="auto"/>
      </w:divBdr>
    </w:div>
    <w:div w:id="564293328">
      <w:marLeft w:val="0"/>
      <w:marRight w:val="0"/>
      <w:marTop w:val="240"/>
      <w:marBottom w:val="0"/>
      <w:divBdr>
        <w:top w:val="none" w:sz="0" w:space="0" w:color="auto"/>
        <w:left w:val="none" w:sz="0" w:space="0" w:color="auto"/>
        <w:bottom w:val="none" w:sz="0" w:space="0" w:color="auto"/>
        <w:right w:val="none" w:sz="0" w:space="0" w:color="auto"/>
      </w:divBdr>
    </w:div>
    <w:div w:id="577011048">
      <w:marLeft w:val="0"/>
      <w:marRight w:val="0"/>
      <w:marTop w:val="240"/>
      <w:marBottom w:val="0"/>
      <w:divBdr>
        <w:top w:val="none" w:sz="0" w:space="0" w:color="auto"/>
        <w:left w:val="none" w:sz="0" w:space="0" w:color="auto"/>
        <w:bottom w:val="none" w:sz="0" w:space="0" w:color="auto"/>
        <w:right w:val="none" w:sz="0" w:space="0" w:color="auto"/>
      </w:divBdr>
    </w:div>
    <w:div w:id="579683168">
      <w:marLeft w:val="0"/>
      <w:marRight w:val="0"/>
      <w:marTop w:val="240"/>
      <w:marBottom w:val="240"/>
      <w:divBdr>
        <w:top w:val="none" w:sz="0" w:space="0" w:color="auto"/>
        <w:left w:val="none" w:sz="0" w:space="0" w:color="auto"/>
        <w:bottom w:val="none" w:sz="0" w:space="0" w:color="auto"/>
        <w:right w:val="none" w:sz="0" w:space="0" w:color="auto"/>
      </w:divBdr>
    </w:div>
    <w:div w:id="581524136">
      <w:marLeft w:val="0"/>
      <w:marRight w:val="0"/>
      <w:marTop w:val="240"/>
      <w:marBottom w:val="0"/>
      <w:divBdr>
        <w:top w:val="none" w:sz="0" w:space="0" w:color="auto"/>
        <w:left w:val="none" w:sz="0" w:space="0" w:color="auto"/>
        <w:bottom w:val="none" w:sz="0" w:space="0" w:color="auto"/>
        <w:right w:val="none" w:sz="0" w:space="0" w:color="auto"/>
      </w:divBdr>
    </w:div>
    <w:div w:id="583807493">
      <w:marLeft w:val="0"/>
      <w:marRight w:val="0"/>
      <w:marTop w:val="240"/>
      <w:marBottom w:val="0"/>
      <w:divBdr>
        <w:top w:val="none" w:sz="0" w:space="0" w:color="auto"/>
        <w:left w:val="none" w:sz="0" w:space="0" w:color="auto"/>
        <w:bottom w:val="none" w:sz="0" w:space="0" w:color="auto"/>
        <w:right w:val="none" w:sz="0" w:space="0" w:color="auto"/>
      </w:divBdr>
    </w:div>
    <w:div w:id="585262792">
      <w:marLeft w:val="0"/>
      <w:marRight w:val="0"/>
      <w:marTop w:val="0"/>
      <w:marBottom w:val="120"/>
      <w:divBdr>
        <w:top w:val="none" w:sz="0" w:space="0" w:color="auto"/>
        <w:left w:val="none" w:sz="0" w:space="0" w:color="auto"/>
        <w:bottom w:val="none" w:sz="0" w:space="0" w:color="auto"/>
        <w:right w:val="none" w:sz="0" w:space="0" w:color="auto"/>
      </w:divBdr>
    </w:div>
    <w:div w:id="593049886">
      <w:marLeft w:val="0"/>
      <w:marRight w:val="0"/>
      <w:marTop w:val="0"/>
      <w:marBottom w:val="120"/>
      <w:divBdr>
        <w:top w:val="none" w:sz="0" w:space="0" w:color="auto"/>
        <w:left w:val="none" w:sz="0" w:space="0" w:color="auto"/>
        <w:bottom w:val="none" w:sz="0" w:space="0" w:color="auto"/>
        <w:right w:val="none" w:sz="0" w:space="0" w:color="auto"/>
      </w:divBdr>
    </w:div>
    <w:div w:id="601645396">
      <w:marLeft w:val="0"/>
      <w:marRight w:val="0"/>
      <w:marTop w:val="0"/>
      <w:marBottom w:val="120"/>
      <w:divBdr>
        <w:top w:val="none" w:sz="0" w:space="0" w:color="auto"/>
        <w:left w:val="none" w:sz="0" w:space="0" w:color="auto"/>
        <w:bottom w:val="none" w:sz="0" w:space="0" w:color="auto"/>
        <w:right w:val="none" w:sz="0" w:space="0" w:color="auto"/>
      </w:divBdr>
      <w:divsChild>
        <w:div w:id="47149434">
          <w:marLeft w:val="0"/>
          <w:marRight w:val="0"/>
          <w:marTop w:val="120"/>
          <w:marBottom w:val="0"/>
          <w:divBdr>
            <w:top w:val="none" w:sz="0" w:space="0" w:color="auto"/>
            <w:left w:val="none" w:sz="0" w:space="0" w:color="auto"/>
            <w:bottom w:val="none" w:sz="0" w:space="0" w:color="auto"/>
            <w:right w:val="none" w:sz="0" w:space="0" w:color="auto"/>
          </w:divBdr>
        </w:div>
      </w:divsChild>
    </w:div>
    <w:div w:id="609702883">
      <w:marLeft w:val="0"/>
      <w:marRight w:val="0"/>
      <w:marTop w:val="0"/>
      <w:marBottom w:val="120"/>
      <w:divBdr>
        <w:top w:val="none" w:sz="0" w:space="0" w:color="auto"/>
        <w:left w:val="none" w:sz="0" w:space="0" w:color="auto"/>
        <w:bottom w:val="none" w:sz="0" w:space="0" w:color="auto"/>
        <w:right w:val="none" w:sz="0" w:space="0" w:color="auto"/>
      </w:divBdr>
    </w:div>
    <w:div w:id="617494175">
      <w:marLeft w:val="0"/>
      <w:marRight w:val="0"/>
      <w:marTop w:val="0"/>
      <w:marBottom w:val="0"/>
      <w:divBdr>
        <w:top w:val="none" w:sz="0" w:space="0" w:color="auto"/>
        <w:left w:val="none" w:sz="0" w:space="0" w:color="auto"/>
        <w:bottom w:val="none" w:sz="0" w:space="0" w:color="auto"/>
        <w:right w:val="none" w:sz="0" w:space="0" w:color="auto"/>
      </w:divBdr>
      <w:divsChild>
        <w:div w:id="1556695716">
          <w:marLeft w:val="0"/>
          <w:marRight w:val="0"/>
          <w:marTop w:val="0"/>
          <w:marBottom w:val="0"/>
          <w:divBdr>
            <w:top w:val="none" w:sz="0" w:space="0" w:color="auto"/>
            <w:left w:val="none" w:sz="0" w:space="0" w:color="auto"/>
            <w:bottom w:val="none" w:sz="0" w:space="0" w:color="auto"/>
            <w:right w:val="none" w:sz="0" w:space="0" w:color="auto"/>
          </w:divBdr>
          <w:divsChild>
            <w:div w:id="114756147">
              <w:marLeft w:val="0"/>
              <w:marRight w:val="0"/>
              <w:marTop w:val="0"/>
              <w:marBottom w:val="120"/>
              <w:divBdr>
                <w:top w:val="none" w:sz="0" w:space="0" w:color="auto"/>
                <w:left w:val="none" w:sz="0" w:space="0" w:color="auto"/>
                <w:bottom w:val="none" w:sz="0" w:space="0" w:color="auto"/>
                <w:right w:val="none" w:sz="0" w:space="0" w:color="auto"/>
              </w:divBdr>
            </w:div>
            <w:div w:id="150439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8315871">
      <w:marLeft w:val="0"/>
      <w:marRight w:val="0"/>
      <w:marTop w:val="0"/>
      <w:marBottom w:val="0"/>
      <w:divBdr>
        <w:top w:val="none" w:sz="0" w:space="0" w:color="auto"/>
        <w:left w:val="none" w:sz="0" w:space="0" w:color="auto"/>
        <w:bottom w:val="none" w:sz="0" w:space="0" w:color="auto"/>
        <w:right w:val="none" w:sz="0" w:space="0" w:color="auto"/>
      </w:divBdr>
      <w:divsChild>
        <w:div w:id="118190259">
          <w:marLeft w:val="0"/>
          <w:marRight w:val="0"/>
          <w:marTop w:val="0"/>
          <w:marBottom w:val="0"/>
          <w:divBdr>
            <w:top w:val="none" w:sz="0" w:space="0" w:color="auto"/>
            <w:left w:val="none" w:sz="0" w:space="0" w:color="auto"/>
            <w:bottom w:val="none" w:sz="0" w:space="0" w:color="auto"/>
            <w:right w:val="none" w:sz="0" w:space="0" w:color="auto"/>
          </w:divBdr>
          <w:divsChild>
            <w:div w:id="1823882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8634389">
      <w:marLeft w:val="0"/>
      <w:marRight w:val="0"/>
      <w:marTop w:val="0"/>
      <w:marBottom w:val="120"/>
      <w:divBdr>
        <w:top w:val="none" w:sz="0" w:space="0" w:color="auto"/>
        <w:left w:val="none" w:sz="0" w:space="0" w:color="auto"/>
        <w:bottom w:val="none" w:sz="0" w:space="0" w:color="auto"/>
        <w:right w:val="none" w:sz="0" w:space="0" w:color="auto"/>
      </w:divBdr>
    </w:div>
    <w:div w:id="631133473">
      <w:marLeft w:val="0"/>
      <w:marRight w:val="0"/>
      <w:marTop w:val="0"/>
      <w:marBottom w:val="120"/>
      <w:divBdr>
        <w:top w:val="none" w:sz="0" w:space="0" w:color="auto"/>
        <w:left w:val="none" w:sz="0" w:space="0" w:color="auto"/>
        <w:bottom w:val="none" w:sz="0" w:space="0" w:color="auto"/>
        <w:right w:val="none" w:sz="0" w:space="0" w:color="auto"/>
      </w:divBdr>
    </w:div>
    <w:div w:id="633020113">
      <w:marLeft w:val="0"/>
      <w:marRight w:val="0"/>
      <w:marTop w:val="0"/>
      <w:marBottom w:val="120"/>
      <w:divBdr>
        <w:top w:val="none" w:sz="0" w:space="0" w:color="auto"/>
        <w:left w:val="none" w:sz="0" w:space="0" w:color="auto"/>
        <w:bottom w:val="none" w:sz="0" w:space="0" w:color="auto"/>
        <w:right w:val="none" w:sz="0" w:space="0" w:color="auto"/>
      </w:divBdr>
    </w:div>
    <w:div w:id="635184527">
      <w:marLeft w:val="0"/>
      <w:marRight w:val="0"/>
      <w:marTop w:val="0"/>
      <w:marBottom w:val="120"/>
      <w:divBdr>
        <w:top w:val="none" w:sz="0" w:space="0" w:color="auto"/>
        <w:left w:val="none" w:sz="0" w:space="0" w:color="auto"/>
        <w:bottom w:val="none" w:sz="0" w:space="0" w:color="auto"/>
        <w:right w:val="none" w:sz="0" w:space="0" w:color="auto"/>
      </w:divBdr>
    </w:div>
    <w:div w:id="642539942">
      <w:marLeft w:val="0"/>
      <w:marRight w:val="0"/>
      <w:marTop w:val="0"/>
      <w:marBottom w:val="0"/>
      <w:divBdr>
        <w:top w:val="none" w:sz="0" w:space="0" w:color="auto"/>
        <w:left w:val="none" w:sz="0" w:space="0" w:color="auto"/>
        <w:bottom w:val="none" w:sz="0" w:space="0" w:color="auto"/>
        <w:right w:val="none" w:sz="0" w:space="0" w:color="auto"/>
      </w:divBdr>
      <w:divsChild>
        <w:div w:id="854928531">
          <w:marLeft w:val="0"/>
          <w:marRight w:val="0"/>
          <w:marTop w:val="0"/>
          <w:marBottom w:val="0"/>
          <w:divBdr>
            <w:top w:val="none" w:sz="0" w:space="0" w:color="auto"/>
            <w:left w:val="none" w:sz="0" w:space="0" w:color="auto"/>
            <w:bottom w:val="none" w:sz="0" w:space="0" w:color="auto"/>
            <w:right w:val="none" w:sz="0" w:space="0" w:color="auto"/>
          </w:divBdr>
          <w:divsChild>
            <w:div w:id="561062318">
              <w:marLeft w:val="0"/>
              <w:marRight w:val="0"/>
              <w:marTop w:val="0"/>
              <w:marBottom w:val="120"/>
              <w:divBdr>
                <w:top w:val="none" w:sz="0" w:space="0" w:color="auto"/>
                <w:left w:val="none" w:sz="0" w:space="0" w:color="auto"/>
                <w:bottom w:val="none" w:sz="0" w:space="0" w:color="auto"/>
                <w:right w:val="none" w:sz="0" w:space="0" w:color="auto"/>
              </w:divBdr>
            </w:div>
            <w:div w:id="4324081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3238871">
      <w:marLeft w:val="0"/>
      <w:marRight w:val="0"/>
      <w:marTop w:val="0"/>
      <w:marBottom w:val="120"/>
      <w:divBdr>
        <w:top w:val="none" w:sz="0" w:space="0" w:color="auto"/>
        <w:left w:val="none" w:sz="0" w:space="0" w:color="auto"/>
        <w:bottom w:val="none" w:sz="0" w:space="0" w:color="auto"/>
        <w:right w:val="none" w:sz="0" w:space="0" w:color="auto"/>
      </w:divBdr>
    </w:div>
    <w:div w:id="644696701">
      <w:marLeft w:val="0"/>
      <w:marRight w:val="0"/>
      <w:marTop w:val="180"/>
      <w:marBottom w:val="240"/>
      <w:divBdr>
        <w:top w:val="none" w:sz="0" w:space="0" w:color="auto"/>
        <w:left w:val="none" w:sz="0" w:space="0" w:color="auto"/>
        <w:bottom w:val="none" w:sz="0" w:space="0" w:color="auto"/>
        <w:right w:val="none" w:sz="0" w:space="0" w:color="auto"/>
      </w:divBdr>
    </w:div>
    <w:div w:id="645740625">
      <w:marLeft w:val="0"/>
      <w:marRight w:val="0"/>
      <w:marTop w:val="0"/>
      <w:marBottom w:val="120"/>
      <w:divBdr>
        <w:top w:val="none" w:sz="0" w:space="0" w:color="auto"/>
        <w:left w:val="none" w:sz="0" w:space="0" w:color="auto"/>
        <w:bottom w:val="none" w:sz="0" w:space="0" w:color="auto"/>
        <w:right w:val="none" w:sz="0" w:space="0" w:color="auto"/>
      </w:divBdr>
    </w:div>
    <w:div w:id="654527321">
      <w:marLeft w:val="0"/>
      <w:marRight w:val="0"/>
      <w:marTop w:val="0"/>
      <w:marBottom w:val="120"/>
      <w:divBdr>
        <w:top w:val="none" w:sz="0" w:space="0" w:color="auto"/>
        <w:left w:val="none" w:sz="0" w:space="0" w:color="auto"/>
        <w:bottom w:val="none" w:sz="0" w:space="0" w:color="auto"/>
        <w:right w:val="none" w:sz="0" w:space="0" w:color="auto"/>
      </w:divBdr>
    </w:div>
    <w:div w:id="654722775">
      <w:marLeft w:val="0"/>
      <w:marRight w:val="0"/>
      <w:marTop w:val="240"/>
      <w:marBottom w:val="240"/>
      <w:divBdr>
        <w:top w:val="none" w:sz="0" w:space="0" w:color="auto"/>
        <w:left w:val="none" w:sz="0" w:space="0" w:color="auto"/>
        <w:bottom w:val="none" w:sz="0" w:space="0" w:color="auto"/>
        <w:right w:val="none" w:sz="0" w:space="0" w:color="auto"/>
      </w:divBdr>
    </w:div>
    <w:div w:id="655190004">
      <w:marLeft w:val="0"/>
      <w:marRight w:val="0"/>
      <w:marTop w:val="0"/>
      <w:marBottom w:val="120"/>
      <w:divBdr>
        <w:top w:val="none" w:sz="0" w:space="0" w:color="auto"/>
        <w:left w:val="none" w:sz="0" w:space="0" w:color="auto"/>
        <w:bottom w:val="none" w:sz="0" w:space="0" w:color="auto"/>
        <w:right w:val="none" w:sz="0" w:space="0" w:color="auto"/>
      </w:divBdr>
    </w:div>
    <w:div w:id="668599785">
      <w:marLeft w:val="0"/>
      <w:marRight w:val="0"/>
      <w:marTop w:val="240"/>
      <w:marBottom w:val="0"/>
      <w:divBdr>
        <w:top w:val="none" w:sz="0" w:space="0" w:color="auto"/>
        <w:left w:val="none" w:sz="0" w:space="0" w:color="auto"/>
        <w:bottom w:val="none" w:sz="0" w:space="0" w:color="auto"/>
        <w:right w:val="none" w:sz="0" w:space="0" w:color="auto"/>
      </w:divBdr>
    </w:div>
    <w:div w:id="672728313">
      <w:marLeft w:val="0"/>
      <w:marRight w:val="0"/>
      <w:marTop w:val="0"/>
      <w:marBottom w:val="120"/>
      <w:divBdr>
        <w:top w:val="none" w:sz="0" w:space="0" w:color="auto"/>
        <w:left w:val="none" w:sz="0" w:space="0" w:color="auto"/>
        <w:bottom w:val="none" w:sz="0" w:space="0" w:color="auto"/>
        <w:right w:val="none" w:sz="0" w:space="0" w:color="auto"/>
      </w:divBdr>
    </w:div>
    <w:div w:id="679233731">
      <w:marLeft w:val="0"/>
      <w:marRight w:val="0"/>
      <w:marTop w:val="0"/>
      <w:marBottom w:val="120"/>
      <w:divBdr>
        <w:top w:val="none" w:sz="0" w:space="0" w:color="auto"/>
        <w:left w:val="none" w:sz="0" w:space="0" w:color="auto"/>
        <w:bottom w:val="none" w:sz="0" w:space="0" w:color="auto"/>
        <w:right w:val="none" w:sz="0" w:space="0" w:color="auto"/>
      </w:divBdr>
      <w:divsChild>
        <w:div w:id="1038549610">
          <w:marLeft w:val="0"/>
          <w:marRight w:val="0"/>
          <w:marTop w:val="0"/>
          <w:marBottom w:val="0"/>
          <w:divBdr>
            <w:top w:val="none" w:sz="0" w:space="0" w:color="auto"/>
            <w:left w:val="none" w:sz="0" w:space="0" w:color="auto"/>
            <w:bottom w:val="none" w:sz="0" w:space="0" w:color="auto"/>
            <w:right w:val="none" w:sz="0" w:space="0" w:color="auto"/>
          </w:divBdr>
        </w:div>
      </w:divsChild>
    </w:div>
    <w:div w:id="680546686">
      <w:marLeft w:val="0"/>
      <w:marRight w:val="0"/>
      <w:marTop w:val="0"/>
      <w:marBottom w:val="0"/>
      <w:divBdr>
        <w:top w:val="none" w:sz="0" w:space="0" w:color="auto"/>
        <w:left w:val="none" w:sz="0" w:space="0" w:color="auto"/>
        <w:bottom w:val="none" w:sz="0" w:space="0" w:color="auto"/>
        <w:right w:val="none" w:sz="0" w:space="0" w:color="auto"/>
      </w:divBdr>
      <w:divsChild>
        <w:div w:id="1728801754">
          <w:marLeft w:val="0"/>
          <w:marRight w:val="0"/>
          <w:marTop w:val="0"/>
          <w:marBottom w:val="0"/>
          <w:divBdr>
            <w:top w:val="none" w:sz="0" w:space="0" w:color="auto"/>
            <w:left w:val="none" w:sz="0" w:space="0" w:color="auto"/>
            <w:bottom w:val="none" w:sz="0" w:space="0" w:color="auto"/>
            <w:right w:val="none" w:sz="0" w:space="0" w:color="auto"/>
          </w:divBdr>
          <w:divsChild>
            <w:div w:id="83185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1323458">
      <w:marLeft w:val="0"/>
      <w:marRight w:val="0"/>
      <w:marTop w:val="0"/>
      <w:marBottom w:val="120"/>
      <w:divBdr>
        <w:top w:val="none" w:sz="0" w:space="0" w:color="auto"/>
        <w:left w:val="none" w:sz="0" w:space="0" w:color="auto"/>
        <w:bottom w:val="none" w:sz="0" w:space="0" w:color="auto"/>
        <w:right w:val="none" w:sz="0" w:space="0" w:color="auto"/>
      </w:divBdr>
    </w:div>
    <w:div w:id="684794952">
      <w:marLeft w:val="0"/>
      <w:marRight w:val="0"/>
      <w:marTop w:val="140"/>
      <w:marBottom w:val="120"/>
      <w:divBdr>
        <w:top w:val="none" w:sz="0" w:space="0" w:color="auto"/>
        <w:left w:val="none" w:sz="0" w:space="0" w:color="auto"/>
        <w:bottom w:val="none" w:sz="0" w:space="0" w:color="auto"/>
        <w:right w:val="none" w:sz="0" w:space="0" w:color="auto"/>
      </w:divBdr>
    </w:div>
    <w:div w:id="689571829">
      <w:marLeft w:val="0"/>
      <w:marRight w:val="0"/>
      <w:marTop w:val="0"/>
      <w:marBottom w:val="0"/>
      <w:divBdr>
        <w:top w:val="none" w:sz="0" w:space="0" w:color="auto"/>
        <w:left w:val="none" w:sz="0" w:space="0" w:color="auto"/>
        <w:bottom w:val="none" w:sz="0" w:space="0" w:color="auto"/>
        <w:right w:val="none" w:sz="0" w:space="0" w:color="auto"/>
      </w:divBdr>
      <w:divsChild>
        <w:div w:id="1776437264">
          <w:marLeft w:val="0"/>
          <w:marRight w:val="0"/>
          <w:marTop w:val="0"/>
          <w:marBottom w:val="0"/>
          <w:divBdr>
            <w:top w:val="none" w:sz="0" w:space="0" w:color="auto"/>
            <w:left w:val="none" w:sz="0" w:space="0" w:color="auto"/>
            <w:bottom w:val="none" w:sz="0" w:space="0" w:color="auto"/>
            <w:right w:val="none" w:sz="0" w:space="0" w:color="auto"/>
          </w:divBdr>
          <w:divsChild>
            <w:div w:id="141743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5690649">
      <w:marLeft w:val="0"/>
      <w:marRight w:val="0"/>
      <w:marTop w:val="0"/>
      <w:marBottom w:val="120"/>
      <w:divBdr>
        <w:top w:val="none" w:sz="0" w:space="0" w:color="auto"/>
        <w:left w:val="none" w:sz="0" w:space="0" w:color="auto"/>
        <w:bottom w:val="none" w:sz="0" w:space="0" w:color="auto"/>
        <w:right w:val="none" w:sz="0" w:space="0" w:color="auto"/>
      </w:divBdr>
    </w:div>
    <w:div w:id="696389698">
      <w:marLeft w:val="0"/>
      <w:marRight w:val="0"/>
      <w:marTop w:val="0"/>
      <w:marBottom w:val="0"/>
      <w:divBdr>
        <w:top w:val="none" w:sz="0" w:space="0" w:color="auto"/>
        <w:left w:val="none" w:sz="0" w:space="0" w:color="auto"/>
        <w:bottom w:val="none" w:sz="0" w:space="0" w:color="auto"/>
        <w:right w:val="none" w:sz="0" w:space="0" w:color="auto"/>
      </w:divBdr>
    </w:div>
    <w:div w:id="698240096">
      <w:marLeft w:val="0"/>
      <w:marRight w:val="0"/>
      <w:marTop w:val="0"/>
      <w:marBottom w:val="120"/>
      <w:divBdr>
        <w:top w:val="none" w:sz="0" w:space="0" w:color="auto"/>
        <w:left w:val="none" w:sz="0" w:space="0" w:color="auto"/>
        <w:bottom w:val="none" w:sz="0" w:space="0" w:color="auto"/>
        <w:right w:val="none" w:sz="0" w:space="0" w:color="auto"/>
      </w:divBdr>
    </w:div>
    <w:div w:id="699277303">
      <w:marLeft w:val="0"/>
      <w:marRight w:val="0"/>
      <w:marTop w:val="120"/>
      <w:marBottom w:val="120"/>
      <w:divBdr>
        <w:top w:val="none" w:sz="0" w:space="0" w:color="auto"/>
        <w:left w:val="none" w:sz="0" w:space="0" w:color="auto"/>
        <w:bottom w:val="none" w:sz="0" w:space="0" w:color="auto"/>
        <w:right w:val="none" w:sz="0" w:space="0" w:color="auto"/>
      </w:divBdr>
    </w:div>
    <w:div w:id="720129570">
      <w:marLeft w:val="0"/>
      <w:marRight w:val="0"/>
      <w:marTop w:val="0"/>
      <w:marBottom w:val="120"/>
      <w:divBdr>
        <w:top w:val="none" w:sz="0" w:space="0" w:color="auto"/>
        <w:left w:val="none" w:sz="0" w:space="0" w:color="auto"/>
        <w:bottom w:val="none" w:sz="0" w:space="0" w:color="auto"/>
        <w:right w:val="none" w:sz="0" w:space="0" w:color="auto"/>
      </w:divBdr>
    </w:div>
    <w:div w:id="729426405">
      <w:marLeft w:val="0"/>
      <w:marRight w:val="0"/>
      <w:marTop w:val="0"/>
      <w:marBottom w:val="120"/>
      <w:divBdr>
        <w:top w:val="none" w:sz="0" w:space="0" w:color="auto"/>
        <w:left w:val="none" w:sz="0" w:space="0" w:color="auto"/>
        <w:bottom w:val="none" w:sz="0" w:space="0" w:color="auto"/>
        <w:right w:val="none" w:sz="0" w:space="0" w:color="auto"/>
      </w:divBdr>
    </w:div>
    <w:div w:id="731775540">
      <w:marLeft w:val="0"/>
      <w:marRight w:val="0"/>
      <w:marTop w:val="0"/>
      <w:marBottom w:val="120"/>
      <w:divBdr>
        <w:top w:val="none" w:sz="0" w:space="0" w:color="auto"/>
        <w:left w:val="none" w:sz="0" w:space="0" w:color="auto"/>
        <w:bottom w:val="none" w:sz="0" w:space="0" w:color="auto"/>
        <w:right w:val="none" w:sz="0" w:space="0" w:color="auto"/>
      </w:divBdr>
    </w:div>
    <w:div w:id="732503212">
      <w:marLeft w:val="0"/>
      <w:marRight w:val="0"/>
      <w:marTop w:val="0"/>
      <w:marBottom w:val="120"/>
      <w:divBdr>
        <w:top w:val="none" w:sz="0" w:space="0" w:color="auto"/>
        <w:left w:val="none" w:sz="0" w:space="0" w:color="auto"/>
        <w:bottom w:val="none" w:sz="0" w:space="0" w:color="auto"/>
        <w:right w:val="none" w:sz="0" w:space="0" w:color="auto"/>
      </w:divBdr>
    </w:div>
    <w:div w:id="744884266">
      <w:marLeft w:val="0"/>
      <w:marRight w:val="0"/>
      <w:marTop w:val="120"/>
      <w:marBottom w:val="120"/>
      <w:divBdr>
        <w:top w:val="none" w:sz="0" w:space="0" w:color="auto"/>
        <w:left w:val="none" w:sz="0" w:space="0" w:color="auto"/>
        <w:bottom w:val="none" w:sz="0" w:space="0" w:color="auto"/>
        <w:right w:val="none" w:sz="0" w:space="0" w:color="auto"/>
      </w:divBdr>
    </w:div>
    <w:div w:id="746072837">
      <w:marLeft w:val="0"/>
      <w:marRight w:val="0"/>
      <w:marTop w:val="0"/>
      <w:marBottom w:val="120"/>
      <w:divBdr>
        <w:top w:val="none" w:sz="0" w:space="0" w:color="auto"/>
        <w:left w:val="none" w:sz="0" w:space="0" w:color="auto"/>
        <w:bottom w:val="none" w:sz="0" w:space="0" w:color="auto"/>
        <w:right w:val="none" w:sz="0" w:space="0" w:color="auto"/>
      </w:divBdr>
      <w:divsChild>
        <w:div w:id="554855635">
          <w:marLeft w:val="0"/>
          <w:marRight w:val="0"/>
          <w:marTop w:val="0"/>
          <w:marBottom w:val="0"/>
          <w:divBdr>
            <w:top w:val="none" w:sz="0" w:space="0" w:color="auto"/>
            <w:left w:val="none" w:sz="0" w:space="0" w:color="auto"/>
            <w:bottom w:val="none" w:sz="0" w:space="0" w:color="auto"/>
            <w:right w:val="none" w:sz="0" w:space="0" w:color="auto"/>
          </w:divBdr>
        </w:div>
      </w:divsChild>
    </w:div>
    <w:div w:id="747650345">
      <w:marLeft w:val="0"/>
      <w:marRight w:val="0"/>
      <w:marTop w:val="0"/>
      <w:marBottom w:val="0"/>
      <w:divBdr>
        <w:top w:val="none" w:sz="0" w:space="0" w:color="auto"/>
        <w:left w:val="none" w:sz="0" w:space="0" w:color="auto"/>
        <w:bottom w:val="none" w:sz="0" w:space="0" w:color="auto"/>
        <w:right w:val="none" w:sz="0" w:space="0" w:color="auto"/>
      </w:divBdr>
      <w:divsChild>
        <w:div w:id="1568807557">
          <w:marLeft w:val="0"/>
          <w:marRight w:val="0"/>
          <w:marTop w:val="0"/>
          <w:marBottom w:val="120"/>
          <w:divBdr>
            <w:top w:val="none" w:sz="0" w:space="0" w:color="auto"/>
            <w:left w:val="none" w:sz="0" w:space="0" w:color="auto"/>
            <w:bottom w:val="none" w:sz="0" w:space="0" w:color="auto"/>
            <w:right w:val="none" w:sz="0" w:space="0" w:color="auto"/>
          </w:divBdr>
        </w:div>
        <w:div w:id="2048527122">
          <w:marLeft w:val="0"/>
          <w:marRight w:val="0"/>
          <w:marTop w:val="240"/>
          <w:marBottom w:val="240"/>
          <w:divBdr>
            <w:top w:val="none" w:sz="0" w:space="0" w:color="auto"/>
            <w:left w:val="none" w:sz="0" w:space="0" w:color="auto"/>
            <w:bottom w:val="none" w:sz="0" w:space="0" w:color="auto"/>
            <w:right w:val="none" w:sz="0" w:space="0" w:color="auto"/>
          </w:divBdr>
        </w:div>
      </w:divsChild>
    </w:div>
    <w:div w:id="754861842">
      <w:marLeft w:val="0"/>
      <w:marRight w:val="0"/>
      <w:marTop w:val="0"/>
      <w:marBottom w:val="0"/>
      <w:divBdr>
        <w:top w:val="none" w:sz="0" w:space="0" w:color="auto"/>
        <w:left w:val="none" w:sz="0" w:space="0" w:color="auto"/>
        <w:bottom w:val="none" w:sz="0" w:space="0" w:color="auto"/>
        <w:right w:val="none" w:sz="0" w:space="0" w:color="auto"/>
      </w:divBdr>
      <w:divsChild>
        <w:div w:id="39090446">
          <w:marLeft w:val="0"/>
          <w:marRight w:val="0"/>
          <w:marTop w:val="0"/>
          <w:marBottom w:val="0"/>
          <w:divBdr>
            <w:top w:val="none" w:sz="0" w:space="0" w:color="auto"/>
            <w:left w:val="none" w:sz="0" w:space="0" w:color="auto"/>
            <w:bottom w:val="none" w:sz="0" w:space="0" w:color="auto"/>
            <w:right w:val="none" w:sz="0" w:space="0" w:color="auto"/>
          </w:divBdr>
          <w:divsChild>
            <w:div w:id="11335191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5519695">
      <w:marLeft w:val="0"/>
      <w:marRight w:val="0"/>
      <w:marTop w:val="0"/>
      <w:marBottom w:val="120"/>
      <w:divBdr>
        <w:top w:val="none" w:sz="0" w:space="0" w:color="auto"/>
        <w:left w:val="none" w:sz="0" w:space="0" w:color="auto"/>
        <w:bottom w:val="none" w:sz="0" w:space="0" w:color="auto"/>
        <w:right w:val="none" w:sz="0" w:space="0" w:color="auto"/>
      </w:divBdr>
    </w:div>
    <w:div w:id="761419463">
      <w:marLeft w:val="0"/>
      <w:marRight w:val="0"/>
      <w:marTop w:val="0"/>
      <w:marBottom w:val="120"/>
      <w:divBdr>
        <w:top w:val="none" w:sz="0" w:space="0" w:color="auto"/>
        <w:left w:val="none" w:sz="0" w:space="0" w:color="auto"/>
        <w:bottom w:val="none" w:sz="0" w:space="0" w:color="auto"/>
        <w:right w:val="none" w:sz="0" w:space="0" w:color="auto"/>
      </w:divBdr>
    </w:div>
    <w:div w:id="762381957">
      <w:marLeft w:val="0"/>
      <w:marRight w:val="0"/>
      <w:marTop w:val="0"/>
      <w:marBottom w:val="120"/>
      <w:divBdr>
        <w:top w:val="none" w:sz="0" w:space="0" w:color="auto"/>
        <w:left w:val="none" w:sz="0" w:space="0" w:color="auto"/>
        <w:bottom w:val="none" w:sz="0" w:space="0" w:color="auto"/>
        <w:right w:val="none" w:sz="0" w:space="0" w:color="auto"/>
      </w:divBdr>
    </w:div>
    <w:div w:id="768811232">
      <w:marLeft w:val="0"/>
      <w:marRight w:val="0"/>
      <w:marTop w:val="240"/>
      <w:marBottom w:val="0"/>
      <w:divBdr>
        <w:top w:val="none" w:sz="0" w:space="0" w:color="auto"/>
        <w:left w:val="none" w:sz="0" w:space="0" w:color="auto"/>
        <w:bottom w:val="none" w:sz="0" w:space="0" w:color="auto"/>
        <w:right w:val="none" w:sz="0" w:space="0" w:color="auto"/>
      </w:divBdr>
    </w:div>
    <w:div w:id="770275737">
      <w:marLeft w:val="0"/>
      <w:marRight w:val="0"/>
      <w:marTop w:val="0"/>
      <w:marBottom w:val="120"/>
      <w:divBdr>
        <w:top w:val="none" w:sz="0" w:space="0" w:color="auto"/>
        <w:left w:val="none" w:sz="0" w:space="0" w:color="auto"/>
        <w:bottom w:val="none" w:sz="0" w:space="0" w:color="auto"/>
        <w:right w:val="none" w:sz="0" w:space="0" w:color="auto"/>
      </w:divBdr>
    </w:div>
    <w:div w:id="784618804">
      <w:marLeft w:val="0"/>
      <w:marRight w:val="0"/>
      <w:marTop w:val="120"/>
      <w:marBottom w:val="120"/>
      <w:divBdr>
        <w:top w:val="none" w:sz="0" w:space="0" w:color="auto"/>
        <w:left w:val="none" w:sz="0" w:space="0" w:color="auto"/>
        <w:bottom w:val="none" w:sz="0" w:space="0" w:color="auto"/>
        <w:right w:val="none" w:sz="0" w:space="0" w:color="auto"/>
      </w:divBdr>
    </w:div>
    <w:div w:id="791553644">
      <w:marLeft w:val="0"/>
      <w:marRight w:val="0"/>
      <w:marTop w:val="0"/>
      <w:marBottom w:val="120"/>
      <w:divBdr>
        <w:top w:val="none" w:sz="0" w:space="0" w:color="auto"/>
        <w:left w:val="none" w:sz="0" w:space="0" w:color="auto"/>
        <w:bottom w:val="none" w:sz="0" w:space="0" w:color="auto"/>
        <w:right w:val="none" w:sz="0" w:space="0" w:color="auto"/>
      </w:divBdr>
    </w:div>
    <w:div w:id="804355387">
      <w:marLeft w:val="0"/>
      <w:marRight w:val="0"/>
      <w:marTop w:val="0"/>
      <w:marBottom w:val="120"/>
      <w:divBdr>
        <w:top w:val="none" w:sz="0" w:space="0" w:color="auto"/>
        <w:left w:val="none" w:sz="0" w:space="0" w:color="auto"/>
        <w:bottom w:val="none" w:sz="0" w:space="0" w:color="auto"/>
        <w:right w:val="none" w:sz="0" w:space="0" w:color="auto"/>
      </w:divBdr>
    </w:div>
    <w:div w:id="815992855">
      <w:marLeft w:val="0"/>
      <w:marRight w:val="0"/>
      <w:marTop w:val="0"/>
      <w:marBottom w:val="120"/>
      <w:divBdr>
        <w:top w:val="none" w:sz="0" w:space="0" w:color="auto"/>
        <w:left w:val="none" w:sz="0" w:space="0" w:color="auto"/>
        <w:bottom w:val="none" w:sz="0" w:space="0" w:color="auto"/>
        <w:right w:val="none" w:sz="0" w:space="0" w:color="auto"/>
      </w:divBdr>
    </w:div>
    <w:div w:id="825784551">
      <w:marLeft w:val="0"/>
      <w:marRight w:val="0"/>
      <w:marTop w:val="240"/>
      <w:marBottom w:val="0"/>
      <w:divBdr>
        <w:top w:val="none" w:sz="0" w:space="0" w:color="auto"/>
        <w:left w:val="none" w:sz="0" w:space="0" w:color="auto"/>
        <w:bottom w:val="none" w:sz="0" w:space="0" w:color="auto"/>
        <w:right w:val="none" w:sz="0" w:space="0" w:color="auto"/>
      </w:divBdr>
    </w:div>
    <w:div w:id="831023353">
      <w:marLeft w:val="0"/>
      <w:marRight w:val="0"/>
      <w:marTop w:val="0"/>
      <w:marBottom w:val="0"/>
      <w:divBdr>
        <w:top w:val="none" w:sz="0" w:space="0" w:color="auto"/>
        <w:left w:val="none" w:sz="0" w:space="0" w:color="auto"/>
        <w:bottom w:val="none" w:sz="0" w:space="0" w:color="auto"/>
        <w:right w:val="none" w:sz="0" w:space="0" w:color="auto"/>
      </w:divBdr>
      <w:divsChild>
        <w:div w:id="1424838597">
          <w:marLeft w:val="0"/>
          <w:marRight w:val="0"/>
          <w:marTop w:val="0"/>
          <w:marBottom w:val="120"/>
          <w:divBdr>
            <w:top w:val="none" w:sz="0" w:space="0" w:color="auto"/>
            <w:left w:val="none" w:sz="0" w:space="0" w:color="auto"/>
            <w:bottom w:val="none" w:sz="0" w:space="0" w:color="auto"/>
            <w:right w:val="none" w:sz="0" w:space="0" w:color="auto"/>
          </w:divBdr>
        </w:div>
        <w:div w:id="1471360975">
          <w:marLeft w:val="0"/>
          <w:marRight w:val="0"/>
          <w:marTop w:val="240"/>
          <w:marBottom w:val="240"/>
          <w:divBdr>
            <w:top w:val="none" w:sz="0" w:space="0" w:color="auto"/>
            <w:left w:val="none" w:sz="0" w:space="0" w:color="auto"/>
            <w:bottom w:val="none" w:sz="0" w:space="0" w:color="auto"/>
            <w:right w:val="none" w:sz="0" w:space="0" w:color="auto"/>
          </w:divBdr>
        </w:div>
      </w:divsChild>
    </w:div>
    <w:div w:id="832527497">
      <w:marLeft w:val="0"/>
      <w:marRight w:val="0"/>
      <w:marTop w:val="0"/>
      <w:marBottom w:val="120"/>
      <w:divBdr>
        <w:top w:val="none" w:sz="0" w:space="0" w:color="auto"/>
        <w:left w:val="none" w:sz="0" w:space="0" w:color="auto"/>
        <w:bottom w:val="none" w:sz="0" w:space="0" w:color="auto"/>
        <w:right w:val="none" w:sz="0" w:space="0" w:color="auto"/>
      </w:divBdr>
    </w:div>
    <w:div w:id="836774914">
      <w:marLeft w:val="0"/>
      <w:marRight w:val="0"/>
      <w:marTop w:val="240"/>
      <w:marBottom w:val="240"/>
      <w:divBdr>
        <w:top w:val="none" w:sz="0" w:space="0" w:color="auto"/>
        <w:left w:val="none" w:sz="0" w:space="0" w:color="auto"/>
        <w:bottom w:val="none" w:sz="0" w:space="0" w:color="auto"/>
        <w:right w:val="none" w:sz="0" w:space="0" w:color="auto"/>
      </w:divBdr>
    </w:div>
    <w:div w:id="840505286">
      <w:marLeft w:val="0"/>
      <w:marRight w:val="0"/>
      <w:marTop w:val="240"/>
      <w:marBottom w:val="0"/>
      <w:divBdr>
        <w:top w:val="none" w:sz="0" w:space="0" w:color="auto"/>
        <w:left w:val="none" w:sz="0" w:space="0" w:color="auto"/>
        <w:bottom w:val="none" w:sz="0" w:space="0" w:color="auto"/>
        <w:right w:val="none" w:sz="0" w:space="0" w:color="auto"/>
      </w:divBdr>
    </w:div>
    <w:div w:id="845824661">
      <w:marLeft w:val="0"/>
      <w:marRight w:val="0"/>
      <w:marTop w:val="0"/>
      <w:marBottom w:val="0"/>
      <w:divBdr>
        <w:top w:val="none" w:sz="0" w:space="0" w:color="auto"/>
        <w:left w:val="none" w:sz="0" w:space="0" w:color="auto"/>
        <w:bottom w:val="none" w:sz="0" w:space="0" w:color="auto"/>
        <w:right w:val="none" w:sz="0" w:space="0" w:color="auto"/>
      </w:divBdr>
    </w:div>
    <w:div w:id="853611911">
      <w:marLeft w:val="0"/>
      <w:marRight w:val="0"/>
      <w:marTop w:val="0"/>
      <w:marBottom w:val="20"/>
      <w:divBdr>
        <w:top w:val="none" w:sz="0" w:space="0" w:color="auto"/>
        <w:left w:val="none" w:sz="0" w:space="0" w:color="auto"/>
        <w:bottom w:val="none" w:sz="0" w:space="0" w:color="auto"/>
        <w:right w:val="none" w:sz="0" w:space="0" w:color="auto"/>
      </w:divBdr>
    </w:div>
    <w:div w:id="854880404">
      <w:marLeft w:val="0"/>
      <w:marRight w:val="0"/>
      <w:marTop w:val="0"/>
      <w:marBottom w:val="120"/>
      <w:divBdr>
        <w:top w:val="none" w:sz="0" w:space="0" w:color="auto"/>
        <w:left w:val="none" w:sz="0" w:space="0" w:color="auto"/>
        <w:bottom w:val="none" w:sz="0" w:space="0" w:color="auto"/>
        <w:right w:val="none" w:sz="0" w:space="0" w:color="auto"/>
      </w:divBdr>
    </w:div>
    <w:div w:id="858392539">
      <w:marLeft w:val="0"/>
      <w:marRight w:val="0"/>
      <w:marTop w:val="120"/>
      <w:marBottom w:val="120"/>
      <w:divBdr>
        <w:top w:val="none" w:sz="0" w:space="0" w:color="auto"/>
        <w:left w:val="none" w:sz="0" w:space="0" w:color="auto"/>
        <w:bottom w:val="none" w:sz="0" w:space="0" w:color="auto"/>
        <w:right w:val="none" w:sz="0" w:space="0" w:color="auto"/>
      </w:divBdr>
    </w:div>
    <w:div w:id="859778444">
      <w:marLeft w:val="0"/>
      <w:marRight w:val="0"/>
      <w:marTop w:val="240"/>
      <w:marBottom w:val="0"/>
      <w:divBdr>
        <w:top w:val="none" w:sz="0" w:space="0" w:color="auto"/>
        <w:left w:val="none" w:sz="0" w:space="0" w:color="auto"/>
        <w:bottom w:val="none" w:sz="0" w:space="0" w:color="auto"/>
        <w:right w:val="none" w:sz="0" w:space="0" w:color="auto"/>
      </w:divBdr>
    </w:div>
    <w:div w:id="860703292">
      <w:marLeft w:val="0"/>
      <w:marRight w:val="0"/>
      <w:marTop w:val="0"/>
      <w:marBottom w:val="0"/>
      <w:divBdr>
        <w:top w:val="none" w:sz="0" w:space="0" w:color="auto"/>
        <w:left w:val="none" w:sz="0" w:space="0" w:color="auto"/>
        <w:bottom w:val="none" w:sz="0" w:space="0" w:color="auto"/>
        <w:right w:val="none" w:sz="0" w:space="0" w:color="auto"/>
      </w:divBdr>
      <w:divsChild>
        <w:div w:id="1304656809">
          <w:marLeft w:val="0"/>
          <w:marRight w:val="0"/>
          <w:marTop w:val="0"/>
          <w:marBottom w:val="0"/>
          <w:divBdr>
            <w:top w:val="none" w:sz="0" w:space="0" w:color="auto"/>
            <w:left w:val="none" w:sz="0" w:space="0" w:color="auto"/>
            <w:bottom w:val="none" w:sz="0" w:space="0" w:color="auto"/>
            <w:right w:val="none" w:sz="0" w:space="0" w:color="auto"/>
          </w:divBdr>
          <w:divsChild>
            <w:div w:id="1014962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4178389">
      <w:marLeft w:val="0"/>
      <w:marRight w:val="0"/>
      <w:marTop w:val="0"/>
      <w:marBottom w:val="0"/>
      <w:divBdr>
        <w:top w:val="none" w:sz="0" w:space="0" w:color="auto"/>
        <w:left w:val="none" w:sz="0" w:space="0" w:color="auto"/>
        <w:bottom w:val="none" w:sz="0" w:space="0" w:color="auto"/>
        <w:right w:val="none" w:sz="0" w:space="0" w:color="auto"/>
      </w:divBdr>
      <w:divsChild>
        <w:div w:id="1574656765">
          <w:marLeft w:val="0"/>
          <w:marRight w:val="0"/>
          <w:marTop w:val="0"/>
          <w:marBottom w:val="0"/>
          <w:divBdr>
            <w:top w:val="none" w:sz="0" w:space="0" w:color="auto"/>
            <w:left w:val="none" w:sz="0" w:space="0" w:color="auto"/>
            <w:bottom w:val="none" w:sz="0" w:space="0" w:color="auto"/>
            <w:right w:val="none" w:sz="0" w:space="0" w:color="auto"/>
          </w:divBdr>
          <w:divsChild>
            <w:div w:id="8891461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6521910">
      <w:marLeft w:val="0"/>
      <w:marRight w:val="0"/>
      <w:marTop w:val="140"/>
      <w:marBottom w:val="120"/>
      <w:divBdr>
        <w:top w:val="none" w:sz="0" w:space="0" w:color="auto"/>
        <w:left w:val="none" w:sz="0" w:space="0" w:color="auto"/>
        <w:bottom w:val="none" w:sz="0" w:space="0" w:color="auto"/>
        <w:right w:val="none" w:sz="0" w:space="0" w:color="auto"/>
      </w:divBdr>
    </w:div>
    <w:div w:id="869537736">
      <w:marLeft w:val="0"/>
      <w:marRight w:val="0"/>
      <w:marTop w:val="0"/>
      <w:marBottom w:val="120"/>
      <w:divBdr>
        <w:top w:val="none" w:sz="0" w:space="0" w:color="auto"/>
        <w:left w:val="none" w:sz="0" w:space="0" w:color="auto"/>
        <w:bottom w:val="none" w:sz="0" w:space="0" w:color="auto"/>
        <w:right w:val="none" w:sz="0" w:space="0" w:color="auto"/>
      </w:divBdr>
    </w:div>
    <w:div w:id="870070991">
      <w:marLeft w:val="0"/>
      <w:marRight w:val="0"/>
      <w:marTop w:val="0"/>
      <w:marBottom w:val="120"/>
      <w:divBdr>
        <w:top w:val="none" w:sz="0" w:space="0" w:color="auto"/>
        <w:left w:val="none" w:sz="0" w:space="0" w:color="auto"/>
        <w:bottom w:val="none" w:sz="0" w:space="0" w:color="auto"/>
        <w:right w:val="none" w:sz="0" w:space="0" w:color="auto"/>
      </w:divBdr>
    </w:div>
    <w:div w:id="874999471">
      <w:marLeft w:val="0"/>
      <w:marRight w:val="0"/>
      <w:marTop w:val="0"/>
      <w:marBottom w:val="120"/>
      <w:divBdr>
        <w:top w:val="none" w:sz="0" w:space="0" w:color="auto"/>
        <w:left w:val="none" w:sz="0" w:space="0" w:color="auto"/>
        <w:bottom w:val="none" w:sz="0" w:space="0" w:color="auto"/>
        <w:right w:val="none" w:sz="0" w:space="0" w:color="auto"/>
      </w:divBdr>
    </w:div>
    <w:div w:id="876431558">
      <w:marLeft w:val="0"/>
      <w:marRight w:val="0"/>
      <w:marTop w:val="240"/>
      <w:marBottom w:val="0"/>
      <w:divBdr>
        <w:top w:val="none" w:sz="0" w:space="0" w:color="auto"/>
        <w:left w:val="none" w:sz="0" w:space="0" w:color="auto"/>
        <w:bottom w:val="none" w:sz="0" w:space="0" w:color="auto"/>
        <w:right w:val="none" w:sz="0" w:space="0" w:color="auto"/>
      </w:divBdr>
    </w:div>
    <w:div w:id="888109241">
      <w:marLeft w:val="0"/>
      <w:marRight w:val="0"/>
      <w:marTop w:val="0"/>
      <w:marBottom w:val="120"/>
      <w:divBdr>
        <w:top w:val="none" w:sz="0" w:space="0" w:color="auto"/>
        <w:left w:val="none" w:sz="0" w:space="0" w:color="auto"/>
        <w:bottom w:val="none" w:sz="0" w:space="0" w:color="auto"/>
        <w:right w:val="none" w:sz="0" w:space="0" w:color="auto"/>
      </w:divBdr>
    </w:div>
    <w:div w:id="891041202">
      <w:marLeft w:val="0"/>
      <w:marRight w:val="0"/>
      <w:marTop w:val="0"/>
      <w:marBottom w:val="120"/>
      <w:divBdr>
        <w:top w:val="none" w:sz="0" w:space="0" w:color="auto"/>
        <w:left w:val="none" w:sz="0" w:space="0" w:color="auto"/>
        <w:bottom w:val="none" w:sz="0" w:space="0" w:color="auto"/>
        <w:right w:val="none" w:sz="0" w:space="0" w:color="auto"/>
      </w:divBdr>
    </w:div>
    <w:div w:id="891573200">
      <w:marLeft w:val="0"/>
      <w:marRight w:val="0"/>
      <w:marTop w:val="240"/>
      <w:marBottom w:val="0"/>
      <w:divBdr>
        <w:top w:val="none" w:sz="0" w:space="0" w:color="auto"/>
        <w:left w:val="none" w:sz="0" w:space="0" w:color="auto"/>
        <w:bottom w:val="none" w:sz="0" w:space="0" w:color="auto"/>
        <w:right w:val="none" w:sz="0" w:space="0" w:color="auto"/>
      </w:divBdr>
    </w:div>
    <w:div w:id="900871179">
      <w:marLeft w:val="0"/>
      <w:marRight w:val="0"/>
      <w:marTop w:val="0"/>
      <w:marBottom w:val="0"/>
      <w:divBdr>
        <w:top w:val="none" w:sz="0" w:space="0" w:color="auto"/>
        <w:left w:val="none" w:sz="0" w:space="0" w:color="auto"/>
        <w:bottom w:val="none" w:sz="0" w:space="0" w:color="auto"/>
        <w:right w:val="none" w:sz="0" w:space="0" w:color="auto"/>
      </w:divBdr>
      <w:divsChild>
        <w:div w:id="1217668532">
          <w:marLeft w:val="0"/>
          <w:marRight w:val="0"/>
          <w:marTop w:val="0"/>
          <w:marBottom w:val="120"/>
          <w:divBdr>
            <w:top w:val="none" w:sz="0" w:space="0" w:color="auto"/>
            <w:left w:val="none" w:sz="0" w:space="0" w:color="auto"/>
            <w:bottom w:val="none" w:sz="0" w:space="0" w:color="auto"/>
            <w:right w:val="none" w:sz="0" w:space="0" w:color="auto"/>
          </w:divBdr>
        </w:div>
        <w:div w:id="276564307">
          <w:marLeft w:val="0"/>
          <w:marRight w:val="0"/>
          <w:marTop w:val="240"/>
          <w:marBottom w:val="240"/>
          <w:divBdr>
            <w:top w:val="none" w:sz="0" w:space="0" w:color="auto"/>
            <w:left w:val="none" w:sz="0" w:space="0" w:color="auto"/>
            <w:bottom w:val="none" w:sz="0" w:space="0" w:color="auto"/>
            <w:right w:val="none" w:sz="0" w:space="0" w:color="auto"/>
          </w:divBdr>
        </w:div>
      </w:divsChild>
    </w:div>
    <w:div w:id="901477753">
      <w:marLeft w:val="0"/>
      <w:marRight w:val="0"/>
      <w:marTop w:val="240"/>
      <w:marBottom w:val="0"/>
      <w:divBdr>
        <w:top w:val="none" w:sz="0" w:space="0" w:color="auto"/>
        <w:left w:val="none" w:sz="0" w:space="0" w:color="auto"/>
        <w:bottom w:val="none" w:sz="0" w:space="0" w:color="auto"/>
        <w:right w:val="none" w:sz="0" w:space="0" w:color="auto"/>
      </w:divBdr>
    </w:div>
    <w:div w:id="903174481">
      <w:marLeft w:val="0"/>
      <w:marRight w:val="0"/>
      <w:marTop w:val="240"/>
      <w:marBottom w:val="0"/>
      <w:divBdr>
        <w:top w:val="none" w:sz="0" w:space="0" w:color="auto"/>
        <w:left w:val="none" w:sz="0" w:space="0" w:color="auto"/>
        <w:bottom w:val="none" w:sz="0" w:space="0" w:color="auto"/>
        <w:right w:val="none" w:sz="0" w:space="0" w:color="auto"/>
      </w:divBdr>
    </w:div>
    <w:div w:id="903681689">
      <w:marLeft w:val="0"/>
      <w:marRight w:val="0"/>
      <w:marTop w:val="0"/>
      <w:marBottom w:val="0"/>
      <w:divBdr>
        <w:top w:val="none" w:sz="0" w:space="0" w:color="auto"/>
        <w:left w:val="none" w:sz="0" w:space="0" w:color="auto"/>
        <w:bottom w:val="none" w:sz="0" w:space="0" w:color="auto"/>
        <w:right w:val="none" w:sz="0" w:space="0" w:color="auto"/>
      </w:divBdr>
      <w:divsChild>
        <w:div w:id="1321811480">
          <w:marLeft w:val="0"/>
          <w:marRight w:val="0"/>
          <w:marTop w:val="0"/>
          <w:marBottom w:val="0"/>
          <w:divBdr>
            <w:top w:val="none" w:sz="0" w:space="0" w:color="auto"/>
            <w:left w:val="none" w:sz="0" w:space="0" w:color="auto"/>
            <w:bottom w:val="none" w:sz="0" w:space="0" w:color="auto"/>
            <w:right w:val="none" w:sz="0" w:space="0" w:color="auto"/>
          </w:divBdr>
          <w:divsChild>
            <w:div w:id="1647662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7032886">
      <w:marLeft w:val="0"/>
      <w:marRight w:val="0"/>
      <w:marTop w:val="240"/>
      <w:marBottom w:val="240"/>
      <w:divBdr>
        <w:top w:val="none" w:sz="0" w:space="0" w:color="auto"/>
        <w:left w:val="none" w:sz="0" w:space="0" w:color="auto"/>
        <w:bottom w:val="none" w:sz="0" w:space="0" w:color="auto"/>
        <w:right w:val="none" w:sz="0" w:space="0" w:color="auto"/>
      </w:divBdr>
    </w:div>
    <w:div w:id="914705916">
      <w:marLeft w:val="0"/>
      <w:marRight w:val="0"/>
      <w:marTop w:val="0"/>
      <w:marBottom w:val="120"/>
      <w:divBdr>
        <w:top w:val="none" w:sz="0" w:space="0" w:color="auto"/>
        <w:left w:val="none" w:sz="0" w:space="0" w:color="auto"/>
        <w:bottom w:val="none" w:sz="0" w:space="0" w:color="auto"/>
        <w:right w:val="none" w:sz="0" w:space="0" w:color="auto"/>
      </w:divBdr>
    </w:div>
    <w:div w:id="924724623">
      <w:marLeft w:val="0"/>
      <w:marRight w:val="0"/>
      <w:marTop w:val="0"/>
      <w:marBottom w:val="0"/>
      <w:divBdr>
        <w:top w:val="none" w:sz="0" w:space="0" w:color="auto"/>
        <w:left w:val="none" w:sz="0" w:space="0" w:color="auto"/>
        <w:bottom w:val="none" w:sz="0" w:space="0" w:color="auto"/>
        <w:right w:val="none" w:sz="0" w:space="0" w:color="auto"/>
      </w:divBdr>
      <w:divsChild>
        <w:div w:id="120660629">
          <w:marLeft w:val="0"/>
          <w:marRight w:val="0"/>
          <w:marTop w:val="0"/>
          <w:marBottom w:val="0"/>
          <w:divBdr>
            <w:top w:val="none" w:sz="0" w:space="0" w:color="auto"/>
            <w:left w:val="none" w:sz="0" w:space="0" w:color="auto"/>
            <w:bottom w:val="none" w:sz="0" w:space="0" w:color="auto"/>
            <w:right w:val="none" w:sz="0" w:space="0" w:color="auto"/>
          </w:divBdr>
          <w:divsChild>
            <w:div w:id="7151988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6614635">
      <w:marLeft w:val="0"/>
      <w:marRight w:val="0"/>
      <w:marTop w:val="0"/>
      <w:marBottom w:val="120"/>
      <w:divBdr>
        <w:top w:val="none" w:sz="0" w:space="0" w:color="auto"/>
        <w:left w:val="none" w:sz="0" w:space="0" w:color="auto"/>
        <w:bottom w:val="none" w:sz="0" w:space="0" w:color="auto"/>
        <w:right w:val="none" w:sz="0" w:space="0" w:color="auto"/>
      </w:divBdr>
    </w:div>
    <w:div w:id="931933561">
      <w:marLeft w:val="0"/>
      <w:marRight w:val="0"/>
      <w:marTop w:val="120"/>
      <w:marBottom w:val="120"/>
      <w:divBdr>
        <w:top w:val="none" w:sz="0" w:space="0" w:color="auto"/>
        <w:left w:val="none" w:sz="0" w:space="0" w:color="auto"/>
        <w:bottom w:val="none" w:sz="0" w:space="0" w:color="auto"/>
        <w:right w:val="none" w:sz="0" w:space="0" w:color="auto"/>
      </w:divBdr>
    </w:div>
    <w:div w:id="933787173">
      <w:marLeft w:val="0"/>
      <w:marRight w:val="0"/>
      <w:marTop w:val="0"/>
      <w:marBottom w:val="120"/>
      <w:divBdr>
        <w:top w:val="none" w:sz="0" w:space="0" w:color="auto"/>
        <w:left w:val="none" w:sz="0" w:space="0" w:color="auto"/>
        <w:bottom w:val="none" w:sz="0" w:space="0" w:color="auto"/>
        <w:right w:val="none" w:sz="0" w:space="0" w:color="auto"/>
      </w:divBdr>
    </w:div>
    <w:div w:id="940139546">
      <w:marLeft w:val="0"/>
      <w:marRight w:val="0"/>
      <w:marTop w:val="0"/>
      <w:marBottom w:val="0"/>
      <w:divBdr>
        <w:top w:val="none" w:sz="0" w:space="0" w:color="auto"/>
        <w:left w:val="none" w:sz="0" w:space="0" w:color="auto"/>
        <w:bottom w:val="none" w:sz="0" w:space="0" w:color="auto"/>
        <w:right w:val="none" w:sz="0" w:space="0" w:color="auto"/>
      </w:divBdr>
    </w:div>
    <w:div w:id="940337390">
      <w:marLeft w:val="0"/>
      <w:marRight w:val="0"/>
      <w:marTop w:val="0"/>
      <w:marBottom w:val="120"/>
      <w:divBdr>
        <w:top w:val="none" w:sz="0" w:space="0" w:color="auto"/>
        <w:left w:val="none" w:sz="0" w:space="0" w:color="auto"/>
        <w:bottom w:val="none" w:sz="0" w:space="0" w:color="auto"/>
        <w:right w:val="none" w:sz="0" w:space="0" w:color="auto"/>
      </w:divBdr>
    </w:div>
    <w:div w:id="940455566">
      <w:marLeft w:val="0"/>
      <w:marRight w:val="0"/>
      <w:marTop w:val="0"/>
      <w:marBottom w:val="120"/>
      <w:divBdr>
        <w:top w:val="none" w:sz="0" w:space="0" w:color="auto"/>
        <w:left w:val="none" w:sz="0" w:space="0" w:color="auto"/>
        <w:bottom w:val="none" w:sz="0" w:space="0" w:color="auto"/>
        <w:right w:val="none" w:sz="0" w:space="0" w:color="auto"/>
      </w:divBdr>
      <w:divsChild>
        <w:div w:id="1504082187">
          <w:marLeft w:val="0"/>
          <w:marRight w:val="0"/>
          <w:marTop w:val="0"/>
          <w:marBottom w:val="0"/>
          <w:divBdr>
            <w:top w:val="none" w:sz="0" w:space="0" w:color="auto"/>
            <w:left w:val="none" w:sz="0" w:space="0" w:color="auto"/>
            <w:bottom w:val="none" w:sz="0" w:space="0" w:color="auto"/>
            <w:right w:val="none" w:sz="0" w:space="0" w:color="auto"/>
          </w:divBdr>
        </w:div>
      </w:divsChild>
    </w:div>
    <w:div w:id="946741414">
      <w:marLeft w:val="0"/>
      <w:marRight w:val="0"/>
      <w:marTop w:val="0"/>
      <w:marBottom w:val="0"/>
      <w:divBdr>
        <w:top w:val="none" w:sz="0" w:space="0" w:color="auto"/>
        <w:left w:val="none" w:sz="0" w:space="0" w:color="auto"/>
        <w:bottom w:val="none" w:sz="0" w:space="0" w:color="auto"/>
        <w:right w:val="none" w:sz="0" w:space="0" w:color="auto"/>
      </w:divBdr>
      <w:divsChild>
        <w:div w:id="262538658">
          <w:marLeft w:val="0"/>
          <w:marRight w:val="0"/>
          <w:marTop w:val="0"/>
          <w:marBottom w:val="120"/>
          <w:divBdr>
            <w:top w:val="none" w:sz="0" w:space="0" w:color="auto"/>
            <w:left w:val="none" w:sz="0" w:space="0" w:color="auto"/>
            <w:bottom w:val="none" w:sz="0" w:space="0" w:color="auto"/>
            <w:right w:val="none" w:sz="0" w:space="0" w:color="auto"/>
          </w:divBdr>
        </w:div>
        <w:div w:id="463695221">
          <w:marLeft w:val="0"/>
          <w:marRight w:val="0"/>
          <w:marTop w:val="240"/>
          <w:marBottom w:val="240"/>
          <w:divBdr>
            <w:top w:val="none" w:sz="0" w:space="0" w:color="auto"/>
            <w:left w:val="none" w:sz="0" w:space="0" w:color="auto"/>
            <w:bottom w:val="none" w:sz="0" w:space="0" w:color="auto"/>
            <w:right w:val="none" w:sz="0" w:space="0" w:color="auto"/>
          </w:divBdr>
        </w:div>
      </w:divsChild>
    </w:div>
    <w:div w:id="947740534">
      <w:marLeft w:val="0"/>
      <w:marRight w:val="0"/>
      <w:marTop w:val="0"/>
      <w:marBottom w:val="120"/>
      <w:divBdr>
        <w:top w:val="none" w:sz="0" w:space="0" w:color="auto"/>
        <w:left w:val="none" w:sz="0" w:space="0" w:color="auto"/>
        <w:bottom w:val="none" w:sz="0" w:space="0" w:color="auto"/>
        <w:right w:val="none" w:sz="0" w:space="0" w:color="auto"/>
      </w:divBdr>
    </w:div>
    <w:div w:id="949630003">
      <w:marLeft w:val="0"/>
      <w:marRight w:val="0"/>
      <w:marTop w:val="0"/>
      <w:marBottom w:val="120"/>
      <w:divBdr>
        <w:top w:val="none" w:sz="0" w:space="0" w:color="auto"/>
        <w:left w:val="none" w:sz="0" w:space="0" w:color="auto"/>
        <w:bottom w:val="none" w:sz="0" w:space="0" w:color="auto"/>
        <w:right w:val="none" w:sz="0" w:space="0" w:color="auto"/>
      </w:divBdr>
    </w:div>
    <w:div w:id="953168963">
      <w:marLeft w:val="0"/>
      <w:marRight w:val="0"/>
      <w:marTop w:val="0"/>
      <w:marBottom w:val="20"/>
      <w:divBdr>
        <w:top w:val="none" w:sz="0" w:space="0" w:color="auto"/>
        <w:left w:val="none" w:sz="0" w:space="0" w:color="auto"/>
        <w:bottom w:val="none" w:sz="0" w:space="0" w:color="auto"/>
        <w:right w:val="none" w:sz="0" w:space="0" w:color="auto"/>
      </w:divBdr>
    </w:div>
    <w:div w:id="958728893">
      <w:marLeft w:val="0"/>
      <w:marRight w:val="0"/>
      <w:marTop w:val="0"/>
      <w:marBottom w:val="0"/>
      <w:divBdr>
        <w:top w:val="none" w:sz="0" w:space="0" w:color="auto"/>
        <w:left w:val="none" w:sz="0" w:space="0" w:color="auto"/>
        <w:bottom w:val="none" w:sz="0" w:space="0" w:color="auto"/>
        <w:right w:val="none" w:sz="0" w:space="0" w:color="auto"/>
      </w:divBdr>
      <w:divsChild>
        <w:div w:id="344138185">
          <w:marLeft w:val="0"/>
          <w:marRight w:val="0"/>
          <w:marTop w:val="0"/>
          <w:marBottom w:val="120"/>
          <w:divBdr>
            <w:top w:val="none" w:sz="0" w:space="0" w:color="auto"/>
            <w:left w:val="none" w:sz="0" w:space="0" w:color="auto"/>
            <w:bottom w:val="none" w:sz="0" w:space="0" w:color="auto"/>
            <w:right w:val="none" w:sz="0" w:space="0" w:color="auto"/>
          </w:divBdr>
        </w:div>
        <w:div w:id="691954706">
          <w:marLeft w:val="0"/>
          <w:marRight w:val="0"/>
          <w:marTop w:val="240"/>
          <w:marBottom w:val="240"/>
          <w:divBdr>
            <w:top w:val="none" w:sz="0" w:space="0" w:color="auto"/>
            <w:left w:val="none" w:sz="0" w:space="0" w:color="auto"/>
            <w:bottom w:val="none" w:sz="0" w:space="0" w:color="auto"/>
            <w:right w:val="none" w:sz="0" w:space="0" w:color="auto"/>
          </w:divBdr>
        </w:div>
      </w:divsChild>
    </w:div>
    <w:div w:id="963462235">
      <w:marLeft w:val="0"/>
      <w:marRight w:val="0"/>
      <w:marTop w:val="0"/>
      <w:marBottom w:val="120"/>
      <w:divBdr>
        <w:top w:val="none" w:sz="0" w:space="0" w:color="auto"/>
        <w:left w:val="none" w:sz="0" w:space="0" w:color="auto"/>
        <w:bottom w:val="none" w:sz="0" w:space="0" w:color="auto"/>
        <w:right w:val="none" w:sz="0" w:space="0" w:color="auto"/>
      </w:divBdr>
    </w:div>
    <w:div w:id="985284646">
      <w:marLeft w:val="0"/>
      <w:marRight w:val="0"/>
      <w:marTop w:val="0"/>
      <w:marBottom w:val="120"/>
      <w:divBdr>
        <w:top w:val="none" w:sz="0" w:space="0" w:color="auto"/>
        <w:left w:val="none" w:sz="0" w:space="0" w:color="auto"/>
        <w:bottom w:val="none" w:sz="0" w:space="0" w:color="auto"/>
        <w:right w:val="none" w:sz="0" w:space="0" w:color="auto"/>
      </w:divBdr>
    </w:div>
    <w:div w:id="990061773">
      <w:marLeft w:val="0"/>
      <w:marRight w:val="0"/>
      <w:marTop w:val="0"/>
      <w:marBottom w:val="120"/>
      <w:divBdr>
        <w:top w:val="none" w:sz="0" w:space="0" w:color="auto"/>
        <w:left w:val="none" w:sz="0" w:space="0" w:color="auto"/>
        <w:bottom w:val="none" w:sz="0" w:space="0" w:color="auto"/>
        <w:right w:val="none" w:sz="0" w:space="0" w:color="auto"/>
      </w:divBdr>
    </w:div>
    <w:div w:id="1003312487">
      <w:marLeft w:val="0"/>
      <w:marRight w:val="0"/>
      <w:marTop w:val="0"/>
      <w:marBottom w:val="120"/>
      <w:divBdr>
        <w:top w:val="none" w:sz="0" w:space="0" w:color="auto"/>
        <w:left w:val="none" w:sz="0" w:space="0" w:color="auto"/>
        <w:bottom w:val="none" w:sz="0" w:space="0" w:color="auto"/>
        <w:right w:val="none" w:sz="0" w:space="0" w:color="auto"/>
      </w:divBdr>
    </w:div>
    <w:div w:id="1008411581">
      <w:marLeft w:val="0"/>
      <w:marRight w:val="0"/>
      <w:marTop w:val="0"/>
      <w:marBottom w:val="120"/>
      <w:divBdr>
        <w:top w:val="none" w:sz="0" w:space="0" w:color="auto"/>
        <w:left w:val="none" w:sz="0" w:space="0" w:color="auto"/>
        <w:bottom w:val="none" w:sz="0" w:space="0" w:color="auto"/>
        <w:right w:val="none" w:sz="0" w:space="0" w:color="auto"/>
      </w:divBdr>
    </w:div>
    <w:div w:id="1021710910">
      <w:marLeft w:val="0"/>
      <w:marRight w:val="0"/>
      <w:marTop w:val="240"/>
      <w:marBottom w:val="0"/>
      <w:divBdr>
        <w:top w:val="none" w:sz="0" w:space="0" w:color="auto"/>
        <w:left w:val="none" w:sz="0" w:space="0" w:color="auto"/>
        <w:bottom w:val="none" w:sz="0" w:space="0" w:color="auto"/>
        <w:right w:val="none" w:sz="0" w:space="0" w:color="auto"/>
      </w:divBdr>
    </w:div>
    <w:div w:id="1033070286">
      <w:marLeft w:val="0"/>
      <w:marRight w:val="0"/>
      <w:marTop w:val="0"/>
      <w:marBottom w:val="0"/>
      <w:divBdr>
        <w:top w:val="none" w:sz="0" w:space="0" w:color="auto"/>
        <w:left w:val="none" w:sz="0" w:space="0" w:color="auto"/>
        <w:bottom w:val="none" w:sz="0" w:space="0" w:color="auto"/>
        <w:right w:val="none" w:sz="0" w:space="0" w:color="auto"/>
      </w:divBdr>
      <w:divsChild>
        <w:div w:id="365445166">
          <w:marLeft w:val="0"/>
          <w:marRight w:val="0"/>
          <w:marTop w:val="0"/>
          <w:marBottom w:val="0"/>
          <w:divBdr>
            <w:top w:val="none" w:sz="0" w:space="0" w:color="auto"/>
            <w:left w:val="none" w:sz="0" w:space="0" w:color="auto"/>
            <w:bottom w:val="none" w:sz="0" w:space="0" w:color="auto"/>
            <w:right w:val="none" w:sz="0" w:space="0" w:color="auto"/>
          </w:divBdr>
          <w:divsChild>
            <w:div w:id="180239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3070600">
      <w:marLeft w:val="0"/>
      <w:marRight w:val="0"/>
      <w:marTop w:val="0"/>
      <w:marBottom w:val="120"/>
      <w:divBdr>
        <w:top w:val="none" w:sz="0" w:space="0" w:color="auto"/>
        <w:left w:val="none" w:sz="0" w:space="0" w:color="auto"/>
        <w:bottom w:val="none" w:sz="0" w:space="0" w:color="auto"/>
        <w:right w:val="none" w:sz="0" w:space="0" w:color="auto"/>
      </w:divBdr>
    </w:div>
    <w:div w:id="1034618174">
      <w:marLeft w:val="0"/>
      <w:marRight w:val="0"/>
      <w:marTop w:val="120"/>
      <w:marBottom w:val="120"/>
      <w:divBdr>
        <w:top w:val="none" w:sz="0" w:space="0" w:color="auto"/>
        <w:left w:val="none" w:sz="0" w:space="0" w:color="auto"/>
        <w:bottom w:val="none" w:sz="0" w:space="0" w:color="auto"/>
        <w:right w:val="none" w:sz="0" w:space="0" w:color="auto"/>
      </w:divBdr>
    </w:div>
    <w:div w:id="1038044682">
      <w:marLeft w:val="0"/>
      <w:marRight w:val="0"/>
      <w:marTop w:val="0"/>
      <w:marBottom w:val="120"/>
      <w:divBdr>
        <w:top w:val="none" w:sz="0" w:space="0" w:color="auto"/>
        <w:left w:val="none" w:sz="0" w:space="0" w:color="auto"/>
        <w:bottom w:val="none" w:sz="0" w:space="0" w:color="auto"/>
        <w:right w:val="none" w:sz="0" w:space="0" w:color="auto"/>
      </w:divBdr>
    </w:div>
    <w:div w:id="1047488861">
      <w:marLeft w:val="0"/>
      <w:marRight w:val="0"/>
      <w:marTop w:val="0"/>
      <w:marBottom w:val="120"/>
      <w:divBdr>
        <w:top w:val="none" w:sz="0" w:space="0" w:color="auto"/>
        <w:left w:val="none" w:sz="0" w:space="0" w:color="auto"/>
        <w:bottom w:val="none" w:sz="0" w:space="0" w:color="auto"/>
        <w:right w:val="none" w:sz="0" w:space="0" w:color="auto"/>
      </w:divBdr>
    </w:div>
    <w:div w:id="1050302895">
      <w:marLeft w:val="0"/>
      <w:marRight w:val="0"/>
      <w:marTop w:val="240"/>
      <w:marBottom w:val="240"/>
      <w:divBdr>
        <w:top w:val="none" w:sz="0" w:space="0" w:color="auto"/>
        <w:left w:val="none" w:sz="0" w:space="0" w:color="auto"/>
        <w:bottom w:val="none" w:sz="0" w:space="0" w:color="auto"/>
        <w:right w:val="none" w:sz="0" w:space="0" w:color="auto"/>
      </w:divBdr>
    </w:div>
    <w:div w:id="1054349392">
      <w:marLeft w:val="0"/>
      <w:marRight w:val="0"/>
      <w:marTop w:val="0"/>
      <w:marBottom w:val="120"/>
      <w:divBdr>
        <w:top w:val="none" w:sz="0" w:space="0" w:color="auto"/>
        <w:left w:val="none" w:sz="0" w:space="0" w:color="auto"/>
        <w:bottom w:val="none" w:sz="0" w:space="0" w:color="auto"/>
        <w:right w:val="none" w:sz="0" w:space="0" w:color="auto"/>
      </w:divBdr>
    </w:div>
    <w:div w:id="1055742477">
      <w:marLeft w:val="0"/>
      <w:marRight w:val="0"/>
      <w:marTop w:val="0"/>
      <w:marBottom w:val="120"/>
      <w:divBdr>
        <w:top w:val="none" w:sz="0" w:space="0" w:color="auto"/>
        <w:left w:val="none" w:sz="0" w:space="0" w:color="auto"/>
        <w:bottom w:val="none" w:sz="0" w:space="0" w:color="auto"/>
        <w:right w:val="none" w:sz="0" w:space="0" w:color="auto"/>
      </w:divBdr>
    </w:div>
    <w:div w:id="1064766319">
      <w:marLeft w:val="0"/>
      <w:marRight w:val="0"/>
      <w:marTop w:val="0"/>
      <w:marBottom w:val="120"/>
      <w:divBdr>
        <w:top w:val="none" w:sz="0" w:space="0" w:color="auto"/>
        <w:left w:val="none" w:sz="0" w:space="0" w:color="auto"/>
        <w:bottom w:val="none" w:sz="0" w:space="0" w:color="auto"/>
        <w:right w:val="none" w:sz="0" w:space="0" w:color="auto"/>
      </w:divBdr>
    </w:div>
    <w:div w:id="1069039342">
      <w:marLeft w:val="0"/>
      <w:marRight w:val="0"/>
      <w:marTop w:val="0"/>
      <w:marBottom w:val="0"/>
      <w:divBdr>
        <w:top w:val="none" w:sz="0" w:space="0" w:color="auto"/>
        <w:left w:val="none" w:sz="0" w:space="0" w:color="auto"/>
        <w:bottom w:val="none" w:sz="0" w:space="0" w:color="auto"/>
        <w:right w:val="none" w:sz="0" w:space="0" w:color="auto"/>
      </w:divBdr>
      <w:divsChild>
        <w:div w:id="803501546">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2199449">
      <w:marLeft w:val="0"/>
      <w:marRight w:val="0"/>
      <w:marTop w:val="240"/>
      <w:marBottom w:val="0"/>
      <w:divBdr>
        <w:top w:val="none" w:sz="0" w:space="0" w:color="auto"/>
        <w:left w:val="none" w:sz="0" w:space="0" w:color="auto"/>
        <w:bottom w:val="none" w:sz="0" w:space="0" w:color="auto"/>
        <w:right w:val="none" w:sz="0" w:space="0" w:color="auto"/>
      </w:divBdr>
    </w:div>
    <w:div w:id="1090349812">
      <w:marLeft w:val="0"/>
      <w:marRight w:val="0"/>
      <w:marTop w:val="140"/>
      <w:marBottom w:val="120"/>
      <w:divBdr>
        <w:top w:val="none" w:sz="0" w:space="0" w:color="auto"/>
        <w:left w:val="none" w:sz="0" w:space="0" w:color="auto"/>
        <w:bottom w:val="none" w:sz="0" w:space="0" w:color="auto"/>
        <w:right w:val="none" w:sz="0" w:space="0" w:color="auto"/>
      </w:divBdr>
    </w:div>
    <w:div w:id="1091321020">
      <w:marLeft w:val="0"/>
      <w:marRight w:val="0"/>
      <w:marTop w:val="0"/>
      <w:marBottom w:val="120"/>
      <w:divBdr>
        <w:top w:val="none" w:sz="0" w:space="0" w:color="auto"/>
        <w:left w:val="none" w:sz="0" w:space="0" w:color="auto"/>
        <w:bottom w:val="none" w:sz="0" w:space="0" w:color="auto"/>
        <w:right w:val="none" w:sz="0" w:space="0" w:color="auto"/>
      </w:divBdr>
    </w:div>
    <w:div w:id="1097553530">
      <w:marLeft w:val="0"/>
      <w:marRight w:val="0"/>
      <w:marTop w:val="0"/>
      <w:marBottom w:val="120"/>
      <w:divBdr>
        <w:top w:val="none" w:sz="0" w:space="0" w:color="auto"/>
        <w:left w:val="none" w:sz="0" w:space="0" w:color="auto"/>
        <w:bottom w:val="none" w:sz="0" w:space="0" w:color="auto"/>
        <w:right w:val="none" w:sz="0" w:space="0" w:color="auto"/>
      </w:divBdr>
    </w:div>
    <w:div w:id="1102411919">
      <w:marLeft w:val="0"/>
      <w:marRight w:val="0"/>
      <w:marTop w:val="0"/>
      <w:marBottom w:val="0"/>
      <w:divBdr>
        <w:top w:val="none" w:sz="0" w:space="0" w:color="auto"/>
        <w:left w:val="none" w:sz="0" w:space="0" w:color="auto"/>
        <w:bottom w:val="none" w:sz="0" w:space="0" w:color="auto"/>
        <w:right w:val="none" w:sz="0" w:space="0" w:color="auto"/>
      </w:divBdr>
      <w:divsChild>
        <w:div w:id="150219960">
          <w:marLeft w:val="0"/>
          <w:marRight w:val="0"/>
          <w:marTop w:val="0"/>
          <w:marBottom w:val="120"/>
          <w:divBdr>
            <w:top w:val="none" w:sz="0" w:space="0" w:color="auto"/>
            <w:left w:val="none" w:sz="0" w:space="0" w:color="auto"/>
            <w:bottom w:val="none" w:sz="0" w:space="0" w:color="auto"/>
            <w:right w:val="none" w:sz="0" w:space="0" w:color="auto"/>
          </w:divBdr>
        </w:div>
        <w:div w:id="555552641">
          <w:marLeft w:val="0"/>
          <w:marRight w:val="0"/>
          <w:marTop w:val="240"/>
          <w:marBottom w:val="240"/>
          <w:divBdr>
            <w:top w:val="none" w:sz="0" w:space="0" w:color="auto"/>
            <w:left w:val="none" w:sz="0" w:space="0" w:color="auto"/>
            <w:bottom w:val="none" w:sz="0" w:space="0" w:color="auto"/>
            <w:right w:val="none" w:sz="0" w:space="0" w:color="auto"/>
          </w:divBdr>
        </w:div>
      </w:divsChild>
    </w:div>
    <w:div w:id="1104888484">
      <w:marLeft w:val="0"/>
      <w:marRight w:val="0"/>
      <w:marTop w:val="240"/>
      <w:marBottom w:val="240"/>
      <w:divBdr>
        <w:top w:val="none" w:sz="0" w:space="0" w:color="auto"/>
        <w:left w:val="none" w:sz="0" w:space="0" w:color="auto"/>
        <w:bottom w:val="none" w:sz="0" w:space="0" w:color="auto"/>
        <w:right w:val="none" w:sz="0" w:space="0" w:color="auto"/>
      </w:divBdr>
    </w:div>
    <w:div w:id="1109932317">
      <w:marLeft w:val="0"/>
      <w:marRight w:val="0"/>
      <w:marTop w:val="0"/>
      <w:marBottom w:val="120"/>
      <w:divBdr>
        <w:top w:val="none" w:sz="0" w:space="0" w:color="auto"/>
        <w:left w:val="none" w:sz="0" w:space="0" w:color="auto"/>
        <w:bottom w:val="none" w:sz="0" w:space="0" w:color="auto"/>
        <w:right w:val="none" w:sz="0" w:space="0" w:color="auto"/>
      </w:divBdr>
    </w:div>
    <w:div w:id="1115562587">
      <w:marLeft w:val="0"/>
      <w:marRight w:val="0"/>
      <w:marTop w:val="240"/>
      <w:marBottom w:val="0"/>
      <w:divBdr>
        <w:top w:val="none" w:sz="0" w:space="0" w:color="auto"/>
        <w:left w:val="none" w:sz="0" w:space="0" w:color="auto"/>
        <w:bottom w:val="none" w:sz="0" w:space="0" w:color="auto"/>
        <w:right w:val="none" w:sz="0" w:space="0" w:color="auto"/>
      </w:divBdr>
    </w:div>
    <w:div w:id="1115948712">
      <w:marLeft w:val="0"/>
      <w:marRight w:val="0"/>
      <w:marTop w:val="240"/>
      <w:marBottom w:val="20"/>
      <w:divBdr>
        <w:top w:val="none" w:sz="0" w:space="0" w:color="auto"/>
        <w:left w:val="none" w:sz="0" w:space="0" w:color="auto"/>
        <w:bottom w:val="none" w:sz="0" w:space="0" w:color="auto"/>
        <w:right w:val="none" w:sz="0" w:space="0" w:color="auto"/>
      </w:divBdr>
    </w:div>
    <w:div w:id="1117866443">
      <w:marLeft w:val="0"/>
      <w:marRight w:val="0"/>
      <w:marTop w:val="0"/>
      <w:marBottom w:val="0"/>
      <w:divBdr>
        <w:top w:val="none" w:sz="0" w:space="0" w:color="auto"/>
        <w:left w:val="none" w:sz="0" w:space="0" w:color="auto"/>
        <w:bottom w:val="none" w:sz="0" w:space="0" w:color="auto"/>
        <w:right w:val="none" w:sz="0" w:space="0" w:color="auto"/>
      </w:divBdr>
      <w:divsChild>
        <w:div w:id="213008620">
          <w:marLeft w:val="0"/>
          <w:marRight w:val="0"/>
          <w:marTop w:val="0"/>
          <w:marBottom w:val="0"/>
          <w:divBdr>
            <w:top w:val="none" w:sz="0" w:space="0" w:color="auto"/>
            <w:left w:val="none" w:sz="0" w:space="0" w:color="auto"/>
            <w:bottom w:val="none" w:sz="0" w:space="0" w:color="auto"/>
            <w:right w:val="none" w:sz="0" w:space="0" w:color="auto"/>
          </w:divBdr>
          <w:divsChild>
            <w:div w:id="1476341009">
              <w:marLeft w:val="0"/>
              <w:marRight w:val="0"/>
              <w:marTop w:val="0"/>
              <w:marBottom w:val="120"/>
              <w:divBdr>
                <w:top w:val="none" w:sz="0" w:space="0" w:color="auto"/>
                <w:left w:val="none" w:sz="0" w:space="0" w:color="auto"/>
                <w:bottom w:val="none" w:sz="0" w:space="0" w:color="auto"/>
                <w:right w:val="none" w:sz="0" w:space="0" w:color="auto"/>
              </w:divBdr>
            </w:div>
            <w:div w:id="2123763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2455489">
      <w:marLeft w:val="0"/>
      <w:marRight w:val="0"/>
      <w:marTop w:val="0"/>
      <w:marBottom w:val="120"/>
      <w:divBdr>
        <w:top w:val="none" w:sz="0" w:space="0" w:color="auto"/>
        <w:left w:val="none" w:sz="0" w:space="0" w:color="auto"/>
        <w:bottom w:val="none" w:sz="0" w:space="0" w:color="auto"/>
        <w:right w:val="none" w:sz="0" w:space="0" w:color="auto"/>
      </w:divBdr>
      <w:divsChild>
        <w:div w:id="2114128286">
          <w:marLeft w:val="0"/>
          <w:marRight w:val="0"/>
          <w:marTop w:val="0"/>
          <w:marBottom w:val="0"/>
          <w:divBdr>
            <w:top w:val="none" w:sz="0" w:space="0" w:color="auto"/>
            <w:left w:val="none" w:sz="0" w:space="0" w:color="auto"/>
            <w:bottom w:val="none" w:sz="0" w:space="0" w:color="auto"/>
            <w:right w:val="none" w:sz="0" w:space="0" w:color="auto"/>
          </w:divBdr>
        </w:div>
        <w:div w:id="89012314">
          <w:marLeft w:val="0"/>
          <w:marRight w:val="0"/>
          <w:marTop w:val="0"/>
          <w:marBottom w:val="0"/>
          <w:divBdr>
            <w:top w:val="none" w:sz="0" w:space="0" w:color="auto"/>
            <w:left w:val="none" w:sz="0" w:space="0" w:color="auto"/>
            <w:bottom w:val="none" w:sz="0" w:space="0" w:color="auto"/>
            <w:right w:val="none" w:sz="0" w:space="0" w:color="auto"/>
          </w:divBdr>
        </w:div>
        <w:div w:id="1588343281">
          <w:marLeft w:val="0"/>
          <w:marRight w:val="0"/>
          <w:marTop w:val="0"/>
          <w:marBottom w:val="0"/>
          <w:divBdr>
            <w:top w:val="none" w:sz="0" w:space="0" w:color="auto"/>
            <w:left w:val="none" w:sz="0" w:space="0" w:color="auto"/>
            <w:bottom w:val="none" w:sz="0" w:space="0" w:color="auto"/>
            <w:right w:val="none" w:sz="0" w:space="0" w:color="auto"/>
          </w:divBdr>
        </w:div>
      </w:divsChild>
    </w:div>
    <w:div w:id="1131902527">
      <w:marLeft w:val="0"/>
      <w:marRight w:val="0"/>
      <w:marTop w:val="0"/>
      <w:marBottom w:val="0"/>
      <w:divBdr>
        <w:top w:val="none" w:sz="0" w:space="0" w:color="auto"/>
        <w:left w:val="none" w:sz="0" w:space="0" w:color="auto"/>
        <w:bottom w:val="none" w:sz="0" w:space="0" w:color="auto"/>
        <w:right w:val="none" w:sz="0" w:space="0" w:color="auto"/>
      </w:divBdr>
      <w:divsChild>
        <w:div w:id="193739724">
          <w:marLeft w:val="0"/>
          <w:marRight w:val="0"/>
          <w:marTop w:val="0"/>
          <w:marBottom w:val="120"/>
          <w:divBdr>
            <w:top w:val="none" w:sz="0" w:space="0" w:color="auto"/>
            <w:left w:val="none" w:sz="0" w:space="0" w:color="auto"/>
            <w:bottom w:val="none" w:sz="0" w:space="0" w:color="auto"/>
            <w:right w:val="none" w:sz="0" w:space="0" w:color="auto"/>
          </w:divBdr>
        </w:div>
        <w:div w:id="381289741">
          <w:marLeft w:val="0"/>
          <w:marRight w:val="0"/>
          <w:marTop w:val="240"/>
          <w:marBottom w:val="240"/>
          <w:divBdr>
            <w:top w:val="none" w:sz="0" w:space="0" w:color="auto"/>
            <w:left w:val="none" w:sz="0" w:space="0" w:color="auto"/>
            <w:bottom w:val="none" w:sz="0" w:space="0" w:color="auto"/>
            <w:right w:val="none" w:sz="0" w:space="0" w:color="auto"/>
          </w:divBdr>
        </w:div>
      </w:divsChild>
    </w:div>
    <w:div w:id="1149177211">
      <w:marLeft w:val="0"/>
      <w:marRight w:val="0"/>
      <w:marTop w:val="0"/>
      <w:marBottom w:val="120"/>
      <w:divBdr>
        <w:top w:val="none" w:sz="0" w:space="0" w:color="auto"/>
        <w:left w:val="none" w:sz="0" w:space="0" w:color="auto"/>
        <w:bottom w:val="none" w:sz="0" w:space="0" w:color="auto"/>
        <w:right w:val="none" w:sz="0" w:space="0" w:color="auto"/>
      </w:divBdr>
    </w:div>
    <w:div w:id="1154686634">
      <w:marLeft w:val="0"/>
      <w:marRight w:val="0"/>
      <w:marTop w:val="0"/>
      <w:marBottom w:val="0"/>
      <w:divBdr>
        <w:top w:val="none" w:sz="0" w:space="0" w:color="auto"/>
        <w:left w:val="none" w:sz="0" w:space="0" w:color="auto"/>
        <w:bottom w:val="none" w:sz="0" w:space="0" w:color="auto"/>
        <w:right w:val="none" w:sz="0" w:space="0" w:color="auto"/>
      </w:divBdr>
      <w:divsChild>
        <w:div w:id="1915775525">
          <w:marLeft w:val="0"/>
          <w:marRight w:val="0"/>
          <w:marTop w:val="0"/>
          <w:marBottom w:val="0"/>
          <w:divBdr>
            <w:top w:val="none" w:sz="0" w:space="0" w:color="auto"/>
            <w:left w:val="none" w:sz="0" w:space="0" w:color="auto"/>
            <w:bottom w:val="none" w:sz="0" w:space="0" w:color="auto"/>
            <w:right w:val="none" w:sz="0" w:space="0" w:color="auto"/>
          </w:divBdr>
          <w:divsChild>
            <w:div w:id="1054698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8421758">
      <w:marLeft w:val="0"/>
      <w:marRight w:val="0"/>
      <w:marTop w:val="120"/>
      <w:marBottom w:val="120"/>
      <w:divBdr>
        <w:top w:val="none" w:sz="0" w:space="0" w:color="auto"/>
        <w:left w:val="none" w:sz="0" w:space="0" w:color="auto"/>
        <w:bottom w:val="none" w:sz="0" w:space="0" w:color="auto"/>
        <w:right w:val="none" w:sz="0" w:space="0" w:color="auto"/>
      </w:divBdr>
    </w:div>
    <w:div w:id="1166633438">
      <w:marLeft w:val="0"/>
      <w:marRight w:val="0"/>
      <w:marTop w:val="140"/>
      <w:marBottom w:val="120"/>
      <w:divBdr>
        <w:top w:val="none" w:sz="0" w:space="0" w:color="auto"/>
        <w:left w:val="none" w:sz="0" w:space="0" w:color="auto"/>
        <w:bottom w:val="none" w:sz="0" w:space="0" w:color="auto"/>
        <w:right w:val="none" w:sz="0" w:space="0" w:color="auto"/>
      </w:divBdr>
    </w:div>
    <w:div w:id="1169752993">
      <w:marLeft w:val="0"/>
      <w:marRight w:val="0"/>
      <w:marTop w:val="0"/>
      <w:marBottom w:val="120"/>
      <w:divBdr>
        <w:top w:val="none" w:sz="0" w:space="0" w:color="auto"/>
        <w:left w:val="none" w:sz="0" w:space="0" w:color="auto"/>
        <w:bottom w:val="none" w:sz="0" w:space="0" w:color="auto"/>
        <w:right w:val="none" w:sz="0" w:space="0" w:color="auto"/>
      </w:divBdr>
    </w:div>
    <w:div w:id="1171916859">
      <w:marLeft w:val="0"/>
      <w:marRight w:val="0"/>
      <w:marTop w:val="0"/>
      <w:marBottom w:val="120"/>
      <w:divBdr>
        <w:top w:val="none" w:sz="0" w:space="0" w:color="auto"/>
        <w:left w:val="none" w:sz="0" w:space="0" w:color="auto"/>
        <w:bottom w:val="none" w:sz="0" w:space="0" w:color="auto"/>
        <w:right w:val="none" w:sz="0" w:space="0" w:color="auto"/>
      </w:divBdr>
    </w:div>
    <w:div w:id="1171988312">
      <w:marLeft w:val="0"/>
      <w:marRight w:val="0"/>
      <w:marTop w:val="0"/>
      <w:marBottom w:val="120"/>
      <w:divBdr>
        <w:top w:val="none" w:sz="0" w:space="0" w:color="auto"/>
        <w:left w:val="none" w:sz="0" w:space="0" w:color="auto"/>
        <w:bottom w:val="none" w:sz="0" w:space="0" w:color="auto"/>
        <w:right w:val="none" w:sz="0" w:space="0" w:color="auto"/>
      </w:divBdr>
    </w:div>
    <w:div w:id="1188983674">
      <w:marLeft w:val="0"/>
      <w:marRight w:val="0"/>
      <w:marTop w:val="240"/>
      <w:marBottom w:val="0"/>
      <w:divBdr>
        <w:top w:val="none" w:sz="0" w:space="0" w:color="auto"/>
        <w:left w:val="none" w:sz="0" w:space="0" w:color="auto"/>
        <w:bottom w:val="none" w:sz="0" w:space="0" w:color="auto"/>
        <w:right w:val="none" w:sz="0" w:space="0" w:color="auto"/>
      </w:divBdr>
    </w:div>
    <w:div w:id="1193958794">
      <w:marLeft w:val="0"/>
      <w:marRight w:val="0"/>
      <w:marTop w:val="0"/>
      <w:marBottom w:val="120"/>
      <w:divBdr>
        <w:top w:val="none" w:sz="0" w:space="0" w:color="auto"/>
        <w:left w:val="none" w:sz="0" w:space="0" w:color="auto"/>
        <w:bottom w:val="none" w:sz="0" w:space="0" w:color="auto"/>
        <w:right w:val="none" w:sz="0" w:space="0" w:color="auto"/>
      </w:divBdr>
    </w:div>
    <w:div w:id="1196120802">
      <w:marLeft w:val="0"/>
      <w:marRight w:val="0"/>
      <w:marTop w:val="240"/>
      <w:marBottom w:val="240"/>
      <w:divBdr>
        <w:top w:val="none" w:sz="0" w:space="0" w:color="auto"/>
        <w:left w:val="none" w:sz="0" w:space="0" w:color="auto"/>
        <w:bottom w:val="none" w:sz="0" w:space="0" w:color="auto"/>
        <w:right w:val="none" w:sz="0" w:space="0" w:color="auto"/>
      </w:divBdr>
    </w:div>
    <w:div w:id="1199047692">
      <w:marLeft w:val="0"/>
      <w:marRight w:val="0"/>
      <w:marTop w:val="0"/>
      <w:marBottom w:val="0"/>
      <w:divBdr>
        <w:top w:val="none" w:sz="0" w:space="0" w:color="auto"/>
        <w:left w:val="none" w:sz="0" w:space="0" w:color="auto"/>
        <w:bottom w:val="none" w:sz="0" w:space="0" w:color="auto"/>
        <w:right w:val="none" w:sz="0" w:space="0" w:color="auto"/>
      </w:divBdr>
      <w:divsChild>
        <w:div w:id="1497918501">
          <w:marLeft w:val="0"/>
          <w:marRight w:val="0"/>
          <w:marTop w:val="0"/>
          <w:marBottom w:val="120"/>
          <w:divBdr>
            <w:top w:val="none" w:sz="0" w:space="0" w:color="auto"/>
            <w:left w:val="none" w:sz="0" w:space="0" w:color="auto"/>
            <w:bottom w:val="none" w:sz="0" w:space="0" w:color="auto"/>
            <w:right w:val="none" w:sz="0" w:space="0" w:color="auto"/>
          </w:divBdr>
        </w:div>
        <w:div w:id="2007976580">
          <w:marLeft w:val="0"/>
          <w:marRight w:val="0"/>
          <w:marTop w:val="240"/>
          <w:marBottom w:val="240"/>
          <w:divBdr>
            <w:top w:val="none" w:sz="0" w:space="0" w:color="auto"/>
            <w:left w:val="none" w:sz="0" w:space="0" w:color="auto"/>
            <w:bottom w:val="none" w:sz="0" w:space="0" w:color="auto"/>
            <w:right w:val="none" w:sz="0" w:space="0" w:color="auto"/>
          </w:divBdr>
        </w:div>
      </w:divsChild>
    </w:div>
    <w:div w:id="1201091747">
      <w:marLeft w:val="0"/>
      <w:marRight w:val="0"/>
      <w:marTop w:val="120"/>
      <w:marBottom w:val="120"/>
      <w:divBdr>
        <w:top w:val="none" w:sz="0" w:space="0" w:color="auto"/>
        <w:left w:val="none" w:sz="0" w:space="0" w:color="auto"/>
        <w:bottom w:val="none" w:sz="0" w:space="0" w:color="auto"/>
        <w:right w:val="none" w:sz="0" w:space="0" w:color="auto"/>
      </w:divBdr>
    </w:div>
    <w:div w:id="1203516084">
      <w:marLeft w:val="0"/>
      <w:marRight w:val="0"/>
      <w:marTop w:val="0"/>
      <w:marBottom w:val="120"/>
      <w:divBdr>
        <w:top w:val="none" w:sz="0" w:space="0" w:color="auto"/>
        <w:left w:val="none" w:sz="0" w:space="0" w:color="auto"/>
        <w:bottom w:val="none" w:sz="0" w:space="0" w:color="auto"/>
        <w:right w:val="none" w:sz="0" w:space="0" w:color="auto"/>
      </w:divBdr>
    </w:div>
    <w:div w:id="1218471862">
      <w:marLeft w:val="0"/>
      <w:marRight w:val="0"/>
      <w:marTop w:val="0"/>
      <w:marBottom w:val="0"/>
      <w:divBdr>
        <w:top w:val="none" w:sz="0" w:space="0" w:color="auto"/>
        <w:left w:val="none" w:sz="0" w:space="0" w:color="auto"/>
        <w:bottom w:val="none" w:sz="0" w:space="0" w:color="auto"/>
        <w:right w:val="none" w:sz="0" w:space="0" w:color="auto"/>
      </w:divBdr>
    </w:div>
    <w:div w:id="1233465770">
      <w:marLeft w:val="0"/>
      <w:marRight w:val="0"/>
      <w:marTop w:val="0"/>
      <w:marBottom w:val="0"/>
      <w:divBdr>
        <w:top w:val="none" w:sz="0" w:space="0" w:color="auto"/>
        <w:left w:val="none" w:sz="0" w:space="0" w:color="auto"/>
        <w:bottom w:val="none" w:sz="0" w:space="0" w:color="auto"/>
        <w:right w:val="none" w:sz="0" w:space="0" w:color="auto"/>
      </w:divBdr>
      <w:divsChild>
        <w:div w:id="167059741">
          <w:marLeft w:val="0"/>
          <w:marRight w:val="0"/>
          <w:marTop w:val="0"/>
          <w:marBottom w:val="120"/>
          <w:divBdr>
            <w:top w:val="none" w:sz="0" w:space="0" w:color="auto"/>
            <w:left w:val="none" w:sz="0" w:space="0" w:color="auto"/>
            <w:bottom w:val="none" w:sz="0" w:space="0" w:color="auto"/>
            <w:right w:val="none" w:sz="0" w:space="0" w:color="auto"/>
          </w:divBdr>
        </w:div>
        <w:div w:id="1784767196">
          <w:marLeft w:val="0"/>
          <w:marRight w:val="0"/>
          <w:marTop w:val="240"/>
          <w:marBottom w:val="240"/>
          <w:divBdr>
            <w:top w:val="none" w:sz="0" w:space="0" w:color="auto"/>
            <w:left w:val="none" w:sz="0" w:space="0" w:color="auto"/>
            <w:bottom w:val="none" w:sz="0" w:space="0" w:color="auto"/>
            <w:right w:val="none" w:sz="0" w:space="0" w:color="auto"/>
          </w:divBdr>
        </w:div>
      </w:divsChild>
    </w:div>
    <w:div w:id="1243636665">
      <w:marLeft w:val="0"/>
      <w:marRight w:val="0"/>
      <w:marTop w:val="140"/>
      <w:marBottom w:val="120"/>
      <w:divBdr>
        <w:top w:val="none" w:sz="0" w:space="0" w:color="auto"/>
        <w:left w:val="none" w:sz="0" w:space="0" w:color="auto"/>
        <w:bottom w:val="none" w:sz="0" w:space="0" w:color="auto"/>
        <w:right w:val="none" w:sz="0" w:space="0" w:color="auto"/>
      </w:divBdr>
    </w:div>
    <w:div w:id="1245534803">
      <w:marLeft w:val="0"/>
      <w:marRight w:val="0"/>
      <w:marTop w:val="0"/>
      <w:marBottom w:val="0"/>
      <w:divBdr>
        <w:top w:val="none" w:sz="0" w:space="0" w:color="auto"/>
        <w:left w:val="none" w:sz="0" w:space="0" w:color="auto"/>
        <w:bottom w:val="none" w:sz="0" w:space="0" w:color="auto"/>
        <w:right w:val="none" w:sz="0" w:space="0" w:color="auto"/>
      </w:divBdr>
      <w:divsChild>
        <w:div w:id="161511643">
          <w:marLeft w:val="0"/>
          <w:marRight w:val="0"/>
          <w:marTop w:val="0"/>
          <w:marBottom w:val="120"/>
          <w:divBdr>
            <w:top w:val="none" w:sz="0" w:space="0" w:color="auto"/>
            <w:left w:val="none" w:sz="0" w:space="0" w:color="auto"/>
            <w:bottom w:val="none" w:sz="0" w:space="0" w:color="auto"/>
            <w:right w:val="none" w:sz="0" w:space="0" w:color="auto"/>
          </w:divBdr>
        </w:div>
        <w:div w:id="325675154">
          <w:marLeft w:val="0"/>
          <w:marRight w:val="0"/>
          <w:marTop w:val="240"/>
          <w:marBottom w:val="240"/>
          <w:divBdr>
            <w:top w:val="none" w:sz="0" w:space="0" w:color="auto"/>
            <w:left w:val="none" w:sz="0" w:space="0" w:color="auto"/>
            <w:bottom w:val="none" w:sz="0" w:space="0" w:color="auto"/>
            <w:right w:val="none" w:sz="0" w:space="0" w:color="auto"/>
          </w:divBdr>
        </w:div>
      </w:divsChild>
    </w:div>
    <w:div w:id="1246259674">
      <w:marLeft w:val="0"/>
      <w:marRight w:val="0"/>
      <w:marTop w:val="0"/>
      <w:marBottom w:val="120"/>
      <w:divBdr>
        <w:top w:val="none" w:sz="0" w:space="0" w:color="auto"/>
        <w:left w:val="none" w:sz="0" w:space="0" w:color="auto"/>
        <w:bottom w:val="none" w:sz="0" w:space="0" w:color="auto"/>
        <w:right w:val="none" w:sz="0" w:space="0" w:color="auto"/>
      </w:divBdr>
    </w:div>
    <w:div w:id="1251617730">
      <w:marLeft w:val="0"/>
      <w:marRight w:val="0"/>
      <w:marTop w:val="120"/>
      <w:marBottom w:val="120"/>
      <w:divBdr>
        <w:top w:val="none" w:sz="0" w:space="0" w:color="auto"/>
        <w:left w:val="none" w:sz="0" w:space="0" w:color="auto"/>
        <w:bottom w:val="none" w:sz="0" w:space="0" w:color="auto"/>
        <w:right w:val="none" w:sz="0" w:space="0" w:color="auto"/>
      </w:divBdr>
    </w:div>
    <w:div w:id="1264069737">
      <w:marLeft w:val="0"/>
      <w:marRight w:val="0"/>
      <w:marTop w:val="240"/>
      <w:marBottom w:val="240"/>
      <w:divBdr>
        <w:top w:val="none" w:sz="0" w:space="0" w:color="auto"/>
        <w:left w:val="none" w:sz="0" w:space="0" w:color="auto"/>
        <w:bottom w:val="none" w:sz="0" w:space="0" w:color="auto"/>
        <w:right w:val="none" w:sz="0" w:space="0" w:color="auto"/>
      </w:divBdr>
    </w:div>
    <w:div w:id="1280334796">
      <w:marLeft w:val="0"/>
      <w:marRight w:val="0"/>
      <w:marTop w:val="0"/>
      <w:marBottom w:val="0"/>
      <w:divBdr>
        <w:top w:val="none" w:sz="0" w:space="0" w:color="auto"/>
        <w:left w:val="none" w:sz="0" w:space="0" w:color="auto"/>
        <w:bottom w:val="none" w:sz="0" w:space="0" w:color="auto"/>
        <w:right w:val="none" w:sz="0" w:space="0" w:color="auto"/>
      </w:divBdr>
      <w:divsChild>
        <w:div w:id="318046684">
          <w:marLeft w:val="0"/>
          <w:marRight w:val="0"/>
          <w:marTop w:val="0"/>
          <w:marBottom w:val="120"/>
          <w:divBdr>
            <w:top w:val="none" w:sz="0" w:space="0" w:color="auto"/>
            <w:left w:val="none" w:sz="0" w:space="0" w:color="auto"/>
            <w:bottom w:val="none" w:sz="0" w:space="0" w:color="auto"/>
            <w:right w:val="none" w:sz="0" w:space="0" w:color="auto"/>
          </w:divBdr>
        </w:div>
      </w:divsChild>
    </w:div>
    <w:div w:id="1287661229">
      <w:marLeft w:val="0"/>
      <w:marRight w:val="0"/>
      <w:marTop w:val="240"/>
      <w:marBottom w:val="240"/>
      <w:divBdr>
        <w:top w:val="none" w:sz="0" w:space="0" w:color="auto"/>
        <w:left w:val="none" w:sz="0" w:space="0" w:color="auto"/>
        <w:bottom w:val="none" w:sz="0" w:space="0" w:color="auto"/>
        <w:right w:val="none" w:sz="0" w:space="0" w:color="auto"/>
      </w:divBdr>
    </w:div>
    <w:div w:id="1290431392">
      <w:marLeft w:val="0"/>
      <w:marRight w:val="0"/>
      <w:marTop w:val="0"/>
      <w:marBottom w:val="240"/>
      <w:divBdr>
        <w:top w:val="none" w:sz="0" w:space="0" w:color="auto"/>
        <w:left w:val="none" w:sz="0" w:space="0" w:color="auto"/>
        <w:bottom w:val="none" w:sz="0" w:space="0" w:color="auto"/>
        <w:right w:val="none" w:sz="0" w:space="0" w:color="auto"/>
      </w:divBdr>
    </w:div>
    <w:div w:id="1295873443">
      <w:marLeft w:val="0"/>
      <w:marRight w:val="0"/>
      <w:marTop w:val="0"/>
      <w:marBottom w:val="120"/>
      <w:divBdr>
        <w:top w:val="none" w:sz="0" w:space="0" w:color="auto"/>
        <w:left w:val="none" w:sz="0" w:space="0" w:color="auto"/>
        <w:bottom w:val="none" w:sz="0" w:space="0" w:color="auto"/>
        <w:right w:val="none" w:sz="0" w:space="0" w:color="auto"/>
      </w:divBdr>
    </w:div>
    <w:div w:id="1298992951">
      <w:marLeft w:val="0"/>
      <w:marRight w:val="0"/>
      <w:marTop w:val="120"/>
      <w:marBottom w:val="120"/>
      <w:divBdr>
        <w:top w:val="none" w:sz="0" w:space="0" w:color="auto"/>
        <w:left w:val="none" w:sz="0" w:space="0" w:color="auto"/>
        <w:bottom w:val="none" w:sz="0" w:space="0" w:color="auto"/>
        <w:right w:val="none" w:sz="0" w:space="0" w:color="auto"/>
      </w:divBdr>
    </w:div>
    <w:div w:id="1319262505">
      <w:marLeft w:val="0"/>
      <w:marRight w:val="0"/>
      <w:marTop w:val="120"/>
      <w:marBottom w:val="120"/>
      <w:divBdr>
        <w:top w:val="none" w:sz="0" w:space="0" w:color="auto"/>
        <w:left w:val="none" w:sz="0" w:space="0" w:color="auto"/>
        <w:bottom w:val="none" w:sz="0" w:space="0" w:color="auto"/>
        <w:right w:val="none" w:sz="0" w:space="0" w:color="auto"/>
      </w:divBdr>
    </w:div>
    <w:div w:id="1322810184">
      <w:marLeft w:val="0"/>
      <w:marRight w:val="0"/>
      <w:marTop w:val="0"/>
      <w:marBottom w:val="120"/>
      <w:divBdr>
        <w:top w:val="none" w:sz="0" w:space="0" w:color="auto"/>
        <w:left w:val="none" w:sz="0" w:space="0" w:color="auto"/>
        <w:bottom w:val="none" w:sz="0" w:space="0" w:color="auto"/>
        <w:right w:val="none" w:sz="0" w:space="0" w:color="auto"/>
      </w:divBdr>
    </w:div>
    <w:div w:id="1327131976">
      <w:marLeft w:val="0"/>
      <w:marRight w:val="0"/>
      <w:marTop w:val="0"/>
      <w:marBottom w:val="120"/>
      <w:divBdr>
        <w:top w:val="none" w:sz="0" w:space="0" w:color="auto"/>
        <w:left w:val="none" w:sz="0" w:space="0" w:color="auto"/>
        <w:bottom w:val="none" w:sz="0" w:space="0" w:color="auto"/>
        <w:right w:val="none" w:sz="0" w:space="0" w:color="auto"/>
      </w:divBdr>
    </w:div>
    <w:div w:id="1335838104">
      <w:marLeft w:val="0"/>
      <w:marRight w:val="0"/>
      <w:marTop w:val="0"/>
      <w:marBottom w:val="120"/>
      <w:divBdr>
        <w:top w:val="none" w:sz="0" w:space="0" w:color="auto"/>
        <w:left w:val="none" w:sz="0" w:space="0" w:color="auto"/>
        <w:bottom w:val="none" w:sz="0" w:space="0" w:color="auto"/>
        <w:right w:val="none" w:sz="0" w:space="0" w:color="auto"/>
      </w:divBdr>
    </w:div>
    <w:div w:id="1344942584">
      <w:marLeft w:val="0"/>
      <w:marRight w:val="0"/>
      <w:marTop w:val="0"/>
      <w:marBottom w:val="120"/>
      <w:divBdr>
        <w:top w:val="none" w:sz="0" w:space="0" w:color="auto"/>
        <w:left w:val="none" w:sz="0" w:space="0" w:color="auto"/>
        <w:bottom w:val="none" w:sz="0" w:space="0" w:color="auto"/>
        <w:right w:val="none" w:sz="0" w:space="0" w:color="auto"/>
      </w:divBdr>
    </w:div>
    <w:div w:id="1349792834">
      <w:marLeft w:val="0"/>
      <w:marRight w:val="0"/>
      <w:marTop w:val="0"/>
      <w:marBottom w:val="0"/>
      <w:divBdr>
        <w:top w:val="none" w:sz="0" w:space="0" w:color="auto"/>
        <w:left w:val="none" w:sz="0" w:space="0" w:color="auto"/>
        <w:bottom w:val="none" w:sz="0" w:space="0" w:color="auto"/>
        <w:right w:val="none" w:sz="0" w:space="0" w:color="auto"/>
      </w:divBdr>
      <w:divsChild>
        <w:div w:id="1435789051">
          <w:marLeft w:val="0"/>
          <w:marRight w:val="0"/>
          <w:marTop w:val="0"/>
          <w:marBottom w:val="0"/>
          <w:divBdr>
            <w:top w:val="none" w:sz="0" w:space="0" w:color="auto"/>
            <w:left w:val="none" w:sz="0" w:space="0" w:color="auto"/>
            <w:bottom w:val="none" w:sz="0" w:space="0" w:color="auto"/>
            <w:right w:val="none" w:sz="0" w:space="0" w:color="auto"/>
          </w:divBdr>
          <w:divsChild>
            <w:div w:id="659890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5838944">
      <w:marLeft w:val="0"/>
      <w:marRight w:val="0"/>
      <w:marTop w:val="0"/>
      <w:marBottom w:val="0"/>
      <w:divBdr>
        <w:top w:val="none" w:sz="0" w:space="0" w:color="auto"/>
        <w:left w:val="none" w:sz="0" w:space="0" w:color="auto"/>
        <w:bottom w:val="none" w:sz="0" w:space="0" w:color="auto"/>
        <w:right w:val="none" w:sz="0" w:space="0" w:color="auto"/>
      </w:divBdr>
    </w:div>
    <w:div w:id="1372924134">
      <w:marLeft w:val="0"/>
      <w:marRight w:val="0"/>
      <w:marTop w:val="0"/>
      <w:marBottom w:val="120"/>
      <w:divBdr>
        <w:top w:val="none" w:sz="0" w:space="0" w:color="auto"/>
        <w:left w:val="none" w:sz="0" w:space="0" w:color="auto"/>
        <w:bottom w:val="none" w:sz="0" w:space="0" w:color="auto"/>
        <w:right w:val="none" w:sz="0" w:space="0" w:color="auto"/>
      </w:divBdr>
    </w:div>
    <w:div w:id="1374496487">
      <w:marLeft w:val="0"/>
      <w:marRight w:val="0"/>
      <w:marTop w:val="0"/>
      <w:marBottom w:val="0"/>
      <w:divBdr>
        <w:top w:val="none" w:sz="0" w:space="0" w:color="auto"/>
        <w:left w:val="none" w:sz="0" w:space="0" w:color="auto"/>
        <w:bottom w:val="none" w:sz="0" w:space="0" w:color="auto"/>
        <w:right w:val="none" w:sz="0" w:space="0" w:color="auto"/>
      </w:divBdr>
      <w:divsChild>
        <w:div w:id="1044675621">
          <w:marLeft w:val="0"/>
          <w:marRight w:val="0"/>
          <w:marTop w:val="0"/>
          <w:marBottom w:val="0"/>
          <w:divBdr>
            <w:top w:val="none" w:sz="0" w:space="0" w:color="auto"/>
            <w:left w:val="none" w:sz="0" w:space="0" w:color="auto"/>
            <w:bottom w:val="none" w:sz="0" w:space="0" w:color="auto"/>
            <w:right w:val="none" w:sz="0" w:space="0" w:color="auto"/>
          </w:divBdr>
          <w:divsChild>
            <w:div w:id="1168910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6463877">
      <w:marLeft w:val="0"/>
      <w:marRight w:val="0"/>
      <w:marTop w:val="0"/>
      <w:marBottom w:val="120"/>
      <w:divBdr>
        <w:top w:val="none" w:sz="0" w:space="0" w:color="auto"/>
        <w:left w:val="none" w:sz="0" w:space="0" w:color="auto"/>
        <w:bottom w:val="none" w:sz="0" w:space="0" w:color="auto"/>
        <w:right w:val="none" w:sz="0" w:space="0" w:color="auto"/>
      </w:divBdr>
    </w:div>
    <w:div w:id="1382511099">
      <w:marLeft w:val="0"/>
      <w:marRight w:val="0"/>
      <w:marTop w:val="120"/>
      <w:marBottom w:val="120"/>
      <w:divBdr>
        <w:top w:val="none" w:sz="0" w:space="0" w:color="auto"/>
        <w:left w:val="none" w:sz="0" w:space="0" w:color="auto"/>
        <w:bottom w:val="none" w:sz="0" w:space="0" w:color="auto"/>
        <w:right w:val="none" w:sz="0" w:space="0" w:color="auto"/>
      </w:divBdr>
    </w:div>
    <w:div w:id="1383553983">
      <w:marLeft w:val="0"/>
      <w:marRight w:val="0"/>
      <w:marTop w:val="0"/>
      <w:marBottom w:val="120"/>
      <w:divBdr>
        <w:top w:val="none" w:sz="0" w:space="0" w:color="auto"/>
        <w:left w:val="none" w:sz="0" w:space="0" w:color="auto"/>
        <w:bottom w:val="none" w:sz="0" w:space="0" w:color="auto"/>
        <w:right w:val="none" w:sz="0" w:space="0" w:color="auto"/>
      </w:divBdr>
    </w:div>
    <w:div w:id="1396975854">
      <w:marLeft w:val="0"/>
      <w:marRight w:val="0"/>
      <w:marTop w:val="0"/>
      <w:marBottom w:val="0"/>
      <w:divBdr>
        <w:top w:val="none" w:sz="0" w:space="0" w:color="auto"/>
        <w:left w:val="none" w:sz="0" w:space="0" w:color="auto"/>
        <w:bottom w:val="none" w:sz="0" w:space="0" w:color="auto"/>
        <w:right w:val="none" w:sz="0" w:space="0" w:color="auto"/>
      </w:divBdr>
      <w:divsChild>
        <w:div w:id="1544099093">
          <w:marLeft w:val="0"/>
          <w:marRight w:val="0"/>
          <w:marTop w:val="0"/>
          <w:marBottom w:val="0"/>
          <w:divBdr>
            <w:top w:val="none" w:sz="0" w:space="0" w:color="auto"/>
            <w:left w:val="none" w:sz="0" w:space="0" w:color="auto"/>
            <w:bottom w:val="none" w:sz="0" w:space="0" w:color="auto"/>
            <w:right w:val="none" w:sz="0" w:space="0" w:color="auto"/>
          </w:divBdr>
          <w:divsChild>
            <w:div w:id="1937440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9980561">
      <w:marLeft w:val="0"/>
      <w:marRight w:val="0"/>
      <w:marTop w:val="120"/>
      <w:marBottom w:val="120"/>
      <w:divBdr>
        <w:top w:val="none" w:sz="0" w:space="0" w:color="auto"/>
        <w:left w:val="none" w:sz="0" w:space="0" w:color="auto"/>
        <w:bottom w:val="none" w:sz="0" w:space="0" w:color="auto"/>
        <w:right w:val="none" w:sz="0" w:space="0" w:color="auto"/>
      </w:divBdr>
    </w:div>
    <w:div w:id="1408457219">
      <w:marLeft w:val="0"/>
      <w:marRight w:val="0"/>
      <w:marTop w:val="0"/>
      <w:marBottom w:val="120"/>
      <w:divBdr>
        <w:top w:val="none" w:sz="0" w:space="0" w:color="auto"/>
        <w:left w:val="none" w:sz="0" w:space="0" w:color="auto"/>
        <w:bottom w:val="none" w:sz="0" w:space="0" w:color="auto"/>
        <w:right w:val="none" w:sz="0" w:space="0" w:color="auto"/>
      </w:divBdr>
    </w:div>
    <w:div w:id="1412434385">
      <w:marLeft w:val="0"/>
      <w:marRight w:val="0"/>
      <w:marTop w:val="120"/>
      <w:marBottom w:val="120"/>
      <w:divBdr>
        <w:top w:val="none" w:sz="0" w:space="0" w:color="auto"/>
        <w:left w:val="none" w:sz="0" w:space="0" w:color="auto"/>
        <w:bottom w:val="none" w:sz="0" w:space="0" w:color="auto"/>
        <w:right w:val="none" w:sz="0" w:space="0" w:color="auto"/>
      </w:divBdr>
    </w:div>
    <w:div w:id="1420785756">
      <w:marLeft w:val="0"/>
      <w:marRight w:val="0"/>
      <w:marTop w:val="0"/>
      <w:marBottom w:val="0"/>
      <w:divBdr>
        <w:top w:val="none" w:sz="0" w:space="0" w:color="auto"/>
        <w:left w:val="none" w:sz="0" w:space="0" w:color="auto"/>
        <w:bottom w:val="none" w:sz="0" w:space="0" w:color="auto"/>
        <w:right w:val="none" w:sz="0" w:space="0" w:color="auto"/>
      </w:divBdr>
      <w:divsChild>
        <w:div w:id="1161972499">
          <w:marLeft w:val="0"/>
          <w:marRight w:val="0"/>
          <w:marTop w:val="0"/>
          <w:marBottom w:val="120"/>
          <w:divBdr>
            <w:top w:val="none" w:sz="0" w:space="0" w:color="auto"/>
            <w:left w:val="none" w:sz="0" w:space="0" w:color="auto"/>
            <w:bottom w:val="none" w:sz="0" w:space="0" w:color="auto"/>
            <w:right w:val="none" w:sz="0" w:space="0" w:color="auto"/>
          </w:divBdr>
        </w:div>
        <w:div w:id="1112091903">
          <w:marLeft w:val="0"/>
          <w:marRight w:val="0"/>
          <w:marTop w:val="240"/>
          <w:marBottom w:val="240"/>
          <w:divBdr>
            <w:top w:val="none" w:sz="0" w:space="0" w:color="auto"/>
            <w:left w:val="none" w:sz="0" w:space="0" w:color="auto"/>
            <w:bottom w:val="none" w:sz="0" w:space="0" w:color="auto"/>
            <w:right w:val="none" w:sz="0" w:space="0" w:color="auto"/>
          </w:divBdr>
        </w:div>
      </w:divsChild>
    </w:div>
    <w:div w:id="1422528379">
      <w:marLeft w:val="0"/>
      <w:marRight w:val="0"/>
      <w:marTop w:val="120"/>
      <w:marBottom w:val="120"/>
      <w:divBdr>
        <w:top w:val="none" w:sz="0" w:space="0" w:color="auto"/>
        <w:left w:val="none" w:sz="0" w:space="0" w:color="auto"/>
        <w:bottom w:val="none" w:sz="0" w:space="0" w:color="auto"/>
        <w:right w:val="none" w:sz="0" w:space="0" w:color="auto"/>
      </w:divBdr>
    </w:div>
    <w:div w:id="1427340471">
      <w:marLeft w:val="0"/>
      <w:marRight w:val="0"/>
      <w:marTop w:val="0"/>
      <w:marBottom w:val="120"/>
      <w:divBdr>
        <w:top w:val="none" w:sz="0" w:space="0" w:color="auto"/>
        <w:left w:val="none" w:sz="0" w:space="0" w:color="auto"/>
        <w:bottom w:val="none" w:sz="0" w:space="0" w:color="auto"/>
        <w:right w:val="none" w:sz="0" w:space="0" w:color="auto"/>
      </w:divBdr>
    </w:div>
    <w:div w:id="1434858490">
      <w:marLeft w:val="0"/>
      <w:marRight w:val="0"/>
      <w:marTop w:val="0"/>
      <w:marBottom w:val="0"/>
      <w:divBdr>
        <w:top w:val="none" w:sz="0" w:space="0" w:color="auto"/>
        <w:left w:val="none" w:sz="0" w:space="0" w:color="auto"/>
        <w:bottom w:val="none" w:sz="0" w:space="0" w:color="auto"/>
        <w:right w:val="none" w:sz="0" w:space="0" w:color="auto"/>
      </w:divBdr>
    </w:div>
    <w:div w:id="1437869254">
      <w:marLeft w:val="0"/>
      <w:marRight w:val="0"/>
      <w:marTop w:val="0"/>
      <w:marBottom w:val="120"/>
      <w:divBdr>
        <w:top w:val="none" w:sz="0" w:space="0" w:color="auto"/>
        <w:left w:val="none" w:sz="0" w:space="0" w:color="auto"/>
        <w:bottom w:val="none" w:sz="0" w:space="0" w:color="auto"/>
        <w:right w:val="none" w:sz="0" w:space="0" w:color="auto"/>
      </w:divBdr>
    </w:div>
    <w:div w:id="1451241761">
      <w:marLeft w:val="0"/>
      <w:marRight w:val="0"/>
      <w:marTop w:val="0"/>
      <w:marBottom w:val="120"/>
      <w:divBdr>
        <w:top w:val="none" w:sz="0" w:space="0" w:color="auto"/>
        <w:left w:val="none" w:sz="0" w:space="0" w:color="auto"/>
        <w:bottom w:val="none" w:sz="0" w:space="0" w:color="auto"/>
        <w:right w:val="none" w:sz="0" w:space="0" w:color="auto"/>
      </w:divBdr>
    </w:div>
    <w:div w:id="1454791924">
      <w:marLeft w:val="0"/>
      <w:marRight w:val="0"/>
      <w:marTop w:val="0"/>
      <w:marBottom w:val="120"/>
      <w:divBdr>
        <w:top w:val="none" w:sz="0" w:space="0" w:color="auto"/>
        <w:left w:val="none" w:sz="0" w:space="0" w:color="auto"/>
        <w:bottom w:val="none" w:sz="0" w:space="0" w:color="auto"/>
        <w:right w:val="none" w:sz="0" w:space="0" w:color="auto"/>
      </w:divBdr>
    </w:div>
    <w:div w:id="1458448518">
      <w:marLeft w:val="0"/>
      <w:marRight w:val="0"/>
      <w:marTop w:val="0"/>
      <w:marBottom w:val="0"/>
      <w:divBdr>
        <w:top w:val="none" w:sz="0" w:space="0" w:color="auto"/>
        <w:left w:val="none" w:sz="0" w:space="0" w:color="auto"/>
        <w:bottom w:val="none" w:sz="0" w:space="0" w:color="auto"/>
        <w:right w:val="none" w:sz="0" w:space="0" w:color="auto"/>
      </w:divBdr>
      <w:divsChild>
        <w:div w:id="2022049728">
          <w:marLeft w:val="0"/>
          <w:marRight w:val="0"/>
          <w:marTop w:val="0"/>
          <w:marBottom w:val="0"/>
          <w:divBdr>
            <w:top w:val="none" w:sz="0" w:space="0" w:color="auto"/>
            <w:left w:val="none" w:sz="0" w:space="0" w:color="auto"/>
            <w:bottom w:val="none" w:sz="0" w:space="0" w:color="auto"/>
            <w:right w:val="none" w:sz="0" w:space="0" w:color="auto"/>
          </w:divBdr>
          <w:divsChild>
            <w:div w:id="36318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2822331">
      <w:marLeft w:val="0"/>
      <w:marRight w:val="0"/>
      <w:marTop w:val="120"/>
      <w:marBottom w:val="120"/>
      <w:divBdr>
        <w:top w:val="none" w:sz="0" w:space="0" w:color="auto"/>
        <w:left w:val="none" w:sz="0" w:space="0" w:color="auto"/>
        <w:bottom w:val="none" w:sz="0" w:space="0" w:color="auto"/>
        <w:right w:val="none" w:sz="0" w:space="0" w:color="auto"/>
      </w:divBdr>
    </w:div>
    <w:div w:id="1478301370">
      <w:marLeft w:val="0"/>
      <w:marRight w:val="0"/>
      <w:marTop w:val="0"/>
      <w:marBottom w:val="0"/>
      <w:divBdr>
        <w:top w:val="none" w:sz="0" w:space="0" w:color="auto"/>
        <w:left w:val="none" w:sz="0" w:space="0" w:color="auto"/>
        <w:bottom w:val="none" w:sz="0" w:space="0" w:color="auto"/>
        <w:right w:val="none" w:sz="0" w:space="0" w:color="auto"/>
      </w:divBdr>
    </w:div>
    <w:div w:id="1478840764">
      <w:marLeft w:val="0"/>
      <w:marRight w:val="0"/>
      <w:marTop w:val="0"/>
      <w:marBottom w:val="0"/>
      <w:divBdr>
        <w:top w:val="none" w:sz="0" w:space="0" w:color="auto"/>
        <w:left w:val="none" w:sz="0" w:space="0" w:color="auto"/>
        <w:bottom w:val="none" w:sz="0" w:space="0" w:color="auto"/>
        <w:right w:val="none" w:sz="0" w:space="0" w:color="auto"/>
      </w:divBdr>
      <w:divsChild>
        <w:div w:id="28191881">
          <w:marLeft w:val="0"/>
          <w:marRight w:val="0"/>
          <w:marTop w:val="0"/>
          <w:marBottom w:val="120"/>
          <w:divBdr>
            <w:top w:val="none" w:sz="0" w:space="0" w:color="auto"/>
            <w:left w:val="none" w:sz="0" w:space="0" w:color="auto"/>
            <w:bottom w:val="none" w:sz="0" w:space="0" w:color="auto"/>
            <w:right w:val="none" w:sz="0" w:space="0" w:color="auto"/>
          </w:divBdr>
        </w:div>
        <w:div w:id="126163321">
          <w:marLeft w:val="0"/>
          <w:marRight w:val="0"/>
          <w:marTop w:val="240"/>
          <w:marBottom w:val="240"/>
          <w:divBdr>
            <w:top w:val="none" w:sz="0" w:space="0" w:color="auto"/>
            <w:left w:val="none" w:sz="0" w:space="0" w:color="auto"/>
            <w:bottom w:val="none" w:sz="0" w:space="0" w:color="auto"/>
            <w:right w:val="none" w:sz="0" w:space="0" w:color="auto"/>
          </w:divBdr>
        </w:div>
      </w:divsChild>
    </w:div>
    <w:div w:id="1486778459">
      <w:marLeft w:val="0"/>
      <w:marRight w:val="0"/>
      <w:marTop w:val="240"/>
      <w:marBottom w:val="0"/>
      <w:divBdr>
        <w:top w:val="none" w:sz="0" w:space="0" w:color="auto"/>
        <w:left w:val="none" w:sz="0" w:space="0" w:color="auto"/>
        <w:bottom w:val="none" w:sz="0" w:space="0" w:color="auto"/>
        <w:right w:val="none" w:sz="0" w:space="0" w:color="auto"/>
      </w:divBdr>
    </w:div>
    <w:div w:id="1493714955">
      <w:marLeft w:val="0"/>
      <w:marRight w:val="0"/>
      <w:marTop w:val="0"/>
      <w:marBottom w:val="120"/>
      <w:divBdr>
        <w:top w:val="none" w:sz="0" w:space="0" w:color="auto"/>
        <w:left w:val="none" w:sz="0" w:space="0" w:color="auto"/>
        <w:bottom w:val="none" w:sz="0" w:space="0" w:color="auto"/>
        <w:right w:val="none" w:sz="0" w:space="0" w:color="auto"/>
      </w:divBdr>
    </w:div>
    <w:div w:id="1502499494">
      <w:marLeft w:val="0"/>
      <w:marRight w:val="0"/>
      <w:marTop w:val="0"/>
      <w:marBottom w:val="120"/>
      <w:divBdr>
        <w:top w:val="none" w:sz="0" w:space="0" w:color="auto"/>
        <w:left w:val="none" w:sz="0" w:space="0" w:color="auto"/>
        <w:bottom w:val="none" w:sz="0" w:space="0" w:color="auto"/>
        <w:right w:val="none" w:sz="0" w:space="0" w:color="auto"/>
      </w:divBdr>
    </w:div>
    <w:div w:id="1509102193">
      <w:marLeft w:val="0"/>
      <w:marRight w:val="0"/>
      <w:marTop w:val="240"/>
      <w:marBottom w:val="240"/>
      <w:divBdr>
        <w:top w:val="none" w:sz="0" w:space="0" w:color="auto"/>
        <w:left w:val="none" w:sz="0" w:space="0" w:color="auto"/>
        <w:bottom w:val="none" w:sz="0" w:space="0" w:color="auto"/>
        <w:right w:val="none" w:sz="0" w:space="0" w:color="auto"/>
      </w:divBdr>
    </w:div>
    <w:div w:id="1523203269">
      <w:marLeft w:val="0"/>
      <w:marRight w:val="0"/>
      <w:marTop w:val="0"/>
      <w:marBottom w:val="120"/>
      <w:divBdr>
        <w:top w:val="none" w:sz="0" w:space="0" w:color="auto"/>
        <w:left w:val="none" w:sz="0" w:space="0" w:color="auto"/>
        <w:bottom w:val="none" w:sz="0" w:space="0" w:color="auto"/>
        <w:right w:val="none" w:sz="0" w:space="0" w:color="auto"/>
      </w:divBdr>
    </w:div>
    <w:div w:id="1523319263">
      <w:marLeft w:val="0"/>
      <w:marRight w:val="0"/>
      <w:marTop w:val="0"/>
      <w:marBottom w:val="120"/>
      <w:divBdr>
        <w:top w:val="none" w:sz="0" w:space="0" w:color="auto"/>
        <w:left w:val="none" w:sz="0" w:space="0" w:color="auto"/>
        <w:bottom w:val="none" w:sz="0" w:space="0" w:color="auto"/>
        <w:right w:val="none" w:sz="0" w:space="0" w:color="auto"/>
      </w:divBdr>
    </w:div>
    <w:div w:id="1535581324">
      <w:marLeft w:val="0"/>
      <w:marRight w:val="0"/>
      <w:marTop w:val="240"/>
      <w:marBottom w:val="240"/>
      <w:divBdr>
        <w:top w:val="none" w:sz="0" w:space="0" w:color="auto"/>
        <w:left w:val="none" w:sz="0" w:space="0" w:color="auto"/>
        <w:bottom w:val="none" w:sz="0" w:space="0" w:color="auto"/>
        <w:right w:val="none" w:sz="0" w:space="0" w:color="auto"/>
      </w:divBdr>
    </w:div>
    <w:div w:id="1542282079">
      <w:marLeft w:val="0"/>
      <w:marRight w:val="0"/>
      <w:marTop w:val="0"/>
      <w:marBottom w:val="0"/>
      <w:divBdr>
        <w:top w:val="none" w:sz="0" w:space="0" w:color="auto"/>
        <w:left w:val="none" w:sz="0" w:space="0" w:color="auto"/>
        <w:bottom w:val="none" w:sz="0" w:space="0" w:color="auto"/>
        <w:right w:val="none" w:sz="0" w:space="0" w:color="auto"/>
      </w:divBdr>
      <w:divsChild>
        <w:div w:id="1473059494">
          <w:marLeft w:val="0"/>
          <w:marRight w:val="0"/>
          <w:marTop w:val="0"/>
          <w:marBottom w:val="0"/>
          <w:divBdr>
            <w:top w:val="none" w:sz="0" w:space="0" w:color="auto"/>
            <w:left w:val="none" w:sz="0" w:space="0" w:color="auto"/>
            <w:bottom w:val="none" w:sz="0" w:space="0" w:color="auto"/>
            <w:right w:val="none" w:sz="0" w:space="0" w:color="auto"/>
          </w:divBdr>
          <w:divsChild>
            <w:div w:id="1788430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3710776">
      <w:marLeft w:val="0"/>
      <w:marRight w:val="0"/>
      <w:marTop w:val="240"/>
      <w:marBottom w:val="0"/>
      <w:divBdr>
        <w:top w:val="none" w:sz="0" w:space="0" w:color="auto"/>
        <w:left w:val="none" w:sz="0" w:space="0" w:color="auto"/>
        <w:bottom w:val="none" w:sz="0" w:space="0" w:color="auto"/>
        <w:right w:val="none" w:sz="0" w:space="0" w:color="auto"/>
      </w:divBdr>
    </w:div>
    <w:div w:id="1545099559">
      <w:marLeft w:val="0"/>
      <w:marRight w:val="0"/>
      <w:marTop w:val="0"/>
      <w:marBottom w:val="120"/>
      <w:divBdr>
        <w:top w:val="none" w:sz="0" w:space="0" w:color="auto"/>
        <w:left w:val="none" w:sz="0" w:space="0" w:color="auto"/>
        <w:bottom w:val="none" w:sz="0" w:space="0" w:color="auto"/>
        <w:right w:val="none" w:sz="0" w:space="0" w:color="auto"/>
      </w:divBdr>
    </w:div>
    <w:div w:id="1545558891">
      <w:marLeft w:val="0"/>
      <w:marRight w:val="0"/>
      <w:marTop w:val="0"/>
      <w:marBottom w:val="120"/>
      <w:divBdr>
        <w:top w:val="none" w:sz="0" w:space="0" w:color="auto"/>
        <w:left w:val="none" w:sz="0" w:space="0" w:color="auto"/>
        <w:bottom w:val="none" w:sz="0" w:space="0" w:color="auto"/>
        <w:right w:val="none" w:sz="0" w:space="0" w:color="auto"/>
      </w:divBdr>
    </w:div>
    <w:div w:id="1553689574">
      <w:marLeft w:val="0"/>
      <w:marRight w:val="0"/>
      <w:marTop w:val="180"/>
      <w:marBottom w:val="180"/>
      <w:divBdr>
        <w:top w:val="none" w:sz="0" w:space="0" w:color="auto"/>
        <w:left w:val="none" w:sz="0" w:space="0" w:color="auto"/>
        <w:bottom w:val="none" w:sz="0" w:space="0" w:color="auto"/>
        <w:right w:val="none" w:sz="0" w:space="0" w:color="auto"/>
      </w:divBdr>
    </w:div>
    <w:div w:id="1556429493">
      <w:marLeft w:val="0"/>
      <w:marRight w:val="0"/>
      <w:marTop w:val="0"/>
      <w:marBottom w:val="120"/>
      <w:divBdr>
        <w:top w:val="none" w:sz="0" w:space="0" w:color="auto"/>
        <w:left w:val="none" w:sz="0" w:space="0" w:color="auto"/>
        <w:bottom w:val="none" w:sz="0" w:space="0" w:color="auto"/>
        <w:right w:val="none" w:sz="0" w:space="0" w:color="auto"/>
      </w:divBdr>
    </w:div>
    <w:div w:id="1558593345">
      <w:marLeft w:val="0"/>
      <w:marRight w:val="0"/>
      <w:marTop w:val="0"/>
      <w:marBottom w:val="120"/>
      <w:divBdr>
        <w:top w:val="none" w:sz="0" w:space="0" w:color="auto"/>
        <w:left w:val="none" w:sz="0" w:space="0" w:color="auto"/>
        <w:bottom w:val="none" w:sz="0" w:space="0" w:color="auto"/>
        <w:right w:val="none" w:sz="0" w:space="0" w:color="auto"/>
      </w:divBdr>
    </w:div>
    <w:div w:id="1558738408">
      <w:marLeft w:val="0"/>
      <w:marRight w:val="0"/>
      <w:marTop w:val="0"/>
      <w:marBottom w:val="120"/>
      <w:divBdr>
        <w:top w:val="none" w:sz="0" w:space="0" w:color="auto"/>
        <w:left w:val="none" w:sz="0" w:space="0" w:color="auto"/>
        <w:bottom w:val="none" w:sz="0" w:space="0" w:color="auto"/>
        <w:right w:val="none" w:sz="0" w:space="0" w:color="auto"/>
      </w:divBdr>
    </w:div>
    <w:div w:id="1561751484">
      <w:marLeft w:val="0"/>
      <w:marRight w:val="0"/>
      <w:marTop w:val="0"/>
      <w:marBottom w:val="120"/>
      <w:divBdr>
        <w:top w:val="none" w:sz="0" w:space="0" w:color="auto"/>
        <w:left w:val="none" w:sz="0" w:space="0" w:color="auto"/>
        <w:bottom w:val="none" w:sz="0" w:space="0" w:color="auto"/>
        <w:right w:val="none" w:sz="0" w:space="0" w:color="auto"/>
      </w:divBdr>
      <w:divsChild>
        <w:div w:id="1444693337">
          <w:marLeft w:val="0"/>
          <w:marRight w:val="0"/>
          <w:marTop w:val="0"/>
          <w:marBottom w:val="0"/>
          <w:divBdr>
            <w:top w:val="none" w:sz="0" w:space="0" w:color="auto"/>
            <w:left w:val="none" w:sz="0" w:space="0" w:color="auto"/>
            <w:bottom w:val="none" w:sz="0" w:space="0" w:color="auto"/>
            <w:right w:val="none" w:sz="0" w:space="0" w:color="auto"/>
          </w:divBdr>
        </w:div>
        <w:div w:id="153840010">
          <w:marLeft w:val="0"/>
          <w:marRight w:val="0"/>
          <w:marTop w:val="0"/>
          <w:marBottom w:val="0"/>
          <w:divBdr>
            <w:top w:val="none" w:sz="0" w:space="0" w:color="auto"/>
            <w:left w:val="none" w:sz="0" w:space="0" w:color="auto"/>
            <w:bottom w:val="none" w:sz="0" w:space="0" w:color="auto"/>
            <w:right w:val="none" w:sz="0" w:space="0" w:color="auto"/>
          </w:divBdr>
        </w:div>
        <w:div w:id="174226311">
          <w:marLeft w:val="0"/>
          <w:marRight w:val="0"/>
          <w:marTop w:val="0"/>
          <w:marBottom w:val="0"/>
          <w:divBdr>
            <w:top w:val="none" w:sz="0" w:space="0" w:color="auto"/>
            <w:left w:val="none" w:sz="0" w:space="0" w:color="auto"/>
            <w:bottom w:val="none" w:sz="0" w:space="0" w:color="auto"/>
            <w:right w:val="none" w:sz="0" w:space="0" w:color="auto"/>
          </w:divBdr>
        </w:div>
        <w:div w:id="74789248">
          <w:marLeft w:val="0"/>
          <w:marRight w:val="0"/>
          <w:marTop w:val="0"/>
          <w:marBottom w:val="0"/>
          <w:divBdr>
            <w:top w:val="none" w:sz="0" w:space="0" w:color="auto"/>
            <w:left w:val="none" w:sz="0" w:space="0" w:color="auto"/>
            <w:bottom w:val="none" w:sz="0" w:space="0" w:color="auto"/>
            <w:right w:val="none" w:sz="0" w:space="0" w:color="auto"/>
          </w:divBdr>
        </w:div>
        <w:div w:id="77871601">
          <w:marLeft w:val="0"/>
          <w:marRight w:val="0"/>
          <w:marTop w:val="0"/>
          <w:marBottom w:val="0"/>
          <w:divBdr>
            <w:top w:val="none" w:sz="0" w:space="0" w:color="auto"/>
            <w:left w:val="none" w:sz="0" w:space="0" w:color="auto"/>
            <w:bottom w:val="none" w:sz="0" w:space="0" w:color="auto"/>
            <w:right w:val="none" w:sz="0" w:space="0" w:color="auto"/>
          </w:divBdr>
        </w:div>
      </w:divsChild>
    </w:div>
    <w:div w:id="1565070461">
      <w:marLeft w:val="0"/>
      <w:marRight w:val="0"/>
      <w:marTop w:val="0"/>
      <w:marBottom w:val="120"/>
      <w:divBdr>
        <w:top w:val="none" w:sz="0" w:space="0" w:color="auto"/>
        <w:left w:val="none" w:sz="0" w:space="0" w:color="auto"/>
        <w:bottom w:val="none" w:sz="0" w:space="0" w:color="auto"/>
        <w:right w:val="none" w:sz="0" w:space="0" w:color="auto"/>
      </w:divBdr>
    </w:div>
    <w:div w:id="1567910113">
      <w:marLeft w:val="0"/>
      <w:marRight w:val="0"/>
      <w:marTop w:val="240"/>
      <w:marBottom w:val="0"/>
      <w:divBdr>
        <w:top w:val="none" w:sz="0" w:space="0" w:color="auto"/>
        <w:left w:val="none" w:sz="0" w:space="0" w:color="auto"/>
        <w:bottom w:val="none" w:sz="0" w:space="0" w:color="auto"/>
        <w:right w:val="none" w:sz="0" w:space="0" w:color="auto"/>
      </w:divBdr>
    </w:div>
    <w:div w:id="1568951109">
      <w:marLeft w:val="0"/>
      <w:marRight w:val="0"/>
      <w:marTop w:val="0"/>
      <w:marBottom w:val="120"/>
      <w:divBdr>
        <w:top w:val="none" w:sz="0" w:space="0" w:color="auto"/>
        <w:left w:val="none" w:sz="0" w:space="0" w:color="auto"/>
        <w:bottom w:val="none" w:sz="0" w:space="0" w:color="auto"/>
        <w:right w:val="none" w:sz="0" w:space="0" w:color="auto"/>
      </w:divBdr>
    </w:div>
    <w:div w:id="1577205055">
      <w:marLeft w:val="0"/>
      <w:marRight w:val="0"/>
      <w:marTop w:val="0"/>
      <w:marBottom w:val="0"/>
      <w:divBdr>
        <w:top w:val="none" w:sz="0" w:space="0" w:color="auto"/>
        <w:left w:val="none" w:sz="0" w:space="0" w:color="auto"/>
        <w:bottom w:val="none" w:sz="0" w:space="0" w:color="auto"/>
        <w:right w:val="none" w:sz="0" w:space="0" w:color="auto"/>
      </w:divBdr>
    </w:div>
    <w:div w:id="1581602353">
      <w:marLeft w:val="0"/>
      <w:marRight w:val="0"/>
      <w:marTop w:val="0"/>
      <w:marBottom w:val="0"/>
      <w:divBdr>
        <w:top w:val="none" w:sz="0" w:space="0" w:color="auto"/>
        <w:left w:val="none" w:sz="0" w:space="0" w:color="auto"/>
        <w:bottom w:val="none" w:sz="0" w:space="0" w:color="auto"/>
        <w:right w:val="none" w:sz="0" w:space="0" w:color="auto"/>
      </w:divBdr>
      <w:divsChild>
        <w:div w:id="798186999">
          <w:marLeft w:val="0"/>
          <w:marRight w:val="0"/>
          <w:marTop w:val="0"/>
          <w:marBottom w:val="0"/>
          <w:divBdr>
            <w:top w:val="none" w:sz="0" w:space="0" w:color="auto"/>
            <w:left w:val="none" w:sz="0" w:space="0" w:color="auto"/>
            <w:bottom w:val="none" w:sz="0" w:space="0" w:color="auto"/>
            <w:right w:val="none" w:sz="0" w:space="0" w:color="auto"/>
          </w:divBdr>
          <w:divsChild>
            <w:div w:id="319895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3876605">
      <w:marLeft w:val="0"/>
      <w:marRight w:val="0"/>
      <w:marTop w:val="0"/>
      <w:marBottom w:val="120"/>
      <w:divBdr>
        <w:top w:val="none" w:sz="0" w:space="0" w:color="auto"/>
        <w:left w:val="none" w:sz="0" w:space="0" w:color="auto"/>
        <w:bottom w:val="none" w:sz="0" w:space="0" w:color="auto"/>
        <w:right w:val="none" w:sz="0" w:space="0" w:color="auto"/>
      </w:divBdr>
    </w:div>
    <w:div w:id="1592664078">
      <w:marLeft w:val="0"/>
      <w:marRight w:val="0"/>
      <w:marTop w:val="0"/>
      <w:marBottom w:val="120"/>
      <w:divBdr>
        <w:top w:val="none" w:sz="0" w:space="0" w:color="auto"/>
        <w:left w:val="none" w:sz="0" w:space="0" w:color="auto"/>
        <w:bottom w:val="none" w:sz="0" w:space="0" w:color="auto"/>
        <w:right w:val="none" w:sz="0" w:space="0" w:color="auto"/>
      </w:divBdr>
    </w:div>
    <w:div w:id="1598294471">
      <w:marLeft w:val="0"/>
      <w:marRight w:val="0"/>
      <w:marTop w:val="120"/>
      <w:marBottom w:val="120"/>
      <w:divBdr>
        <w:top w:val="none" w:sz="0" w:space="0" w:color="auto"/>
        <w:left w:val="none" w:sz="0" w:space="0" w:color="auto"/>
        <w:bottom w:val="none" w:sz="0" w:space="0" w:color="auto"/>
        <w:right w:val="none" w:sz="0" w:space="0" w:color="auto"/>
      </w:divBdr>
    </w:div>
    <w:div w:id="1599559694">
      <w:marLeft w:val="0"/>
      <w:marRight w:val="0"/>
      <w:marTop w:val="0"/>
      <w:marBottom w:val="120"/>
      <w:divBdr>
        <w:top w:val="none" w:sz="0" w:space="0" w:color="auto"/>
        <w:left w:val="none" w:sz="0" w:space="0" w:color="auto"/>
        <w:bottom w:val="none" w:sz="0" w:space="0" w:color="auto"/>
        <w:right w:val="none" w:sz="0" w:space="0" w:color="auto"/>
      </w:divBdr>
    </w:div>
    <w:div w:id="1603143845">
      <w:marLeft w:val="0"/>
      <w:marRight w:val="0"/>
      <w:marTop w:val="0"/>
      <w:marBottom w:val="120"/>
      <w:divBdr>
        <w:top w:val="none" w:sz="0" w:space="0" w:color="auto"/>
        <w:left w:val="none" w:sz="0" w:space="0" w:color="auto"/>
        <w:bottom w:val="none" w:sz="0" w:space="0" w:color="auto"/>
        <w:right w:val="none" w:sz="0" w:space="0" w:color="auto"/>
      </w:divBdr>
    </w:div>
    <w:div w:id="1604262186">
      <w:marLeft w:val="0"/>
      <w:marRight w:val="0"/>
      <w:marTop w:val="120"/>
      <w:marBottom w:val="120"/>
      <w:divBdr>
        <w:top w:val="none" w:sz="0" w:space="0" w:color="auto"/>
        <w:left w:val="none" w:sz="0" w:space="0" w:color="auto"/>
        <w:bottom w:val="none" w:sz="0" w:space="0" w:color="auto"/>
        <w:right w:val="none" w:sz="0" w:space="0" w:color="auto"/>
      </w:divBdr>
    </w:div>
    <w:div w:id="1614677114">
      <w:marLeft w:val="0"/>
      <w:marRight w:val="0"/>
      <w:marTop w:val="240"/>
      <w:marBottom w:val="0"/>
      <w:divBdr>
        <w:top w:val="none" w:sz="0" w:space="0" w:color="auto"/>
        <w:left w:val="none" w:sz="0" w:space="0" w:color="auto"/>
        <w:bottom w:val="none" w:sz="0" w:space="0" w:color="auto"/>
        <w:right w:val="none" w:sz="0" w:space="0" w:color="auto"/>
      </w:divBdr>
    </w:div>
    <w:div w:id="1620532910">
      <w:marLeft w:val="0"/>
      <w:marRight w:val="0"/>
      <w:marTop w:val="0"/>
      <w:marBottom w:val="0"/>
      <w:divBdr>
        <w:top w:val="none" w:sz="0" w:space="0" w:color="auto"/>
        <w:left w:val="none" w:sz="0" w:space="0" w:color="auto"/>
        <w:bottom w:val="none" w:sz="0" w:space="0" w:color="auto"/>
        <w:right w:val="none" w:sz="0" w:space="0" w:color="auto"/>
      </w:divBdr>
      <w:divsChild>
        <w:div w:id="1244098047">
          <w:marLeft w:val="0"/>
          <w:marRight w:val="0"/>
          <w:marTop w:val="0"/>
          <w:marBottom w:val="120"/>
          <w:divBdr>
            <w:top w:val="none" w:sz="0" w:space="0" w:color="auto"/>
            <w:left w:val="none" w:sz="0" w:space="0" w:color="auto"/>
            <w:bottom w:val="none" w:sz="0" w:space="0" w:color="auto"/>
            <w:right w:val="none" w:sz="0" w:space="0" w:color="auto"/>
          </w:divBdr>
        </w:div>
        <w:div w:id="79185527">
          <w:marLeft w:val="0"/>
          <w:marRight w:val="0"/>
          <w:marTop w:val="240"/>
          <w:marBottom w:val="240"/>
          <w:divBdr>
            <w:top w:val="none" w:sz="0" w:space="0" w:color="auto"/>
            <w:left w:val="none" w:sz="0" w:space="0" w:color="auto"/>
            <w:bottom w:val="none" w:sz="0" w:space="0" w:color="auto"/>
            <w:right w:val="none" w:sz="0" w:space="0" w:color="auto"/>
          </w:divBdr>
        </w:div>
      </w:divsChild>
    </w:div>
    <w:div w:id="1620990668">
      <w:marLeft w:val="0"/>
      <w:marRight w:val="0"/>
      <w:marTop w:val="240"/>
      <w:marBottom w:val="240"/>
      <w:divBdr>
        <w:top w:val="none" w:sz="0" w:space="0" w:color="auto"/>
        <w:left w:val="none" w:sz="0" w:space="0" w:color="auto"/>
        <w:bottom w:val="none" w:sz="0" w:space="0" w:color="auto"/>
        <w:right w:val="none" w:sz="0" w:space="0" w:color="auto"/>
      </w:divBdr>
    </w:div>
    <w:div w:id="1622764772">
      <w:marLeft w:val="0"/>
      <w:marRight w:val="0"/>
      <w:marTop w:val="240"/>
      <w:marBottom w:val="0"/>
      <w:divBdr>
        <w:top w:val="none" w:sz="0" w:space="0" w:color="auto"/>
        <w:left w:val="none" w:sz="0" w:space="0" w:color="auto"/>
        <w:bottom w:val="none" w:sz="0" w:space="0" w:color="auto"/>
        <w:right w:val="none" w:sz="0" w:space="0" w:color="auto"/>
      </w:divBdr>
    </w:div>
    <w:div w:id="1630892315">
      <w:marLeft w:val="0"/>
      <w:marRight w:val="0"/>
      <w:marTop w:val="120"/>
      <w:marBottom w:val="120"/>
      <w:divBdr>
        <w:top w:val="none" w:sz="0" w:space="0" w:color="auto"/>
        <w:left w:val="none" w:sz="0" w:space="0" w:color="auto"/>
        <w:bottom w:val="none" w:sz="0" w:space="0" w:color="auto"/>
        <w:right w:val="none" w:sz="0" w:space="0" w:color="auto"/>
      </w:divBdr>
    </w:div>
    <w:div w:id="1643806500">
      <w:marLeft w:val="0"/>
      <w:marRight w:val="0"/>
      <w:marTop w:val="0"/>
      <w:marBottom w:val="120"/>
      <w:divBdr>
        <w:top w:val="none" w:sz="0" w:space="0" w:color="auto"/>
        <w:left w:val="none" w:sz="0" w:space="0" w:color="auto"/>
        <w:bottom w:val="none" w:sz="0" w:space="0" w:color="auto"/>
        <w:right w:val="none" w:sz="0" w:space="0" w:color="auto"/>
      </w:divBdr>
    </w:div>
    <w:div w:id="1644888371">
      <w:marLeft w:val="0"/>
      <w:marRight w:val="0"/>
      <w:marTop w:val="0"/>
      <w:marBottom w:val="0"/>
      <w:divBdr>
        <w:top w:val="none" w:sz="0" w:space="0" w:color="auto"/>
        <w:left w:val="none" w:sz="0" w:space="0" w:color="auto"/>
        <w:bottom w:val="none" w:sz="0" w:space="0" w:color="auto"/>
        <w:right w:val="none" w:sz="0" w:space="0" w:color="auto"/>
      </w:divBdr>
    </w:div>
    <w:div w:id="1646734159">
      <w:marLeft w:val="0"/>
      <w:marRight w:val="0"/>
      <w:marTop w:val="120"/>
      <w:marBottom w:val="120"/>
      <w:divBdr>
        <w:top w:val="none" w:sz="0" w:space="0" w:color="auto"/>
        <w:left w:val="none" w:sz="0" w:space="0" w:color="auto"/>
        <w:bottom w:val="none" w:sz="0" w:space="0" w:color="auto"/>
        <w:right w:val="none" w:sz="0" w:space="0" w:color="auto"/>
      </w:divBdr>
    </w:div>
    <w:div w:id="1647315988">
      <w:marLeft w:val="0"/>
      <w:marRight w:val="0"/>
      <w:marTop w:val="0"/>
      <w:marBottom w:val="0"/>
      <w:divBdr>
        <w:top w:val="none" w:sz="0" w:space="0" w:color="auto"/>
        <w:left w:val="none" w:sz="0" w:space="0" w:color="auto"/>
        <w:bottom w:val="none" w:sz="0" w:space="0" w:color="auto"/>
        <w:right w:val="none" w:sz="0" w:space="0" w:color="auto"/>
      </w:divBdr>
    </w:div>
    <w:div w:id="1650280444">
      <w:marLeft w:val="0"/>
      <w:marRight w:val="0"/>
      <w:marTop w:val="240"/>
      <w:marBottom w:val="0"/>
      <w:divBdr>
        <w:top w:val="none" w:sz="0" w:space="0" w:color="auto"/>
        <w:left w:val="none" w:sz="0" w:space="0" w:color="auto"/>
        <w:bottom w:val="none" w:sz="0" w:space="0" w:color="auto"/>
        <w:right w:val="none" w:sz="0" w:space="0" w:color="auto"/>
      </w:divBdr>
    </w:div>
    <w:div w:id="1665011790">
      <w:marLeft w:val="0"/>
      <w:marRight w:val="0"/>
      <w:marTop w:val="0"/>
      <w:marBottom w:val="120"/>
      <w:divBdr>
        <w:top w:val="none" w:sz="0" w:space="0" w:color="auto"/>
        <w:left w:val="none" w:sz="0" w:space="0" w:color="auto"/>
        <w:bottom w:val="none" w:sz="0" w:space="0" w:color="auto"/>
        <w:right w:val="none" w:sz="0" w:space="0" w:color="auto"/>
      </w:divBdr>
    </w:div>
    <w:div w:id="1665814821">
      <w:marLeft w:val="0"/>
      <w:marRight w:val="0"/>
      <w:marTop w:val="0"/>
      <w:marBottom w:val="120"/>
      <w:divBdr>
        <w:top w:val="none" w:sz="0" w:space="0" w:color="auto"/>
        <w:left w:val="none" w:sz="0" w:space="0" w:color="auto"/>
        <w:bottom w:val="none" w:sz="0" w:space="0" w:color="auto"/>
        <w:right w:val="none" w:sz="0" w:space="0" w:color="auto"/>
      </w:divBdr>
    </w:div>
    <w:div w:id="1681541456">
      <w:marLeft w:val="0"/>
      <w:marRight w:val="0"/>
      <w:marTop w:val="240"/>
      <w:marBottom w:val="0"/>
      <w:divBdr>
        <w:top w:val="none" w:sz="0" w:space="0" w:color="auto"/>
        <w:left w:val="none" w:sz="0" w:space="0" w:color="auto"/>
        <w:bottom w:val="none" w:sz="0" w:space="0" w:color="auto"/>
        <w:right w:val="none" w:sz="0" w:space="0" w:color="auto"/>
      </w:divBdr>
    </w:div>
    <w:div w:id="1691829683">
      <w:marLeft w:val="0"/>
      <w:marRight w:val="0"/>
      <w:marTop w:val="120"/>
      <w:marBottom w:val="120"/>
      <w:divBdr>
        <w:top w:val="none" w:sz="0" w:space="0" w:color="auto"/>
        <w:left w:val="none" w:sz="0" w:space="0" w:color="auto"/>
        <w:bottom w:val="none" w:sz="0" w:space="0" w:color="auto"/>
        <w:right w:val="none" w:sz="0" w:space="0" w:color="auto"/>
      </w:divBdr>
    </w:div>
    <w:div w:id="1692145701">
      <w:marLeft w:val="0"/>
      <w:marRight w:val="0"/>
      <w:marTop w:val="0"/>
      <w:marBottom w:val="0"/>
      <w:divBdr>
        <w:top w:val="none" w:sz="0" w:space="0" w:color="auto"/>
        <w:left w:val="none" w:sz="0" w:space="0" w:color="auto"/>
        <w:bottom w:val="none" w:sz="0" w:space="0" w:color="auto"/>
        <w:right w:val="none" w:sz="0" w:space="0" w:color="auto"/>
      </w:divBdr>
      <w:divsChild>
        <w:div w:id="13041931">
          <w:marLeft w:val="0"/>
          <w:marRight w:val="0"/>
          <w:marTop w:val="0"/>
          <w:marBottom w:val="120"/>
          <w:divBdr>
            <w:top w:val="none" w:sz="0" w:space="0" w:color="auto"/>
            <w:left w:val="none" w:sz="0" w:space="0" w:color="auto"/>
            <w:bottom w:val="none" w:sz="0" w:space="0" w:color="auto"/>
            <w:right w:val="none" w:sz="0" w:space="0" w:color="auto"/>
          </w:divBdr>
        </w:div>
        <w:div w:id="287246869">
          <w:marLeft w:val="0"/>
          <w:marRight w:val="0"/>
          <w:marTop w:val="240"/>
          <w:marBottom w:val="240"/>
          <w:divBdr>
            <w:top w:val="none" w:sz="0" w:space="0" w:color="auto"/>
            <w:left w:val="none" w:sz="0" w:space="0" w:color="auto"/>
            <w:bottom w:val="none" w:sz="0" w:space="0" w:color="auto"/>
            <w:right w:val="none" w:sz="0" w:space="0" w:color="auto"/>
          </w:divBdr>
        </w:div>
      </w:divsChild>
    </w:div>
    <w:div w:id="1695111310">
      <w:marLeft w:val="0"/>
      <w:marRight w:val="0"/>
      <w:marTop w:val="120"/>
      <w:marBottom w:val="120"/>
      <w:divBdr>
        <w:top w:val="none" w:sz="0" w:space="0" w:color="auto"/>
        <w:left w:val="none" w:sz="0" w:space="0" w:color="auto"/>
        <w:bottom w:val="none" w:sz="0" w:space="0" w:color="auto"/>
        <w:right w:val="none" w:sz="0" w:space="0" w:color="auto"/>
      </w:divBdr>
    </w:div>
    <w:div w:id="1698852965">
      <w:marLeft w:val="0"/>
      <w:marRight w:val="0"/>
      <w:marTop w:val="120"/>
      <w:marBottom w:val="120"/>
      <w:divBdr>
        <w:top w:val="none" w:sz="0" w:space="0" w:color="auto"/>
        <w:left w:val="none" w:sz="0" w:space="0" w:color="auto"/>
        <w:bottom w:val="none" w:sz="0" w:space="0" w:color="auto"/>
        <w:right w:val="none" w:sz="0" w:space="0" w:color="auto"/>
      </w:divBdr>
    </w:div>
    <w:div w:id="1701583358">
      <w:marLeft w:val="0"/>
      <w:marRight w:val="0"/>
      <w:marTop w:val="240"/>
      <w:marBottom w:val="240"/>
      <w:divBdr>
        <w:top w:val="none" w:sz="0" w:space="0" w:color="auto"/>
        <w:left w:val="none" w:sz="0" w:space="0" w:color="auto"/>
        <w:bottom w:val="none" w:sz="0" w:space="0" w:color="auto"/>
        <w:right w:val="none" w:sz="0" w:space="0" w:color="auto"/>
      </w:divBdr>
    </w:div>
    <w:div w:id="1705596034">
      <w:marLeft w:val="0"/>
      <w:marRight w:val="0"/>
      <w:marTop w:val="140"/>
      <w:marBottom w:val="120"/>
      <w:divBdr>
        <w:top w:val="none" w:sz="0" w:space="0" w:color="auto"/>
        <w:left w:val="none" w:sz="0" w:space="0" w:color="auto"/>
        <w:bottom w:val="none" w:sz="0" w:space="0" w:color="auto"/>
        <w:right w:val="none" w:sz="0" w:space="0" w:color="auto"/>
      </w:divBdr>
    </w:div>
    <w:div w:id="1708794281">
      <w:marLeft w:val="0"/>
      <w:marRight w:val="0"/>
      <w:marTop w:val="0"/>
      <w:marBottom w:val="120"/>
      <w:divBdr>
        <w:top w:val="none" w:sz="0" w:space="0" w:color="auto"/>
        <w:left w:val="none" w:sz="0" w:space="0" w:color="auto"/>
        <w:bottom w:val="none" w:sz="0" w:space="0" w:color="auto"/>
        <w:right w:val="none" w:sz="0" w:space="0" w:color="auto"/>
      </w:divBdr>
    </w:div>
    <w:div w:id="1712025924">
      <w:marLeft w:val="0"/>
      <w:marRight w:val="0"/>
      <w:marTop w:val="0"/>
      <w:marBottom w:val="120"/>
      <w:divBdr>
        <w:top w:val="none" w:sz="0" w:space="0" w:color="auto"/>
        <w:left w:val="none" w:sz="0" w:space="0" w:color="auto"/>
        <w:bottom w:val="none" w:sz="0" w:space="0" w:color="auto"/>
        <w:right w:val="none" w:sz="0" w:space="0" w:color="auto"/>
      </w:divBdr>
    </w:div>
    <w:div w:id="1717897425">
      <w:marLeft w:val="0"/>
      <w:marRight w:val="0"/>
      <w:marTop w:val="240"/>
      <w:marBottom w:val="0"/>
      <w:divBdr>
        <w:top w:val="none" w:sz="0" w:space="0" w:color="auto"/>
        <w:left w:val="none" w:sz="0" w:space="0" w:color="auto"/>
        <w:bottom w:val="none" w:sz="0" w:space="0" w:color="auto"/>
        <w:right w:val="none" w:sz="0" w:space="0" w:color="auto"/>
      </w:divBdr>
    </w:div>
    <w:div w:id="1729766369">
      <w:marLeft w:val="0"/>
      <w:marRight w:val="0"/>
      <w:marTop w:val="0"/>
      <w:marBottom w:val="0"/>
      <w:divBdr>
        <w:top w:val="none" w:sz="0" w:space="0" w:color="auto"/>
        <w:left w:val="none" w:sz="0" w:space="0" w:color="auto"/>
        <w:bottom w:val="none" w:sz="0" w:space="0" w:color="auto"/>
        <w:right w:val="none" w:sz="0" w:space="0" w:color="auto"/>
      </w:divBdr>
      <w:divsChild>
        <w:div w:id="1272591750">
          <w:marLeft w:val="0"/>
          <w:marRight w:val="0"/>
          <w:marTop w:val="0"/>
          <w:marBottom w:val="0"/>
          <w:divBdr>
            <w:top w:val="none" w:sz="0" w:space="0" w:color="auto"/>
            <w:left w:val="none" w:sz="0" w:space="0" w:color="auto"/>
            <w:bottom w:val="none" w:sz="0" w:space="0" w:color="auto"/>
            <w:right w:val="none" w:sz="0" w:space="0" w:color="auto"/>
          </w:divBdr>
          <w:divsChild>
            <w:div w:id="12860440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2846334">
      <w:marLeft w:val="0"/>
      <w:marRight w:val="0"/>
      <w:marTop w:val="0"/>
      <w:marBottom w:val="0"/>
      <w:divBdr>
        <w:top w:val="none" w:sz="0" w:space="0" w:color="auto"/>
        <w:left w:val="none" w:sz="0" w:space="0" w:color="auto"/>
        <w:bottom w:val="none" w:sz="0" w:space="0" w:color="auto"/>
        <w:right w:val="none" w:sz="0" w:space="0" w:color="auto"/>
      </w:divBdr>
    </w:div>
    <w:div w:id="1735271700">
      <w:marLeft w:val="0"/>
      <w:marRight w:val="0"/>
      <w:marTop w:val="0"/>
      <w:marBottom w:val="120"/>
      <w:divBdr>
        <w:top w:val="none" w:sz="0" w:space="0" w:color="auto"/>
        <w:left w:val="none" w:sz="0" w:space="0" w:color="auto"/>
        <w:bottom w:val="none" w:sz="0" w:space="0" w:color="auto"/>
        <w:right w:val="none" w:sz="0" w:space="0" w:color="auto"/>
      </w:divBdr>
    </w:div>
    <w:div w:id="1739981466">
      <w:marLeft w:val="0"/>
      <w:marRight w:val="0"/>
      <w:marTop w:val="0"/>
      <w:marBottom w:val="0"/>
      <w:divBdr>
        <w:top w:val="none" w:sz="0" w:space="0" w:color="auto"/>
        <w:left w:val="none" w:sz="0" w:space="0" w:color="auto"/>
        <w:bottom w:val="none" w:sz="0" w:space="0" w:color="auto"/>
        <w:right w:val="none" w:sz="0" w:space="0" w:color="auto"/>
      </w:divBdr>
    </w:div>
    <w:div w:id="1747877318">
      <w:marLeft w:val="0"/>
      <w:marRight w:val="0"/>
      <w:marTop w:val="240"/>
      <w:marBottom w:val="0"/>
      <w:divBdr>
        <w:top w:val="none" w:sz="0" w:space="0" w:color="auto"/>
        <w:left w:val="none" w:sz="0" w:space="0" w:color="auto"/>
        <w:bottom w:val="none" w:sz="0" w:space="0" w:color="auto"/>
        <w:right w:val="none" w:sz="0" w:space="0" w:color="auto"/>
      </w:divBdr>
    </w:div>
    <w:div w:id="1760905905">
      <w:marLeft w:val="0"/>
      <w:marRight w:val="0"/>
      <w:marTop w:val="0"/>
      <w:marBottom w:val="0"/>
      <w:divBdr>
        <w:top w:val="none" w:sz="0" w:space="0" w:color="auto"/>
        <w:left w:val="none" w:sz="0" w:space="0" w:color="auto"/>
        <w:bottom w:val="none" w:sz="0" w:space="0" w:color="auto"/>
        <w:right w:val="none" w:sz="0" w:space="0" w:color="auto"/>
      </w:divBdr>
      <w:divsChild>
        <w:div w:id="1540051997">
          <w:marLeft w:val="0"/>
          <w:marRight w:val="0"/>
          <w:marTop w:val="0"/>
          <w:marBottom w:val="120"/>
          <w:divBdr>
            <w:top w:val="none" w:sz="0" w:space="0" w:color="auto"/>
            <w:left w:val="none" w:sz="0" w:space="0" w:color="auto"/>
            <w:bottom w:val="none" w:sz="0" w:space="0" w:color="auto"/>
            <w:right w:val="none" w:sz="0" w:space="0" w:color="auto"/>
          </w:divBdr>
        </w:div>
        <w:div w:id="1927954936">
          <w:marLeft w:val="0"/>
          <w:marRight w:val="0"/>
          <w:marTop w:val="240"/>
          <w:marBottom w:val="240"/>
          <w:divBdr>
            <w:top w:val="none" w:sz="0" w:space="0" w:color="auto"/>
            <w:left w:val="none" w:sz="0" w:space="0" w:color="auto"/>
            <w:bottom w:val="none" w:sz="0" w:space="0" w:color="auto"/>
            <w:right w:val="none" w:sz="0" w:space="0" w:color="auto"/>
          </w:divBdr>
        </w:div>
      </w:divsChild>
    </w:div>
    <w:div w:id="1769737780">
      <w:marLeft w:val="0"/>
      <w:marRight w:val="0"/>
      <w:marTop w:val="240"/>
      <w:marBottom w:val="0"/>
      <w:divBdr>
        <w:top w:val="none" w:sz="0" w:space="0" w:color="auto"/>
        <w:left w:val="none" w:sz="0" w:space="0" w:color="auto"/>
        <w:bottom w:val="none" w:sz="0" w:space="0" w:color="auto"/>
        <w:right w:val="none" w:sz="0" w:space="0" w:color="auto"/>
      </w:divBdr>
    </w:div>
    <w:div w:id="1781753026">
      <w:marLeft w:val="0"/>
      <w:marRight w:val="0"/>
      <w:marTop w:val="0"/>
      <w:marBottom w:val="0"/>
      <w:divBdr>
        <w:top w:val="none" w:sz="0" w:space="0" w:color="auto"/>
        <w:left w:val="none" w:sz="0" w:space="0" w:color="auto"/>
        <w:bottom w:val="none" w:sz="0" w:space="0" w:color="auto"/>
        <w:right w:val="none" w:sz="0" w:space="0" w:color="auto"/>
      </w:divBdr>
      <w:divsChild>
        <w:div w:id="2134252902">
          <w:marLeft w:val="0"/>
          <w:marRight w:val="0"/>
          <w:marTop w:val="0"/>
          <w:marBottom w:val="0"/>
          <w:divBdr>
            <w:top w:val="none" w:sz="0" w:space="0" w:color="auto"/>
            <w:left w:val="none" w:sz="0" w:space="0" w:color="auto"/>
            <w:bottom w:val="none" w:sz="0" w:space="0" w:color="auto"/>
            <w:right w:val="none" w:sz="0" w:space="0" w:color="auto"/>
          </w:divBdr>
          <w:divsChild>
            <w:div w:id="19885824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6950115">
      <w:marLeft w:val="0"/>
      <w:marRight w:val="0"/>
      <w:marTop w:val="0"/>
      <w:marBottom w:val="0"/>
      <w:divBdr>
        <w:top w:val="none" w:sz="0" w:space="0" w:color="auto"/>
        <w:left w:val="none" w:sz="0" w:space="0" w:color="auto"/>
        <w:bottom w:val="none" w:sz="0" w:space="0" w:color="auto"/>
        <w:right w:val="none" w:sz="0" w:space="0" w:color="auto"/>
      </w:divBdr>
      <w:divsChild>
        <w:div w:id="1057632665">
          <w:marLeft w:val="0"/>
          <w:marRight w:val="0"/>
          <w:marTop w:val="0"/>
          <w:marBottom w:val="120"/>
          <w:divBdr>
            <w:top w:val="none" w:sz="0" w:space="0" w:color="auto"/>
            <w:left w:val="none" w:sz="0" w:space="0" w:color="auto"/>
            <w:bottom w:val="none" w:sz="0" w:space="0" w:color="auto"/>
            <w:right w:val="none" w:sz="0" w:space="0" w:color="auto"/>
          </w:divBdr>
        </w:div>
        <w:div w:id="1398045107">
          <w:marLeft w:val="0"/>
          <w:marRight w:val="0"/>
          <w:marTop w:val="240"/>
          <w:marBottom w:val="240"/>
          <w:divBdr>
            <w:top w:val="none" w:sz="0" w:space="0" w:color="auto"/>
            <w:left w:val="none" w:sz="0" w:space="0" w:color="auto"/>
            <w:bottom w:val="none" w:sz="0" w:space="0" w:color="auto"/>
            <w:right w:val="none" w:sz="0" w:space="0" w:color="auto"/>
          </w:divBdr>
        </w:div>
      </w:divsChild>
    </w:div>
    <w:div w:id="1797872025">
      <w:marLeft w:val="0"/>
      <w:marRight w:val="0"/>
      <w:marTop w:val="0"/>
      <w:marBottom w:val="120"/>
      <w:divBdr>
        <w:top w:val="none" w:sz="0" w:space="0" w:color="auto"/>
        <w:left w:val="none" w:sz="0" w:space="0" w:color="auto"/>
        <w:bottom w:val="none" w:sz="0" w:space="0" w:color="auto"/>
        <w:right w:val="none" w:sz="0" w:space="0" w:color="auto"/>
      </w:divBdr>
    </w:div>
    <w:div w:id="1803956508">
      <w:marLeft w:val="0"/>
      <w:marRight w:val="0"/>
      <w:marTop w:val="0"/>
      <w:marBottom w:val="120"/>
      <w:divBdr>
        <w:top w:val="none" w:sz="0" w:space="0" w:color="auto"/>
        <w:left w:val="none" w:sz="0" w:space="0" w:color="auto"/>
        <w:bottom w:val="none" w:sz="0" w:space="0" w:color="auto"/>
        <w:right w:val="none" w:sz="0" w:space="0" w:color="auto"/>
      </w:divBdr>
    </w:div>
    <w:div w:id="1809321400">
      <w:marLeft w:val="0"/>
      <w:marRight w:val="0"/>
      <w:marTop w:val="0"/>
      <w:marBottom w:val="0"/>
      <w:divBdr>
        <w:top w:val="none" w:sz="0" w:space="0" w:color="auto"/>
        <w:left w:val="none" w:sz="0" w:space="0" w:color="auto"/>
        <w:bottom w:val="none" w:sz="0" w:space="0" w:color="auto"/>
        <w:right w:val="none" w:sz="0" w:space="0" w:color="auto"/>
      </w:divBdr>
      <w:divsChild>
        <w:div w:id="1334262329">
          <w:marLeft w:val="0"/>
          <w:marRight w:val="0"/>
          <w:marTop w:val="0"/>
          <w:marBottom w:val="120"/>
          <w:divBdr>
            <w:top w:val="none" w:sz="0" w:space="0" w:color="auto"/>
            <w:left w:val="none" w:sz="0" w:space="0" w:color="auto"/>
            <w:bottom w:val="none" w:sz="0" w:space="0" w:color="auto"/>
            <w:right w:val="none" w:sz="0" w:space="0" w:color="auto"/>
          </w:divBdr>
        </w:div>
        <w:div w:id="987244676">
          <w:marLeft w:val="0"/>
          <w:marRight w:val="0"/>
          <w:marTop w:val="240"/>
          <w:marBottom w:val="240"/>
          <w:divBdr>
            <w:top w:val="none" w:sz="0" w:space="0" w:color="auto"/>
            <w:left w:val="none" w:sz="0" w:space="0" w:color="auto"/>
            <w:bottom w:val="none" w:sz="0" w:space="0" w:color="auto"/>
            <w:right w:val="none" w:sz="0" w:space="0" w:color="auto"/>
          </w:divBdr>
        </w:div>
      </w:divsChild>
    </w:div>
    <w:div w:id="1814711631">
      <w:marLeft w:val="0"/>
      <w:marRight w:val="0"/>
      <w:marTop w:val="0"/>
      <w:marBottom w:val="120"/>
      <w:divBdr>
        <w:top w:val="none" w:sz="0" w:space="0" w:color="auto"/>
        <w:left w:val="none" w:sz="0" w:space="0" w:color="auto"/>
        <w:bottom w:val="none" w:sz="0" w:space="0" w:color="auto"/>
        <w:right w:val="none" w:sz="0" w:space="0" w:color="auto"/>
      </w:divBdr>
    </w:div>
    <w:div w:id="1818379163">
      <w:marLeft w:val="0"/>
      <w:marRight w:val="0"/>
      <w:marTop w:val="0"/>
      <w:marBottom w:val="0"/>
      <w:divBdr>
        <w:top w:val="none" w:sz="0" w:space="0" w:color="auto"/>
        <w:left w:val="none" w:sz="0" w:space="0" w:color="auto"/>
        <w:bottom w:val="none" w:sz="0" w:space="0" w:color="auto"/>
        <w:right w:val="none" w:sz="0" w:space="0" w:color="auto"/>
      </w:divBdr>
      <w:divsChild>
        <w:div w:id="85006613">
          <w:marLeft w:val="0"/>
          <w:marRight w:val="0"/>
          <w:marTop w:val="0"/>
          <w:marBottom w:val="120"/>
          <w:divBdr>
            <w:top w:val="none" w:sz="0" w:space="0" w:color="auto"/>
            <w:left w:val="none" w:sz="0" w:space="0" w:color="auto"/>
            <w:bottom w:val="none" w:sz="0" w:space="0" w:color="auto"/>
            <w:right w:val="none" w:sz="0" w:space="0" w:color="auto"/>
          </w:divBdr>
        </w:div>
        <w:div w:id="1321227920">
          <w:marLeft w:val="0"/>
          <w:marRight w:val="0"/>
          <w:marTop w:val="240"/>
          <w:marBottom w:val="240"/>
          <w:divBdr>
            <w:top w:val="none" w:sz="0" w:space="0" w:color="auto"/>
            <w:left w:val="none" w:sz="0" w:space="0" w:color="auto"/>
            <w:bottom w:val="none" w:sz="0" w:space="0" w:color="auto"/>
            <w:right w:val="none" w:sz="0" w:space="0" w:color="auto"/>
          </w:divBdr>
        </w:div>
      </w:divsChild>
    </w:div>
    <w:div w:id="1820727326">
      <w:marLeft w:val="0"/>
      <w:marRight w:val="0"/>
      <w:marTop w:val="240"/>
      <w:marBottom w:val="0"/>
      <w:divBdr>
        <w:top w:val="none" w:sz="0" w:space="0" w:color="auto"/>
        <w:left w:val="none" w:sz="0" w:space="0" w:color="auto"/>
        <w:bottom w:val="none" w:sz="0" w:space="0" w:color="auto"/>
        <w:right w:val="none" w:sz="0" w:space="0" w:color="auto"/>
      </w:divBdr>
    </w:div>
    <w:div w:id="1829513296">
      <w:marLeft w:val="0"/>
      <w:marRight w:val="0"/>
      <w:marTop w:val="120"/>
      <w:marBottom w:val="120"/>
      <w:divBdr>
        <w:top w:val="none" w:sz="0" w:space="0" w:color="auto"/>
        <w:left w:val="none" w:sz="0" w:space="0" w:color="auto"/>
        <w:bottom w:val="none" w:sz="0" w:space="0" w:color="auto"/>
        <w:right w:val="none" w:sz="0" w:space="0" w:color="auto"/>
      </w:divBdr>
    </w:div>
    <w:div w:id="1830125272">
      <w:marLeft w:val="0"/>
      <w:marRight w:val="0"/>
      <w:marTop w:val="120"/>
      <w:marBottom w:val="120"/>
      <w:divBdr>
        <w:top w:val="none" w:sz="0" w:space="0" w:color="auto"/>
        <w:left w:val="none" w:sz="0" w:space="0" w:color="auto"/>
        <w:bottom w:val="none" w:sz="0" w:space="0" w:color="auto"/>
        <w:right w:val="none" w:sz="0" w:space="0" w:color="auto"/>
      </w:divBdr>
    </w:div>
    <w:div w:id="1832915505">
      <w:marLeft w:val="0"/>
      <w:marRight w:val="0"/>
      <w:marTop w:val="0"/>
      <w:marBottom w:val="20"/>
      <w:divBdr>
        <w:top w:val="none" w:sz="0" w:space="0" w:color="auto"/>
        <w:left w:val="none" w:sz="0" w:space="0" w:color="auto"/>
        <w:bottom w:val="none" w:sz="0" w:space="0" w:color="auto"/>
        <w:right w:val="none" w:sz="0" w:space="0" w:color="auto"/>
      </w:divBdr>
    </w:div>
    <w:div w:id="1835684363">
      <w:marLeft w:val="0"/>
      <w:marRight w:val="0"/>
      <w:marTop w:val="0"/>
      <w:marBottom w:val="120"/>
      <w:divBdr>
        <w:top w:val="none" w:sz="0" w:space="0" w:color="auto"/>
        <w:left w:val="none" w:sz="0" w:space="0" w:color="auto"/>
        <w:bottom w:val="none" w:sz="0" w:space="0" w:color="auto"/>
        <w:right w:val="none" w:sz="0" w:space="0" w:color="auto"/>
      </w:divBdr>
    </w:div>
    <w:div w:id="1841191791">
      <w:marLeft w:val="0"/>
      <w:marRight w:val="0"/>
      <w:marTop w:val="120"/>
      <w:marBottom w:val="120"/>
      <w:divBdr>
        <w:top w:val="none" w:sz="0" w:space="0" w:color="auto"/>
        <w:left w:val="none" w:sz="0" w:space="0" w:color="auto"/>
        <w:bottom w:val="none" w:sz="0" w:space="0" w:color="auto"/>
        <w:right w:val="none" w:sz="0" w:space="0" w:color="auto"/>
      </w:divBdr>
    </w:div>
    <w:div w:id="1845823293">
      <w:marLeft w:val="0"/>
      <w:marRight w:val="0"/>
      <w:marTop w:val="0"/>
      <w:marBottom w:val="20"/>
      <w:divBdr>
        <w:top w:val="none" w:sz="0" w:space="0" w:color="auto"/>
        <w:left w:val="none" w:sz="0" w:space="0" w:color="auto"/>
        <w:bottom w:val="none" w:sz="0" w:space="0" w:color="auto"/>
        <w:right w:val="none" w:sz="0" w:space="0" w:color="auto"/>
      </w:divBdr>
    </w:div>
    <w:div w:id="1855924016">
      <w:marLeft w:val="0"/>
      <w:marRight w:val="0"/>
      <w:marTop w:val="0"/>
      <w:marBottom w:val="0"/>
      <w:divBdr>
        <w:top w:val="none" w:sz="0" w:space="0" w:color="auto"/>
        <w:left w:val="none" w:sz="0" w:space="0" w:color="auto"/>
        <w:bottom w:val="none" w:sz="0" w:space="0" w:color="auto"/>
        <w:right w:val="none" w:sz="0" w:space="0" w:color="auto"/>
      </w:divBdr>
      <w:divsChild>
        <w:div w:id="1291937440">
          <w:marLeft w:val="0"/>
          <w:marRight w:val="0"/>
          <w:marTop w:val="0"/>
          <w:marBottom w:val="120"/>
          <w:divBdr>
            <w:top w:val="none" w:sz="0" w:space="0" w:color="auto"/>
            <w:left w:val="none" w:sz="0" w:space="0" w:color="auto"/>
            <w:bottom w:val="none" w:sz="0" w:space="0" w:color="auto"/>
            <w:right w:val="none" w:sz="0" w:space="0" w:color="auto"/>
          </w:divBdr>
        </w:div>
        <w:div w:id="715933794">
          <w:marLeft w:val="0"/>
          <w:marRight w:val="0"/>
          <w:marTop w:val="240"/>
          <w:marBottom w:val="240"/>
          <w:divBdr>
            <w:top w:val="none" w:sz="0" w:space="0" w:color="auto"/>
            <w:left w:val="none" w:sz="0" w:space="0" w:color="auto"/>
            <w:bottom w:val="none" w:sz="0" w:space="0" w:color="auto"/>
            <w:right w:val="none" w:sz="0" w:space="0" w:color="auto"/>
          </w:divBdr>
        </w:div>
      </w:divsChild>
    </w:div>
    <w:div w:id="1856113512">
      <w:marLeft w:val="0"/>
      <w:marRight w:val="0"/>
      <w:marTop w:val="0"/>
      <w:marBottom w:val="0"/>
      <w:divBdr>
        <w:top w:val="none" w:sz="0" w:space="0" w:color="auto"/>
        <w:left w:val="none" w:sz="0" w:space="0" w:color="auto"/>
        <w:bottom w:val="none" w:sz="0" w:space="0" w:color="auto"/>
        <w:right w:val="none" w:sz="0" w:space="0" w:color="auto"/>
      </w:divBdr>
      <w:divsChild>
        <w:div w:id="1658026463">
          <w:marLeft w:val="0"/>
          <w:marRight w:val="0"/>
          <w:marTop w:val="0"/>
          <w:marBottom w:val="120"/>
          <w:divBdr>
            <w:top w:val="none" w:sz="0" w:space="0" w:color="auto"/>
            <w:left w:val="none" w:sz="0" w:space="0" w:color="auto"/>
            <w:bottom w:val="none" w:sz="0" w:space="0" w:color="auto"/>
            <w:right w:val="none" w:sz="0" w:space="0" w:color="auto"/>
          </w:divBdr>
        </w:div>
        <w:div w:id="402529732">
          <w:marLeft w:val="0"/>
          <w:marRight w:val="0"/>
          <w:marTop w:val="240"/>
          <w:marBottom w:val="240"/>
          <w:divBdr>
            <w:top w:val="none" w:sz="0" w:space="0" w:color="auto"/>
            <w:left w:val="none" w:sz="0" w:space="0" w:color="auto"/>
            <w:bottom w:val="none" w:sz="0" w:space="0" w:color="auto"/>
            <w:right w:val="none" w:sz="0" w:space="0" w:color="auto"/>
          </w:divBdr>
        </w:div>
      </w:divsChild>
    </w:div>
    <w:div w:id="1860699549">
      <w:marLeft w:val="0"/>
      <w:marRight w:val="0"/>
      <w:marTop w:val="0"/>
      <w:marBottom w:val="0"/>
      <w:divBdr>
        <w:top w:val="none" w:sz="0" w:space="0" w:color="auto"/>
        <w:left w:val="none" w:sz="0" w:space="0" w:color="auto"/>
        <w:bottom w:val="none" w:sz="0" w:space="0" w:color="auto"/>
        <w:right w:val="none" w:sz="0" w:space="0" w:color="auto"/>
      </w:divBdr>
      <w:divsChild>
        <w:div w:id="1909799531">
          <w:marLeft w:val="0"/>
          <w:marRight w:val="0"/>
          <w:marTop w:val="0"/>
          <w:marBottom w:val="120"/>
          <w:divBdr>
            <w:top w:val="none" w:sz="0" w:space="0" w:color="auto"/>
            <w:left w:val="none" w:sz="0" w:space="0" w:color="auto"/>
            <w:bottom w:val="none" w:sz="0" w:space="0" w:color="auto"/>
            <w:right w:val="none" w:sz="0" w:space="0" w:color="auto"/>
          </w:divBdr>
        </w:div>
        <w:div w:id="869878335">
          <w:marLeft w:val="0"/>
          <w:marRight w:val="0"/>
          <w:marTop w:val="240"/>
          <w:marBottom w:val="240"/>
          <w:divBdr>
            <w:top w:val="none" w:sz="0" w:space="0" w:color="auto"/>
            <w:left w:val="none" w:sz="0" w:space="0" w:color="auto"/>
            <w:bottom w:val="none" w:sz="0" w:space="0" w:color="auto"/>
            <w:right w:val="none" w:sz="0" w:space="0" w:color="auto"/>
          </w:divBdr>
        </w:div>
      </w:divsChild>
    </w:div>
    <w:div w:id="1869834602">
      <w:marLeft w:val="0"/>
      <w:marRight w:val="0"/>
      <w:marTop w:val="0"/>
      <w:marBottom w:val="0"/>
      <w:divBdr>
        <w:top w:val="none" w:sz="0" w:space="0" w:color="auto"/>
        <w:left w:val="none" w:sz="0" w:space="0" w:color="auto"/>
        <w:bottom w:val="none" w:sz="0" w:space="0" w:color="auto"/>
        <w:right w:val="none" w:sz="0" w:space="0" w:color="auto"/>
      </w:divBdr>
      <w:divsChild>
        <w:div w:id="1926651577">
          <w:marLeft w:val="0"/>
          <w:marRight w:val="0"/>
          <w:marTop w:val="0"/>
          <w:marBottom w:val="120"/>
          <w:divBdr>
            <w:top w:val="none" w:sz="0" w:space="0" w:color="auto"/>
            <w:left w:val="none" w:sz="0" w:space="0" w:color="auto"/>
            <w:bottom w:val="none" w:sz="0" w:space="0" w:color="auto"/>
            <w:right w:val="none" w:sz="0" w:space="0" w:color="auto"/>
          </w:divBdr>
        </w:div>
        <w:div w:id="111755511">
          <w:marLeft w:val="0"/>
          <w:marRight w:val="0"/>
          <w:marTop w:val="240"/>
          <w:marBottom w:val="240"/>
          <w:divBdr>
            <w:top w:val="none" w:sz="0" w:space="0" w:color="auto"/>
            <w:left w:val="none" w:sz="0" w:space="0" w:color="auto"/>
            <w:bottom w:val="none" w:sz="0" w:space="0" w:color="auto"/>
            <w:right w:val="none" w:sz="0" w:space="0" w:color="auto"/>
          </w:divBdr>
        </w:div>
      </w:divsChild>
    </w:div>
    <w:div w:id="1872910440">
      <w:marLeft w:val="0"/>
      <w:marRight w:val="0"/>
      <w:marTop w:val="0"/>
      <w:marBottom w:val="120"/>
      <w:divBdr>
        <w:top w:val="none" w:sz="0" w:space="0" w:color="auto"/>
        <w:left w:val="none" w:sz="0" w:space="0" w:color="auto"/>
        <w:bottom w:val="none" w:sz="0" w:space="0" w:color="auto"/>
        <w:right w:val="none" w:sz="0" w:space="0" w:color="auto"/>
      </w:divBdr>
    </w:div>
    <w:div w:id="1874996234">
      <w:marLeft w:val="0"/>
      <w:marRight w:val="0"/>
      <w:marTop w:val="0"/>
      <w:marBottom w:val="120"/>
      <w:divBdr>
        <w:top w:val="none" w:sz="0" w:space="0" w:color="auto"/>
        <w:left w:val="none" w:sz="0" w:space="0" w:color="auto"/>
        <w:bottom w:val="none" w:sz="0" w:space="0" w:color="auto"/>
        <w:right w:val="none" w:sz="0" w:space="0" w:color="auto"/>
      </w:divBdr>
    </w:div>
    <w:div w:id="1876770485">
      <w:marLeft w:val="0"/>
      <w:marRight w:val="0"/>
      <w:marTop w:val="0"/>
      <w:marBottom w:val="120"/>
      <w:divBdr>
        <w:top w:val="none" w:sz="0" w:space="0" w:color="auto"/>
        <w:left w:val="none" w:sz="0" w:space="0" w:color="auto"/>
        <w:bottom w:val="none" w:sz="0" w:space="0" w:color="auto"/>
        <w:right w:val="none" w:sz="0" w:space="0" w:color="auto"/>
      </w:divBdr>
    </w:div>
    <w:div w:id="1883980641">
      <w:marLeft w:val="0"/>
      <w:marRight w:val="0"/>
      <w:marTop w:val="0"/>
      <w:marBottom w:val="0"/>
      <w:divBdr>
        <w:top w:val="none" w:sz="0" w:space="0" w:color="auto"/>
        <w:left w:val="none" w:sz="0" w:space="0" w:color="auto"/>
        <w:bottom w:val="none" w:sz="0" w:space="0" w:color="auto"/>
        <w:right w:val="none" w:sz="0" w:space="0" w:color="auto"/>
      </w:divBdr>
    </w:div>
    <w:div w:id="1885822059">
      <w:marLeft w:val="0"/>
      <w:marRight w:val="0"/>
      <w:marTop w:val="0"/>
      <w:marBottom w:val="120"/>
      <w:divBdr>
        <w:top w:val="none" w:sz="0" w:space="0" w:color="auto"/>
        <w:left w:val="none" w:sz="0" w:space="0" w:color="auto"/>
        <w:bottom w:val="none" w:sz="0" w:space="0" w:color="auto"/>
        <w:right w:val="none" w:sz="0" w:space="0" w:color="auto"/>
      </w:divBdr>
    </w:div>
    <w:div w:id="1908876134">
      <w:marLeft w:val="0"/>
      <w:marRight w:val="0"/>
      <w:marTop w:val="240"/>
      <w:marBottom w:val="240"/>
      <w:divBdr>
        <w:top w:val="none" w:sz="0" w:space="0" w:color="auto"/>
        <w:left w:val="none" w:sz="0" w:space="0" w:color="auto"/>
        <w:bottom w:val="none" w:sz="0" w:space="0" w:color="auto"/>
        <w:right w:val="none" w:sz="0" w:space="0" w:color="auto"/>
      </w:divBdr>
    </w:div>
    <w:div w:id="1911386351">
      <w:marLeft w:val="0"/>
      <w:marRight w:val="0"/>
      <w:marTop w:val="0"/>
      <w:marBottom w:val="20"/>
      <w:divBdr>
        <w:top w:val="none" w:sz="0" w:space="0" w:color="auto"/>
        <w:left w:val="none" w:sz="0" w:space="0" w:color="auto"/>
        <w:bottom w:val="none" w:sz="0" w:space="0" w:color="auto"/>
        <w:right w:val="none" w:sz="0" w:space="0" w:color="auto"/>
      </w:divBdr>
    </w:div>
    <w:div w:id="1918512420">
      <w:marLeft w:val="0"/>
      <w:marRight w:val="0"/>
      <w:marTop w:val="240"/>
      <w:marBottom w:val="0"/>
      <w:divBdr>
        <w:top w:val="none" w:sz="0" w:space="0" w:color="auto"/>
        <w:left w:val="none" w:sz="0" w:space="0" w:color="auto"/>
        <w:bottom w:val="none" w:sz="0" w:space="0" w:color="auto"/>
        <w:right w:val="none" w:sz="0" w:space="0" w:color="auto"/>
      </w:divBdr>
    </w:div>
    <w:div w:id="1920601530">
      <w:marLeft w:val="0"/>
      <w:marRight w:val="0"/>
      <w:marTop w:val="0"/>
      <w:marBottom w:val="120"/>
      <w:divBdr>
        <w:top w:val="none" w:sz="0" w:space="0" w:color="auto"/>
        <w:left w:val="none" w:sz="0" w:space="0" w:color="auto"/>
        <w:bottom w:val="none" w:sz="0" w:space="0" w:color="auto"/>
        <w:right w:val="none" w:sz="0" w:space="0" w:color="auto"/>
      </w:divBdr>
    </w:div>
    <w:div w:id="1927493442">
      <w:marLeft w:val="0"/>
      <w:marRight w:val="0"/>
      <w:marTop w:val="0"/>
      <w:marBottom w:val="120"/>
      <w:divBdr>
        <w:top w:val="none" w:sz="0" w:space="0" w:color="auto"/>
        <w:left w:val="none" w:sz="0" w:space="0" w:color="auto"/>
        <w:bottom w:val="none" w:sz="0" w:space="0" w:color="auto"/>
        <w:right w:val="none" w:sz="0" w:space="0" w:color="auto"/>
      </w:divBdr>
    </w:div>
    <w:div w:id="1929264896">
      <w:marLeft w:val="0"/>
      <w:marRight w:val="0"/>
      <w:marTop w:val="180"/>
      <w:marBottom w:val="180"/>
      <w:divBdr>
        <w:top w:val="none" w:sz="0" w:space="0" w:color="auto"/>
        <w:left w:val="none" w:sz="0" w:space="0" w:color="auto"/>
        <w:bottom w:val="none" w:sz="0" w:space="0" w:color="auto"/>
        <w:right w:val="none" w:sz="0" w:space="0" w:color="auto"/>
      </w:divBdr>
    </w:div>
    <w:div w:id="1930188595">
      <w:marLeft w:val="0"/>
      <w:marRight w:val="0"/>
      <w:marTop w:val="0"/>
      <w:marBottom w:val="120"/>
      <w:divBdr>
        <w:top w:val="none" w:sz="0" w:space="0" w:color="auto"/>
        <w:left w:val="none" w:sz="0" w:space="0" w:color="auto"/>
        <w:bottom w:val="none" w:sz="0" w:space="0" w:color="auto"/>
        <w:right w:val="none" w:sz="0" w:space="0" w:color="auto"/>
      </w:divBdr>
    </w:div>
    <w:div w:id="1960143130">
      <w:marLeft w:val="0"/>
      <w:marRight w:val="0"/>
      <w:marTop w:val="180"/>
      <w:marBottom w:val="180"/>
      <w:divBdr>
        <w:top w:val="none" w:sz="0" w:space="0" w:color="auto"/>
        <w:left w:val="none" w:sz="0" w:space="0" w:color="auto"/>
        <w:bottom w:val="none" w:sz="0" w:space="0" w:color="auto"/>
        <w:right w:val="none" w:sz="0" w:space="0" w:color="auto"/>
      </w:divBdr>
    </w:div>
    <w:div w:id="1965966680">
      <w:marLeft w:val="0"/>
      <w:marRight w:val="0"/>
      <w:marTop w:val="0"/>
      <w:marBottom w:val="120"/>
      <w:divBdr>
        <w:top w:val="none" w:sz="0" w:space="0" w:color="auto"/>
        <w:left w:val="none" w:sz="0" w:space="0" w:color="auto"/>
        <w:bottom w:val="none" w:sz="0" w:space="0" w:color="auto"/>
        <w:right w:val="none" w:sz="0" w:space="0" w:color="auto"/>
      </w:divBdr>
    </w:div>
    <w:div w:id="1976451333">
      <w:marLeft w:val="0"/>
      <w:marRight w:val="0"/>
      <w:marTop w:val="0"/>
      <w:marBottom w:val="0"/>
      <w:divBdr>
        <w:top w:val="none" w:sz="0" w:space="0" w:color="auto"/>
        <w:left w:val="none" w:sz="0" w:space="0" w:color="auto"/>
        <w:bottom w:val="none" w:sz="0" w:space="0" w:color="auto"/>
        <w:right w:val="none" w:sz="0" w:space="0" w:color="auto"/>
      </w:divBdr>
      <w:divsChild>
        <w:div w:id="1803692186">
          <w:marLeft w:val="0"/>
          <w:marRight w:val="0"/>
          <w:marTop w:val="0"/>
          <w:marBottom w:val="120"/>
          <w:divBdr>
            <w:top w:val="none" w:sz="0" w:space="0" w:color="auto"/>
            <w:left w:val="none" w:sz="0" w:space="0" w:color="auto"/>
            <w:bottom w:val="none" w:sz="0" w:space="0" w:color="auto"/>
            <w:right w:val="none" w:sz="0" w:space="0" w:color="auto"/>
          </w:divBdr>
        </w:div>
        <w:div w:id="555818242">
          <w:marLeft w:val="0"/>
          <w:marRight w:val="0"/>
          <w:marTop w:val="240"/>
          <w:marBottom w:val="240"/>
          <w:divBdr>
            <w:top w:val="none" w:sz="0" w:space="0" w:color="auto"/>
            <w:left w:val="none" w:sz="0" w:space="0" w:color="auto"/>
            <w:bottom w:val="none" w:sz="0" w:space="0" w:color="auto"/>
            <w:right w:val="none" w:sz="0" w:space="0" w:color="auto"/>
          </w:divBdr>
        </w:div>
      </w:divsChild>
    </w:div>
    <w:div w:id="1984385960">
      <w:marLeft w:val="0"/>
      <w:marRight w:val="0"/>
      <w:marTop w:val="0"/>
      <w:marBottom w:val="120"/>
      <w:divBdr>
        <w:top w:val="none" w:sz="0" w:space="0" w:color="auto"/>
        <w:left w:val="none" w:sz="0" w:space="0" w:color="auto"/>
        <w:bottom w:val="none" w:sz="0" w:space="0" w:color="auto"/>
        <w:right w:val="none" w:sz="0" w:space="0" w:color="auto"/>
      </w:divBdr>
    </w:div>
    <w:div w:id="1987665588">
      <w:marLeft w:val="0"/>
      <w:marRight w:val="0"/>
      <w:marTop w:val="0"/>
      <w:marBottom w:val="120"/>
      <w:divBdr>
        <w:top w:val="none" w:sz="0" w:space="0" w:color="auto"/>
        <w:left w:val="none" w:sz="0" w:space="0" w:color="auto"/>
        <w:bottom w:val="none" w:sz="0" w:space="0" w:color="auto"/>
        <w:right w:val="none" w:sz="0" w:space="0" w:color="auto"/>
      </w:divBdr>
    </w:div>
    <w:div w:id="1990206554">
      <w:marLeft w:val="0"/>
      <w:marRight w:val="0"/>
      <w:marTop w:val="0"/>
      <w:marBottom w:val="120"/>
      <w:divBdr>
        <w:top w:val="none" w:sz="0" w:space="0" w:color="auto"/>
        <w:left w:val="none" w:sz="0" w:space="0" w:color="auto"/>
        <w:bottom w:val="none" w:sz="0" w:space="0" w:color="auto"/>
        <w:right w:val="none" w:sz="0" w:space="0" w:color="auto"/>
      </w:divBdr>
    </w:div>
    <w:div w:id="1991326593">
      <w:marLeft w:val="0"/>
      <w:marRight w:val="0"/>
      <w:marTop w:val="0"/>
      <w:marBottom w:val="120"/>
      <w:divBdr>
        <w:top w:val="none" w:sz="0" w:space="0" w:color="auto"/>
        <w:left w:val="none" w:sz="0" w:space="0" w:color="auto"/>
        <w:bottom w:val="none" w:sz="0" w:space="0" w:color="auto"/>
        <w:right w:val="none" w:sz="0" w:space="0" w:color="auto"/>
      </w:divBdr>
    </w:div>
    <w:div w:id="2002004071">
      <w:marLeft w:val="0"/>
      <w:marRight w:val="0"/>
      <w:marTop w:val="0"/>
      <w:marBottom w:val="120"/>
      <w:divBdr>
        <w:top w:val="none" w:sz="0" w:space="0" w:color="auto"/>
        <w:left w:val="none" w:sz="0" w:space="0" w:color="auto"/>
        <w:bottom w:val="none" w:sz="0" w:space="0" w:color="auto"/>
        <w:right w:val="none" w:sz="0" w:space="0" w:color="auto"/>
      </w:divBdr>
    </w:div>
    <w:div w:id="2005279452">
      <w:marLeft w:val="0"/>
      <w:marRight w:val="0"/>
      <w:marTop w:val="0"/>
      <w:marBottom w:val="120"/>
      <w:divBdr>
        <w:top w:val="none" w:sz="0" w:space="0" w:color="auto"/>
        <w:left w:val="none" w:sz="0" w:space="0" w:color="auto"/>
        <w:bottom w:val="none" w:sz="0" w:space="0" w:color="auto"/>
        <w:right w:val="none" w:sz="0" w:space="0" w:color="auto"/>
      </w:divBdr>
    </w:div>
    <w:div w:id="2015569633">
      <w:marLeft w:val="0"/>
      <w:marRight w:val="0"/>
      <w:marTop w:val="0"/>
      <w:marBottom w:val="120"/>
      <w:divBdr>
        <w:top w:val="none" w:sz="0" w:space="0" w:color="auto"/>
        <w:left w:val="none" w:sz="0" w:space="0" w:color="auto"/>
        <w:bottom w:val="none" w:sz="0" w:space="0" w:color="auto"/>
        <w:right w:val="none" w:sz="0" w:space="0" w:color="auto"/>
      </w:divBdr>
    </w:div>
    <w:div w:id="2019261056">
      <w:marLeft w:val="0"/>
      <w:marRight w:val="0"/>
      <w:marTop w:val="0"/>
      <w:marBottom w:val="120"/>
      <w:divBdr>
        <w:top w:val="none" w:sz="0" w:space="0" w:color="auto"/>
        <w:left w:val="none" w:sz="0" w:space="0" w:color="auto"/>
        <w:bottom w:val="none" w:sz="0" w:space="0" w:color="auto"/>
        <w:right w:val="none" w:sz="0" w:space="0" w:color="auto"/>
      </w:divBdr>
    </w:div>
    <w:div w:id="2022774386">
      <w:marLeft w:val="0"/>
      <w:marRight w:val="0"/>
      <w:marTop w:val="0"/>
      <w:marBottom w:val="120"/>
      <w:divBdr>
        <w:top w:val="none" w:sz="0" w:space="0" w:color="auto"/>
        <w:left w:val="none" w:sz="0" w:space="0" w:color="auto"/>
        <w:bottom w:val="none" w:sz="0" w:space="0" w:color="auto"/>
        <w:right w:val="none" w:sz="0" w:space="0" w:color="auto"/>
      </w:divBdr>
    </w:div>
    <w:div w:id="2024622665">
      <w:marLeft w:val="0"/>
      <w:marRight w:val="0"/>
      <w:marTop w:val="120"/>
      <w:marBottom w:val="0"/>
      <w:divBdr>
        <w:top w:val="none" w:sz="0" w:space="0" w:color="auto"/>
        <w:left w:val="none" w:sz="0" w:space="0" w:color="auto"/>
        <w:bottom w:val="none" w:sz="0" w:space="0" w:color="auto"/>
        <w:right w:val="none" w:sz="0" w:space="0" w:color="auto"/>
      </w:divBdr>
    </w:div>
    <w:div w:id="2032027747">
      <w:marLeft w:val="0"/>
      <w:marRight w:val="0"/>
      <w:marTop w:val="0"/>
      <w:marBottom w:val="120"/>
      <w:divBdr>
        <w:top w:val="none" w:sz="0" w:space="0" w:color="auto"/>
        <w:left w:val="none" w:sz="0" w:space="0" w:color="auto"/>
        <w:bottom w:val="none" w:sz="0" w:space="0" w:color="auto"/>
        <w:right w:val="none" w:sz="0" w:space="0" w:color="auto"/>
      </w:divBdr>
      <w:divsChild>
        <w:div w:id="225603853">
          <w:marLeft w:val="0"/>
          <w:marRight w:val="0"/>
          <w:marTop w:val="0"/>
          <w:marBottom w:val="0"/>
          <w:divBdr>
            <w:top w:val="none" w:sz="0" w:space="0" w:color="auto"/>
            <w:left w:val="none" w:sz="0" w:space="0" w:color="auto"/>
            <w:bottom w:val="none" w:sz="0" w:space="0" w:color="auto"/>
            <w:right w:val="none" w:sz="0" w:space="0" w:color="auto"/>
          </w:divBdr>
        </w:div>
      </w:divsChild>
    </w:div>
    <w:div w:id="2048942594">
      <w:marLeft w:val="0"/>
      <w:marRight w:val="0"/>
      <w:marTop w:val="0"/>
      <w:marBottom w:val="0"/>
      <w:divBdr>
        <w:top w:val="none" w:sz="0" w:space="0" w:color="auto"/>
        <w:left w:val="none" w:sz="0" w:space="0" w:color="auto"/>
        <w:bottom w:val="none" w:sz="0" w:space="0" w:color="auto"/>
        <w:right w:val="none" w:sz="0" w:space="0" w:color="auto"/>
      </w:divBdr>
      <w:divsChild>
        <w:div w:id="1466923550">
          <w:marLeft w:val="0"/>
          <w:marRight w:val="0"/>
          <w:marTop w:val="0"/>
          <w:marBottom w:val="0"/>
          <w:divBdr>
            <w:top w:val="none" w:sz="0" w:space="0" w:color="auto"/>
            <w:left w:val="none" w:sz="0" w:space="0" w:color="auto"/>
            <w:bottom w:val="none" w:sz="0" w:space="0" w:color="auto"/>
            <w:right w:val="none" w:sz="0" w:space="0" w:color="auto"/>
          </w:divBdr>
          <w:divsChild>
            <w:div w:id="607740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451493">
      <w:marLeft w:val="0"/>
      <w:marRight w:val="0"/>
      <w:marTop w:val="180"/>
      <w:marBottom w:val="180"/>
      <w:divBdr>
        <w:top w:val="none" w:sz="0" w:space="0" w:color="auto"/>
        <w:left w:val="none" w:sz="0" w:space="0" w:color="auto"/>
        <w:bottom w:val="none" w:sz="0" w:space="0" w:color="auto"/>
        <w:right w:val="none" w:sz="0" w:space="0" w:color="auto"/>
      </w:divBdr>
    </w:div>
    <w:div w:id="2055225860">
      <w:marLeft w:val="0"/>
      <w:marRight w:val="0"/>
      <w:marTop w:val="0"/>
      <w:marBottom w:val="120"/>
      <w:divBdr>
        <w:top w:val="none" w:sz="0" w:space="0" w:color="auto"/>
        <w:left w:val="none" w:sz="0" w:space="0" w:color="auto"/>
        <w:bottom w:val="none" w:sz="0" w:space="0" w:color="auto"/>
        <w:right w:val="none" w:sz="0" w:space="0" w:color="auto"/>
      </w:divBdr>
    </w:div>
    <w:div w:id="2057004055">
      <w:marLeft w:val="0"/>
      <w:marRight w:val="0"/>
      <w:marTop w:val="120"/>
      <w:marBottom w:val="120"/>
      <w:divBdr>
        <w:top w:val="none" w:sz="0" w:space="0" w:color="auto"/>
        <w:left w:val="none" w:sz="0" w:space="0" w:color="auto"/>
        <w:bottom w:val="none" w:sz="0" w:space="0" w:color="auto"/>
        <w:right w:val="none" w:sz="0" w:space="0" w:color="auto"/>
      </w:divBdr>
    </w:div>
    <w:div w:id="2064131843">
      <w:marLeft w:val="0"/>
      <w:marRight w:val="0"/>
      <w:marTop w:val="120"/>
      <w:marBottom w:val="120"/>
      <w:divBdr>
        <w:top w:val="none" w:sz="0" w:space="0" w:color="auto"/>
        <w:left w:val="none" w:sz="0" w:space="0" w:color="auto"/>
        <w:bottom w:val="none" w:sz="0" w:space="0" w:color="auto"/>
        <w:right w:val="none" w:sz="0" w:space="0" w:color="auto"/>
      </w:divBdr>
    </w:div>
    <w:div w:id="2069453623">
      <w:marLeft w:val="0"/>
      <w:marRight w:val="0"/>
      <w:marTop w:val="0"/>
      <w:marBottom w:val="120"/>
      <w:divBdr>
        <w:top w:val="none" w:sz="0" w:space="0" w:color="auto"/>
        <w:left w:val="none" w:sz="0" w:space="0" w:color="auto"/>
        <w:bottom w:val="none" w:sz="0" w:space="0" w:color="auto"/>
        <w:right w:val="none" w:sz="0" w:space="0" w:color="auto"/>
      </w:divBdr>
    </w:div>
    <w:div w:id="2073188332">
      <w:marLeft w:val="0"/>
      <w:marRight w:val="0"/>
      <w:marTop w:val="0"/>
      <w:marBottom w:val="120"/>
      <w:divBdr>
        <w:top w:val="none" w:sz="0" w:space="0" w:color="auto"/>
        <w:left w:val="none" w:sz="0" w:space="0" w:color="auto"/>
        <w:bottom w:val="none" w:sz="0" w:space="0" w:color="auto"/>
        <w:right w:val="none" w:sz="0" w:space="0" w:color="auto"/>
      </w:divBdr>
    </w:div>
    <w:div w:id="2076317628">
      <w:marLeft w:val="0"/>
      <w:marRight w:val="0"/>
      <w:marTop w:val="240"/>
      <w:marBottom w:val="240"/>
      <w:divBdr>
        <w:top w:val="none" w:sz="0" w:space="0" w:color="auto"/>
        <w:left w:val="none" w:sz="0" w:space="0" w:color="auto"/>
        <w:bottom w:val="none" w:sz="0" w:space="0" w:color="auto"/>
        <w:right w:val="none" w:sz="0" w:space="0" w:color="auto"/>
      </w:divBdr>
    </w:div>
    <w:div w:id="2078631253">
      <w:marLeft w:val="0"/>
      <w:marRight w:val="0"/>
      <w:marTop w:val="0"/>
      <w:marBottom w:val="0"/>
      <w:divBdr>
        <w:top w:val="none" w:sz="0" w:space="0" w:color="auto"/>
        <w:left w:val="none" w:sz="0" w:space="0" w:color="auto"/>
        <w:bottom w:val="none" w:sz="0" w:space="0" w:color="auto"/>
        <w:right w:val="none" w:sz="0" w:space="0" w:color="auto"/>
      </w:divBdr>
      <w:divsChild>
        <w:div w:id="1196503927">
          <w:marLeft w:val="0"/>
          <w:marRight w:val="0"/>
          <w:marTop w:val="0"/>
          <w:marBottom w:val="0"/>
          <w:divBdr>
            <w:top w:val="none" w:sz="0" w:space="0" w:color="auto"/>
            <w:left w:val="none" w:sz="0" w:space="0" w:color="auto"/>
            <w:bottom w:val="none" w:sz="0" w:space="0" w:color="auto"/>
            <w:right w:val="none" w:sz="0" w:space="0" w:color="auto"/>
          </w:divBdr>
          <w:divsChild>
            <w:div w:id="130839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2509858">
      <w:marLeft w:val="0"/>
      <w:marRight w:val="0"/>
      <w:marTop w:val="0"/>
      <w:marBottom w:val="20"/>
      <w:divBdr>
        <w:top w:val="none" w:sz="0" w:space="0" w:color="auto"/>
        <w:left w:val="none" w:sz="0" w:space="0" w:color="auto"/>
        <w:bottom w:val="none" w:sz="0" w:space="0" w:color="auto"/>
        <w:right w:val="none" w:sz="0" w:space="0" w:color="auto"/>
      </w:divBdr>
      <w:divsChild>
        <w:div w:id="1437213969">
          <w:marLeft w:val="0"/>
          <w:marRight w:val="0"/>
          <w:marTop w:val="0"/>
          <w:marBottom w:val="0"/>
          <w:divBdr>
            <w:top w:val="none" w:sz="0" w:space="0" w:color="auto"/>
            <w:left w:val="none" w:sz="0" w:space="0" w:color="auto"/>
            <w:bottom w:val="none" w:sz="0" w:space="0" w:color="auto"/>
            <w:right w:val="none" w:sz="0" w:space="0" w:color="auto"/>
          </w:divBdr>
        </w:div>
        <w:div w:id="577372248">
          <w:marLeft w:val="0"/>
          <w:marRight w:val="0"/>
          <w:marTop w:val="0"/>
          <w:marBottom w:val="0"/>
          <w:divBdr>
            <w:top w:val="none" w:sz="0" w:space="0" w:color="auto"/>
            <w:left w:val="none" w:sz="0" w:space="0" w:color="auto"/>
            <w:bottom w:val="none" w:sz="0" w:space="0" w:color="auto"/>
            <w:right w:val="none" w:sz="0" w:space="0" w:color="auto"/>
          </w:divBdr>
        </w:div>
        <w:div w:id="619652268">
          <w:marLeft w:val="0"/>
          <w:marRight w:val="0"/>
          <w:marTop w:val="0"/>
          <w:marBottom w:val="0"/>
          <w:divBdr>
            <w:top w:val="none" w:sz="0" w:space="0" w:color="auto"/>
            <w:left w:val="none" w:sz="0" w:space="0" w:color="auto"/>
            <w:bottom w:val="none" w:sz="0" w:space="0" w:color="auto"/>
            <w:right w:val="none" w:sz="0" w:space="0" w:color="auto"/>
          </w:divBdr>
        </w:div>
      </w:divsChild>
    </w:div>
    <w:div w:id="2093426181">
      <w:marLeft w:val="0"/>
      <w:marRight w:val="0"/>
      <w:marTop w:val="0"/>
      <w:marBottom w:val="0"/>
      <w:divBdr>
        <w:top w:val="none" w:sz="0" w:space="0" w:color="auto"/>
        <w:left w:val="none" w:sz="0" w:space="0" w:color="auto"/>
        <w:bottom w:val="none" w:sz="0" w:space="0" w:color="auto"/>
        <w:right w:val="none" w:sz="0" w:space="0" w:color="auto"/>
      </w:divBdr>
      <w:divsChild>
        <w:div w:id="24184971">
          <w:marLeft w:val="0"/>
          <w:marRight w:val="0"/>
          <w:marTop w:val="0"/>
          <w:marBottom w:val="120"/>
          <w:divBdr>
            <w:top w:val="none" w:sz="0" w:space="0" w:color="auto"/>
            <w:left w:val="none" w:sz="0" w:space="0" w:color="auto"/>
            <w:bottom w:val="none" w:sz="0" w:space="0" w:color="auto"/>
            <w:right w:val="none" w:sz="0" w:space="0" w:color="auto"/>
          </w:divBdr>
        </w:div>
        <w:div w:id="1496995699">
          <w:marLeft w:val="0"/>
          <w:marRight w:val="0"/>
          <w:marTop w:val="240"/>
          <w:marBottom w:val="240"/>
          <w:divBdr>
            <w:top w:val="none" w:sz="0" w:space="0" w:color="auto"/>
            <w:left w:val="none" w:sz="0" w:space="0" w:color="auto"/>
            <w:bottom w:val="none" w:sz="0" w:space="0" w:color="auto"/>
            <w:right w:val="none" w:sz="0" w:space="0" w:color="auto"/>
          </w:divBdr>
        </w:div>
      </w:divsChild>
    </w:div>
    <w:div w:id="2101485435">
      <w:marLeft w:val="0"/>
      <w:marRight w:val="0"/>
      <w:marTop w:val="0"/>
      <w:marBottom w:val="120"/>
      <w:divBdr>
        <w:top w:val="none" w:sz="0" w:space="0" w:color="auto"/>
        <w:left w:val="none" w:sz="0" w:space="0" w:color="auto"/>
        <w:bottom w:val="none" w:sz="0" w:space="0" w:color="auto"/>
        <w:right w:val="none" w:sz="0" w:space="0" w:color="auto"/>
      </w:divBdr>
    </w:div>
    <w:div w:id="2116514169">
      <w:marLeft w:val="0"/>
      <w:marRight w:val="0"/>
      <w:marTop w:val="0"/>
      <w:marBottom w:val="120"/>
      <w:divBdr>
        <w:top w:val="none" w:sz="0" w:space="0" w:color="auto"/>
        <w:left w:val="none" w:sz="0" w:space="0" w:color="auto"/>
        <w:bottom w:val="none" w:sz="0" w:space="0" w:color="auto"/>
        <w:right w:val="none" w:sz="0" w:space="0" w:color="auto"/>
      </w:divBdr>
    </w:div>
    <w:div w:id="2126148375">
      <w:marLeft w:val="0"/>
      <w:marRight w:val="0"/>
      <w:marTop w:val="240"/>
      <w:marBottom w:val="0"/>
      <w:divBdr>
        <w:top w:val="none" w:sz="0" w:space="0" w:color="auto"/>
        <w:left w:val="none" w:sz="0" w:space="0" w:color="auto"/>
        <w:bottom w:val="none" w:sz="0" w:space="0" w:color="auto"/>
        <w:right w:val="none" w:sz="0" w:space="0" w:color="auto"/>
      </w:divBdr>
    </w:div>
    <w:div w:id="2126851117">
      <w:marLeft w:val="0"/>
      <w:marRight w:val="0"/>
      <w:marTop w:val="0"/>
      <w:marBottom w:val="120"/>
      <w:divBdr>
        <w:top w:val="none" w:sz="0" w:space="0" w:color="auto"/>
        <w:left w:val="none" w:sz="0" w:space="0" w:color="auto"/>
        <w:bottom w:val="none" w:sz="0" w:space="0" w:color="auto"/>
        <w:right w:val="none" w:sz="0" w:space="0" w:color="auto"/>
      </w:divBdr>
    </w:div>
    <w:div w:id="2128816823">
      <w:marLeft w:val="0"/>
      <w:marRight w:val="0"/>
      <w:marTop w:val="140"/>
      <w:marBottom w:val="120"/>
      <w:divBdr>
        <w:top w:val="none" w:sz="0" w:space="0" w:color="auto"/>
        <w:left w:val="none" w:sz="0" w:space="0" w:color="auto"/>
        <w:bottom w:val="none" w:sz="0" w:space="0" w:color="auto"/>
        <w:right w:val="none" w:sz="0" w:space="0" w:color="auto"/>
      </w:divBdr>
    </w:div>
    <w:div w:id="2132094496">
      <w:marLeft w:val="0"/>
      <w:marRight w:val="0"/>
      <w:marTop w:val="120"/>
      <w:marBottom w:val="120"/>
      <w:divBdr>
        <w:top w:val="none" w:sz="0" w:space="0" w:color="auto"/>
        <w:left w:val="none" w:sz="0" w:space="0" w:color="auto"/>
        <w:bottom w:val="none" w:sz="0" w:space="0" w:color="auto"/>
        <w:right w:val="none" w:sz="0" w:space="0" w:color="auto"/>
      </w:divBdr>
    </w:div>
    <w:div w:id="2137404916">
      <w:marLeft w:val="0"/>
      <w:marRight w:val="0"/>
      <w:marTop w:val="180"/>
      <w:marBottom w:val="180"/>
      <w:divBdr>
        <w:top w:val="none" w:sz="0" w:space="0" w:color="auto"/>
        <w:left w:val="none" w:sz="0" w:space="0" w:color="auto"/>
        <w:bottom w:val="none" w:sz="0" w:space="0" w:color="auto"/>
        <w:right w:val="none" w:sz="0" w:space="0" w:color="auto"/>
      </w:divBdr>
    </w:div>
    <w:div w:id="2143231918">
      <w:marLeft w:val="0"/>
      <w:marRight w:val="0"/>
      <w:marTop w:val="24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321_2022q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_2022q1.htm" TargetMode="External"/><Relationship Id="rId5" Type="http://schemas.openxmlformats.org/officeDocument/2006/relationships/hyperlink" Target="ex311_2022q1.htm" TargetMode="External"/><Relationship Id="rId4" Type="http://schemas.openxmlformats.org/officeDocument/2006/relationships/image" Target="file:///E:\projects\LLMs\new_data_collection\data_new\htm\WORLD%20KINECT%20CORP\int-20220331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18997</Words>
  <Characters>108284</Characters>
  <Application>Microsoft Office Word</Application>
  <DocSecurity>0</DocSecurity>
  <Lines>902</Lines>
  <Paragraphs>254</Paragraphs>
  <ScaleCrop>false</ScaleCrop>
  <Company/>
  <LinksUpToDate>false</LinksUpToDate>
  <CharactersWithSpaces>127027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int-20220331</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