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431D" w14:textId="71D70A9F" w:rsidR="0077286A" w:rsidRDefault="006F3CB3">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false--01-31Q12021000010416915000000000 0000104169 2020-02-01 2020-04-30 0000104169 wmt:WalmartUSMember 2020-02-01 2020-04-30 0000104169 wmt:WalmartInternationalMember 2020-02-01 2020-04-30 0000104169 wmt:SamsClubMember 2020-02-01 2020-04-30 0000104169 202</w:t>
      </w:r>
      <w:r>
        <w:rPr>
          <w:rFonts w:ascii="Times New Roman" w:eastAsia="宋体" w:hAnsi="Times New Roman"/>
          <w:vanish/>
          <w:sz w:val="20"/>
          <w:szCs w:val="20"/>
        </w:rPr>
        <w:t>0-06-01 0000104169 wmt:CommonStockparvalue0.10pershareMember 2020-02-01 2020-04-30 0000104169 wmt:A2.550NotesDue2026Member 2020-02-01 2020-04-30 0000104169 wmt:A1.900NotesDue2022Member 2020-02-01 2020-04-30 0000104169 2019-02-01 2019-04-30 0000104169 2020-</w:t>
      </w:r>
      <w:r>
        <w:rPr>
          <w:rFonts w:ascii="Times New Roman" w:eastAsia="宋体" w:hAnsi="Times New Roman"/>
          <w:vanish/>
          <w:sz w:val="20"/>
          <w:szCs w:val="20"/>
        </w:rPr>
        <w:t xml:space="preserve">04-30 0000104169 2020-01-31 0000104169 2019-04-30 0000104169 us-gaap:ParentMember 2019-01-31 0000104169 us-gaap:AccumulatedOtherComprehensiveIncomeMember 2019-04-30 0000104169 us-gaap:ParentMember 2019-02-01 2019-04-30 0000104169 us-gaap:CommonStockMember </w:t>
      </w:r>
      <w:r>
        <w:rPr>
          <w:rFonts w:ascii="Times New Roman" w:eastAsia="宋体" w:hAnsi="Times New Roman"/>
          <w:vanish/>
          <w:sz w:val="20"/>
          <w:szCs w:val="20"/>
        </w:rPr>
        <w:t>2019-04-30 0000104169 us-gaap:AdditionalPaidInCapitalMember 2019-01-31 0000104169 us-gaap:AccumulatedOtherComprehensiveIncomeMember 2019-01-31 0000104169 us-gaap:RetainedEarningsMember 2019-02-01 2019-04-30 0000104169 us-gaap:NoncontrollingInterestMember 2</w:t>
      </w:r>
      <w:r>
        <w:rPr>
          <w:rFonts w:ascii="Times New Roman" w:eastAsia="宋体" w:hAnsi="Times New Roman"/>
          <w:vanish/>
          <w:sz w:val="20"/>
          <w:szCs w:val="20"/>
        </w:rPr>
        <w:t>019-02-01 2019-04-30 0000104169 us-gaap:CommonStockMember 2019-01-31 0000104169 us-gaap:AdditionalPaidInCapitalMember 2019-02-01 2019-04-30 0000104169 us-gaap:CommonStockMember 2019-02-01 2019-04-30 0000104169 us-gaap:AdditionalPaidInCapitalMember 2019-04-</w:t>
      </w:r>
      <w:r>
        <w:rPr>
          <w:rFonts w:ascii="Times New Roman" w:eastAsia="宋体" w:hAnsi="Times New Roman"/>
          <w:vanish/>
          <w:sz w:val="20"/>
          <w:szCs w:val="20"/>
        </w:rPr>
        <w:t>30 0000104169 us-gaap:NoncontrollingInterestMember 2019-01-31 0000104169 us-gaap:NoncontrollingInterestMember 2019-04-30 0000104169 us-gaap:AccumulatedOtherComprehensiveIncomeMember 2019-02-01 2019-04-30 0000104169 2019-01-31 0000104169 us-gaap:RetainedEar</w:t>
      </w:r>
      <w:r>
        <w:rPr>
          <w:rFonts w:ascii="Times New Roman" w:eastAsia="宋体" w:hAnsi="Times New Roman"/>
          <w:vanish/>
          <w:sz w:val="20"/>
          <w:szCs w:val="20"/>
        </w:rPr>
        <w:t>ningsMember 2019-04-30 0000104169 us-gaap:RetainedEarningsMember 2019-01-31 0000104169 us-gaap:ParentMember 2019-04-30 0000104169 us-gaap:RetainedEarningsMember 2020-02-01 2020-04-30 0000104169 us-gaap:RetainedEarningsMember 2020-04-30 0000104169 us-gaap:P</w:t>
      </w:r>
      <w:r>
        <w:rPr>
          <w:rFonts w:ascii="Times New Roman" w:eastAsia="宋体" w:hAnsi="Times New Roman"/>
          <w:vanish/>
          <w:sz w:val="20"/>
          <w:szCs w:val="20"/>
        </w:rPr>
        <w:t>arentMember 2020-02-01 2020-04-30 0000104169 us-gaap:AdditionalPaidInCapitalMember 2020-02-01 2020-04-30 0000104169 us-gaap:NoncontrollingInterestMember 2020-01-31 0000104169 us-gaap:NoncontrollingInterestMember 2020-04-30 0000104169 us-gaap:AccumulatedOth</w:t>
      </w:r>
      <w:r>
        <w:rPr>
          <w:rFonts w:ascii="Times New Roman" w:eastAsia="宋体" w:hAnsi="Times New Roman"/>
          <w:vanish/>
          <w:sz w:val="20"/>
          <w:szCs w:val="20"/>
        </w:rPr>
        <w:t>erComprehensiveIncomeMember 2020-02-01 2020-04-30 0000104169 us-gaap:CommonStockMember 2020-02-01 2020-04-30 0000104169 us-gaap:AccumulatedOtherComprehensiveIncomeMember 2020-04-30 0000104169 us-gaap:AdditionalPaidInCapitalMember 2020-01-31 0000104169 us-g</w:t>
      </w:r>
      <w:r>
        <w:rPr>
          <w:rFonts w:ascii="Times New Roman" w:eastAsia="宋体" w:hAnsi="Times New Roman"/>
          <w:vanish/>
          <w:sz w:val="20"/>
          <w:szCs w:val="20"/>
        </w:rPr>
        <w:t>aap:CommonStockMember 2020-01-31 0000104169 us-gaap:ParentMember 2020-01-31 0000104169 us-gaap:RetainedEarningsMember 2020-01-31 0000104169 us-gaap:NoncontrollingInterestMember 2020-02-01 2020-04-30 0000104169 us-gaap:CommonStockMember 2020-04-30 000010416</w:t>
      </w:r>
      <w:r>
        <w:rPr>
          <w:rFonts w:ascii="Times New Roman" w:eastAsia="宋体" w:hAnsi="Times New Roman"/>
          <w:vanish/>
          <w:sz w:val="20"/>
          <w:szCs w:val="20"/>
        </w:rPr>
        <w:t>9 us-gaap:ParentMember 2020-04-30 0000104169 us-gaap:AdditionalPaidInCapitalMember 2020-04-30 0000104169 us-gaap:AccumulatedOtherComprehensiveIncomeMember 2020-01-31 0000104169 us-gaap:AccumulatedGainLossCashFlowHedgeIncludingNoncontrollingInterestMember 2</w:t>
      </w:r>
      <w:r>
        <w:rPr>
          <w:rFonts w:ascii="Times New Roman" w:eastAsia="宋体" w:hAnsi="Times New Roman"/>
          <w:vanish/>
          <w:sz w:val="20"/>
          <w:szCs w:val="20"/>
        </w:rPr>
        <w:t>020-04-30 0000104169 us-gaap:AccumulatedGainLossCashFlowHedgeIncludingNoncontrollingInterestMember 2020-02-01 2020-04-30 0000104169 us-gaap:AccumulatedNetInvestmentGainLossIncludingPortionAttributableToNoncontrollingInterestMember 2020-02-01 2020-04-30 000</w:t>
      </w:r>
      <w:r>
        <w:rPr>
          <w:rFonts w:ascii="Times New Roman" w:eastAsia="宋体" w:hAnsi="Times New Roman"/>
          <w:vanish/>
          <w:sz w:val="20"/>
          <w:szCs w:val="20"/>
        </w:rPr>
        <w:t>0104169 us-gaap:AccumulatedGainLossCashFlowHedgeIncludingNoncontrollingInterestMember 2020-01-31 0000104169 us-gaap:AccumulatedNetInvestmentGainLossIncludingPortionAttributableToNoncontrollingInterestMember 2020-04-30 0000104169 us-gaap:AccumulatedDefinedB</w:t>
      </w:r>
      <w:r>
        <w:rPr>
          <w:rFonts w:ascii="Times New Roman" w:eastAsia="宋体" w:hAnsi="Times New Roman"/>
          <w:vanish/>
          <w:sz w:val="20"/>
          <w:szCs w:val="20"/>
        </w:rPr>
        <w:t>enefitPlansAdjustmentMember 2020-02-01 2020-04-30 0000104169 us-gaap:AccumulatedNetInvestmentGainLossIncludingPortionAttributableToNoncontrollingInterestMember 2020-01-31 0000104169 us-gaap:AccumulatedTranslationAdjustmentMember 2020-04-30 0000104169 us-ga</w:t>
      </w:r>
      <w:r>
        <w:rPr>
          <w:rFonts w:ascii="Times New Roman" w:eastAsia="宋体" w:hAnsi="Times New Roman"/>
          <w:vanish/>
          <w:sz w:val="20"/>
          <w:szCs w:val="20"/>
        </w:rPr>
        <w:t>ap:AccumulatedTranslationAdjustmentMember 2020-02-01 2020-04-30 0000104169 us-gaap:AccumulatedDefinedBenefitPlansAdjustmentMember 2020-04-30 0000104169 us-gaap:AccumulatedDefinedBenefitPlansAdjustmentMember 2020-01-31 0000104169 us-gaap:AccumulatedTranslat</w:t>
      </w:r>
      <w:r>
        <w:rPr>
          <w:rFonts w:ascii="Times New Roman" w:eastAsia="宋体" w:hAnsi="Times New Roman"/>
          <w:vanish/>
          <w:sz w:val="20"/>
          <w:szCs w:val="20"/>
        </w:rPr>
        <w:t>ionAdjustmentMember 2020-01-31 0000104169 us-gaap:AccumulatedGainLossCashFlowHedgeIncludingNoncontrollingInterestMember 2019-04-30 0000104169 us-gaap:AccumulatedDefinedBenefitPlansAdjustmentMember 2019-02-01 2019-04-30 0000104169 us-gaap:AccumulatedNetInve</w:t>
      </w:r>
      <w:r>
        <w:rPr>
          <w:rFonts w:ascii="Times New Roman" w:eastAsia="宋体" w:hAnsi="Times New Roman"/>
          <w:vanish/>
          <w:sz w:val="20"/>
          <w:szCs w:val="20"/>
        </w:rPr>
        <w:t>stmentGainLossIncludingPortionAttributableToNoncontrollingInterestMember 2019-02-01 2019-04-30 0000104169 us-gaap:AccumulatedTranslationAdjustmentMember 2019-02-01 2019-04-30 0000104169 us-gaap:AccumulatedGainLossCashFlowHedgeIncludingNoncontrollingInteres</w:t>
      </w:r>
      <w:r>
        <w:rPr>
          <w:rFonts w:ascii="Times New Roman" w:eastAsia="宋体" w:hAnsi="Times New Roman"/>
          <w:vanish/>
          <w:sz w:val="20"/>
          <w:szCs w:val="20"/>
        </w:rPr>
        <w:t>tMember 2019-02-01 2019-04-30 0000104169 us-gaap:AccumulatedDefinedBenefitPlansAdjustmentMember 2019-04-30 0000104169 us-gaap:AccumulatedDefinedBenefitPlansAdjustmentMember 2019-01-31 0000104169 us-gaap:AccumulatedNetInvestmentGainLossIncludingPortionAttri</w:t>
      </w:r>
      <w:r>
        <w:rPr>
          <w:rFonts w:ascii="Times New Roman" w:eastAsia="宋体" w:hAnsi="Times New Roman"/>
          <w:vanish/>
          <w:sz w:val="20"/>
          <w:szCs w:val="20"/>
        </w:rPr>
        <w:t>butableToNoncontrollingInterestMember 2019-01-31 0000104169 us-gaap:AccumulatedNetInvestmentGainLossIncludingPortionAttributableToNoncontrollingInterestMember 2019-04-30 0000104169 us-gaap:AccumulatedGainLossCashFlowHedgeIncludingNoncontrollingInterestMemb</w:t>
      </w:r>
      <w:r>
        <w:rPr>
          <w:rFonts w:ascii="Times New Roman" w:eastAsia="宋体" w:hAnsi="Times New Roman"/>
          <w:vanish/>
          <w:sz w:val="20"/>
          <w:szCs w:val="20"/>
        </w:rPr>
        <w:t>er 2019-01-31 0000104169 us-gaap:AccumulatedTranslationAdjustmentMember 2019-04-30 0000104169 us-gaap:AccumulatedTranslationAdjustmentMember 2019-01-31 0000104169 us-gaap:DomesticLineOfCreditMember us-gaap:RevolvingCreditFacilityMember 2020-04-01 2020-04-3</w:t>
      </w:r>
      <w:r>
        <w:rPr>
          <w:rFonts w:ascii="Times New Roman" w:eastAsia="宋体" w:hAnsi="Times New Roman"/>
          <w:vanish/>
          <w:sz w:val="20"/>
          <w:szCs w:val="20"/>
        </w:rPr>
        <w:t>0 0000104169 us-gaap:DomesticLineOfCreditMember us-gaap:RevolvingCreditFacilityMember 2020-04-30 0000104169 us-gaap:DomesticLineOfCreditMember 2020-04-30 0000104169 us-gaap:DomesticLineOfCreditMember 2020-01-31 0000104169 wmt:JD.comMember 2020-04-30 000010</w:t>
      </w:r>
      <w:r>
        <w:rPr>
          <w:rFonts w:ascii="Times New Roman" w:eastAsia="宋体" w:hAnsi="Times New Roman"/>
          <w:vanish/>
          <w:sz w:val="20"/>
          <w:szCs w:val="20"/>
        </w:rPr>
        <w:t>4169 wmt:JD.comMember us-gaap:FairValueInputsLevel2Member 2020-01-31 0000104169 wmt:JD.comMember us-gaap:FairValueInputsLevel1Member 2020-04-30 0000104169 wmt:JD.comMember us-gaap:FairValueInputsLevel2Member 2020-04-30 0000104169 wmt:JD.comMember 2020-01-3</w:t>
      </w:r>
      <w:r>
        <w:rPr>
          <w:rFonts w:ascii="Times New Roman" w:eastAsia="宋体" w:hAnsi="Times New Roman"/>
          <w:vanish/>
          <w:sz w:val="20"/>
          <w:szCs w:val="20"/>
        </w:rPr>
        <w:t>1 0000104169 wmt:JD.comMember us-gaap:FairValueInputsLevel1Member 2020-01-31 0000104169 us-gaap:FairValueInputsLevel2Member 2020-04-30 0000104169 us-gaap:FairValueInputsLevel2Member 2020-01-31 0000104169 us-gaap:CrossCurrencyInterestRateContractMember us-g</w:t>
      </w:r>
      <w:r>
        <w:rPr>
          <w:rFonts w:ascii="Times New Roman" w:eastAsia="宋体" w:hAnsi="Times New Roman"/>
          <w:vanish/>
          <w:sz w:val="20"/>
          <w:szCs w:val="20"/>
        </w:rPr>
        <w:t>aap:CashFlowHedgingMember 2020-04-30 0000104169 us-gaap:InterestRateSwapMember us-gaap:FairValueHedgingMember us-gaap:FairValueInputsLevel2Member us-gaap:FairValueMeasurementsRecurringMember 2020-04-30 0000104169 us-gaap:InterestRateSwapMember us-gaap:Fair</w:t>
      </w:r>
      <w:r>
        <w:rPr>
          <w:rFonts w:ascii="Times New Roman" w:eastAsia="宋体" w:hAnsi="Times New Roman"/>
          <w:vanish/>
          <w:sz w:val="20"/>
          <w:szCs w:val="20"/>
        </w:rPr>
        <w:t>ValueHedgingMember us-gaap:FairValueInputsLevel2Member us-gaap:FairValueMeasurementsRecurringMember 2020-01-31 0000104169 us-gaap:FairValueInputsLevel2Member us-gaap:FairValueMeasurementsRecurringMember 2020-01-31 0000104169 us-gaap:CrossCurrencyInterestRa</w:t>
      </w:r>
      <w:r>
        <w:rPr>
          <w:rFonts w:ascii="Times New Roman" w:eastAsia="宋体" w:hAnsi="Times New Roman"/>
          <w:vanish/>
          <w:sz w:val="20"/>
          <w:szCs w:val="20"/>
        </w:rPr>
        <w:t>teContractMember us-gaap:NetInvestmentHedgingMember 2020-04-30 0000104169 us-gaap:CrossCurrencyInterestRateContractMember us-gaap:NetInvestmentHedgingMember us-gaap:FairValueInputsLevel2Member us-gaap:FairValueMeasurementsRecurringMember 2020-04-30 0000104</w:t>
      </w:r>
      <w:r>
        <w:rPr>
          <w:rFonts w:ascii="Times New Roman" w:eastAsia="宋体" w:hAnsi="Times New Roman"/>
          <w:vanish/>
          <w:sz w:val="20"/>
          <w:szCs w:val="20"/>
        </w:rPr>
        <w:t>169 us-gaap:CrossCurrencyInterestRateContractMember us-gaap:CashFlowHedgingMember 2020-01-31 0000104169 us-gaap:FairValueInputsLevel2Member us-gaap:FairValueMeasurementsRecurringMember 2020-04-30 0000104169 us-gaap:CrossCurrencyInterestRateContractMember u</w:t>
      </w:r>
      <w:r>
        <w:rPr>
          <w:rFonts w:ascii="Times New Roman" w:eastAsia="宋体" w:hAnsi="Times New Roman"/>
          <w:vanish/>
          <w:sz w:val="20"/>
          <w:szCs w:val="20"/>
        </w:rPr>
        <w:t>s-gaap:NetInvestmentHedgingMember 2020-01-31 0000104169 us-gaap:CrossCurrencyInterestRateContractMember us-gaap:CashFlowHedgingMember us-gaap:FairValueInputsLevel2Member us-gaap:FairValueMeasurementsRecurringMember 2020-01-31 0000104169 us-gaap:CrossCurren</w:t>
      </w:r>
      <w:r>
        <w:rPr>
          <w:rFonts w:ascii="Times New Roman" w:eastAsia="宋体" w:hAnsi="Times New Roman"/>
          <w:vanish/>
          <w:sz w:val="20"/>
          <w:szCs w:val="20"/>
        </w:rPr>
        <w:t>cyInterestRateContractMember us-gaap:NetInvestmentHedgingMember us-gaap:FairValueInputsLevel2Member us-gaap:FairValueMeasurementsRecurringMember 2020-01-31 0000104169 us-gaap:InterestRateSwapMember us-gaap:FairValueHedgingMember 2020-04-30 0000104169 us-ga</w:t>
      </w:r>
      <w:r>
        <w:rPr>
          <w:rFonts w:ascii="Times New Roman" w:eastAsia="宋体" w:hAnsi="Times New Roman"/>
          <w:vanish/>
          <w:sz w:val="20"/>
          <w:szCs w:val="20"/>
        </w:rPr>
        <w:t>ap:CrossCurrencyInterestRateContractMember us-gaap:CashFlowHedgingMember us-gaap:FairValueInputsLevel2Member us-gaap:FairValueMeasurementsRecurringMember 2020-04-30 0000104169 us-gaap:InterestRateSwapMember us-gaap:FairValueHedgingMember 2020-01-31 0000104</w:t>
      </w:r>
      <w:r>
        <w:rPr>
          <w:rFonts w:ascii="Times New Roman" w:eastAsia="宋体" w:hAnsi="Times New Roman"/>
          <w:vanish/>
          <w:sz w:val="20"/>
          <w:szCs w:val="20"/>
        </w:rPr>
        <w:t>169 wmt:AsdaEqualValueLawsuitMember 2020-04-30 0000104169 wmt:CorporateAndSupportMember 2020-02-01 2020-04-30 0000104169 wmt:WalmartUSMember 2019-02-01 2019-04-30 0000104169 wmt:WalmartInternationalMember 2019-02-01 2019-04-30 0000104169 wmt:CorporateAndSu</w:t>
      </w:r>
      <w:r>
        <w:rPr>
          <w:rFonts w:ascii="Times New Roman" w:eastAsia="宋体" w:hAnsi="Times New Roman"/>
          <w:vanish/>
          <w:sz w:val="20"/>
          <w:szCs w:val="20"/>
        </w:rPr>
        <w:t>pportMember 2019-02-01 2019-04-30 0000104169 wmt:SamsClubMember 2019-02-01 2019-04-30 0000104169 wmt:GroceryandconsumablesMember wmt:SamsClubMember 2019-02-01 2019-04-30 0000104169 wmt:HealthandWellnessMember wmt:SamsClubMember 2019-02-01 2019-04-30 000010</w:t>
      </w:r>
      <w:r>
        <w:rPr>
          <w:rFonts w:ascii="Times New Roman" w:eastAsia="宋体" w:hAnsi="Times New Roman"/>
          <w:vanish/>
          <w:sz w:val="20"/>
          <w:szCs w:val="20"/>
        </w:rPr>
        <w:t>4169 wmt:FueltobaccoandothercategoriesMember wmt:SamsClubMember 2019-02-01 2019-04-30 0000104169 wmt:TechnologyofficesandentertainmentMember wmt:SamsClubMember 2020-02-01 2020-04-30 0000104169 wmt:HomeandapparelMember wmt:SamsClubMember 2019-02-01 2019-04-</w:t>
      </w:r>
      <w:r>
        <w:rPr>
          <w:rFonts w:ascii="Times New Roman" w:eastAsia="宋体" w:hAnsi="Times New Roman"/>
          <w:vanish/>
          <w:sz w:val="20"/>
          <w:szCs w:val="20"/>
        </w:rPr>
        <w:t xml:space="preserve">30 0000104169 wmt:HealthandWellnessMember wmt:SamsClubMember 2020-02-01 2020-04-30 0000104169 wmt:TechnologyofficesandentertainmentMember wmt:SamsClubMember 2019-02-01 2019-04-30 0000104169 wmt:HomeandapparelMember wmt:SamsClubMember 2020-02-01 2020-04-30 </w:t>
      </w:r>
      <w:r>
        <w:rPr>
          <w:rFonts w:ascii="Times New Roman" w:eastAsia="宋体" w:hAnsi="Times New Roman"/>
          <w:vanish/>
          <w:sz w:val="20"/>
          <w:szCs w:val="20"/>
        </w:rPr>
        <w:t>0000104169 wmt:FueltobaccoandothercategoriesMember wmt:SamsClubMember 2020-02-01 2020-04-30 0000104169 wmt:GroceryandconsumablesMember wmt:SamsClubMember 2020-02-01 2020-04-30 0000104169 wmt:ECommerceMember wmt:WalmartUSMember 2020-02-01 2020-04-30 0000104</w:t>
      </w:r>
      <w:r>
        <w:rPr>
          <w:rFonts w:ascii="Times New Roman" w:eastAsia="宋体" w:hAnsi="Times New Roman"/>
          <w:vanish/>
          <w:sz w:val="20"/>
          <w:szCs w:val="20"/>
        </w:rPr>
        <w:t>169 wmt:ECommerceMember wmt:WalmartInternationalMember 2019-02-01 2019-04-30 0000104169 wmt:ECommerceMember wmt:SamsClubMember 2019-02-01 2019-04-30 0000104169 wmt:ECommerceMember wmt:SamsClubMember 2020-02-01 2020-04-30 0000104169 wmt:ECommerceMember wmt:</w:t>
      </w:r>
      <w:r>
        <w:rPr>
          <w:rFonts w:ascii="Times New Roman" w:eastAsia="宋体" w:hAnsi="Times New Roman"/>
          <w:vanish/>
          <w:sz w:val="20"/>
          <w:szCs w:val="20"/>
        </w:rPr>
        <w:t>WalmartUSMember 2019-02-01 2019-04-30 0000104169 wmt:ECommerceMember wmt:WalmartInternationalMember 2020-02-01 2020-04-30 0000104169 country:CN wmt:WalmartInternationalMember 2020-02-01 2020-04-30 0000104169 country:CN wmt:WalmartInternationalMember 2019-0</w:t>
      </w:r>
      <w:r>
        <w:rPr>
          <w:rFonts w:ascii="Times New Roman" w:eastAsia="宋体" w:hAnsi="Times New Roman"/>
          <w:vanish/>
          <w:sz w:val="20"/>
          <w:szCs w:val="20"/>
        </w:rPr>
        <w:t>2-01 2019-04-30 0000104169 wmt:MexicoandCentralAmericaMember wmt:WalmartInternationalMember 2019-02-01 2019-04-30 0000104169 country:CA wmt:WalmartInternationalMember 2019-02-01 2019-04-30 0000104169 country:CA wmt:WalmartInternationalMember 2020-02-01 202</w:t>
      </w:r>
      <w:r>
        <w:rPr>
          <w:rFonts w:ascii="Times New Roman" w:eastAsia="宋体" w:hAnsi="Times New Roman"/>
          <w:vanish/>
          <w:sz w:val="20"/>
          <w:szCs w:val="20"/>
        </w:rPr>
        <w:t>0-04-30 0000104169 wmt:MexicoandCentralAmericaMember wmt:WalmartInternationalMember 2020-02-01 2020-04-30 0000104169 wmt:OtherMember wmt:WalmartInternationalMember 2019-02-01 2019-04-30 0000104169 country:GB wmt:WalmartInternationalMember 2019-02-01 2019-0</w:t>
      </w:r>
      <w:r>
        <w:rPr>
          <w:rFonts w:ascii="Times New Roman" w:eastAsia="宋体" w:hAnsi="Times New Roman"/>
          <w:vanish/>
          <w:sz w:val="20"/>
          <w:szCs w:val="20"/>
        </w:rPr>
        <w:t>4-30 0000104169 country:GB wmt:WalmartInternationalMember 2020-02-01 2020-04-30 0000104169 wmt:OtherMember wmt:WalmartInternationalMember 2020-02-01 2020-04-30 0000104169 wmt:OtherCategoriesMember wmt:WalmartUSMember 2019-02-01 2019-04-30 0000104169 wmt:Ot</w:t>
      </w:r>
      <w:r>
        <w:rPr>
          <w:rFonts w:ascii="Times New Roman" w:eastAsia="宋体" w:hAnsi="Times New Roman"/>
          <w:vanish/>
          <w:sz w:val="20"/>
          <w:szCs w:val="20"/>
        </w:rPr>
        <w:t>herCategoriesMember wmt:WalmartUSMember 2020-02-01 2020-04-30 0000104169 wmt:GeneralMerchandiseMember wmt:WalmartUSMember 2020-02-01 2020-04-30 0000104169 wmt:GroceryMember wmt:WalmartUSMember 2019-02-01 2019-04-30 0000104169 wmt:GroceryMember wmt:WalmartU</w:t>
      </w:r>
      <w:r>
        <w:rPr>
          <w:rFonts w:ascii="Times New Roman" w:eastAsia="宋体" w:hAnsi="Times New Roman"/>
          <w:vanish/>
          <w:sz w:val="20"/>
          <w:szCs w:val="20"/>
        </w:rPr>
        <w:t>SMember 2020-02-01 2020-04-30 0000104169 wmt:GeneralMerchandiseMember wmt:WalmartUSMember 2019-02-01 2019-04-30 0000104169 wmt:HealthandWellnessMember wmt:WalmartUSMember 2019-02-01 2019-04-30 0000104169 wmt:HealthandWellnessMember wmt:WalmartUSMember 2020</w:t>
      </w:r>
      <w:r>
        <w:rPr>
          <w:rFonts w:ascii="Times New Roman" w:eastAsia="宋体" w:hAnsi="Times New Roman"/>
          <w:vanish/>
          <w:sz w:val="20"/>
          <w:szCs w:val="20"/>
        </w:rPr>
        <w:t xml:space="preserve">-02-01 2020-04-30 iso4217:USD wmt:segment iso4217:USD xbrli:shares xbrli:shares xbrli:pure </w:t>
      </w:r>
    </w:p>
    <w:p w14:paraId="740C431E" w14:textId="77777777" w:rsidR="0077286A" w:rsidRDefault="006F3CB3">
      <w:pPr>
        <w:spacing w:line="288" w:lineRule="auto"/>
        <w:jc w:val="center"/>
        <w:rPr>
          <w:rFonts w:ascii="Times New Roman" w:hAnsi="Times New Roman"/>
          <w:sz w:val="32"/>
          <w:szCs w:val="32"/>
        </w:rPr>
      </w:pPr>
      <w:r>
        <w:rPr>
          <w:rFonts w:ascii="Times New Roman" w:eastAsia="宋体" w:hAnsi="Times New Roman"/>
          <w:b/>
          <w:bCs/>
          <w:sz w:val="32"/>
          <w:szCs w:val="32"/>
        </w:rPr>
        <w:t>UNITED STATES</w:t>
      </w:r>
    </w:p>
    <w:p w14:paraId="740C431F" w14:textId="77777777" w:rsidR="0077286A" w:rsidRDefault="006F3CB3">
      <w:pPr>
        <w:spacing w:line="288" w:lineRule="auto"/>
        <w:jc w:val="center"/>
        <w:rPr>
          <w:rFonts w:ascii="Times New Roman" w:hAnsi="Times New Roman"/>
          <w:sz w:val="32"/>
          <w:szCs w:val="32"/>
        </w:rPr>
      </w:pPr>
      <w:r>
        <w:rPr>
          <w:rFonts w:ascii="Times New Roman" w:eastAsia="宋体" w:hAnsi="Times New Roman"/>
          <w:b/>
          <w:bCs/>
          <w:sz w:val="32"/>
          <w:szCs w:val="32"/>
        </w:rPr>
        <w:t>SECURITIES AND EXCHANGE COMMISSION</w:t>
      </w:r>
    </w:p>
    <w:p w14:paraId="740C4320" w14:textId="77777777" w:rsidR="0077286A" w:rsidRDefault="006F3CB3">
      <w:pPr>
        <w:spacing w:line="288" w:lineRule="auto"/>
        <w:jc w:val="center"/>
        <w:rPr>
          <w:rFonts w:ascii="Times New Roman" w:hAnsi="Times New Roman"/>
          <w:sz w:val="22"/>
          <w:szCs w:val="22"/>
        </w:rPr>
      </w:pPr>
      <w:r>
        <w:rPr>
          <w:rFonts w:ascii="Times New Roman" w:eastAsia="宋体" w:hAnsi="Times New Roman"/>
          <w:b/>
          <w:bCs/>
          <w:sz w:val="22"/>
          <w:szCs w:val="22"/>
        </w:rPr>
        <w:t>Washington, D.C. 20549</w:t>
      </w:r>
    </w:p>
    <w:p w14:paraId="740C4321" w14:textId="77777777" w:rsidR="0077286A" w:rsidRDefault="006F3CB3">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10-Q </w:t>
      </w:r>
    </w:p>
    <w:p w14:paraId="740C4322" w14:textId="77777777" w:rsidR="0077286A" w:rsidRDefault="006F3CB3">
      <w:pPr>
        <w:spacing w:line="288" w:lineRule="auto"/>
        <w:rPr>
          <w:rFonts w:ascii="Times New Roman" w:hAnsi="Times New Roman"/>
          <w:sz w:val="18"/>
          <w:szCs w:val="18"/>
        </w:rPr>
      </w:pPr>
      <w:r>
        <w:rPr>
          <w:rFonts w:ascii="Times New Roman" w:eastAsia="宋体" w:hAnsi="Times New Roman"/>
          <w:b/>
          <w:bCs/>
          <w:sz w:val="18"/>
          <w:szCs w:val="18"/>
        </w:rPr>
        <w:t>(Mark One)</w:t>
      </w:r>
    </w:p>
    <w:tbl>
      <w:tblPr>
        <w:tblW w:w="4786" w:type="pct"/>
        <w:tblCellMar>
          <w:left w:w="0" w:type="dxa"/>
          <w:right w:w="0" w:type="dxa"/>
        </w:tblCellMar>
        <w:tblLook w:val="04A0" w:firstRow="1" w:lastRow="0" w:firstColumn="1" w:lastColumn="0" w:noHBand="0" w:noVBand="1"/>
      </w:tblPr>
      <w:tblGrid>
        <w:gridCol w:w="477"/>
        <w:gridCol w:w="7474"/>
      </w:tblGrid>
      <w:tr w:rsidR="0077286A" w14:paraId="740C4324" w14:textId="77777777">
        <w:tc>
          <w:tcPr>
            <w:tcW w:w="0" w:type="auto"/>
            <w:gridSpan w:val="2"/>
            <w:shd w:val="clear" w:color="auto" w:fill="auto"/>
            <w:vAlign w:val="center"/>
          </w:tcPr>
          <w:p w14:paraId="740C4323" w14:textId="77777777" w:rsidR="0077286A" w:rsidRDefault="0077286A">
            <w:pPr>
              <w:rPr>
                <w:rFonts w:ascii="Times New Roman" w:hAnsi="Times New Roman"/>
                <w:sz w:val="20"/>
                <w:szCs w:val="20"/>
              </w:rPr>
            </w:pPr>
          </w:p>
        </w:tc>
      </w:tr>
      <w:tr w:rsidR="0077286A" w14:paraId="740C4327" w14:textId="77777777">
        <w:tc>
          <w:tcPr>
            <w:tcW w:w="300" w:type="pct"/>
            <w:shd w:val="clear" w:color="auto" w:fill="auto"/>
            <w:vAlign w:val="center"/>
          </w:tcPr>
          <w:p w14:paraId="740C4325" w14:textId="77777777" w:rsidR="0077286A" w:rsidRDefault="0077286A">
            <w:pPr>
              <w:rPr>
                <w:rFonts w:ascii="Times New Roman" w:hAnsi="Times New Roman"/>
                <w:sz w:val="20"/>
                <w:szCs w:val="20"/>
              </w:rPr>
            </w:pPr>
          </w:p>
        </w:tc>
        <w:tc>
          <w:tcPr>
            <w:tcW w:w="4700" w:type="pct"/>
            <w:shd w:val="clear" w:color="auto" w:fill="auto"/>
            <w:vAlign w:val="center"/>
          </w:tcPr>
          <w:p w14:paraId="740C4326" w14:textId="77777777" w:rsidR="0077286A" w:rsidRDefault="0077286A">
            <w:pPr>
              <w:rPr>
                <w:rFonts w:ascii="Times New Roman" w:hAnsi="Times New Roman"/>
                <w:sz w:val="20"/>
                <w:szCs w:val="20"/>
              </w:rPr>
            </w:pPr>
          </w:p>
        </w:tc>
      </w:tr>
      <w:tr w:rsidR="0077286A" w14:paraId="740C432A" w14:textId="77777777">
        <w:tc>
          <w:tcPr>
            <w:tcW w:w="0" w:type="auto"/>
            <w:shd w:val="clear" w:color="auto" w:fill="auto"/>
            <w:tcMar>
              <w:top w:w="40" w:type="dxa"/>
              <w:left w:w="40" w:type="dxa"/>
              <w:bottom w:w="40" w:type="dxa"/>
              <w:right w:w="40" w:type="dxa"/>
            </w:tcMar>
          </w:tcPr>
          <w:p w14:paraId="740C4328" w14:textId="77777777" w:rsidR="0077286A" w:rsidRDefault="006F3CB3">
            <w:pPr>
              <w:textAlignment w:val="top"/>
              <w:rPr>
                <w:rFonts w:ascii="Times New Roman" w:hAnsi="Times New Roman"/>
                <w:sz w:val="20"/>
                <w:szCs w:val="20"/>
              </w:rPr>
            </w:pPr>
            <w:r>
              <w:rPr>
                <w:rFonts w:ascii="Arial Unicode MS" w:eastAsia="Arial Unicode MS" w:hAnsi="Arial Unicode MS" w:cs="Arial Unicode MS"/>
                <w:sz w:val="20"/>
                <w:szCs w:val="20"/>
              </w:rPr>
              <w:t>☒</w:t>
            </w:r>
          </w:p>
        </w:tc>
        <w:tc>
          <w:tcPr>
            <w:tcW w:w="0" w:type="auto"/>
            <w:shd w:val="clear" w:color="auto" w:fill="auto"/>
            <w:tcMar>
              <w:top w:w="40" w:type="dxa"/>
              <w:left w:w="40" w:type="dxa"/>
              <w:bottom w:w="40" w:type="dxa"/>
              <w:right w:w="40" w:type="dxa"/>
            </w:tcMar>
          </w:tcPr>
          <w:p w14:paraId="740C4329" w14:textId="77777777" w:rsidR="0077286A" w:rsidRDefault="006F3CB3">
            <w:pPr>
              <w:textAlignment w:val="top"/>
              <w:rPr>
                <w:rFonts w:ascii="Times New Roman" w:hAnsi="Times New Roman"/>
                <w:sz w:val="18"/>
                <w:szCs w:val="18"/>
              </w:rPr>
            </w:pPr>
            <w:r>
              <w:rPr>
                <w:rFonts w:ascii="Times New Roman" w:eastAsia="宋体" w:hAnsi="Times New Roman"/>
                <w:b/>
                <w:bCs/>
                <w:sz w:val="18"/>
                <w:szCs w:val="18"/>
              </w:rPr>
              <w:t>Quarterly Report Pursuant to Section 13 or 15(d) of the Securit</w:t>
            </w:r>
            <w:r>
              <w:rPr>
                <w:rFonts w:ascii="Times New Roman" w:eastAsia="宋体" w:hAnsi="Times New Roman"/>
                <w:b/>
                <w:bCs/>
                <w:sz w:val="18"/>
                <w:szCs w:val="18"/>
              </w:rPr>
              <w:t>ies Exchange Act of 1934.</w:t>
            </w:r>
          </w:p>
        </w:tc>
      </w:tr>
    </w:tbl>
    <w:p w14:paraId="740C432B" w14:textId="77777777" w:rsidR="0077286A" w:rsidRDefault="006F3CB3">
      <w:pPr>
        <w:spacing w:line="288" w:lineRule="auto"/>
        <w:jc w:val="center"/>
        <w:rPr>
          <w:rFonts w:ascii="Times New Roman" w:hAnsi="Times New Roman"/>
          <w:sz w:val="18"/>
          <w:szCs w:val="18"/>
        </w:rPr>
      </w:pPr>
      <w:r>
        <w:rPr>
          <w:rFonts w:ascii="Times New Roman" w:eastAsia="宋体" w:hAnsi="Times New Roman"/>
          <w:b/>
          <w:bCs/>
          <w:sz w:val="18"/>
          <w:szCs w:val="18"/>
        </w:rPr>
        <w:t>For the quarterly period ended April 30, 2020.</w:t>
      </w:r>
    </w:p>
    <w:p w14:paraId="740C432C" w14:textId="77777777" w:rsidR="0077286A" w:rsidRDefault="006F3CB3">
      <w:pPr>
        <w:spacing w:line="288" w:lineRule="auto"/>
        <w:jc w:val="center"/>
        <w:rPr>
          <w:rFonts w:ascii="Times New Roman" w:hAnsi="Times New Roman"/>
          <w:sz w:val="18"/>
          <w:szCs w:val="18"/>
        </w:rPr>
      </w:pPr>
      <w:r>
        <w:rPr>
          <w:rFonts w:ascii="Times New Roman" w:eastAsia="宋体" w:hAnsi="Times New Roman"/>
          <w:b/>
          <w:bCs/>
          <w:sz w:val="18"/>
          <w:szCs w:val="18"/>
        </w:rPr>
        <w:t>or</w:t>
      </w:r>
    </w:p>
    <w:tbl>
      <w:tblPr>
        <w:tblW w:w="4795" w:type="pct"/>
        <w:tblCellMar>
          <w:left w:w="0" w:type="dxa"/>
          <w:right w:w="0" w:type="dxa"/>
        </w:tblCellMar>
        <w:tblLook w:val="04A0" w:firstRow="1" w:lastRow="0" w:firstColumn="1" w:lastColumn="0" w:noHBand="0" w:noVBand="1"/>
      </w:tblPr>
      <w:tblGrid>
        <w:gridCol w:w="478"/>
        <w:gridCol w:w="7487"/>
      </w:tblGrid>
      <w:tr w:rsidR="0077286A" w14:paraId="740C432E" w14:textId="77777777">
        <w:tc>
          <w:tcPr>
            <w:tcW w:w="0" w:type="auto"/>
            <w:gridSpan w:val="2"/>
            <w:shd w:val="clear" w:color="auto" w:fill="auto"/>
            <w:vAlign w:val="center"/>
          </w:tcPr>
          <w:p w14:paraId="740C432D" w14:textId="77777777" w:rsidR="0077286A" w:rsidRDefault="0077286A">
            <w:pPr>
              <w:rPr>
                <w:rFonts w:ascii="Times New Roman" w:hAnsi="Times New Roman"/>
                <w:sz w:val="20"/>
                <w:szCs w:val="20"/>
              </w:rPr>
            </w:pPr>
          </w:p>
        </w:tc>
      </w:tr>
      <w:tr w:rsidR="0077286A" w14:paraId="740C4331" w14:textId="77777777">
        <w:tc>
          <w:tcPr>
            <w:tcW w:w="300" w:type="pct"/>
            <w:shd w:val="clear" w:color="auto" w:fill="auto"/>
            <w:vAlign w:val="center"/>
          </w:tcPr>
          <w:p w14:paraId="740C432F" w14:textId="77777777" w:rsidR="0077286A" w:rsidRDefault="0077286A">
            <w:pPr>
              <w:rPr>
                <w:rFonts w:ascii="Times New Roman" w:hAnsi="Times New Roman"/>
                <w:sz w:val="20"/>
                <w:szCs w:val="20"/>
              </w:rPr>
            </w:pPr>
          </w:p>
        </w:tc>
        <w:tc>
          <w:tcPr>
            <w:tcW w:w="4700" w:type="pct"/>
            <w:shd w:val="clear" w:color="auto" w:fill="auto"/>
            <w:vAlign w:val="center"/>
          </w:tcPr>
          <w:p w14:paraId="740C4330" w14:textId="77777777" w:rsidR="0077286A" w:rsidRDefault="0077286A">
            <w:pPr>
              <w:rPr>
                <w:rFonts w:ascii="Times New Roman" w:hAnsi="Times New Roman"/>
                <w:sz w:val="20"/>
                <w:szCs w:val="20"/>
              </w:rPr>
            </w:pPr>
          </w:p>
        </w:tc>
      </w:tr>
      <w:tr w:rsidR="0077286A" w14:paraId="740C4334" w14:textId="77777777">
        <w:tc>
          <w:tcPr>
            <w:tcW w:w="0" w:type="auto"/>
            <w:shd w:val="clear" w:color="auto" w:fill="auto"/>
            <w:tcMar>
              <w:top w:w="40" w:type="dxa"/>
              <w:left w:w="40" w:type="dxa"/>
              <w:bottom w:w="40" w:type="dxa"/>
              <w:right w:w="40" w:type="dxa"/>
            </w:tcMar>
          </w:tcPr>
          <w:p w14:paraId="740C4332" w14:textId="77777777" w:rsidR="0077286A" w:rsidRDefault="006F3CB3">
            <w:pPr>
              <w:textAlignment w:val="top"/>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tcPr>
          <w:p w14:paraId="740C4333" w14:textId="77777777" w:rsidR="0077286A" w:rsidRDefault="006F3CB3">
            <w:pPr>
              <w:textAlignment w:val="top"/>
              <w:rPr>
                <w:rFonts w:ascii="Times New Roman" w:hAnsi="Times New Roman"/>
                <w:sz w:val="18"/>
                <w:szCs w:val="18"/>
              </w:rPr>
            </w:pPr>
            <w:r>
              <w:rPr>
                <w:rFonts w:ascii="Times New Roman" w:eastAsia="宋体" w:hAnsi="Times New Roman"/>
                <w:b/>
                <w:bCs/>
                <w:sz w:val="18"/>
                <w:szCs w:val="18"/>
              </w:rPr>
              <w:t>Transition Report Pursuant to Section 13 or 15(d) of the Securities Exchange Act of 1934.</w:t>
            </w:r>
          </w:p>
        </w:tc>
      </w:tr>
    </w:tbl>
    <w:p w14:paraId="740C4335" w14:textId="77777777" w:rsidR="0077286A" w:rsidRDefault="006F3CB3">
      <w:pPr>
        <w:spacing w:line="288" w:lineRule="auto"/>
        <w:jc w:val="center"/>
        <w:rPr>
          <w:rFonts w:ascii="Times New Roman" w:hAnsi="Times New Roman"/>
          <w:sz w:val="18"/>
          <w:szCs w:val="18"/>
        </w:rPr>
      </w:pPr>
      <w:r>
        <w:rPr>
          <w:rFonts w:ascii="Times New Roman" w:eastAsia="宋体" w:hAnsi="Times New Roman"/>
          <w:b/>
          <w:bCs/>
          <w:sz w:val="18"/>
          <w:szCs w:val="18"/>
        </w:rPr>
        <w:t xml:space="preserve">For the transition period from </w:t>
      </w:r>
      <w:r>
        <w:rPr>
          <w:rFonts w:ascii="Times New Roman" w:eastAsia="宋体" w:hAnsi="Times New Roman"/>
          <w:b/>
          <w:bCs/>
          <w:sz w:val="18"/>
          <w:szCs w:val="18"/>
          <w:u w:val="single"/>
        </w:rPr>
        <w:t>            </w:t>
      </w:r>
      <w:r>
        <w:rPr>
          <w:rFonts w:ascii="Times New Roman" w:eastAsia="宋体" w:hAnsi="Times New Roman"/>
          <w:b/>
          <w:bCs/>
          <w:sz w:val="18"/>
          <w:szCs w:val="18"/>
        </w:rPr>
        <w:t xml:space="preserve"> to </w:t>
      </w:r>
      <w:r>
        <w:rPr>
          <w:rFonts w:ascii="Times New Roman" w:eastAsia="宋体" w:hAnsi="Times New Roman"/>
          <w:b/>
          <w:bCs/>
          <w:sz w:val="18"/>
          <w:szCs w:val="18"/>
          <w:u w:val="single"/>
        </w:rPr>
        <w:t>            </w:t>
      </w:r>
      <w:r>
        <w:rPr>
          <w:rFonts w:ascii="Times New Roman" w:eastAsia="宋体" w:hAnsi="Times New Roman"/>
          <w:b/>
          <w:bCs/>
          <w:sz w:val="18"/>
          <w:szCs w:val="18"/>
        </w:rPr>
        <w:t>.</w:t>
      </w:r>
    </w:p>
    <w:p w14:paraId="740C4336" w14:textId="77777777" w:rsidR="0077286A" w:rsidRDefault="006F3CB3">
      <w:pPr>
        <w:spacing w:line="288" w:lineRule="auto"/>
        <w:jc w:val="center"/>
        <w:rPr>
          <w:rFonts w:ascii="Times New Roman" w:hAnsi="Times New Roman"/>
          <w:sz w:val="18"/>
          <w:szCs w:val="18"/>
        </w:rPr>
      </w:pPr>
      <w:r>
        <w:rPr>
          <w:rFonts w:ascii="Times New Roman" w:eastAsia="宋体" w:hAnsi="Times New Roman"/>
          <w:b/>
          <w:bCs/>
          <w:sz w:val="18"/>
          <w:szCs w:val="18"/>
        </w:rPr>
        <w:t xml:space="preserve">Commission File Number 001-6991 </w:t>
      </w:r>
    </w:p>
    <w:p w14:paraId="740C4337"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/Walmart/./Inline XBRL Viewer10_files/image2a22.jpg"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740C588E" wp14:editId="740C588F">
            <wp:extent cx="304800" cy="304800"/>
            <wp:effectExtent l="0" t="0" r="0" b="0"/>
            <wp:docPr id="3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740C4338" w14:textId="77777777" w:rsidR="0077286A" w:rsidRDefault="006F3CB3">
      <w:pPr>
        <w:spacing w:line="288" w:lineRule="auto"/>
        <w:jc w:val="center"/>
        <w:rPr>
          <w:rFonts w:ascii="Times New Roman" w:hAnsi="Times New Roman"/>
          <w:sz w:val="40"/>
          <w:szCs w:val="40"/>
        </w:rPr>
      </w:pPr>
      <w:r>
        <w:rPr>
          <w:rFonts w:ascii="Times New Roman" w:eastAsia="宋体" w:hAnsi="Times New Roman"/>
          <w:b/>
          <w:bCs/>
          <w:sz w:val="40"/>
          <w:szCs w:val="40"/>
        </w:rPr>
        <w:t xml:space="preserve">WALMART INC. </w:t>
      </w:r>
    </w:p>
    <w:p w14:paraId="740C4339"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(Exact name of registrant as specified in its charter)</w:t>
      </w:r>
    </w:p>
    <w:tbl>
      <w:tblPr>
        <w:tblW w:w="4912" w:type="pct"/>
        <w:jc w:val="center"/>
        <w:tblCellMar>
          <w:left w:w="0" w:type="dxa"/>
          <w:right w:w="0" w:type="dxa"/>
        </w:tblCellMar>
        <w:tblLook w:val="04A0" w:firstRow="1" w:lastRow="0" w:firstColumn="1" w:lastColumn="0" w:noHBand="0" w:noVBand="1"/>
      </w:tblPr>
      <w:tblGrid>
        <w:gridCol w:w="2105"/>
        <w:gridCol w:w="2106"/>
        <w:gridCol w:w="130"/>
        <w:gridCol w:w="3819"/>
      </w:tblGrid>
      <w:tr w:rsidR="0077286A" w14:paraId="740C433B" w14:textId="77777777">
        <w:trPr>
          <w:jc w:val="center"/>
        </w:trPr>
        <w:tc>
          <w:tcPr>
            <w:tcW w:w="0" w:type="auto"/>
            <w:gridSpan w:val="4"/>
            <w:shd w:val="clear" w:color="auto" w:fill="auto"/>
            <w:vAlign w:val="center"/>
          </w:tcPr>
          <w:p w14:paraId="740C433A" w14:textId="77777777" w:rsidR="0077286A" w:rsidRDefault="0077286A">
            <w:pPr>
              <w:rPr>
                <w:rFonts w:ascii="Times New Roman" w:hAnsi="Times New Roman"/>
                <w:sz w:val="20"/>
                <w:szCs w:val="20"/>
              </w:rPr>
            </w:pPr>
          </w:p>
        </w:tc>
      </w:tr>
      <w:tr w:rsidR="0077286A" w14:paraId="740C4340" w14:textId="77777777">
        <w:trPr>
          <w:jc w:val="center"/>
        </w:trPr>
        <w:tc>
          <w:tcPr>
            <w:tcW w:w="1300" w:type="pct"/>
            <w:shd w:val="clear" w:color="auto" w:fill="auto"/>
            <w:vAlign w:val="center"/>
          </w:tcPr>
          <w:p w14:paraId="740C433C" w14:textId="77777777" w:rsidR="0077286A" w:rsidRDefault="0077286A">
            <w:pPr>
              <w:rPr>
                <w:rFonts w:ascii="Times New Roman" w:hAnsi="Times New Roman"/>
                <w:sz w:val="20"/>
                <w:szCs w:val="20"/>
              </w:rPr>
            </w:pPr>
          </w:p>
        </w:tc>
        <w:tc>
          <w:tcPr>
            <w:tcW w:w="1300" w:type="pct"/>
            <w:shd w:val="clear" w:color="auto" w:fill="auto"/>
            <w:vAlign w:val="center"/>
          </w:tcPr>
          <w:p w14:paraId="740C433D" w14:textId="77777777" w:rsidR="0077286A" w:rsidRDefault="0077286A">
            <w:pPr>
              <w:rPr>
                <w:rFonts w:ascii="Times New Roman" w:hAnsi="Times New Roman"/>
                <w:sz w:val="20"/>
                <w:szCs w:val="20"/>
              </w:rPr>
            </w:pPr>
          </w:p>
        </w:tc>
        <w:tc>
          <w:tcPr>
            <w:tcW w:w="50" w:type="pct"/>
            <w:shd w:val="clear" w:color="auto" w:fill="auto"/>
            <w:vAlign w:val="center"/>
          </w:tcPr>
          <w:p w14:paraId="740C433E" w14:textId="77777777" w:rsidR="0077286A" w:rsidRDefault="0077286A">
            <w:pPr>
              <w:rPr>
                <w:rFonts w:ascii="Times New Roman" w:hAnsi="Times New Roman"/>
                <w:sz w:val="20"/>
                <w:szCs w:val="20"/>
              </w:rPr>
            </w:pPr>
          </w:p>
        </w:tc>
        <w:tc>
          <w:tcPr>
            <w:tcW w:w="2350" w:type="pct"/>
            <w:shd w:val="clear" w:color="auto" w:fill="auto"/>
            <w:vAlign w:val="center"/>
          </w:tcPr>
          <w:p w14:paraId="740C433F" w14:textId="77777777" w:rsidR="0077286A" w:rsidRDefault="0077286A">
            <w:pPr>
              <w:rPr>
                <w:rFonts w:ascii="Times New Roman" w:hAnsi="Times New Roman"/>
                <w:sz w:val="20"/>
                <w:szCs w:val="20"/>
              </w:rPr>
            </w:pPr>
          </w:p>
        </w:tc>
      </w:tr>
      <w:tr w:rsidR="0077286A" w14:paraId="740C4344" w14:textId="77777777">
        <w:trPr>
          <w:jc w:val="center"/>
        </w:trPr>
        <w:tc>
          <w:tcPr>
            <w:tcW w:w="0" w:type="auto"/>
            <w:gridSpan w:val="2"/>
            <w:shd w:val="clear" w:color="auto" w:fill="auto"/>
            <w:tcMar>
              <w:top w:w="40" w:type="dxa"/>
              <w:left w:w="40" w:type="dxa"/>
              <w:bottom w:w="40" w:type="dxa"/>
              <w:right w:w="40" w:type="dxa"/>
            </w:tcMar>
          </w:tcPr>
          <w:p w14:paraId="740C4341" w14:textId="77777777" w:rsidR="0077286A" w:rsidRDefault="006F3CB3">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vAlign w:val="bottom"/>
          </w:tcPr>
          <w:p w14:paraId="740C4342"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740C4343" w14:textId="77777777" w:rsidR="0077286A" w:rsidRDefault="006F3CB3">
            <w:pPr>
              <w:jc w:val="center"/>
              <w:textAlignment w:val="top"/>
              <w:rPr>
                <w:rFonts w:ascii="Times New Roman" w:hAnsi="Times New Roman"/>
                <w:sz w:val="20"/>
                <w:szCs w:val="20"/>
              </w:rPr>
            </w:pPr>
            <w:r>
              <w:rPr>
                <w:rFonts w:ascii="Times New Roman" w:eastAsia="宋体" w:hAnsi="Times New Roman"/>
                <w:b/>
                <w:bCs/>
                <w:sz w:val="20"/>
                <w:szCs w:val="20"/>
              </w:rPr>
              <w:t>71-0415188</w:t>
            </w:r>
          </w:p>
        </w:tc>
      </w:tr>
      <w:tr w:rsidR="0077286A" w14:paraId="740C434A" w14:textId="77777777">
        <w:trPr>
          <w:jc w:val="center"/>
        </w:trPr>
        <w:tc>
          <w:tcPr>
            <w:tcW w:w="0" w:type="auto"/>
            <w:gridSpan w:val="2"/>
            <w:shd w:val="clear" w:color="auto" w:fill="auto"/>
            <w:tcMar>
              <w:top w:w="40" w:type="dxa"/>
              <w:left w:w="40" w:type="dxa"/>
              <w:bottom w:w="40" w:type="dxa"/>
              <w:right w:w="40" w:type="dxa"/>
            </w:tcMar>
            <w:vAlign w:val="bottom"/>
          </w:tcPr>
          <w:p w14:paraId="740C434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(State or other jurisdiction of</w:t>
            </w:r>
          </w:p>
          <w:p w14:paraId="740C434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740C434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434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(I.R.S. Employer</w:t>
            </w:r>
          </w:p>
          <w:p w14:paraId="740C434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Identification No.)</w:t>
            </w:r>
          </w:p>
        </w:tc>
      </w:tr>
      <w:tr w:rsidR="0077286A" w14:paraId="740C434E" w14:textId="77777777">
        <w:trPr>
          <w:jc w:val="center"/>
        </w:trPr>
        <w:tc>
          <w:tcPr>
            <w:tcW w:w="0" w:type="auto"/>
            <w:shd w:val="clear" w:color="auto" w:fill="auto"/>
            <w:tcMar>
              <w:top w:w="40" w:type="dxa"/>
              <w:left w:w="40" w:type="dxa"/>
              <w:bottom w:w="40" w:type="dxa"/>
              <w:right w:w="40" w:type="dxa"/>
            </w:tcMar>
            <w:vAlign w:val="bottom"/>
          </w:tcPr>
          <w:p w14:paraId="740C434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352" w14:textId="77777777">
        <w:trPr>
          <w:jc w:val="center"/>
        </w:trPr>
        <w:tc>
          <w:tcPr>
            <w:tcW w:w="0" w:type="auto"/>
            <w:gridSpan w:val="2"/>
            <w:shd w:val="clear" w:color="auto" w:fill="auto"/>
            <w:tcMar>
              <w:top w:w="40" w:type="dxa"/>
              <w:left w:w="40" w:type="dxa"/>
              <w:bottom w:w="40" w:type="dxa"/>
              <w:right w:w="40" w:type="dxa"/>
            </w:tcMar>
            <w:vAlign w:val="bottom"/>
          </w:tcPr>
          <w:p w14:paraId="740C434F" w14:textId="77777777" w:rsidR="0077286A" w:rsidRDefault="006F3CB3">
            <w:pPr>
              <w:jc w:val="center"/>
              <w:textAlignment w:val="bottom"/>
              <w:rPr>
                <w:rFonts w:ascii="Times New Roman" w:hAnsi="Times New Roman"/>
                <w:sz w:val="20"/>
                <w:szCs w:val="20"/>
              </w:rPr>
            </w:pPr>
            <w:r>
              <w:rPr>
                <w:rFonts w:ascii="Times New Roman" w:eastAsia="宋体" w:hAnsi="Times New Roman"/>
                <w:b/>
                <w:bCs/>
                <w:sz w:val="20"/>
                <w:szCs w:val="20"/>
              </w:rPr>
              <w:t>702 S.W. 8th Street</w:t>
            </w:r>
          </w:p>
        </w:tc>
        <w:tc>
          <w:tcPr>
            <w:tcW w:w="0" w:type="auto"/>
            <w:shd w:val="clear" w:color="auto" w:fill="auto"/>
            <w:tcMar>
              <w:top w:w="40" w:type="dxa"/>
              <w:left w:w="40" w:type="dxa"/>
              <w:bottom w:w="40" w:type="dxa"/>
              <w:right w:w="40" w:type="dxa"/>
            </w:tcMar>
            <w:vAlign w:val="bottom"/>
          </w:tcPr>
          <w:p w14:paraId="740C4350"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val="restart"/>
            <w:shd w:val="clear" w:color="auto" w:fill="auto"/>
            <w:tcMar>
              <w:top w:w="40" w:type="dxa"/>
              <w:left w:w="40" w:type="dxa"/>
              <w:bottom w:w="40" w:type="dxa"/>
              <w:right w:w="40" w:type="dxa"/>
            </w:tcMar>
            <w:vAlign w:val="bottom"/>
          </w:tcPr>
          <w:p w14:paraId="740C4351" w14:textId="77777777" w:rsidR="0077286A" w:rsidRDefault="006F3CB3">
            <w:pPr>
              <w:jc w:val="center"/>
              <w:textAlignment w:val="bottom"/>
              <w:rPr>
                <w:rFonts w:ascii="Times New Roman" w:hAnsi="Times New Roman"/>
                <w:sz w:val="20"/>
                <w:szCs w:val="20"/>
              </w:rPr>
            </w:pPr>
            <w:r>
              <w:rPr>
                <w:rFonts w:ascii="Times New Roman" w:eastAsia="宋体" w:hAnsi="Times New Roman"/>
                <w:b/>
                <w:bCs/>
                <w:sz w:val="20"/>
                <w:szCs w:val="20"/>
              </w:rPr>
              <w:t>72716</w:t>
            </w:r>
          </w:p>
        </w:tc>
      </w:tr>
      <w:tr w:rsidR="0077286A" w14:paraId="740C4357" w14:textId="77777777">
        <w:trPr>
          <w:jc w:val="center"/>
        </w:trPr>
        <w:tc>
          <w:tcPr>
            <w:tcW w:w="0" w:type="auto"/>
            <w:shd w:val="clear" w:color="auto" w:fill="auto"/>
            <w:tcMar>
              <w:top w:w="40" w:type="dxa"/>
              <w:left w:w="40" w:type="dxa"/>
              <w:bottom w:w="40" w:type="dxa"/>
              <w:right w:w="40" w:type="dxa"/>
            </w:tcMar>
            <w:vAlign w:val="bottom"/>
          </w:tcPr>
          <w:p w14:paraId="740C4353" w14:textId="77777777" w:rsidR="0077286A" w:rsidRDefault="006F3CB3">
            <w:pPr>
              <w:jc w:val="right"/>
              <w:textAlignment w:val="bottom"/>
              <w:rPr>
                <w:rFonts w:ascii="Times New Roman" w:hAnsi="Times New Roman"/>
                <w:sz w:val="20"/>
                <w:szCs w:val="20"/>
              </w:rPr>
            </w:pPr>
            <w:r>
              <w:rPr>
                <w:rFonts w:ascii="Times New Roman" w:eastAsia="宋体" w:hAnsi="Times New Roman"/>
                <w:b/>
                <w:bCs/>
                <w:sz w:val="20"/>
                <w:szCs w:val="20"/>
              </w:rPr>
              <w:t>Bentonville</w:t>
            </w:r>
          </w:p>
        </w:tc>
        <w:tc>
          <w:tcPr>
            <w:tcW w:w="0" w:type="auto"/>
            <w:shd w:val="clear" w:color="auto" w:fill="auto"/>
            <w:tcMar>
              <w:top w:w="40" w:type="dxa"/>
              <w:left w:w="40" w:type="dxa"/>
              <w:bottom w:w="40" w:type="dxa"/>
              <w:right w:w="40" w:type="dxa"/>
            </w:tcMar>
            <w:vAlign w:val="bottom"/>
          </w:tcPr>
          <w:p w14:paraId="740C4354" w14:textId="77777777" w:rsidR="0077286A" w:rsidRDefault="006F3CB3">
            <w:pPr>
              <w:textAlignment w:val="bottom"/>
              <w:rPr>
                <w:rFonts w:ascii="Times New Roman" w:hAnsi="Times New Roman"/>
                <w:sz w:val="20"/>
                <w:szCs w:val="20"/>
              </w:rPr>
            </w:pPr>
            <w:r>
              <w:rPr>
                <w:rFonts w:ascii="Times New Roman" w:eastAsia="宋体" w:hAnsi="Times New Roman"/>
                <w:b/>
                <w:bCs/>
                <w:sz w:val="20"/>
                <w:szCs w:val="20"/>
              </w:rPr>
              <w:t>AR</w:t>
            </w:r>
          </w:p>
        </w:tc>
        <w:tc>
          <w:tcPr>
            <w:tcW w:w="0" w:type="auto"/>
            <w:shd w:val="clear" w:color="auto" w:fill="auto"/>
            <w:tcMar>
              <w:top w:w="40" w:type="dxa"/>
              <w:left w:w="40" w:type="dxa"/>
              <w:bottom w:w="40" w:type="dxa"/>
              <w:right w:w="40" w:type="dxa"/>
            </w:tcMar>
            <w:vAlign w:val="bottom"/>
          </w:tcPr>
          <w:p w14:paraId="740C435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740C4356" w14:textId="77777777" w:rsidR="0077286A" w:rsidRDefault="0077286A">
            <w:pPr>
              <w:rPr>
                <w:rFonts w:ascii="Times New Roman" w:hAnsi="Times New Roman"/>
                <w:sz w:val="20"/>
                <w:szCs w:val="20"/>
              </w:rPr>
            </w:pPr>
          </w:p>
        </w:tc>
      </w:tr>
      <w:tr w:rsidR="0077286A" w14:paraId="740C435B" w14:textId="77777777">
        <w:trPr>
          <w:jc w:val="center"/>
        </w:trPr>
        <w:tc>
          <w:tcPr>
            <w:tcW w:w="0" w:type="auto"/>
            <w:gridSpan w:val="2"/>
            <w:shd w:val="clear" w:color="auto" w:fill="auto"/>
            <w:tcMar>
              <w:top w:w="40" w:type="dxa"/>
              <w:left w:w="40" w:type="dxa"/>
              <w:bottom w:w="40" w:type="dxa"/>
              <w:right w:w="40" w:type="dxa"/>
            </w:tcMar>
          </w:tcPr>
          <w:p w14:paraId="740C4358" w14:textId="77777777" w:rsidR="0077286A" w:rsidRDefault="006F3CB3">
            <w:pPr>
              <w:jc w:val="center"/>
              <w:textAlignment w:val="top"/>
              <w:rPr>
                <w:rFonts w:ascii="Times New Roman" w:hAnsi="Times New Roman"/>
                <w:sz w:val="16"/>
                <w:szCs w:val="16"/>
              </w:rPr>
            </w:pPr>
            <w:r>
              <w:rPr>
                <w:rFonts w:ascii="Times New Roman" w:eastAsia="宋体" w:hAnsi="Times New Roman"/>
                <w:b/>
                <w:bCs/>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740C435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740C435A" w14:textId="77777777" w:rsidR="0077286A" w:rsidRDefault="006F3CB3">
            <w:pPr>
              <w:jc w:val="center"/>
              <w:textAlignment w:val="top"/>
              <w:rPr>
                <w:rFonts w:ascii="Times New Roman" w:hAnsi="Times New Roman"/>
                <w:sz w:val="16"/>
                <w:szCs w:val="16"/>
              </w:rPr>
            </w:pPr>
            <w:r>
              <w:rPr>
                <w:rFonts w:ascii="Times New Roman" w:eastAsia="宋体" w:hAnsi="Times New Roman"/>
                <w:b/>
                <w:bCs/>
                <w:sz w:val="16"/>
                <w:szCs w:val="16"/>
              </w:rPr>
              <w:t>(Zip Code)</w:t>
            </w:r>
          </w:p>
        </w:tc>
      </w:tr>
    </w:tbl>
    <w:p w14:paraId="740C435C" w14:textId="77777777" w:rsidR="0077286A" w:rsidRDefault="0077286A">
      <w:pPr>
        <w:spacing w:line="288" w:lineRule="auto"/>
        <w:jc w:val="center"/>
        <w:rPr>
          <w:rFonts w:ascii="Times New Roman" w:hAnsi="Times New Roman"/>
          <w:sz w:val="16"/>
          <w:szCs w:val="16"/>
        </w:rPr>
      </w:pPr>
    </w:p>
    <w:p w14:paraId="740C435D" w14:textId="77777777" w:rsidR="0077286A" w:rsidRDefault="006F3CB3">
      <w:pPr>
        <w:spacing w:line="288" w:lineRule="auto"/>
        <w:jc w:val="center"/>
        <w:rPr>
          <w:rFonts w:ascii="Times New Roman" w:hAnsi="Times New Roman"/>
          <w:sz w:val="16"/>
          <w:szCs w:val="16"/>
        </w:rPr>
      </w:pPr>
      <w:r>
        <w:rPr>
          <w:rFonts w:ascii="Times New Roman" w:eastAsia="宋体" w:hAnsi="Times New Roman"/>
          <w:b/>
          <w:bCs/>
          <w:sz w:val="16"/>
          <w:szCs w:val="16"/>
        </w:rPr>
        <w:t xml:space="preserve">Registrant's telephone number, including area code: (479) 273-4000 </w:t>
      </w:r>
    </w:p>
    <w:p w14:paraId="740C435E" w14:textId="77777777" w:rsidR="0077286A" w:rsidRDefault="006F3CB3">
      <w:pPr>
        <w:spacing w:line="288" w:lineRule="auto"/>
        <w:jc w:val="center"/>
        <w:rPr>
          <w:rFonts w:ascii="Times New Roman" w:hAnsi="Times New Roman"/>
          <w:sz w:val="16"/>
          <w:szCs w:val="16"/>
        </w:rPr>
      </w:pPr>
      <w:r>
        <w:rPr>
          <w:rFonts w:ascii="Times New Roman" w:eastAsia="宋体" w:hAnsi="Times New Roman"/>
          <w:b/>
          <w:bCs/>
          <w:sz w:val="16"/>
          <w:szCs w:val="16"/>
        </w:rPr>
        <w:t>Former name, former address and former fiscal year, if changed since last report: N/A</w:t>
      </w:r>
    </w:p>
    <w:p w14:paraId="740C435F" w14:textId="77777777" w:rsidR="0077286A" w:rsidRDefault="006F3CB3">
      <w:pPr>
        <w:spacing w:line="288" w:lineRule="auto"/>
        <w:rPr>
          <w:rFonts w:ascii="Times New Roman" w:hAnsi="Times New Roman"/>
          <w:sz w:val="20"/>
          <w:szCs w:val="20"/>
        </w:rPr>
      </w:pPr>
      <w:r>
        <w:rPr>
          <w:rFonts w:ascii="Times New Roman" w:eastAsia="宋体" w:hAnsi="Times New Roman"/>
          <w:sz w:val="18"/>
          <w:szCs w:val="18"/>
        </w:rPr>
        <w:t xml:space="preserve">Indicate by check mark whether the registrant (1) has filed all reports required to be filed by </w:t>
      </w:r>
      <w:r>
        <w:rPr>
          <w:rFonts w:ascii="Times New Roman" w:eastAsia="宋体" w:hAnsi="Times New Roman"/>
          <w:sz w:val="18"/>
          <w:szCs w:val="18"/>
        </w:rPr>
        <w:t>Section 13 or 15(d) of the Securities Exchange Act of 1934 during the preceding 12 months (or such shorter periods that the registrant was required to file such reports), and (2) has been subject to such filing requirements for the past 90 days.    Yes  </w:t>
      </w:r>
      <w:r>
        <w:rPr>
          <w:rFonts w:ascii="Arial Unicode MS" w:eastAsia="Arial Unicode MS" w:hAnsi="Arial Unicode MS" w:cs="Arial Unicode MS" w:hint="eastAsia"/>
          <w:sz w:val="20"/>
          <w:szCs w:val="20"/>
        </w:rPr>
        <w:t>☒</w:t>
      </w:r>
      <w:r>
        <w:rPr>
          <w:rFonts w:ascii="Times New Roman" w:eastAsia="宋体" w:hAnsi="Times New Roman"/>
          <w:sz w:val="18"/>
          <w:szCs w:val="18"/>
        </w:rPr>
        <w:t> </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p>
    <w:p w14:paraId="740C4360" w14:textId="77777777" w:rsidR="0077286A" w:rsidRDefault="006F3CB3">
      <w:pPr>
        <w:spacing w:line="288" w:lineRule="auto"/>
        <w:rPr>
          <w:rFonts w:ascii="Times New Roman" w:hAnsi="Times New Roman"/>
          <w:sz w:val="20"/>
          <w:szCs w:val="20"/>
        </w:rPr>
      </w:pPr>
      <w:r>
        <w:rPr>
          <w:rFonts w:ascii="Times New Roman" w:eastAsia="宋体" w:hAnsi="Times New Roman"/>
          <w:sz w:val="18"/>
          <w:szCs w:val="18"/>
        </w:rPr>
        <w:t>Indicate by check mark whether the registrant has submitted electronically every Interactive Data File required to be submitted pursuant to Rule 405 of Regulation S-T (§232.405 of this chapter) during the preceding 12 months (or for such shorter p</w:t>
      </w:r>
      <w:r>
        <w:rPr>
          <w:rFonts w:ascii="Times New Roman" w:eastAsia="宋体" w:hAnsi="Times New Roman"/>
          <w:sz w:val="18"/>
          <w:szCs w:val="18"/>
        </w:rPr>
        <w:t>eriod that the registrant was required to submit such files).    Yes  </w:t>
      </w:r>
      <w:r>
        <w:rPr>
          <w:rFonts w:ascii="Arial Unicode MS" w:eastAsia="Arial Unicode MS" w:hAnsi="Arial Unicode MS" w:cs="Arial Unicode MS" w:hint="eastAsia"/>
          <w:sz w:val="20"/>
          <w:szCs w:val="20"/>
        </w:rPr>
        <w:t>☒</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p>
    <w:p w14:paraId="740C4361" w14:textId="77777777" w:rsidR="0077286A" w:rsidRDefault="0077286A">
      <w:pPr>
        <w:spacing w:line="288" w:lineRule="auto"/>
        <w:rPr>
          <w:rFonts w:ascii="Times New Roman" w:hAnsi="Times New Roman"/>
          <w:sz w:val="18"/>
          <w:szCs w:val="18"/>
        </w:rPr>
      </w:pPr>
    </w:p>
    <w:p w14:paraId="740C4362" w14:textId="77777777" w:rsidR="0077286A" w:rsidRDefault="006F3CB3">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626"/>
        <w:gridCol w:w="130"/>
        <w:gridCol w:w="2710"/>
        <w:gridCol w:w="130"/>
        <w:gridCol w:w="2710"/>
      </w:tblGrid>
      <w:tr w:rsidR="0077286A" w14:paraId="740C4364" w14:textId="77777777">
        <w:trPr>
          <w:jc w:val="center"/>
        </w:trPr>
        <w:tc>
          <w:tcPr>
            <w:tcW w:w="0" w:type="auto"/>
            <w:gridSpan w:val="5"/>
            <w:shd w:val="clear" w:color="auto" w:fill="auto"/>
            <w:vAlign w:val="center"/>
          </w:tcPr>
          <w:p w14:paraId="740C4363" w14:textId="77777777" w:rsidR="0077286A" w:rsidRDefault="0077286A">
            <w:pPr>
              <w:rPr>
                <w:rFonts w:ascii="Times New Roman" w:hAnsi="Times New Roman"/>
                <w:sz w:val="20"/>
                <w:szCs w:val="20"/>
              </w:rPr>
            </w:pPr>
          </w:p>
        </w:tc>
      </w:tr>
      <w:tr w:rsidR="0077286A" w14:paraId="740C436A" w14:textId="77777777">
        <w:trPr>
          <w:jc w:val="center"/>
        </w:trPr>
        <w:tc>
          <w:tcPr>
            <w:tcW w:w="1600" w:type="pct"/>
            <w:shd w:val="clear" w:color="auto" w:fill="auto"/>
            <w:vAlign w:val="center"/>
          </w:tcPr>
          <w:p w14:paraId="740C4365" w14:textId="77777777" w:rsidR="0077286A" w:rsidRDefault="0077286A">
            <w:pPr>
              <w:rPr>
                <w:rFonts w:ascii="Times New Roman" w:hAnsi="Times New Roman"/>
                <w:sz w:val="20"/>
                <w:szCs w:val="20"/>
              </w:rPr>
            </w:pPr>
          </w:p>
        </w:tc>
        <w:tc>
          <w:tcPr>
            <w:tcW w:w="50" w:type="pct"/>
            <w:shd w:val="clear" w:color="auto" w:fill="auto"/>
            <w:vAlign w:val="center"/>
          </w:tcPr>
          <w:p w14:paraId="740C4366" w14:textId="77777777" w:rsidR="0077286A" w:rsidRDefault="0077286A">
            <w:pPr>
              <w:rPr>
                <w:rFonts w:ascii="Times New Roman" w:hAnsi="Times New Roman"/>
                <w:sz w:val="20"/>
                <w:szCs w:val="20"/>
              </w:rPr>
            </w:pPr>
          </w:p>
        </w:tc>
        <w:tc>
          <w:tcPr>
            <w:tcW w:w="1650" w:type="pct"/>
            <w:shd w:val="clear" w:color="auto" w:fill="auto"/>
            <w:vAlign w:val="center"/>
          </w:tcPr>
          <w:p w14:paraId="740C4367" w14:textId="77777777" w:rsidR="0077286A" w:rsidRDefault="0077286A">
            <w:pPr>
              <w:rPr>
                <w:rFonts w:ascii="Times New Roman" w:hAnsi="Times New Roman"/>
                <w:sz w:val="20"/>
                <w:szCs w:val="20"/>
              </w:rPr>
            </w:pPr>
          </w:p>
        </w:tc>
        <w:tc>
          <w:tcPr>
            <w:tcW w:w="50" w:type="pct"/>
            <w:shd w:val="clear" w:color="auto" w:fill="auto"/>
            <w:vAlign w:val="center"/>
          </w:tcPr>
          <w:p w14:paraId="740C4368" w14:textId="77777777" w:rsidR="0077286A" w:rsidRDefault="0077286A">
            <w:pPr>
              <w:rPr>
                <w:rFonts w:ascii="Times New Roman" w:hAnsi="Times New Roman"/>
                <w:sz w:val="20"/>
                <w:szCs w:val="20"/>
              </w:rPr>
            </w:pPr>
          </w:p>
        </w:tc>
        <w:tc>
          <w:tcPr>
            <w:tcW w:w="1650" w:type="pct"/>
            <w:shd w:val="clear" w:color="auto" w:fill="auto"/>
            <w:vAlign w:val="center"/>
          </w:tcPr>
          <w:p w14:paraId="740C4369" w14:textId="77777777" w:rsidR="0077286A" w:rsidRDefault="0077286A">
            <w:pPr>
              <w:rPr>
                <w:rFonts w:ascii="Times New Roman" w:hAnsi="Times New Roman"/>
                <w:sz w:val="20"/>
                <w:szCs w:val="20"/>
              </w:rPr>
            </w:pPr>
          </w:p>
        </w:tc>
      </w:tr>
      <w:tr w:rsidR="0077286A" w14:paraId="740C4370" w14:textId="77777777">
        <w:trPr>
          <w:jc w:val="center"/>
        </w:trPr>
        <w:tc>
          <w:tcPr>
            <w:tcW w:w="0" w:type="auto"/>
            <w:tcBorders>
              <w:bottom w:val="single" w:sz="8" w:space="0" w:color="000000"/>
            </w:tcBorders>
            <w:shd w:val="clear" w:color="auto" w:fill="auto"/>
            <w:tcMar>
              <w:top w:w="40" w:type="dxa"/>
              <w:left w:w="40" w:type="dxa"/>
              <w:bottom w:w="40" w:type="dxa"/>
              <w:right w:w="40" w:type="dxa"/>
            </w:tcMar>
          </w:tcPr>
          <w:p w14:paraId="740C436B"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Title of each class</w:t>
            </w:r>
          </w:p>
        </w:tc>
        <w:tc>
          <w:tcPr>
            <w:tcW w:w="0" w:type="auto"/>
            <w:shd w:val="clear" w:color="auto" w:fill="auto"/>
            <w:tcMar>
              <w:top w:w="40" w:type="dxa"/>
              <w:left w:w="40" w:type="dxa"/>
              <w:bottom w:w="40" w:type="dxa"/>
              <w:right w:w="40" w:type="dxa"/>
            </w:tcMar>
            <w:vAlign w:val="bottom"/>
          </w:tcPr>
          <w:p w14:paraId="740C436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740C436D"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Trading Symbol(s)</w:t>
            </w:r>
          </w:p>
        </w:tc>
        <w:tc>
          <w:tcPr>
            <w:tcW w:w="0" w:type="auto"/>
            <w:shd w:val="clear" w:color="auto" w:fill="auto"/>
            <w:tcMar>
              <w:top w:w="40" w:type="dxa"/>
              <w:left w:w="40" w:type="dxa"/>
              <w:bottom w:w="40" w:type="dxa"/>
              <w:right w:w="40" w:type="dxa"/>
            </w:tcMar>
            <w:vAlign w:val="bottom"/>
          </w:tcPr>
          <w:p w14:paraId="740C436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740C436F"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Name of each exchange on which registered</w:t>
            </w:r>
          </w:p>
        </w:tc>
      </w:tr>
      <w:tr w:rsidR="0077286A" w14:paraId="740C4376" w14:textId="77777777">
        <w:trPr>
          <w:jc w:val="center"/>
        </w:trPr>
        <w:tc>
          <w:tcPr>
            <w:tcW w:w="0" w:type="auto"/>
            <w:shd w:val="clear" w:color="auto" w:fill="auto"/>
            <w:tcMar>
              <w:top w:w="40" w:type="dxa"/>
              <w:left w:w="40" w:type="dxa"/>
              <w:bottom w:w="40" w:type="dxa"/>
              <w:right w:w="40" w:type="dxa"/>
            </w:tcMar>
          </w:tcPr>
          <w:p w14:paraId="740C4371"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 xml:space="preserve">Common Stock, par </w:t>
            </w:r>
            <w:r>
              <w:rPr>
                <w:rFonts w:ascii="Times New Roman" w:eastAsia="宋体" w:hAnsi="Times New Roman"/>
                <w:sz w:val="16"/>
                <w:szCs w:val="16"/>
              </w:rPr>
              <w:t>value $0.10 per share</w:t>
            </w:r>
          </w:p>
        </w:tc>
        <w:tc>
          <w:tcPr>
            <w:tcW w:w="0" w:type="auto"/>
            <w:shd w:val="clear" w:color="auto" w:fill="auto"/>
            <w:tcMar>
              <w:top w:w="40" w:type="dxa"/>
              <w:left w:w="40" w:type="dxa"/>
              <w:bottom w:w="40" w:type="dxa"/>
              <w:right w:w="40" w:type="dxa"/>
            </w:tcMar>
            <w:vAlign w:val="bottom"/>
          </w:tcPr>
          <w:p w14:paraId="740C43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73"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 WMT</w:t>
            </w:r>
          </w:p>
        </w:tc>
        <w:tc>
          <w:tcPr>
            <w:tcW w:w="0" w:type="auto"/>
            <w:shd w:val="clear" w:color="auto" w:fill="auto"/>
            <w:tcMar>
              <w:top w:w="40" w:type="dxa"/>
              <w:left w:w="40" w:type="dxa"/>
              <w:bottom w:w="40" w:type="dxa"/>
              <w:right w:w="40" w:type="dxa"/>
            </w:tcMar>
            <w:vAlign w:val="bottom"/>
          </w:tcPr>
          <w:p w14:paraId="740C437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75"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r w:rsidR="0077286A" w14:paraId="740C437C" w14:textId="77777777">
        <w:trPr>
          <w:jc w:val="center"/>
        </w:trPr>
        <w:tc>
          <w:tcPr>
            <w:tcW w:w="0" w:type="auto"/>
            <w:shd w:val="clear" w:color="auto" w:fill="auto"/>
            <w:tcMar>
              <w:top w:w="40" w:type="dxa"/>
              <w:left w:w="40" w:type="dxa"/>
              <w:bottom w:w="40" w:type="dxa"/>
              <w:right w:w="40" w:type="dxa"/>
            </w:tcMar>
          </w:tcPr>
          <w:p w14:paraId="740C4377"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1.900% Notes Due 2022</w:t>
            </w:r>
          </w:p>
        </w:tc>
        <w:tc>
          <w:tcPr>
            <w:tcW w:w="0" w:type="auto"/>
            <w:shd w:val="clear" w:color="auto" w:fill="auto"/>
            <w:tcMar>
              <w:top w:w="40" w:type="dxa"/>
              <w:left w:w="40" w:type="dxa"/>
              <w:bottom w:w="40" w:type="dxa"/>
              <w:right w:w="40" w:type="dxa"/>
            </w:tcMar>
            <w:vAlign w:val="bottom"/>
          </w:tcPr>
          <w:p w14:paraId="740C437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79"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WMT22</w:t>
            </w:r>
          </w:p>
        </w:tc>
        <w:tc>
          <w:tcPr>
            <w:tcW w:w="0" w:type="auto"/>
            <w:shd w:val="clear" w:color="auto" w:fill="auto"/>
            <w:tcMar>
              <w:top w:w="40" w:type="dxa"/>
              <w:left w:w="40" w:type="dxa"/>
              <w:bottom w:w="40" w:type="dxa"/>
              <w:right w:w="40" w:type="dxa"/>
            </w:tcMar>
            <w:vAlign w:val="bottom"/>
          </w:tcPr>
          <w:p w14:paraId="740C437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7B"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r w:rsidR="0077286A" w14:paraId="740C4382" w14:textId="77777777">
        <w:trPr>
          <w:jc w:val="center"/>
        </w:trPr>
        <w:tc>
          <w:tcPr>
            <w:tcW w:w="0" w:type="auto"/>
            <w:shd w:val="clear" w:color="auto" w:fill="auto"/>
            <w:tcMar>
              <w:top w:w="40" w:type="dxa"/>
              <w:left w:w="40" w:type="dxa"/>
              <w:bottom w:w="40" w:type="dxa"/>
              <w:right w:w="40" w:type="dxa"/>
            </w:tcMar>
          </w:tcPr>
          <w:p w14:paraId="740C437D"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2.550% Notes Due 2026</w:t>
            </w:r>
          </w:p>
        </w:tc>
        <w:tc>
          <w:tcPr>
            <w:tcW w:w="0" w:type="auto"/>
            <w:shd w:val="clear" w:color="auto" w:fill="auto"/>
            <w:tcMar>
              <w:top w:w="40" w:type="dxa"/>
              <w:left w:w="40" w:type="dxa"/>
              <w:bottom w:w="40" w:type="dxa"/>
              <w:right w:w="40" w:type="dxa"/>
            </w:tcMar>
            <w:vAlign w:val="bottom"/>
          </w:tcPr>
          <w:p w14:paraId="740C437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7F"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WMT26</w:t>
            </w:r>
          </w:p>
        </w:tc>
        <w:tc>
          <w:tcPr>
            <w:tcW w:w="0" w:type="auto"/>
            <w:shd w:val="clear" w:color="auto" w:fill="auto"/>
            <w:tcMar>
              <w:top w:w="40" w:type="dxa"/>
              <w:left w:w="40" w:type="dxa"/>
              <w:bottom w:w="40" w:type="dxa"/>
              <w:right w:w="40" w:type="dxa"/>
            </w:tcMar>
            <w:vAlign w:val="bottom"/>
          </w:tcPr>
          <w:p w14:paraId="740C438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4381" w14:textId="77777777" w:rsidR="0077286A" w:rsidRDefault="006F3CB3">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bl>
    <w:p w14:paraId="740C4383" w14:textId="77777777" w:rsidR="0077286A" w:rsidRDefault="006F3CB3">
      <w:pPr>
        <w:spacing w:line="288" w:lineRule="auto"/>
        <w:rPr>
          <w:rFonts w:ascii="Times New Roman" w:hAnsi="Times New Roman"/>
          <w:sz w:val="18"/>
          <w:szCs w:val="18"/>
        </w:rPr>
      </w:pPr>
      <w:r>
        <w:rPr>
          <w:rFonts w:ascii="Times New Roman" w:eastAsia="宋体" w:hAnsi="Times New Roman"/>
          <w:sz w:val="18"/>
          <w:szCs w:val="18"/>
        </w:rPr>
        <w:t xml:space="preserve">Indicate by check mark whether the registrant is a large accelerated filer, an accelerated filer, a non-accelerated filer, smaller reporting company, or an emerging growth company. See definitions of "large accelerated filer," </w:t>
      </w:r>
      <w:r>
        <w:rPr>
          <w:rFonts w:ascii="Times New Roman" w:eastAsia="宋体" w:hAnsi="Times New Roman"/>
          <w:sz w:val="18"/>
          <w:szCs w:val="18"/>
        </w:rPr>
        <w:lastRenderedPageBreak/>
        <w:t>"accelerated filer," "smaller</w:t>
      </w:r>
      <w:r>
        <w:rPr>
          <w:rFonts w:ascii="Times New Roman" w:eastAsia="宋体" w:hAnsi="Times New Roman"/>
          <w:sz w:val="18"/>
          <w:szCs w:val="18"/>
        </w:rPr>
        <w:t xml:space="preserve"> reporting company," and "emerging growth company" in Rule 12b-2 of the Exchange Act. </w:t>
      </w:r>
    </w:p>
    <w:tbl>
      <w:tblPr>
        <w:tblW w:w="3996" w:type="pct"/>
        <w:tblCellMar>
          <w:left w:w="0" w:type="dxa"/>
          <w:right w:w="0" w:type="dxa"/>
        </w:tblCellMar>
        <w:tblLook w:val="04A0" w:firstRow="1" w:lastRow="0" w:firstColumn="1" w:lastColumn="0" w:noHBand="0" w:noVBand="1"/>
      </w:tblPr>
      <w:tblGrid>
        <w:gridCol w:w="2057"/>
        <w:gridCol w:w="265"/>
        <w:gridCol w:w="1327"/>
        <w:gridCol w:w="266"/>
        <w:gridCol w:w="2191"/>
        <w:gridCol w:w="266"/>
        <w:gridCol w:w="266"/>
      </w:tblGrid>
      <w:tr w:rsidR="0077286A" w14:paraId="740C4385" w14:textId="77777777">
        <w:tc>
          <w:tcPr>
            <w:tcW w:w="0" w:type="auto"/>
            <w:gridSpan w:val="7"/>
            <w:shd w:val="clear" w:color="auto" w:fill="auto"/>
            <w:vAlign w:val="center"/>
          </w:tcPr>
          <w:p w14:paraId="740C4384" w14:textId="77777777" w:rsidR="0077286A" w:rsidRDefault="0077286A">
            <w:pPr>
              <w:rPr>
                <w:rFonts w:ascii="Times New Roman" w:hAnsi="Times New Roman"/>
                <w:sz w:val="20"/>
                <w:szCs w:val="20"/>
              </w:rPr>
            </w:pPr>
          </w:p>
        </w:tc>
      </w:tr>
      <w:tr w:rsidR="0077286A" w14:paraId="740C438D" w14:textId="77777777">
        <w:tc>
          <w:tcPr>
            <w:tcW w:w="1550" w:type="pct"/>
            <w:shd w:val="clear" w:color="auto" w:fill="auto"/>
            <w:vAlign w:val="center"/>
          </w:tcPr>
          <w:p w14:paraId="740C4386" w14:textId="77777777" w:rsidR="0077286A" w:rsidRDefault="0077286A">
            <w:pPr>
              <w:rPr>
                <w:rFonts w:ascii="Times New Roman" w:hAnsi="Times New Roman"/>
                <w:sz w:val="20"/>
                <w:szCs w:val="20"/>
              </w:rPr>
            </w:pPr>
          </w:p>
        </w:tc>
        <w:tc>
          <w:tcPr>
            <w:tcW w:w="200" w:type="pct"/>
            <w:shd w:val="clear" w:color="auto" w:fill="auto"/>
            <w:vAlign w:val="center"/>
          </w:tcPr>
          <w:p w14:paraId="740C4387" w14:textId="77777777" w:rsidR="0077286A" w:rsidRDefault="0077286A">
            <w:pPr>
              <w:rPr>
                <w:rFonts w:ascii="Times New Roman" w:hAnsi="Times New Roman"/>
                <w:sz w:val="20"/>
                <w:szCs w:val="20"/>
              </w:rPr>
            </w:pPr>
          </w:p>
        </w:tc>
        <w:tc>
          <w:tcPr>
            <w:tcW w:w="1000" w:type="pct"/>
            <w:shd w:val="clear" w:color="auto" w:fill="auto"/>
            <w:vAlign w:val="center"/>
          </w:tcPr>
          <w:p w14:paraId="740C4388" w14:textId="77777777" w:rsidR="0077286A" w:rsidRDefault="0077286A">
            <w:pPr>
              <w:rPr>
                <w:rFonts w:ascii="Times New Roman" w:hAnsi="Times New Roman"/>
                <w:sz w:val="20"/>
                <w:szCs w:val="20"/>
              </w:rPr>
            </w:pPr>
          </w:p>
        </w:tc>
        <w:tc>
          <w:tcPr>
            <w:tcW w:w="200" w:type="pct"/>
            <w:shd w:val="clear" w:color="auto" w:fill="auto"/>
            <w:vAlign w:val="center"/>
          </w:tcPr>
          <w:p w14:paraId="740C4389" w14:textId="77777777" w:rsidR="0077286A" w:rsidRDefault="0077286A">
            <w:pPr>
              <w:rPr>
                <w:rFonts w:ascii="Times New Roman" w:hAnsi="Times New Roman"/>
                <w:sz w:val="20"/>
                <w:szCs w:val="20"/>
              </w:rPr>
            </w:pPr>
          </w:p>
        </w:tc>
        <w:tc>
          <w:tcPr>
            <w:tcW w:w="1650" w:type="pct"/>
            <w:shd w:val="clear" w:color="auto" w:fill="auto"/>
            <w:vAlign w:val="center"/>
          </w:tcPr>
          <w:p w14:paraId="740C438A" w14:textId="77777777" w:rsidR="0077286A" w:rsidRDefault="0077286A">
            <w:pPr>
              <w:rPr>
                <w:rFonts w:ascii="Times New Roman" w:hAnsi="Times New Roman"/>
                <w:sz w:val="20"/>
                <w:szCs w:val="20"/>
              </w:rPr>
            </w:pPr>
          </w:p>
        </w:tc>
        <w:tc>
          <w:tcPr>
            <w:tcW w:w="200" w:type="pct"/>
            <w:shd w:val="clear" w:color="auto" w:fill="auto"/>
            <w:vAlign w:val="center"/>
          </w:tcPr>
          <w:p w14:paraId="740C438B" w14:textId="77777777" w:rsidR="0077286A" w:rsidRDefault="0077286A">
            <w:pPr>
              <w:rPr>
                <w:rFonts w:ascii="Times New Roman" w:hAnsi="Times New Roman"/>
                <w:sz w:val="20"/>
                <w:szCs w:val="20"/>
              </w:rPr>
            </w:pPr>
          </w:p>
        </w:tc>
        <w:tc>
          <w:tcPr>
            <w:tcW w:w="200" w:type="pct"/>
            <w:shd w:val="clear" w:color="auto" w:fill="auto"/>
            <w:vAlign w:val="center"/>
          </w:tcPr>
          <w:p w14:paraId="740C438C" w14:textId="77777777" w:rsidR="0077286A" w:rsidRDefault="0077286A">
            <w:pPr>
              <w:rPr>
                <w:rFonts w:ascii="Times New Roman" w:hAnsi="Times New Roman"/>
                <w:sz w:val="20"/>
                <w:szCs w:val="20"/>
              </w:rPr>
            </w:pPr>
          </w:p>
        </w:tc>
      </w:tr>
      <w:tr w:rsidR="0077286A" w14:paraId="740C4395" w14:textId="77777777">
        <w:tc>
          <w:tcPr>
            <w:tcW w:w="0" w:type="auto"/>
            <w:shd w:val="clear" w:color="auto" w:fill="auto"/>
            <w:tcMar>
              <w:top w:w="40" w:type="dxa"/>
              <w:left w:w="40" w:type="dxa"/>
              <w:bottom w:w="40" w:type="dxa"/>
              <w:right w:w="40" w:type="dxa"/>
            </w:tcMar>
            <w:vAlign w:val="bottom"/>
          </w:tcPr>
          <w:p w14:paraId="740C438E"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740C438F"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0" w14:textId="77777777" w:rsidR="0077286A" w:rsidRDefault="006F3CB3">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740C4391"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2"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Accelerated Filer</w:t>
            </w:r>
          </w:p>
        </w:tc>
        <w:tc>
          <w:tcPr>
            <w:tcW w:w="0" w:type="auto"/>
            <w:shd w:val="clear" w:color="auto" w:fill="auto"/>
            <w:tcMar>
              <w:top w:w="40" w:type="dxa"/>
              <w:left w:w="40" w:type="dxa"/>
              <w:bottom w:w="40" w:type="dxa"/>
              <w:right w:w="40" w:type="dxa"/>
            </w:tcMar>
            <w:vAlign w:val="bottom"/>
          </w:tcPr>
          <w:p w14:paraId="740C4393"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4" w14:textId="77777777" w:rsidR="0077286A" w:rsidRDefault="006F3CB3">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r w:rsidR="0077286A" w14:paraId="740C439D" w14:textId="77777777">
        <w:tc>
          <w:tcPr>
            <w:tcW w:w="0" w:type="auto"/>
            <w:shd w:val="clear" w:color="auto" w:fill="auto"/>
            <w:tcMar>
              <w:top w:w="40" w:type="dxa"/>
              <w:left w:w="40" w:type="dxa"/>
              <w:bottom w:w="40" w:type="dxa"/>
              <w:right w:w="40" w:type="dxa"/>
            </w:tcMar>
            <w:vAlign w:val="bottom"/>
          </w:tcPr>
          <w:p w14:paraId="740C4396"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740C4397"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8" w14:textId="77777777" w:rsidR="0077286A" w:rsidRDefault="006F3CB3">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740C4399"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A"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740C439B"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40C439C" w14:textId="77777777" w:rsidR="0077286A" w:rsidRDefault="006F3CB3">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77286A" w14:paraId="740C43A5" w14:textId="77777777">
        <w:tc>
          <w:tcPr>
            <w:tcW w:w="0" w:type="auto"/>
            <w:shd w:val="clear" w:color="auto" w:fill="auto"/>
            <w:tcMar>
              <w:top w:w="40" w:type="dxa"/>
              <w:left w:w="40" w:type="dxa"/>
              <w:bottom w:w="40" w:type="dxa"/>
              <w:right w:w="40" w:type="dxa"/>
            </w:tcMar>
            <w:vAlign w:val="bottom"/>
          </w:tcPr>
          <w:p w14:paraId="740C439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9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A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A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A2" w14:textId="77777777" w:rsidR="0077286A" w:rsidRDefault="006F3CB3">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740C43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A4" w14:textId="77777777" w:rsidR="0077286A" w:rsidRDefault="006F3CB3">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740C43A6" w14:textId="77777777" w:rsidR="0077286A" w:rsidRDefault="006F3CB3">
      <w:pPr>
        <w:spacing w:line="288" w:lineRule="auto"/>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8"/>
          <w:szCs w:val="18"/>
        </w:rPr>
        <w:t>☐</w:t>
      </w:r>
      <w:r>
        <w:rPr>
          <w:rFonts w:ascii="Times New Roman" w:eastAsia="宋体" w:hAnsi="Times New Roman"/>
          <w:sz w:val="18"/>
          <w:szCs w:val="18"/>
        </w:rPr>
        <w:t>  </w:t>
      </w:r>
    </w:p>
    <w:p w14:paraId="740C43A7" w14:textId="77777777" w:rsidR="0077286A" w:rsidRDefault="006F3CB3">
      <w:pPr>
        <w:spacing w:line="288" w:lineRule="auto"/>
        <w:rPr>
          <w:rFonts w:ascii="Times New Roman" w:hAnsi="Times New Roman"/>
          <w:sz w:val="20"/>
          <w:szCs w:val="20"/>
        </w:rPr>
      </w:pPr>
      <w:r>
        <w:rPr>
          <w:rFonts w:ascii="Times New Roman" w:eastAsia="宋体" w:hAnsi="Times New Roman"/>
          <w:sz w:val="18"/>
          <w:szCs w:val="18"/>
        </w:rPr>
        <w:t>I</w:t>
      </w:r>
      <w:r>
        <w:rPr>
          <w:rFonts w:ascii="Times New Roman" w:eastAsia="宋体" w:hAnsi="Times New Roman"/>
          <w:sz w:val="18"/>
          <w:szCs w:val="18"/>
        </w:rPr>
        <w:t>ndicate by a check mark whether the registrant is a shell company (as defined in Rule 12b-2 of the Exchange Act).    Yes  </w:t>
      </w:r>
      <w:r>
        <w:rPr>
          <w:rFonts w:ascii="Arial Unicode MS" w:eastAsia="Arial Unicode MS" w:hAnsi="Arial Unicode MS" w:cs="Arial Unicode MS" w:hint="eastAsia"/>
          <w:sz w:val="20"/>
          <w:szCs w:val="20"/>
        </w:rPr>
        <w:t>☐</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r>
        <w:rPr>
          <w:rFonts w:ascii="Wingdings" w:eastAsia="宋体" w:hAnsi="Wingdings" w:cs="Wingdings"/>
          <w:sz w:val="18"/>
          <w:szCs w:val="18"/>
        </w:rPr>
        <w:t xml:space="preserve"> </w:t>
      </w:r>
    </w:p>
    <w:p w14:paraId="740C43A8" w14:textId="77777777" w:rsidR="0077286A" w:rsidRDefault="006F3CB3">
      <w:pPr>
        <w:spacing w:line="288" w:lineRule="auto"/>
        <w:rPr>
          <w:rFonts w:ascii="Times New Roman" w:hAnsi="Times New Roman"/>
          <w:sz w:val="18"/>
          <w:szCs w:val="18"/>
        </w:rPr>
      </w:pPr>
      <w:r>
        <w:rPr>
          <w:rFonts w:ascii="Times New Roman" w:eastAsia="宋体" w:hAnsi="Times New Roman"/>
          <w:sz w:val="18"/>
          <w:szCs w:val="18"/>
        </w:rPr>
        <w:t>The registrant had 2,831,953,450</w:t>
      </w:r>
      <w:r>
        <w:rPr>
          <w:rFonts w:ascii="Times New Roman" w:eastAsia="宋体" w:hAnsi="Times New Roman"/>
          <w:color w:val="1F497D"/>
          <w:sz w:val="18"/>
          <w:szCs w:val="18"/>
        </w:rPr>
        <w:t xml:space="preserve"> </w:t>
      </w:r>
      <w:r>
        <w:rPr>
          <w:rFonts w:ascii="Times New Roman" w:eastAsia="宋体" w:hAnsi="Times New Roman"/>
          <w:sz w:val="18"/>
          <w:szCs w:val="18"/>
        </w:rPr>
        <w:t>shares of common stock outstanding as of June 1, 2020.</w:t>
      </w:r>
    </w:p>
    <w:p w14:paraId="740C43A9" w14:textId="77777777" w:rsidR="0077286A" w:rsidRDefault="0077286A">
      <w:pPr>
        <w:rPr>
          <w:rFonts w:ascii="Times New Roman" w:hAnsi="Times New Roman"/>
          <w:sz w:val="20"/>
          <w:szCs w:val="20"/>
        </w:rPr>
      </w:pPr>
    </w:p>
    <w:p w14:paraId="740C43AA" w14:textId="77777777" w:rsidR="0077286A" w:rsidRDefault="006F3CB3">
      <w:r>
        <w:rPr>
          <w:rFonts w:ascii="Times New Roman" w:hAnsi="Times New Roman"/>
          <w:sz w:val="20"/>
          <w:szCs w:val="20"/>
        </w:rPr>
        <w:pict w14:anchorId="740C5890">
          <v:rect id="_x0000_i1025" style="width:415.3pt;height:1.5pt" o:hralign="center" o:hrstd="t" o:hr="t" fillcolor="#a0a0a0" stroked="f"/>
        </w:pict>
      </w:r>
    </w:p>
    <w:p w14:paraId="740C43AB" w14:textId="77777777" w:rsidR="0077286A" w:rsidRDefault="006F3CB3">
      <w:pPr>
        <w:spacing w:line="288" w:lineRule="auto"/>
        <w:rPr>
          <w:rFonts w:ascii="Times New Roman" w:hAnsi="Times New Roman"/>
          <w:sz w:val="20"/>
          <w:szCs w:val="20"/>
        </w:rPr>
      </w:pPr>
      <w:hyperlink r:id="rId7" w:anchor="sB269B23EE4805805AFE706ECABD7069A" w:history="1">
        <w:r>
          <w:rPr>
            <w:rStyle w:val="a5"/>
            <w:rFonts w:ascii="Times New Roman" w:eastAsia="宋体" w:hAnsi="Times New Roman"/>
            <w:sz w:val="20"/>
            <w:szCs w:val="20"/>
          </w:rPr>
          <w:t>Table of Contents</w:t>
        </w:r>
      </w:hyperlink>
    </w:p>
    <w:p w14:paraId="740C43AC" w14:textId="77777777" w:rsidR="0077286A" w:rsidRDefault="0077286A">
      <w:pPr>
        <w:rPr>
          <w:rFonts w:ascii="Times New Roman" w:hAnsi="Times New Roman"/>
          <w:sz w:val="20"/>
          <w:szCs w:val="20"/>
        </w:rPr>
      </w:pPr>
    </w:p>
    <w:p w14:paraId="740C43AD"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3AE"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Form 10-Q</w:t>
      </w:r>
    </w:p>
    <w:p w14:paraId="740C43AF"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Quarterly Period Ended April 30, 2020 </w:t>
      </w:r>
    </w:p>
    <w:p w14:paraId="740C43B0" w14:textId="77777777" w:rsidR="0077286A" w:rsidRDefault="0077286A">
      <w:pPr>
        <w:spacing w:line="288" w:lineRule="auto"/>
        <w:jc w:val="center"/>
        <w:rPr>
          <w:rFonts w:ascii="Times New Roman" w:hAnsi="Times New Roman"/>
          <w:sz w:val="20"/>
          <w:szCs w:val="20"/>
        </w:rPr>
      </w:pPr>
    </w:p>
    <w:p w14:paraId="740C43B1" w14:textId="77777777" w:rsidR="0077286A" w:rsidRDefault="0077286A">
      <w:pPr>
        <w:spacing w:line="288" w:lineRule="auto"/>
        <w:jc w:val="center"/>
        <w:rPr>
          <w:rFonts w:ascii="Times New Roman" w:hAnsi="Times New Roman"/>
          <w:sz w:val="20"/>
          <w:szCs w:val="20"/>
        </w:rPr>
      </w:pPr>
    </w:p>
    <w:p w14:paraId="740C43B2" w14:textId="77777777" w:rsidR="0077286A" w:rsidRDefault="0077286A">
      <w:pPr>
        <w:spacing w:line="288" w:lineRule="auto"/>
        <w:jc w:val="center"/>
        <w:rPr>
          <w:rFonts w:ascii="Times New Roman" w:hAnsi="Times New Roman"/>
          <w:sz w:val="20"/>
          <w:szCs w:val="20"/>
        </w:rPr>
      </w:pPr>
    </w:p>
    <w:p w14:paraId="740C43B3"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581"/>
        <w:gridCol w:w="748"/>
        <w:gridCol w:w="6313"/>
        <w:gridCol w:w="664"/>
      </w:tblGrid>
      <w:tr w:rsidR="0077286A" w14:paraId="740C43B5" w14:textId="77777777">
        <w:trPr>
          <w:jc w:val="center"/>
        </w:trPr>
        <w:tc>
          <w:tcPr>
            <w:tcW w:w="0" w:type="auto"/>
            <w:gridSpan w:val="4"/>
            <w:shd w:val="clear" w:color="auto" w:fill="auto"/>
            <w:vAlign w:val="center"/>
          </w:tcPr>
          <w:p w14:paraId="740C43B4" w14:textId="77777777" w:rsidR="0077286A" w:rsidRDefault="0077286A">
            <w:pPr>
              <w:rPr>
                <w:rFonts w:ascii="Times New Roman" w:hAnsi="Times New Roman"/>
                <w:sz w:val="20"/>
                <w:szCs w:val="20"/>
              </w:rPr>
            </w:pPr>
          </w:p>
        </w:tc>
      </w:tr>
      <w:tr w:rsidR="0077286A" w14:paraId="740C43BA" w14:textId="77777777">
        <w:trPr>
          <w:jc w:val="center"/>
        </w:trPr>
        <w:tc>
          <w:tcPr>
            <w:tcW w:w="350" w:type="pct"/>
            <w:shd w:val="clear" w:color="auto" w:fill="auto"/>
            <w:vAlign w:val="center"/>
          </w:tcPr>
          <w:p w14:paraId="740C43B6" w14:textId="77777777" w:rsidR="0077286A" w:rsidRDefault="0077286A">
            <w:pPr>
              <w:rPr>
                <w:rFonts w:ascii="Times New Roman" w:hAnsi="Times New Roman"/>
                <w:sz w:val="20"/>
                <w:szCs w:val="20"/>
              </w:rPr>
            </w:pPr>
          </w:p>
        </w:tc>
        <w:tc>
          <w:tcPr>
            <w:tcW w:w="450" w:type="pct"/>
            <w:shd w:val="clear" w:color="auto" w:fill="auto"/>
            <w:vAlign w:val="center"/>
          </w:tcPr>
          <w:p w14:paraId="740C43B7" w14:textId="77777777" w:rsidR="0077286A" w:rsidRDefault="0077286A">
            <w:pPr>
              <w:rPr>
                <w:rFonts w:ascii="Times New Roman" w:hAnsi="Times New Roman"/>
                <w:sz w:val="20"/>
                <w:szCs w:val="20"/>
              </w:rPr>
            </w:pPr>
          </w:p>
        </w:tc>
        <w:tc>
          <w:tcPr>
            <w:tcW w:w="3800" w:type="pct"/>
            <w:shd w:val="clear" w:color="auto" w:fill="auto"/>
            <w:vAlign w:val="center"/>
          </w:tcPr>
          <w:p w14:paraId="740C43B8" w14:textId="77777777" w:rsidR="0077286A" w:rsidRDefault="0077286A">
            <w:pPr>
              <w:rPr>
                <w:rFonts w:ascii="Times New Roman" w:hAnsi="Times New Roman"/>
                <w:sz w:val="20"/>
                <w:szCs w:val="20"/>
              </w:rPr>
            </w:pPr>
          </w:p>
        </w:tc>
        <w:tc>
          <w:tcPr>
            <w:tcW w:w="400" w:type="pct"/>
            <w:shd w:val="clear" w:color="auto" w:fill="auto"/>
            <w:vAlign w:val="center"/>
          </w:tcPr>
          <w:p w14:paraId="740C43B9" w14:textId="77777777" w:rsidR="0077286A" w:rsidRDefault="0077286A">
            <w:pPr>
              <w:rPr>
                <w:rFonts w:ascii="Times New Roman" w:hAnsi="Times New Roman"/>
                <w:sz w:val="20"/>
                <w:szCs w:val="20"/>
              </w:rPr>
            </w:pPr>
          </w:p>
        </w:tc>
      </w:tr>
      <w:tr w:rsidR="0077286A" w14:paraId="740C43BF" w14:textId="77777777">
        <w:trPr>
          <w:jc w:val="center"/>
        </w:trPr>
        <w:tc>
          <w:tcPr>
            <w:tcW w:w="0" w:type="auto"/>
            <w:shd w:val="clear" w:color="auto" w:fill="auto"/>
            <w:tcMar>
              <w:top w:w="40" w:type="dxa"/>
              <w:left w:w="40" w:type="dxa"/>
              <w:bottom w:w="40" w:type="dxa"/>
              <w:right w:w="40" w:type="dxa"/>
            </w:tcMar>
            <w:vAlign w:val="bottom"/>
          </w:tcPr>
          <w:p w14:paraId="740C43B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B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43BE" w14:textId="77777777" w:rsidR="0077286A" w:rsidRDefault="006F3CB3">
            <w:pPr>
              <w:jc w:val="center"/>
              <w:textAlignment w:val="bottom"/>
              <w:rPr>
                <w:rFonts w:ascii="Times New Roman" w:hAnsi="Times New Roman"/>
                <w:sz w:val="18"/>
                <w:szCs w:val="18"/>
              </w:rPr>
            </w:pPr>
            <w:r>
              <w:rPr>
                <w:rFonts w:ascii="Times New Roman" w:eastAsia="宋体" w:hAnsi="Times New Roman"/>
                <w:b/>
                <w:bCs/>
                <w:sz w:val="18"/>
                <w:szCs w:val="18"/>
              </w:rPr>
              <w:t>Page</w:t>
            </w:r>
          </w:p>
        </w:tc>
      </w:tr>
      <w:tr w:rsidR="0077286A" w14:paraId="740C43C2" w14:textId="77777777">
        <w:trPr>
          <w:jc w:val="center"/>
        </w:trPr>
        <w:tc>
          <w:tcPr>
            <w:tcW w:w="0" w:type="auto"/>
            <w:gridSpan w:val="3"/>
            <w:shd w:val="clear" w:color="auto" w:fill="auto"/>
            <w:tcMar>
              <w:top w:w="40" w:type="dxa"/>
              <w:left w:w="40" w:type="dxa"/>
              <w:bottom w:w="40" w:type="dxa"/>
              <w:right w:w="40" w:type="dxa"/>
            </w:tcMar>
            <w:vAlign w:val="bottom"/>
          </w:tcPr>
          <w:p w14:paraId="740C43C0" w14:textId="77777777" w:rsidR="0077286A" w:rsidRDefault="006F3CB3">
            <w:pPr>
              <w:textAlignment w:val="bottom"/>
              <w:rPr>
                <w:rFonts w:ascii="Times New Roman" w:hAnsi="Times New Roman"/>
                <w:sz w:val="18"/>
                <w:szCs w:val="18"/>
              </w:rPr>
            </w:pPr>
            <w:hyperlink r:id="rId8" w:anchor="sF9494CCFD966540F9BB720FE2DA528F0" w:history="1">
              <w:r>
                <w:rPr>
                  <w:rStyle w:val="a5"/>
                  <w:rFonts w:ascii="Times New Roman" w:eastAsia="宋体" w:hAnsi="Times New Roman"/>
                  <w:sz w:val="18"/>
                  <w:szCs w:val="18"/>
                </w:rPr>
                <w:t>Part I. Financial Information</w:t>
              </w:r>
            </w:hyperlink>
          </w:p>
        </w:tc>
        <w:tc>
          <w:tcPr>
            <w:tcW w:w="0" w:type="auto"/>
            <w:tcBorders>
              <w:top w:val="single" w:sz="8" w:space="0" w:color="000000"/>
            </w:tcBorders>
            <w:shd w:val="clear" w:color="auto" w:fill="auto"/>
            <w:tcMar>
              <w:top w:w="40" w:type="dxa"/>
              <w:left w:w="40" w:type="dxa"/>
              <w:bottom w:w="40" w:type="dxa"/>
              <w:right w:w="40" w:type="dxa"/>
            </w:tcMar>
            <w:vAlign w:val="bottom"/>
          </w:tcPr>
          <w:p w14:paraId="740C43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3C6" w14:textId="77777777">
        <w:trPr>
          <w:jc w:val="center"/>
        </w:trPr>
        <w:tc>
          <w:tcPr>
            <w:tcW w:w="0" w:type="auto"/>
            <w:shd w:val="clear" w:color="auto" w:fill="auto"/>
            <w:tcMar>
              <w:top w:w="40" w:type="dxa"/>
              <w:left w:w="40" w:type="dxa"/>
              <w:bottom w:w="40" w:type="dxa"/>
              <w:right w:w="40" w:type="dxa"/>
            </w:tcMar>
            <w:vAlign w:val="bottom"/>
          </w:tcPr>
          <w:p w14:paraId="740C43C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C4" w14:textId="77777777" w:rsidR="0077286A" w:rsidRDefault="006F3CB3">
            <w:pPr>
              <w:textAlignment w:val="bottom"/>
              <w:rPr>
                <w:rFonts w:ascii="Times New Roman" w:hAnsi="Times New Roman"/>
                <w:sz w:val="18"/>
                <w:szCs w:val="18"/>
              </w:rPr>
            </w:pPr>
            <w:hyperlink r:id="rId9" w:anchor="s1A569B20234A537AB052AF0EB87CA890" w:history="1">
              <w:r>
                <w:rPr>
                  <w:rStyle w:val="a5"/>
                  <w:rFonts w:ascii="Times New Roman" w:eastAsia="宋体" w:hAnsi="Times New Roman"/>
                  <w:sz w:val="18"/>
                  <w:szCs w:val="18"/>
                </w:rPr>
                <w:t>Item 1. Financial Statements</w:t>
              </w:r>
            </w:hyperlink>
          </w:p>
        </w:tc>
        <w:tc>
          <w:tcPr>
            <w:tcW w:w="0" w:type="auto"/>
            <w:shd w:val="clear" w:color="auto" w:fill="auto"/>
            <w:tcMar>
              <w:top w:w="40" w:type="dxa"/>
              <w:left w:w="40" w:type="dxa"/>
              <w:bottom w:w="40" w:type="dxa"/>
              <w:right w:w="40" w:type="dxa"/>
            </w:tcMar>
            <w:vAlign w:val="bottom"/>
          </w:tcPr>
          <w:p w14:paraId="740C43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3CB" w14:textId="77777777">
        <w:trPr>
          <w:jc w:val="center"/>
        </w:trPr>
        <w:tc>
          <w:tcPr>
            <w:tcW w:w="0" w:type="auto"/>
            <w:shd w:val="clear" w:color="auto" w:fill="auto"/>
            <w:tcMar>
              <w:top w:w="40" w:type="dxa"/>
              <w:left w:w="40" w:type="dxa"/>
              <w:bottom w:w="40" w:type="dxa"/>
              <w:right w:w="40" w:type="dxa"/>
            </w:tcMar>
            <w:vAlign w:val="bottom"/>
          </w:tcPr>
          <w:p w14:paraId="740C43C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C9" w14:textId="77777777" w:rsidR="0077286A" w:rsidRDefault="006F3CB3">
            <w:pPr>
              <w:textAlignment w:val="bottom"/>
              <w:rPr>
                <w:rFonts w:ascii="Times New Roman" w:hAnsi="Times New Roman"/>
                <w:sz w:val="18"/>
                <w:szCs w:val="18"/>
              </w:rPr>
            </w:pPr>
            <w:hyperlink r:id="rId10" w:anchor="sD2BF737F989451079B94354BAA4AB753" w:history="1">
              <w:r>
                <w:rPr>
                  <w:rStyle w:val="a5"/>
                  <w:rFonts w:ascii="Times New Roman" w:eastAsia="宋体" w:hAnsi="Times New Roman"/>
                  <w:sz w:val="18"/>
                  <w:szCs w:val="18"/>
                </w:rPr>
                <w:t>Condensed Consolidated Statements of Income</w:t>
              </w:r>
            </w:hyperlink>
          </w:p>
        </w:tc>
        <w:tc>
          <w:tcPr>
            <w:tcW w:w="0" w:type="auto"/>
            <w:shd w:val="clear" w:color="auto" w:fill="auto"/>
            <w:tcMar>
              <w:top w:w="40" w:type="dxa"/>
              <w:left w:w="40" w:type="dxa"/>
              <w:bottom w:w="40" w:type="dxa"/>
              <w:right w:w="40" w:type="dxa"/>
            </w:tcMar>
            <w:vAlign w:val="bottom"/>
          </w:tcPr>
          <w:p w14:paraId="740C43CA" w14:textId="77777777" w:rsidR="0077286A" w:rsidRDefault="006F3CB3">
            <w:pPr>
              <w:jc w:val="center"/>
              <w:textAlignment w:val="bottom"/>
              <w:rPr>
                <w:rFonts w:ascii="Times New Roman" w:hAnsi="Times New Roman"/>
                <w:sz w:val="18"/>
                <w:szCs w:val="18"/>
              </w:rPr>
            </w:pPr>
            <w:hyperlink r:id="rId11" w:anchor="sD2BF737F989451079B94354BAA4AB753" w:history="1">
              <w:r>
                <w:rPr>
                  <w:rStyle w:val="a5"/>
                  <w:rFonts w:ascii="Times New Roman" w:eastAsia="宋体" w:hAnsi="Times New Roman"/>
                  <w:sz w:val="18"/>
                  <w:szCs w:val="18"/>
                </w:rPr>
                <w:t>3</w:t>
              </w:r>
            </w:hyperlink>
          </w:p>
        </w:tc>
      </w:tr>
      <w:tr w:rsidR="0077286A" w14:paraId="740C43D0" w14:textId="77777777">
        <w:trPr>
          <w:jc w:val="center"/>
        </w:trPr>
        <w:tc>
          <w:tcPr>
            <w:tcW w:w="0" w:type="auto"/>
            <w:shd w:val="clear" w:color="auto" w:fill="auto"/>
            <w:tcMar>
              <w:top w:w="40" w:type="dxa"/>
              <w:left w:w="40" w:type="dxa"/>
              <w:bottom w:w="40" w:type="dxa"/>
              <w:right w:w="40" w:type="dxa"/>
            </w:tcMar>
            <w:vAlign w:val="bottom"/>
          </w:tcPr>
          <w:p w14:paraId="740C43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CE" w14:textId="77777777" w:rsidR="0077286A" w:rsidRDefault="006F3CB3">
            <w:pPr>
              <w:textAlignment w:val="bottom"/>
              <w:rPr>
                <w:rFonts w:ascii="Times New Roman" w:hAnsi="Times New Roman"/>
                <w:sz w:val="18"/>
                <w:szCs w:val="18"/>
              </w:rPr>
            </w:pPr>
            <w:hyperlink r:id="rId12" w:anchor="s7E2F9B851D715EA08E3D6C0BC87A8A9C" w:history="1">
              <w:r>
                <w:rPr>
                  <w:rStyle w:val="a5"/>
                  <w:rFonts w:ascii="Times New Roman" w:eastAsia="宋体" w:hAnsi="Times New Roman"/>
                  <w:sz w:val="18"/>
                  <w:szCs w:val="18"/>
                </w:rPr>
                <w:t>Condensed Consolidated Statements of Comprehensive Income</w:t>
              </w:r>
            </w:hyperlink>
          </w:p>
        </w:tc>
        <w:tc>
          <w:tcPr>
            <w:tcW w:w="0" w:type="auto"/>
            <w:shd w:val="clear" w:color="auto" w:fill="auto"/>
            <w:tcMar>
              <w:top w:w="40" w:type="dxa"/>
              <w:left w:w="40" w:type="dxa"/>
              <w:bottom w:w="40" w:type="dxa"/>
              <w:right w:w="40" w:type="dxa"/>
            </w:tcMar>
            <w:vAlign w:val="bottom"/>
          </w:tcPr>
          <w:p w14:paraId="740C43CF" w14:textId="77777777" w:rsidR="0077286A" w:rsidRDefault="006F3CB3">
            <w:pPr>
              <w:jc w:val="center"/>
              <w:textAlignment w:val="bottom"/>
              <w:rPr>
                <w:rFonts w:ascii="Times New Roman" w:hAnsi="Times New Roman"/>
                <w:sz w:val="18"/>
                <w:szCs w:val="18"/>
              </w:rPr>
            </w:pPr>
            <w:hyperlink r:id="rId13" w:anchor="s7E2F9B851D715EA08E3D6C0BC87A8A9C" w:history="1">
              <w:r>
                <w:rPr>
                  <w:rStyle w:val="a5"/>
                  <w:rFonts w:ascii="Times New Roman" w:eastAsia="宋体" w:hAnsi="Times New Roman"/>
                  <w:sz w:val="18"/>
                  <w:szCs w:val="18"/>
                </w:rPr>
                <w:t>4</w:t>
              </w:r>
            </w:hyperlink>
          </w:p>
        </w:tc>
      </w:tr>
      <w:tr w:rsidR="0077286A" w14:paraId="740C43D5" w14:textId="77777777">
        <w:trPr>
          <w:jc w:val="center"/>
        </w:trPr>
        <w:tc>
          <w:tcPr>
            <w:tcW w:w="0" w:type="auto"/>
            <w:shd w:val="clear" w:color="auto" w:fill="auto"/>
            <w:tcMar>
              <w:top w:w="40" w:type="dxa"/>
              <w:left w:w="40" w:type="dxa"/>
              <w:bottom w:w="40" w:type="dxa"/>
              <w:right w:w="40" w:type="dxa"/>
            </w:tcMar>
            <w:vAlign w:val="bottom"/>
          </w:tcPr>
          <w:p w14:paraId="740C43D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3" w14:textId="77777777" w:rsidR="0077286A" w:rsidRDefault="006F3CB3">
            <w:pPr>
              <w:textAlignment w:val="bottom"/>
              <w:rPr>
                <w:rFonts w:ascii="Times New Roman" w:hAnsi="Times New Roman"/>
                <w:sz w:val="18"/>
                <w:szCs w:val="18"/>
              </w:rPr>
            </w:pPr>
            <w:hyperlink r:id="rId14" w:anchor="sBF04DA7569F85D6A8CCCF2DF89213A25" w:history="1">
              <w:r>
                <w:rPr>
                  <w:rStyle w:val="a5"/>
                  <w:rFonts w:ascii="Times New Roman" w:eastAsia="宋体" w:hAnsi="Times New Roman"/>
                  <w:sz w:val="18"/>
                  <w:szCs w:val="18"/>
                </w:rPr>
                <w:t>Condensed Consolidated Balance Sheets</w:t>
              </w:r>
            </w:hyperlink>
          </w:p>
        </w:tc>
        <w:tc>
          <w:tcPr>
            <w:tcW w:w="0" w:type="auto"/>
            <w:shd w:val="clear" w:color="auto" w:fill="auto"/>
            <w:tcMar>
              <w:top w:w="40" w:type="dxa"/>
              <w:left w:w="40" w:type="dxa"/>
              <w:bottom w:w="40" w:type="dxa"/>
              <w:right w:w="40" w:type="dxa"/>
            </w:tcMar>
            <w:vAlign w:val="bottom"/>
          </w:tcPr>
          <w:p w14:paraId="740C43D4" w14:textId="77777777" w:rsidR="0077286A" w:rsidRDefault="006F3CB3">
            <w:pPr>
              <w:jc w:val="center"/>
              <w:textAlignment w:val="bottom"/>
              <w:rPr>
                <w:rFonts w:ascii="Times New Roman" w:hAnsi="Times New Roman"/>
                <w:sz w:val="18"/>
                <w:szCs w:val="18"/>
              </w:rPr>
            </w:pPr>
            <w:hyperlink r:id="rId15" w:anchor="sBF04DA7569F85D6A8CCCF2DF89213A25" w:history="1">
              <w:r>
                <w:rPr>
                  <w:rStyle w:val="a5"/>
                  <w:rFonts w:ascii="Times New Roman" w:eastAsia="宋体" w:hAnsi="Times New Roman"/>
                  <w:sz w:val="18"/>
                  <w:szCs w:val="18"/>
                </w:rPr>
                <w:t>5</w:t>
              </w:r>
            </w:hyperlink>
          </w:p>
        </w:tc>
      </w:tr>
      <w:tr w:rsidR="0077286A" w14:paraId="740C43DA" w14:textId="77777777">
        <w:trPr>
          <w:jc w:val="center"/>
        </w:trPr>
        <w:tc>
          <w:tcPr>
            <w:tcW w:w="0" w:type="auto"/>
            <w:shd w:val="clear" w:color="auto" w:fill="auto"/>
            <w:tcMar>
              <w:top w:w="40" w:type="dxa"/>
              <w:left w:w="40" w:type="dxa"/>
              <w:bottom w:w="40" w:type="dxa"/>
              <w:right w:w="40" w:type="dxa"/>
            </w:tcMar>
            <w:vAlign w:val="bottom"/>
          </w:tcPr>
          <w:p w14:paraId="740C43D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8" w14:textId="77777777" w:rsidR="0077286A" w:rsidRDefault="006F3CB3">
            <w:pPr>
              <w:textAlignment w:val="bottom"/>
              <w:rPr>
                <w:rFonts w:ascii="Times New Roman" w:hAnsi="Times New Roman"/>
                <w:sz w:val="18"/>
                <w:szCs w:val="18"/>
              </w:rPr>
            </w:pPr>
            <w:hyperlink r:id="rId16" w:anchor="s4F8F91431B5B595E99B15E9F56BA6C99" w:history="1">
              <w:r>
                <w:rPr>
                  <w:rStyle w:val="a5"/>
                  <w:rFonts w:ascii="Times New Roman" w:eastAsia="宋体" w:hAnsi="Times New Roman"/>
                  <w:sz w:val="18"/>
                  <w:szCs w:val="18"/>
                </w:rPr>
                <w:t>Condensed Consolidated Statements of Shareholders' Equity</w:t>
              </w:r>
            </w:hyperlink>
          </w:p>
        </w:tc>
        <w:tc>
          <w:tcPr>
            <w:tcW w:w="0" w:type="auto"/>
            <w:shd w:val="clear" w:color="auto" w:fill="auto"/>
            <w:tcMar>
              <w:top w:w="40" w:type="dxa"/>
              <w:left w:w="40" w:type="dxa"/>
              <w:bottom w:w="40" w:type="dxa"/>
              <w:right w:w="40" w:type="dxa"/>
            </w:tcMar>
            <w:vAlign w:val="bottom"/>
          </w:tcPr>
          <w:p w14:paraId="740C43D9" w14:textId="77777777" w:rsidR="0077286A" w:rsidRDefault="006F3CB3">
            <w:pPr>
              <w:jc w:val="center"/>
              <w:textAlignment w:val="bottom"/>
              <w:rPr>
                <w:rFonts w:ascii="Times New Roman" w:hAnsi="Times New Roman"/>
                <w:sz w:val="18"/>
                <w:szCs w:val="18"/>
              </w:rPr>
            </w:pPr>
            <w:hyperlink r:id="rId17" w:anchor="s4F8F91431B5B595E99B15E9F56BA6C99" w:history="1">
              <w:r>
                <w:rPr>
                  <w:rStyle w:val="a5"/>
                  <w:rFonts w:ascii="Times New Roman" w:eastAsia="宋体" w:hAnsi="Times New Roman"/>
                  <w:sz w:val="18"/>
                  <w:szCs w:val="18"/>
                </w:rPr>
                <w:t>6</w:t>
              </w:r>
            </w:hyperlink>
          </w:p>
        </w:tc>
      </w:tr>
      <w:tr w:rsidR="0077286A" w14:paraId="740C43DF" w14:textId="77777777">
        <w:trPr>
          <w:jc w:val="center"/>
        </w:trPr>
        <w:tc>
          <w:tcPr>
            <w:tcW w:w="0" w:type="auto"/>
            <w:shd w:val="clear" w:color="auto" w:fill="auto"/>
            <w:tcMar>
              <w:top w:w="40" w:type="dxa"/>
              <w:left w:w="40" w:type="dxa"/>
              <w:bottom w:w="40" w:type="dxa"/>
              <w:right w:w="40" w:type="dxa"/>
            </w:tcMar>
            <w:vAlign w:val="bottom"/>
          </w:tcPr>
          <w:p w14:paraId="740C43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DD" w14:textId="77777777" w:rsidR="0077286A" w:rsidRDefault="006F3CB3">
            <w:pPr>
              <w:textAlignment w:val="bottom"/>
              <w:rPr>
                <w:rFonts w:ascii="Times New Roman" w:hAnsi="Times New Roman"/>
                <w:sz w:val="18"/>
                <w:szCs w:val="18"/>
              </w:rPr>
            </w:pPr>
            <w:hyperlink r:id="rId18" w:anchor="sB2E02997083558DF871ACB7CDE05684A" w:history="1">
              <w:r>
                <w:rPr>
                  <w:rStyle w:val="a5"/>
                  <w:rFonts w:ascii="Times New Roman" w:eastAsia="宋体" w:hAnsi="Times New Roman"/>
                  <w:sz w:val="18"/>
                  <w:szCs w:val="18"/>
                </w:rPr>
                <w:t>Condensed</w:t>
              </w:r>
              <w:r>
                <w:rPr>
                  <w:rStyle w:val="a5"/>
                  <w:rFonts w:ascii="Times New Roman" w:eastAsia="宋体" w:hAnsi="Times New Roman"/>
                  <w:sz w:val="18"/>
                  <w:szCs w:val="18"/>
                </w:rPr>
                <w:t xml:space="preserve"> Consolidated Statements of Cash Flows</w:t>
              </w:r>
            </w:hyperlink>
          </w:p>
        </w:tc>
        <w:tc>
          <w:tcPr>
            <w:tcW w:w="0" w:type="auto"/>
            <w:shd w:val="clear" w:color="auto" w:fill="auto"/>
            <w:tcMar>
              <w:top w:w="40" w:type="dxa"/>
              <w:left w:w="40" w:type="dxa"/>
              <w:bottom w:w="40" w:type="dxa"/>
              <w:right w:w="40" w:type="dxa"/>
            </w:tcMar>
            <w:vAlign w:val="bottom"/>
          </w:tcPr>
          <w:p w14:paraId="740C43DE" w14:textId="77777777" w:rsidR="0077286A" w:rsidRDefault="006F3CB3">
            <w:pPr>
              <w:jc w:val="center"/>
              <w:textAlignment w:val="bottom"/>
              <w:rPr>
                <w:rFonts w:ascii="Times New Roman" w:hAnsi="Times New Roman"/>
                <w:sz w:val="18"/>
                <w:szCs w:val="18"/>
              </w:rPr>
            </w:pPr>
            <w:hyperlink r:id="rId19" w:anchor="sB2E02997083558DF871ACB7CDE05684A" w:history="1">
              <w:r>
                <w:rPr>
                  <w:rStyle w:val="a5"/>
                  <w:rFonts w:ascii="Times New Roman" w:eastAsia="宋体" w:hAnsi="Times New Roman"/>
                  <w:sz w:val="18"/>
                  <w:szCs w:val="18"/>
                </w:rPr>
                <w:t>7</w:t>
              </w:r>
            </w:hyperlink>
          </w:p>
        </w:tc>
      </w:tr>
      <w:tr w:rsidR="0077286A" w14:paraId="740C43E4" w14:textId="77777777">
        <w:trPr>
          <w:jc w:val="center"/>
        </w:trPr>
        <w:tc>
          <w:tcPr>
            <w:tcW w:w="0" w:type="auto"/>
            <w:shd w:val="clear" w:color="auto" w:fill="auto"/>
            <w:tcMar>
              <w:top w:w="40" w:type="dxa"/>
              <w:left w:w="40" w:type="dxa"/>
              <w:bottom w:w="40" w:type="dxa"/>
              <w:right w:w="40" w:type="dxa"/>
            </w:tcMar>
            <w:vAlign w:val="bottom"/>
          </w:tcPr>
          <w:p w14:paraId="740C43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E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E2" w14:textId="77777777" w:rsidR="0077286A" w:rsidRDefault="006F3CB3">
            <w:pPr>
              <w:textAlignment w:val="bottom"/>
              <w:rPr>
                <w:rFonts w:ascii="Times New Roman" w:hAnsi="Times New Roman"/>
                <w:sz w:val="18"/>
                <w:szCs w:val="18"/>
              </w:rPr>
            </w:pPr>
            <w:hyperlink r:id="rId20" w:anchor="sB4841A5D7C7A540AA1A9EFABCA9129E4" w:history="1">
              <w:r>
                <w:rPr>
                  <w:rStyle w:val="a5"/>
                  <w:rFonts w:ascii="Times New Roman" w:eastAsia="宋体" w:hAnsi="Times New Roman"/>
                  <w:sz w:val="18"/>
                  <w:szCs w:val="18"/>
                </w:rPr>
                <w:t>Notes to Condensed Consolidated Financial Statements</w:t>
              </w:r>
            </w:hyperlink>
          </w:p>
        </w:tc>
        <w:tc>
          <w:tcPr>
            <w:tcW w:w="0" w:type="auto"/>
            <w:shd w:val="clear" w:color="auto" w:fill="auto"/>
            <w:tcMar>
              <w:top w:w="40" w:type="dxa"/>
              <w:left w:w="40" w:type="dxa"/>
              <w:bottom w:w="40" w:type="dxa"/>
              <w:right w:w="40" w:type="dxa"/>
            </w:tcMar>
            <w:vAlign w:val="bottom"/>
          </w:tcPr>
          <w:p w14:paraId="740C43E3" w14:textId="77777777" w:rsidR="0077286A" w:rsidRDefault="006F3CB3">
            <w:pPr>
              <w:jc w:val="center"/>
              <w:textAlignment w:val="bottom"/>
              <w:rPr>
                <w:rFonts w:ascii="Times New Roman" w:hAnsi="Times New Roman"/>
                <w:sz w:val="18"/>
                <w:szCs w:val="18"/>
              </w:rPr>
            </w:pPr>
            <w:hyperlink r:id="rId21" w:anchor="sB4841A5D7C7A540AA1A9EFABCA9129E4" w:history="1">
              <w:r>
                <w:rPr>
                  <w:rStyle w:val="a5"/>
                  <w:rFonts w:ascii="Times New Roman" w:eastAsia="宋体" w:hAnsi="Times New Roman"/>
                  <w:sz w:val="18"/>
                  <w:szCs w:val="18"/>
                </w:rPr>
                <w:t>8</w:t>
              </w:r>
            </w:hyperlink>
          </w:p>
        </w:tc>
      </w:tr>
      <w:tr w:rsidR="0077286A" w14:paraId="740C43E8" w14:textId="77777777">
        <w:trPr>
          <w:jc w:val="center"/>
        </w:trPr>
        <w:tc>
          <w:tcPr>
            <w:tcW w:w="0" w:type="auto"/>
            <w:shd w:val="clear" w:color="auto" w:fill="auto"/>
            <w:tcMar>
              <w:top w:w="40" w:type="dxa"/>
              <w:left w:w="40" w:type="dxa"/>
              <w:bottom w:w="40" w:type="dxa"/>
              <w:right w:w="40" w:type="dxa"/>
            </w:tcMar>
            <w:vAlign w:val="bottom"/>
          </w:tcPr>
          <w:p w14:paraId="740C43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E6" w14:textId="77777777" w:rsidR="0077286A" w:rsidRDefault="006F3CB3">
            <w:pPr>
              <w:textAlignment w:val="bottom"/>
              <w:rPr>
                <w:rFonts w:ascii="Times New Roman" w:hAnsi="Times New Roman"/>
                <w:sz w:val="18"/>
                <w:szCs w:val="18"/>
              </w:rPr>
            </w:pPr>
            <w:hyperlink r:id="rId22" w:anchor="s91FCAE5862E85466AE6445B8D0088F87" w:history="1">
              <w:r>
                <w:rPr>
                  <w:rStyle w:val="a5"/>
                  <w:rFonts w:ascii="Times New Roman" w:eastAsia="宋体" w:hAnsi="Times New Roman"/>
                  <w:sz w:val="18"/>
                  <w:szCs w:val="18"/>
                </w:rPr>
                <w:t>Item 2. 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740C43E7" w14:textId="77777777" w:rsidR="0077286A" w:rsidRDefault="006F3CB3">
            <w:pPr>
              <w:jc w:val="center"/>
              <w:textAlignment w:val="bottom"/>
              <w:rPr>
                <w:rFonts w:ascii="Times New Roman" w:hAnsi="Times New Roman"/>
                <w:sz w:val="18"/>
                <w:szCs w:val="18"/>
              </w:rPr>
            </w:pPr>
            <w:hyperlink r:id="rId23" w:anchor="s91FCAE5862E85466AE6445B8D0088F87" w:history="1">
              <w:r>
                <w:rPr>
                  <w:rStyle w:val="a5"/>
                  <w:rFonts w:ascii="Times New Roman" w:eastAsia="宋体" w:hAnsi="Times New Roman"/>
                  <w:sz w:val="18"/>
                  <w:szCs w:val="18"/>
                </w:rPr>
                <w:t>14</w:t>
              </w:r>
            </w:hyperlink>
          </w:p>
        </w:tc>
      </w:tr>
      <w:tr w:rsidR="0077286A" w14:paraId="740C43EC" w14:textId="77777777">
        <w:trPr>
          <w:jc w:val="center"/>
        </w:trPr>
        <w:tc>
          <w:tcPr>
            <w:tcW w:w="0" w:type="auto"/>
            <w:shd w:val="clear" w:color="auto" w:fill="auto"/>
            <w:tcMar>
              <w:top w:w="40" w:type="dxa"/>
              <w:left w:w="40" w:type="dxa"/>
              <w:bottom w:w="40" w:type="dxa"/>
              <w:right w:w="40" w:type="dxa"/>
            </w:tcMar>
            <w:vAlign w:val="bottom"/>
          </w:tcPr>
          <w:p w14:paraId="740C43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EA" w14:textId="77777777" w:rsidR="0077286A" w:rsidRDefault="006F3CB3">
            <w:pPr>
              <w:textAlignment w:val="bottom"/>
              <w:rPr>
                <w:rFonts w:ascii="Times New Roman" w:hAnsi="Times New Roman"/>
                <w:sz w:val="18"/>
                <w:szCs w:val="18"/>
              </w:rPr>
            </w:pPr>
            <w:hyperlink r:id="rId24" w:anchor="s9A24A2443E2A5FD68F11A2845DAA129B" w:history="1">
              <w:r>
                <w:rPr>
                  <w:rStyle w:val="a5"/>
                  <w:rFonts w:ascii="Times New Roman" w:eastAsia="宋体" w:hAnsi="Times New Roman"/>
                  <w:sz w:val="18"/>
                  <w:szCs w:val="18"/>
                </w:rPr>
                <w:t>Item 3. 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740C43EB" w14:textId="77777777" w:rsidR="0077286A" w:rsidRDefault="006F3CB3">
            <w:pPr>
              <w:jc w:val="center"/>
              <w:textAlignment w:val="bottom"/>
              <w:rPr>
                <w:rFonts w:ascii="Times New Roman" w:hAnsi="Times New Roman"/>
                <w:sz w:val="18"/>
                <w:szCs w:val="18"/>
              </w:rPr>
            </w:pPr>
            <w:hyperlink r:id="rId25" w:anchor="s9A24A2443E2A5FD68F11A2845DAA129B" w:history="1">
              <w:r>
                <w:rPr>
                  <w:rStyle w:val="a5"/>
                  <w:rFonts w:ascii="Times New Roman" w:eastAsia="宋体" w:hAnsi="Times New Roman"/>
                  <w:sz w:val="18"/>
                  <w:szCs w:val="18"/>
                </w:rPr>
                <w:t>25</w:t>
              </w:r>
            </w:hyperlink>
          </w:p>
        </w:tc>
      </w:tr>
      <w:tr w:rsidR="0077286A" w14:paraId="740C43F0" w14:textId="77777777">
        <w:trPr>
          <w:jc w:val="center"/>
        </w:trPr>
        <w:tc>
          <w:tcPr>
            <w:tcW w:w="0" w:type="auto"/>
            <w:shd w:val="clear" w:color="auto" w:fill="auto"/>
            <w:tcMar>
              <w:top w:w="40" w:type="dxa"/>
              <w:left w:w="40" w:type="dxa"/>
              <w:bottom w:w="40" w:type="dxa"/>
              <w:right w:w="40" w:type="dxa"/>
            </w:tcMar>
            <w:vAlign w:val="bottom"/>
          </w:tcPr>
          <w:p w14:paraId="740C43E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EE" w14:textId="77777777" w:rsidR="0077286A" w:rsidRDefault="006F3CB3">
            <w:pPr>
              <w:textAlignment w:val="bottom"/>
              <w:rPr>
                <w:rFonts w:ascii="Times New Roman" w:hAnsi="Times New Roman"/>
                <w:sz w:val="18"/>
                <w:szCs w:val="18"/>
              </w:rPr>
            </w:pPr>
            <w:hyperlink r:id="rId26" w:anchor="sD15B59BD99C453E58329F890D24C9E15" w:history="1">
              <w:r>
                <w:rPr>
                  <w:rStyle w:val="a5"/>
                  <w:rFonts w:ascii="Times New Roman" w:eastAsia="宋体" w:hAnsi="Times New Roman"/>
                  <w:sz w:val="18"/>
                  <w:szCs w:val="18"/>
                </w:rPr>
                <w:t>Item 4. Controls and Procedures</w:t>
              </w:r>
            </w:hyperlink>
          </w:p>
        </w:tc>
        <w:tc>
          <w:tcPr>
            <w:tcW w:w="0" w:type="auto"/>
            <w:shd w:val="clear" w:color="auto" w:fill="auto"/>
            <w:tcMar>
              <w:top w:w="40" w:type="dxa"/>
              <w:left w:w="40" w:type="dxa"/>
              <w:bottom w:w="40" w:type="dxa"/>
              <w:right w:w="40" w:type="dxa"/>
            </w:tcMar>
            <w:vAlign w:val="bottom"/>
          </w:tcPr>
          <w:p w14:paraId="740C43EF" w14:textId="77777777" w:rsidR="0077286A" w:rsidRDefault="006F3CB3">
            <w:pPr>
              <w:jc w:val="center"/>
              <w:textAlignment w:val="bottom"/>
              <w:rPr>
                <w:rFonts w:ascii="Times New Roman" w:hAnsi="Times New Roman"/>
                <w:sz w:val="18"/>
                <w:szCs w:val="18"/>
              </w:rPr>
            </w:pPr>
            <w:hyperlink r:id="rId27" w:anchor="sD15B59BD99C453E58329F890D24C9E15" w:history="1">
              <w:r>
                <w:rPr>
                  <w:rStyle w:val="a5"/>
                  <w:rFonts w:ascii="Times New Roman" w:eastAsia="宋体" w:hAnsi="Times New Roman"/>
                  <w:sz w:val="18"/>
                  <w:szCs w:val="18"/>
                </w:rPr>
                <w:t>25</w:t>
              </w:r>
            </w:hyperlink>
          </w:p>
        </w:tc>
      </w:tr>
      <w:tr w:rsidR="0077286A" w14:paraId="740C43F5" w14:textId="77777777">
        <w:trPr>
          <w:jc w:val="center"/>
        </w:trPr>
        <w:tc>
          <w:tcPr>
            <w:tcW w:w="0" w:type="auto"/>
            <w:shd w:val="clear" w:color="auto" w:fill="auto"/>
            <w:tcMar>
              <w:top w:w="40" w:type="dxa"/>
              <w:left w:w="40" w:type="dxa"/>
              <w:bottom w:w="40" w:type="dxa"/>
              <w:right w:w="40" w:type="dxa"/>
            </w:tcMar>
            <w:vAlign w:val="bottom"/>
          </w:tcPr>
          <w:p w14:paraId="740C43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F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3F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3F8" w14:textId="77777777">
        <w:trPr>
          <w:jc w:val="center"/>
        </w:trPr>
        <w:tc>
          <w:tcPr>
            <w:tcW w:w="0" w:type="auto"/>
            <w:gridSpan w:val="3"/>
            <w:shd w:val="clear" w:color="auto" w:fill="auto"/>
            <w:tcMar>
              <w:top w:w="40" w:type="dxa"/>
              <w:left w:w="40" w:type="dxa"/>
              <w:bottom w:w="40" w:type="dxa"/>
              <w:right w:w="40" w:type="dxa"/>
            </w:tcMar>
            <w:vAlign w:val="bottom"/>
          </w:tcPr>
          <w:p w14:paraId="740C43F6" w14:textId="77777777" w:rsidR="0077286A" w:rsidRDefault="006F3CB3">
            <w:pPr>
              <w:textAlignment w:val="bottom"/>
              <w:rPr>
                <w:rFonts w:ascii="Times New Roman" w:hAnsi="Times New Roman"/>
                <w:sz w:val="18"/>
                <w:szCs w:val="18"/>
              </w:rPr>
            </w:pPr>
            <w:hyperlink r:id="rId28" w:anchor="sA1BA4EEB65605A378743E615C8951BDA" w:history="1">
              <w:r>
                <w:rPr>
                  <w:rStyle w:val="a5"/>
                  <w:rFonts w:ascii="Times New Roman" w:eastAsia="宋体" w:hAnsi="Times New Roman"/>
                  <w:sz w:val="18"/>
                  <w:szCs w:val="18"/>
                </w:rPr>
                <w:t>Part II. Other Information</w:t>
              </w:r>
            </w:hyperlink>
          </w:p>
        </w:tc>
        <w:tc>
          <w:tcPr>
            <w:tcW w:w="0" w:type="auto"/>
            <w:shd w:val="clear" w:color="auto" w:fill="auto"/>
            <w:tcMar>
              <w:top w:w="40" w:type="dxa"/>
              <w:left w:w="40" w:type="dxa"/>
              <w:bottom w:w="40" w:type="dxa"/>
              <w:right w:w="40" w:type="dxa"/>
            </w:tcMar>
            <w:vAlign w:val="bottom"/>
          </w:tcPr>
          <w:p w14:paraId="740C43F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3FC" w14:textId="77777777">
        <w:trPr>
          <w:jc w:val="center"/>
        </w:trPr>
        <w:tc>
          <w:tcPr>
            <w:tcW w:w="0" w:type="auto"/>
            <w:shd w:val="clear" w:color="auto" w:fill="auto"/>
            <w:tcMar>
              <w:top w:w="40" w:type="dxa"/>
              <w:left w:w="40" w:type="dxa"/>
              <w:bottom w:w="40" w:type="dxa"/>
              <w:right w:w="40" w:type="dxa"/>
            </w:tcMar>
            <w:vAlign w:val="bottom"/>
          </w:tcPr>
          <w:p w14:paraId="740C43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FA" w14:textId="77777777" w:rsidR="0077286A" w:rsidRDefault="006F3CB3">
            <w:pPr>
              <w:textAlignment w:val="bottom"/>
              <w:rPr>
                <w:rFonts w:ascii="Times New Roman" w:hAnsi="Times New Roman"/>
                <w:sz w:val="18"/>
                <w:szCs w:val="18"/>
              </w:rPr>
            </w:pPr>
            <w:hyperlink r:id="rId29" w:anchor="s9250DD4ED2DB50F9ABEE77A4D4283E8F" w:history="1">
              <w:r>
                <w:rPr>
                  <w:rStyle w:val="a5"/>
                  <w:rFonts w:ascii="Times New Roman" w:eastAsia="宋体" w:hAnsi="Times New Roman"/>
                  <w:sz w:val="18"/>
                  <w:szCs w:val="18"/>
                </w:rPr>
                <w:t>Item 1. Legal Proceedings</w:t>
              </w:r>
            </w:hyperlink>
          </w:p>
        </w:tc>
        <w:tc>
          <w:tcPr>
            <w:tcW w:w="0" w:type="auto"/>
            <w:shd w:val="clear" w:color="auto" w:fill="auto"/>
            <w:tcMar>
              <w:top w:w="40" w:type="dxa"/>
              <w:left w:w="40" w:type="dxa"/>
              <w:bottom w:w="40" w:type="dxa"/>
              <w:right w:w="40" w:type="dxa"/>
            </w:tcMar>
            <w:vAlign w:val="bottom"/>
          </w:tcPr>
          <w:p w14:paraId="740C43FB" w14:textId="77777777" w:rsidR="0077286A" w:rsidRDefault="006F3CB3">
            <w:pPr>
              <w:jc w:val="center"/>
              <w:textAlignment w:val="bottom"/>
              <w:rPr>
                <w:rFonts w:ascii="Times New Roman" w:hAnsi="Times New Roman"/>
                <w:sz w:val="18"/>
                <w:szCs w:val="18"/>
              </w:rPr>
            </w:pPr>
            <w:hyperlink r:id="rId30" w:anchor="s9250DD4ED2DB50F9ABEE77A4D4283E8F" w:history="1">
              <w:r>
                <w:rPr>
                  <w:rStyle w:val="a5"/>
                  <w:rFonts w:ascii="Times New Roman" w:eastAsia="宋体" w:hAnsi="Times New Roman"/>
                  <w:sz w:val="18"/>
                  <w:szCs w:val="18"/>
                </w:rPr>
                <w:t>26</w:t>
              </w:r>
            </w:hyperlink>
          </w:p>
        </w:tc>
      </w:tr>
      <w:tr w:rsidR="0077286A" w14:paraId="740C4400" w14:textId="77777777">
        <w:trPr>
          <w:jc w:val="center"/>
        </w:trPr>
        <w:tc>
          <w:tcPr>
            <w:tcW w:w="0" w:type="auto"/>
            <w:shd w:val="clear" w:color="auto" w:fill="auto"/>
            <w:tcMar>
              <w:top w:w="40" w:type="dxa"/>
              <w:left w:w="40" w:type="dxa"/>
              <w:bottom w:w="40" w:type="dxa"/>
              <w:right w:w="40" w:type="dxa"/>
            </w:tcMar>
            <w:vAlign w:val="bottom"/>
          </w:tcPr>
          <w:p w14:paraId="740C43F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3FE" w14:textId="77777777" w:rsidR="0077286A" w:rsidRDefault="006F3CB3">
            <w:pPr>
              <w:textAlignment w:val="bottom"/>
              <w:rPr>
                <w:rFonts w:ascii="Times New Roman" w:hAnsi="Times New Roman"/>
                <w:sz w:val="18"/>
                <w:szCs w:val="18"/>
              </w:rPr>
            </w:pPr>
            <w:hyperlink r:id="rId31" w:anchor="sE98A36673A0A554499D17322D5CCCD57" w:history="1">
              <w:r>
                <w:rPr>
                  <w:rStyle w:val="a5"/>
                  <w:rFonts w:ascii="Times New Roman" w:eastAsia="宋体" w:hAnsi="Times New Roman"/>
                  <w:sz w:val="18"/>
                  <w:szCs w:val="18"/>
                </w:rPr>
                <w:t>Item 1A. Risk Factors</w:t>
              </w:r>
            </w:hyperlink>
          </w:p>
        </w:tc>
        <w:tc>
          <w:tcPr>
            <w:tcW w:w="0" w:type="auto"/>
            <w:shd w:val="clear" w:color="auto" w:fill="auto"/>
            <w:tcMar>
              <w:top w:w="40" w:type="dxa"/>
              <w:left w:w="40" w:type="dxa"/>
              <w:bottom w:w="40" w:type="dxa"/>
              <w:right w:w="40" w:type="dxa"/>
            </w:tcMar>
            <w:vAlign w:val="bottom"/>
          </w:tcPr>
          <w:p w14:paraId="740C43FF" w14:textId="77777777" w:rsidR="0077286A" w:rsidRDefault="006F3CB3">
            <w:pPr>
              <w:jc w:val="center"/>
              <w:textAlignment w:val="bottom"/>
              <w:rPr>
                <w:rFonts w:ascii="Times New Roman" w:hAnsi="Times New Roman"/>
                <w:sz w:val="18"/>
                <w:szCs w:val="18"/>
              </w:rPr>
            </w:pPr>
            <w:hyperlink r:id="rId32" w:anchor="sE98A36673A0A554499D17322D5CCCD57" w:history="1">
              <w:r>
                <w:rPr>
                  <w:rStyle w:val="a5"/>
                  <w:rFonts w:ascii="Times New Roman" w:eastAsia="宋体" w:hAnsi="Times New Roman"/>
                  <w:sz w:val="18"/>
                  <w:szCs w:val="18"/>
                </w:rPr>
                <w:t>27</w:t>
              </w:r>
            </w:hyperlink>
          </w:p>
        </w:tc>
      </w:tr>
      <w:tr w:rsidR="0077286A" w14:paraId="740C4404" w14:textId="77777777">
        <w:trPr>
          <w:jc w:val="center"/>
        </w:trPr>
        <w:tc>
          <w:tcPr>
            <w:tcW w:w="0" w:type="auto"/>
            <w:shd w:val="clear" w:color="auto" w:fill="auto"/>
            <w:tcMar>
              <w:top w:w="40" w:type="dxa"/>
              <w:left w:w="40" w:type="dxa"/>
              <w:bottom w:w="40" w:type="dxa"/>
              <w:right w:w="40" w:type="dxa"/>
            </w:tcMar>
            <w:vAlign w:val="bottom"/>
          </w:tcPr>
          <w:p w14:paraId="740C44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402" w14:textId="77777777" w:rsidR="0077286A" w:rsidRDefault="006F3CB3">
            <w:pPr>
              <w:textAlignment w:val="bottom"/>
              <w:rPr>
                <w:rFonts w:ascii="Times New Roman" w:hAnsi="Times New Roman"/>
                <w:sz w:val="18"/>
                <w:szCs w:val="18"/>
              </w:rPr>
            </w:pPr>
            <w:hyperlink r:id="rId33" w:anchor="sBAFD153292A65B13AA938C25D3973079" w:history="1">
              <w:r>
                <w:rPr>
                  <w:rStyle w:val="a5"/>
                  <w:rFonts w:ascii="Times New Roman" w:eastAsia="宋体" w:hAnsi="Times New Roman"/>
                  <w:sz w:val="18"/>
                  <w:szCs w:val="18"/>
                </w:rPr>
                <w:t>Item 2. Unregist</w:t>
              </w:r>
              <w:r>
                <w:rPr>
                  <w:rStyle w:val="a5"/>
                  <w:rFonts w:ascii="Times New Roman" w:eastAsia="宋体" w:hAnsi="Times New Roman"/>
                  <w:sz w:val="18"/>
                  <w:szCs w:val="18"/>
                </w:rPr>
                <w:t>ered Sales of Equity Securities and Use of Proceeds</w:t>
              </w:r>
            </w:hyperlink>
          </w:p>
        </w:tc>
        <w:tc>
          <w:tcPr>
            <w:tcW w:w="0" w:type="auto"/>
            <w:shd w:val="clear" w:color="auto" w:fill="auto"/>
            <w:tcMar>
              <w:top w:w="40" w:type="dxa"/>
              <w:left w:w="40" w:type="dxa"/>
              <w:bottom w:w="40" w:type="dxa"/>
              <w:right w:w="40" w:type="dxa"/>
            </w:tcMar>
            <w:vAlign w:val="bottom"/>
          </w:tcPr>
          <w:p w14:paraId="740C4403" w14:textId="77777777" w:rsidR="0077286A" w:rsidRDefault="006F3CB3">
            <w:pPr>
              <w:jc w:val="center"/>
              <w:textAlignment w:val="bottom"/>
              <w:rPr>
                <w:rFonts w:ascii="Times New Roman" w:hAnsi="Times New Roman"/>
                <w:sz w:val="18"/>
                <w:szCs w:val="18"/>
              </w:rPr>
            </w:pPr>
            <w:hyperlink r:id="rId34" w:anchor="sBAFD153292A65B13AA938C25D3973079" w:history="1">
              <w:r>
                <w:rPr>
                  <w:rStyle w:val="a5"/>
                  <w:rFonts w:ascii="Times New Roman" w:eastAsia="宋体" w:hAnsi="Times New Roman"/>
                  <w:sz w:val="18"/>
                  <w:szCs w:val="18"/>
                </w:rPr>
                <w:t>27</w:t>
              </w:r>
            </w:hyperlink>
          </w:p>
        </w:tc>
      </w:tr>
      <w:tr w:rsidR="0077286A" w14:paraId="740C4408" w14:textId="77777777">
        <w:trPr>
          <w:jc w:val="center"/>
        </w:trPr>
        <w:tc>
          <w:tcPr>
            <w:tcW w:w="0" w:type="auto"/>
            <w:shd w:val="clear" w:color="auto" w:fill="auto"/>
            <w:tcMar>
              <w:top w:w="40" w:type="dxa"/>
              <w:left w:w="40" w:type="dxa"/>
              <w:bottom w:w="40" w:type="dxa"/>
              <w:right w:w="40" w:type="dxa"/>
            </w:tcMar>
            <w:vAlign w:val="bottom"/>
          </w:tcPr>
          <w:p w14:paraId="740C440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406" w14:textId="77777777" w:rsidR="0077286A" w:rsidRDefault="006F3CB3">
            <w:pPr>
              <w:textAlignment w:val="bottom"/>
              <w:rPr>
                <w:rFonts w:ascii="Times New Roman" w:hAnsi="Times New Roman"/>
                <w:sz w:val="18"/>
                <w:szCs w:val="18"/>
              </w:rPr>
            </w:pPr>
            <w:hyperlink r:id="rId35" w:anchor="s21182AAEDE1D54F5837BC7A600E7164A" w:history="1">
              <w:r>
                <w:rPr>
                  <w:rStyle w:val="a5"/>
                  <w:rFonts w:ascii="Times New Roman" w:eastAsia="宋体" w:hAnsi="Times New Roman"/>
                  <w:sz w:val="18"/>
                  <w:szCs w:val="18"/>
                </w:rPr>
                <w:t>Item 5. Other Information</w:t>
              </w:r>
            </w:hyperlink>
          </w:p>
        </w:tc>
        <w:tc>
          <w:tcPr>
            <w:tcW w:w="0" w:type="auto"/>
            <w:shd w:val="clear" w:color="auto" w:fill="auto"/>
            <w:tcMar>
              <w:top w:w="40" w:type="dxa"/>
              <w:left w:w="40" w:type="dxa"/>
              <w:bottom w:w="40" w:type="dxa"/>
              <w:right w:w="40" w:type="dxa"/>
            </w:tcMar>
            <w:vAlign w:val="bottom"/>
          </w:tcPr>
          <w:p w14:paraId="740C4407" w14:textId="77777777" w:rsidR="0077286A" w:rsidRDefault="006F3CB3">
            <w:pPr>
              <w:jc w:val="center"/>
              <w:textAlignment w:val="bottom"/>
              <w:rPr>
                <w:rFonts w:ascii="Times New Roman" w:hAnsi="Times New Roman"/>
                <w:sz w:val="18"/>
                <w:szCs w:val="18"/>
              </w:rPr>
            </w:pPr>
            <w:hyperlink r:id="rId36" w:anchor="s21182AAEDE1D54F5837BC7A600E7164A" w:history="1">
              <w:r>
                <w:rPr>
                  <w:rStyle w:val="a5"/>
                  <w:rFonts w:ascii="Times New Roman" w:eastAsia="宋体" w:hAnsi="Times New Roman"/>
                  <w:sz w:val="18"/>
                  <w:szCs w:val="18"/>
                </w:rPr>
                <w:t>27</w:t>
              </w:r>
            </w:hyperlink>
          </w:p>
        </w:tc>
      </w:tr>
      <w:tr w:rsidR="0077286A" w14:paraId="740C440C" w14:textId="77777777">
        <w:trPr>
          <w:jc w:val="center"/>
        </w:trPr>
        <w:tc>
          <w:tcPr>
            <w:tcW w:w="0" w:type="auto"/>
            <w:shd w:val="clear" w:color="auto" w:fill="auto"/>
            <w:tcMar>
              <w:top w:w="40" w:type="dxa"/>
              <w:left w:w="40" w:type="dxa"/>
              <w:bottom w:w="40" w:type="dxa"/>
              <w:right w:w="40" w:type="dxa"/>
            </w:tcMar>
            <w:vAlign w:val="bottom"/>
          </w:tcPr>
          <w:p w14:paraId="740C440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40A" w14:textId="77777777" w:rsidR="0077286A" w:rsidRDefault="006F3CB3">
            <w:pPr>
              <w:textAlignment w:val="bottom"/>
              <w:rPr>
                <w:rFonts w:ascii="Times New Roman" w:hAnsi="Times New Roman"/>
                <w:sz w:val="18"/>
                <w:szCs w:val="18"/>
              </w:rPr>
            </w:pPr>
            <w:hyperlink r:id="rId37" w:anchor="s9ACB542602D6595ABC5506FE3273EC27" w:history="1">
              <w:r>
                <w:rPr>
                  <w:rStyle w:val="a5"/>
                  <w:rFonts w:ascii="Times New Roman" w:eastAsia="宋体" w:hAnsi="Times New Roman"/>
                  <w:sz w:val="18"/>
                  <w:szCs w:val="18"/>
                </w:rPr>
                <w:t>Item 6. Exhibits</w:t>
              </w:r>
            </w:hyperlink>
          </w:p>
        </w:tc>
        <w:tc>
          <w:tcPr>
            <w:tcW w:w="0" w:type="auto"/>
            <w:shd w:val="clear" w:color="auto" w:fill="auto"/>
            <w:tcMar>
              <w:top w:w="40" w:type="dxa"/>
              <w:left w:w="40" w:type="dxa"/>
              <w:bottom w:w="40" w:type="dxa"/>
              <w:right w:w="40" w:type="dxa"/>
            </w:tcMar>
            <w:vAlign w:val="bottom"/>
          </w:tcPr>
          <w:p w14:paraId="740C440B" w14:textId="77777777" w:rsidR="0077286A" w:rsidRDefault="006F3CB3">
            <w:pPr>
              <w:jc w:val="center"/>
              <w:textAlignment w:val="bottom"/>
              <w:rPr>
                <w:rFonts w:ascii="Times New Roman" w:hAnsi="Times New Roman"/>
                <w:sz w:val="18"/>
                <w:szCs w:val="18"/>
              </w:rPr>
            </w:pPr>
            <w:hyperlink r:id="rId38" w:anchor="s9ACB542602D6595ABC5506FE3273EC27" w:history="1">
              <w:r>
                <w:rPr>
                  <w:rStyle w:val="a5"/>
                  <w:rFonts w:ascii="Times New Roman" w:eastAsia="宋体" w:hAnsi="Times New Roman"/>
                  <w:sz w:val="18"/>
                  <w:szCs w:val="18"/>
                </w:rPr>
                <w:t>31</w:t>
              </w:r>
            </w:hyperlink>
          </w:p>
        </w:tc>
      </w:tr>
      <w:tr w:rsidR="0077286A" w14:paraId="740C4411" w14:textId="77777777">
        <w:trPr>
          <w:jc w:val="center"/>
        </w:trPr>
        <w:tc>
          <w:tcPr>
            <w:tcW w:w="0" w:type="auto"/>
            <w:shd w:val="clear" w:color="auto" w:fill="auto"/>
            <w:tcMar>
              <w:top w:w="40" w:type="dxa"/>
              <w:left w:w="40" w:type="dxa"/>
              <w:bottom w:w="40" w:type="dxa"/>
              <w:right w:w="40" w:type="dxa"/>
            </w:tcMar>
            <w:vAlign w:val="bottom"/>
          </w:tcPr>
          <w:p w14:paraId="740C440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0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1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15" w14:textId="77777777">
        <w:trPr>
          <w:jc w:val="center"/>
        </w:trPr>
        <w:tc>
          <w:tcPr>
            <w:tcW w:w="0" w:type="auto"/>
            <w:gridSpan w:val="2"/>
            <w:shd w:val="clear" w:color="auto" w:fill="auto"/>
            <w:tcMar>
              <w:top w:w="40" w:type="dxa"/>
              <w:left w:w="40" w:type="dxa"/>
              <w:bottom w:w="40" w:type="dxa"/>
              <w:right w:w="40" w:type="dxa"/>
            </w:tcMar>
            <w:vAlign w:val="bottom"/>
          </w:tcPr>
          <w:p w14:paraId="740C4412" w14:textId="77777777" w:rsidR="0077286A" w:rsidRDefault="006F3CB3">
            <w:pPr>
              <w:textAlignment w:val="bottom"/>
              <w:rPr>
                <w:rFonts w:ascii="Times New Roman" w:hAnsi="Times New Roman"/>
                <w:sz w:val="18"/>
                <w:szCs w:val="18"/>
              </w:rPr>
            </w:pPr>
            <w:hyperlink r:id="rId39" w:anchor="s650BE3730E6854AEA1021AA7BC798024" w:history="1">
              <w:r>
                <w:rPr>
                  <w:rStyle w:val="a5"/>
                  <w:rFonts w:ascii="Times New Roman" w:eastAsia="宋体" w:hAnsi="Times New Roman"/>
                  <w:sz w:val="18"/>
                  <w:szCs w:val="18"/>
                </w:rPr>
                <w:t>Signatures</w:t>
              </w:r>
            </w:hyperlink>
          </w:p>
        </w:tc>
        <w:tc>
          <w:tcPr>
            <w:tcW w:w="0" w:type="auto"/>
            <w:shd w:val="clear" w:color="auto" w:fill="auto"/>
            <w:tcMar>
              <w:top w:w="40" w:type="dxa"/>
              <w:left w:w="40" w:type="dxa"/>
              <w:bottom w:w="40" w:type="dxa"/>
              <w:right w:w="40" w:type="dxa"/>
            </w:tcMar>
            <w:vAlign w:val="bottom"/>
          </w:tcPr>
          <w:p w14:paraId="740C441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14" w14:textId="77777777" w:rsidR="0077286A" w:rsidRDefault="006F3CB3">
            <w:pPr>
              <w:jc w:val="center"/>
              <w:textAlignment w:val="bottom"/>
              <w:rPr>
                <w:rFonts w:ascii="Times New Roman" w:hAnsi="Times New Roman"/>
                <w:sz w:val="18"/>
                <w:szCs w:val="18"/>
              </w:rPr>
            </w:pPr>
            <w:hyperlink r:id="rId40" w:anchor="s650BE3730E6854AEA1021AA7BC798024" w:history="1">
              <w:r>
                <w:rPr>
                  <w:rStyle w:val="a5"/>
                  <w:rFonts w:ascii="Times New Roman" w:eastAsia="宋体" w:hAnsi="Times New Roman"/>
                  <w:sz w:val="18"/>
                  <w:szCs w:val="18"/>
                </w:rPr>
                <w:t>32</w:t>
              </w:r>
            </w:hyperlink>
          </w:p>
        </w:tc>
      </w:tr>
    </w:tbl>
    <w:p w14:paraId="740C4416" w14:textId="77777777" w:rsidR="0077286A" w:rsidRDefault="0077286A">
      <w:pPr>
        <w:spacing w:line="288" w:lineRule="auto"/>
        <w:jc w:val="center"/>
        <w:rPr>
          <w:rFonts w:ascii="Times New Roman" w:hAnsi="Times New Roman"/>
          <w:sz w:val="20"/>
          <w:szCs w:val="20"/>
        </w:rPr>
      </w:pPr>
    </w:p>
    <w:p w14:paraId="740C4417" w14:textId="77777777" w:rsidR="0077286A" w:rsidRDefault="0077286A">
      <w:pPr>
        <w:spacing w:line="288" w:lineRule="auto"/>
        <w:jc w:val="center"/>
        <w:rPr>
          <w:rFonts w:ascii="Times New Roman" w:hAnsi="Times New Roman"/>
          <w:sz w:val="20"/>
          <w:szCs w:val="20"/>
        </w:rPr>
      </w:pPr>
    </w:p>
    <w:p w14:paraId="740C4418" w14:textId="77777777" w:rsidR="0077286A" w:rsidRDefault="0077286A">
      <w:pPr>
        <w:rPr>
          <w:rFonts w:ascii="Times New Roman" w:hAnsi="Times New Roman"/>
          <w:sz w:val="20"/>
          <w:szCs w:val="20"/>
        </w:rPr>
      </w:pPr>
    </w:p>
    <w:p w14:paraId="740C4419"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w:t>
      </w:r>
    </w:p>
    <w:p w14:paraId="740C441A" w14:textId="77777777" w:rsidR="0077286A" w:rsidRDefault="0077286A">
      <w:pPr>
        <w:spacing w:line="288" w:lineRule="auto"/>
        <w:jc w:val="center"/>
        <w:rPr>
          <w:rFonts w:ascii="Times New Roman" w:hAnsi="Times New Roman"/>
          <w:sz w:val="20"/>
          <w:szCs w:val="20"/>
        </w:rPr>
      </w:pPr>
    </w:p>
    <w:p w14:paraId="740C441B" w14:textId="77777777" w:rsidR="0077286A" w:rsidRDefault="006F3CB3">
      <w:r>
        <w:rPr>
          <w:rFonts w:ascii="Times New Roman" w:hAnsi="Times New Roman"/>
          <w:sz w:val="20"/>
          <w:szCs w:val="20"/>
        </w:rPr>
        <w:pict w14:anchorId="740C5891">
          <v:rect id="_x0000_i1026" style="width:415.3pt;height:1.5pt" o:hralign="center" o:hrstd="t" o:hr="t" fillcolor="#a0a0a0" stroked="f"/>
        </w:pict>
      </w:r>
    </w:p>
    <w:p w14:paraId="740C441C" w14:textId="77777777" w:rsidR="0077286A" w:rsidRDefault="006F3CB3">
      <w:pPr>
        <w:spacing w:line="288" w:lineRule="auto"/>
        <w:rPr>
          <w:rFonts w:ascii="Times New Roman" w:hAnsi="Times New Roman"/>
          <w:sz w:val="20"/>
          <w:szCs w:val="20"/>
        </w:rPr>
      </w:pPr>
      <w:hyperlink r:id="rId41" w:anchor="sB269B23EE4805805AFE706ECABD7069A" w:history="1">
        <w:r>
          <w:rPr>
            <w:rStyle w:val="a5"/>
            <w:rFonts w:ascii="Times New Roman" w:eastAsia="宋体" w:hAnsi="Times New Roman"/>
            <w:sz w:val="20"/>
            <w:szCs w:val="20"/>
          </w:rPr>
          <w:t>Table of Contents</w:t>
        </w:r>
      </w:hyperlink>
    </w:p>
    <w:p w14:paraId="740C441D" w14:textId="77777777" w:rsidR="0077286A" w:rsidRDefault="0077286A">
      <w:pPr>
        <w:rPr>
          <w:rFonts w:ascii="Times New Roman" w:hAnsi="Times New Roman"/>
          <w:sz w:val="20"/>
          <w:szCs w:val="20"/>
        </w:rPr>
      </w:pPr>
    </w:p>
    <w:p w14:paraId="740C441E"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PART I. FINANCIAL INFORMATION</w:t>
      </w: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1795"/>
      </w:tblGrid>
      <w:tr w:rsidR="0077286A" w14:paraId="740C4421" w14:textId="77777777">
        <w:trPr>
          <w:tblCellSpacing w:w="0" w:type="dxa"/>
        </w:trPr>
        <w:tc>
          <w:tcPr>
            <w:tcW w:w="960" w:type="dxa"/>
            <w:shd w:val="clear" w:color="auto" w:fill="auto"/>
            <w:vAlign w:val="center"/>
          </w:tcPr>
          <w:p w14:paraId="740C441F" w14:textId="77777777" w:rsidR="0077286A" w:rsidRDefault="0077286A">
            <w:pPr>
              <w:rPr>
                <w:rFonts w:ascii="Times New Roman" w:hAnsi="Times New Roman"/>
                <w:sz w:val="20"/>
                <w:szCs w:val="20"/>
              </w:rPr>
            </w:pPr>
          </w:p>
        </w:tc>
        <w:tc>
          <w:tcPr>
            <w:tcW w:w="0" w:type="auto"/>
            <w:shd w:val="clear" w:color="auto" w:fill="auto"/>
            <w:vAlign w:val="center"/>
          </w:tcPr>
          <w:p w14:paraId="740C4420" w14:textId="77777777" w:rsidR="0077286A" w:rsidRDefault="0077286A">
            <w:pPr>
              <w:rPr>
                <w:rFonts w:ascii="Times New Roman" w:hAnsi="Times New Roman"/>
                <w:sz w:val="20"/>
                <w:szCs w:val="20"/>
              </w:rPr>
            </w:pPr>
          </w:p>
        </w:tc>
      </w:tr>
      <w:tr w:rsidR="0077286A" w14:paraId="740C4424" w14:textId="77777777">
        <w:trPr>
          <w:tblCellSpacing w:w="0" w:type="dxa"/>
        </w:trPr>
        <w:tc>
          <w:tcPr>
            <w:tcW w:w="0" w:type="auto"/>
            <w:shd w:val="clear" w:color="auto" w:fill="auto"/>
          </w:tcPr>
          <w:p w14:paraId="740C442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740C442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w:t>
            </w:r>
          </w:p>
        </w:tc>
      </w:tr>
    </w:tbl>
    <w:p w14:paraId="740C4425"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426"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w:t>
      </w:r>
    </w:p>
    <w:p w14:paraId="740C4427"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4961" w:type="pct"/>
        <w:jc w:val="center"/>
        <w:tblCellMar>
          <w:left w:w="0" w:type="dxa"/>
          <w:right w:w="0" w:type="dxa"/>
        </w:tblCellMar>
        <w:tblLook w:val="04A0" w:firstRow="1" w:lastRow="0" w:firstColumn="1" w:lastColumn="0" w:noHBand="0" w:noVBand="1"/>
      </w:tblPr>
      <w:tblGrid>
        <w:gridCol w:w="6643"/>
        <w:gridCol w:w="120"/>
        <w:gridCol w:w="520"/>
        <w:gridCol w:w="94"/>
        <w:gridCol w:w="130"/>
        <w:gridCol w:w="120"/>
        <w:gridCol w:w="520"/>
        <w:gridCol w:w="94"/>
      </w:tblGrid>
      <w:tr w:rsidR="0077286A" w14:paraId="740C4429" w14:textId="77777777">
        <w:trPr>
          <w:jc w:val="center"/>
        </w:trPr>
        <w:tc>
          <w:tcPr>
            <w:tcW w:w="0" w:type="auto"/>
            <w:gridSpan w:val="8"/>
            <w:shd w:val="clear" w:color="auto" w:fill="auto"/>
            <w:vAlign w:val="center"/>
          </w:tcPr>
          <w:p w14:paraId="740C4428" w14:textId="77777777" w:rsidR="0077286A" w:rsidRDefault="0077286A">
            <w:pPr>
              <w:rPr>
                <w:rFonts w:ascii="Times New Roman" w:hAnsi="Times New Roman"/>
                <w:sz w:val="20"/>
                <w:szCs w:val="20"/>
              </w:rPr>
            </w:pPr>
          </w:p>
        </w:tc>
      </w:tr>
      <w:tr w:rsidR="0077286A" w14:paraId="740C4432" w14:textId="77777777">
        <w:trPr>
          <w:jc w:val="center"/>
        </w:trPr>
        <w:tc>
          <w:tcPr>
            <w:tcW w:w="4250" w:type="pct"/>
            <w:shd w:val="clear" w:color="auto" w:fill="auto"/>
            <w:vAlign w:val="center"/>
          </w:tcPr>
          <w:p w14:paraId="740C442A" w14:textId="77777777" w:rsidR="0077286A" w:rsidRDefault="0077286A">
            <w:pPr>
              <w:rPr>
                <w:rFonts w:ascii="Times New Roman" w:hAnsi="Times New Roman"/>
                <w:sz w:val="20"/>
                <w:szCs w:val="20"/>
              </w:rPr>
            </w:pPr>
          </w:p>
        </w:tc>
        <w:tc>
          <w:tcPr>
            <w:tcW w:w="50" w:type="pct"/>
            <w:shd w:val="clear" w:color="auto" w:fill="auto"/>
            <w:vAlign w:val="center"/>
          </w:tcPr>
          <w:p w14:paraId="740C442B" w14:textId="77777777" w:rsidR="0077286A" w:rsidRDefault="0077286A">
            <w:pPr>
              <w:rPr>
                <w:rFonts w:ascii="Times New Roman" w:hAnsi="Times New Roman"/>
                <w:sz w:val="20"/>
                <w:szCs w:val="20"/>
              </w:rPr>
            </w:pPr>
          </w:p>
        </w:tc>
        <w:tc>
          <w:tcPr>
            <w:tcW w:w="250" w:type="pct"/>
            <w:shd w:val="clear" w:color="auto" w:fill="auto"/>
            <w:vAlign w:val="center"/>
          </w:tcPr>
          <w:p w14:paraId="740C442C" w14:textId="77777777" w:rsidR="0077286A" w:rsidRDefault="0077286A">
            <w:pPr>
              <w:rPr>
                <w:rFonts w:ascii="Times New Roman" w:hAnsi="Times New Roman"/>
                <w:sz w:val="20"/>
                <w:szCs w:val="20"/>
              </w:rPr>
            </w:pPr>
          </w:p>
        </w:tc>
        <w:tc>
          <w:tcPr>
            <w:tcW w:w="50" w:type="pct"/>
            <w:shd w:val="clear" w:color="auto" w:fill="auto"/>
            <w:vAlign w:val="center"/>
          </w:tcPr>
          <w:p w14:paraId="740C442D" w14:textId="77777777" w:rsidR="0077286A" w:rsidRDefault="0077286A">
            <w:pPr>
              <w:rPr>
                <w:rFonts w:ascii="Times New Roman" w:hAnsi="Times New Roman"/>
                <w:sz w:val="20"/>
                <w:szCs w:val="20"/>
              </w:rPr>
            </w:pPr>
          </w:p>
        </w:tc>
        <w:tc>
          <w:tcPr>
            <w:tcW w:w="50" w:type="pct"/>
            <w:shd w:val="clear" w:color="auto" w:fill="auto"/>
            <w:vAlign w:val="center"/>
          </w:tcPr>
          <w:p w14:paraId="740C442E" w14:textId="77777777" w:rsidR="0077286A" w:rsidRDefault="0077286A">
            <w:pPr>
              <w:rPr>
                <w:rFonts w:ascii="Times New Roman" w:hAnsi="Times New Roman"/>
                <w:sz w:val="20"/>
                <w:szCs w:val="20"/>
              </w:rPr>
            </w:pPr>
          </w:p>
        </w:tc>
        <w:tc>
          <w:tcPr>
            <w:tcW w:w="50" w:type="pct"/>
            <w:shd w:val="clear" w:color="auto" w:fill="auto"/>
            <w:vAlign w:val="center"/>
          </w:tcPr>
          <w:p w14:paraId="740C442F" w14:textId="77777777" w:rsidR="0077286A" w:rsidRDefault="0077286A">
            <w:pPr>
              <w:rPr>
                <w:rFonts w:ascii="Times New Roman" w:hAnsi="Times New Roman"/>
                <w:sz w:val="20"/>
                <w:szCs w:val="20"/>
              </w:rPr>
            </w:pPr>
          </w:p>
        </w:tc>
        <w:tc>
          <w:tcPr>
            <w:tcW w:w="250" w:type="pct"/>
            <w:shd w:val="clear" w:color="auto" w:fill="auto"/>
            <w:vAlign w:val="center"/>
          </w:tcPr>
          <w:p w14:paraId="740C4430" w14:textId="77777777" w:rsidR="0077286A" w:rsidRDefault="0077286A">
            <w:pPr>
              <w:rPr>
                <w:rFonts w:ascii="Times New Roman" w:hAnsi="Times New Roman"/>
                <w:sz w:val="20"/>
                <w:szCs w:val="20"/>
              </w:rPr>
            </w:pPr>
          </w:p>
        </w:tc>
        <w:tc>
          <w:tcPr>
            <w:tcW w:w="50" w:type="pct"/>
            <w:shd w:val="clear" w:color="auto" w:fill="auto"/>
            <w:vAlign w:val="center"/>
          </w:tcPr>
          <w:p w14:paraId="740C4431" w14:textId="77777777" w:rsidR="0077286A" w:rsidRDefault="0077286A">
            <w:pPr>
              <w:rPr>
                <w:rFonts w:ascii="Times New Roman" w:hAnsi="Times New Roman"/>
                <w:sz w:val="20"/>
                <w:szCs w:val="20"/>
              </w:rPr>
            </w:pPr>
          </w:p>
        </w:tc>
      </w:tr>
      <w:tr w:rsidR="0077286A" w14:paraId="740C4435" w14:textId="77777777">
        <w:trPr>
          <w:jc w:val="center"/>
        </w:trPr>
        <w:tc>
          <w:tcPr>
            <w:tcW w:w="0" w:type="auto"/>
            <w:shd w:val="clear" w:color="auto" w:fill="auto"/>
            <w:tcMar>
              <w:top w:w="40" w:type="dxa"/>
              <w:left w:w="40" w:type="dxa"/>
              <w:bottom w:w="40" w:type="dxa"/>
              <w:right w:w="40" w:type="dxa"/>
            </w:tcMar>
            <w:vAlign w:val="bottom"/>
          </w:tcPr>
          <w:p w14:paraId="740C44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43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43A" w14:textId="77777777">
        <w:trPr>
          <w:jc w:val="center"/>
        </w:trPr>
        <w:tc>
          <w:tcPr>
            <w:tcW w:w="0" w:type="auto"/>
            <w:shd w:val="clear" w:color="auto" w:fill="auto"/>
            <w:tcMar>
              <w:top w:w="40" w:type="dxa"/>
              <w:left w:w="40" w:type="dxa"/>
              <w:bottom w:w="40" w:type="dxa"/>
              <w:right w:w="40" w:type="dxa"/>
            </w:tcMar>
            <w:vAlign w:val="bottom"/>
          </w:tcPr>
          <w:p w14:paraId="740C4436"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443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44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443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43F" w14:textId="77777777">
        <w:trPr>
          <w:jc w:val="center"/>
        </w:trPr>
        <w:tc>
          <w:tcPr>
            <w:tcW w:w="0" w:type="auto"/>
            <w:shd w:val="clear" w:color="auto" w:fill="auto"/>
            <w:tcMar>
              <w:top w:w="40" w:type="dxa"/>
              <w:left w:w="40" w:type="dxa"/>
              <w:bottom w:w="40" w:type="dxa"/>
              <w:right w:w="40" w:type="dxa"/>
            </w:tcMar>
            <w:vAlign w:val="center"/>
          </w:tcPr>
          <w:p w14:paraId="740C443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Revenues:</w:t>
            </w:r>
          </w:p>
        </w:tc>
        <w:tc>
          <w:tcPr>
            <w:tcW w:w="0" w:type="auto"/>
            <w:gridSpan w:val="3"/>
            <w:shd w:val="clear" w:color="auto" w:fill="auto"/>
            <w:tcMar>
              <w:top w:w="40" w:type="dxa"/>
              <w:left w:w="40" w:type="dxa"/>
              <w:bottom w:w="40" w:type="dxa"/>
              <w:right w:w="40" w:type="dxa"/>
            </w:tcMar>
            <w:vAlign w:val="bottom"/>
          </w:tcPr>
          <w:p w14:paraId="740C44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43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48" w14:textId="77777777">
        <w:trPr>
          <w:jc w:val="center"/>
        </w:trPr>
        <w:tc>
          <w:tcPr>
            <w:tcW w:w="0" w:type="auto"/>
            <w:shd w:val="clear" w:color="auto" w:fill="CCEEFF"/>
            <w:tcMar>
              <w:top w:w="40" w:type="dxa"/>
              <w:left w:w="560" w:type="dxa"/>
              <w:bottom w:w="40" w:type="dxa"/>
              <w:right w:w="40" w:type="dxa"/>
            </w:tcMar>
            <w:vAlign w:val="center"/>
          </w:tcPr>
          <w:p w14:paraId="740C444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tcMar>
            <w:vAlign w:val="center"/>
          </w:tcPr>
          <w:p w14:paraId="740C444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44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133,672</w:t>
            </w:r>
          </w:p>
        </w:tc>
        <w:tc>
          <w:tcPr>
            <w:tcW w:w="0" w:type="auto"/>
            <w:shd w:val="clear" w:color="auto" w:fill="CCEEFF"/>
            <w:vAlign w:val="bottom"/>
          </w:tcPr>
          <w:p w14:paraId="740C444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4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44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44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122,949</w:t>
            </w:r>
          </w:p>
        </w:tc>
        <w:tc>
          <w:tcPr>
            <w:tcW w:w="0" w:type="auto"/>
            <w:shd w:val="clear" w:color="auto" w:fill="CCEEFF"/>
            <w:vAlign w:val="bottom"/>
          </w:tcPr>
          <w:p w14:paraId="740C4447" w14:textId="77777777" w:rsidR="0077286A" w:rsidRDefault="0077286A">
            <w:pPr>
              <w:textAlignment w:val="bottom"/>
              <w:rPr>
                <w:rFonts w:ascii="Times New Roman" w:hAnsi="Times New Roman"/>
                <w:sz w:val="20"/>
                <w:szCs w:val="20"/>
              </w:rPr>
            </w:pPr>
          </w:p>
        </w:tc>
      </w:tr>
      <w:tr w:rsidR="0077286A" w14:paraId="740C444F" w14:textId="77777777">
        <w:trPr>
          <w:jc w:val="center"/>
        </w:trPr>
        <w:tc>
          <w:tcPr>
            <w:tcW w:w="0" w:type="auto"/>
            <w:shd w:val="clear" w:color="auto" w:fill="auto"/>
            <w:tcMar>
              <w:top w:w="40" w:type="dxa"/>
              <w:left w:w="560" w:type="dxa"/>
              <w:bottom w:w="40" w:type="dxa"/>
              <w:right w:w="40" w:type="dxa"/>
            </w:tcMar>
            <w:vAlign w:val="center"/>
          </w:tcPr>
          <w:p w14:paraId="740C444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Membership and other income</w:t>
            </w:r>
          </w:p>
        </w:tc>
        <w:tc>
          <w:tcPr>
            <w:tcW w:w="0" w:type="auto"/>
            <w:gridSpan w:val="2"/>
            <w:tcBorders>
              <w:bottom w:val="single" w:sz="8" w:space="0" w:color="000000"/>
            </w:tcBorders>
            <w:shd w:val="clear" w:color="auto" w:fill="auto"/>
            <w:tcMar>
              <w:top w:w="40" w:type="dxa"/>
              <w:left w:w="40" w:type="dxa"/>
              <w:bottom w:w="40" w:type="dxa"/>
            </w:tcMar>
            <w:vAlign w:val="center"/>
          </w:tcPr>
          <w:p w14:paraId="740C444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950</w:t>
            </w:r>
          </w:p>
        </w:tc>
        <w:tc>
          <w:tcPr>
            <w:tcW w:w="0" w:type="auto"/>
            <w:tcBorders>
              <w:bottom w:val="single" w:sz="8" w:space="0" w:color="000000"/>
            </w:tcBorders>
            <w:shd w:val="clear" w:color="auto" w:fill="auto"/>
            <w:vAlign w:val="bottom"/>
          </w:tcPr>
          <w:p w14:paraId="740C444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44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976</w:t>
            </w:r>
          </w:p>
        </w:tc>
        <w:tc>
          <w:tcPr>
            <w:tcW w:w="0" w:type="auto"/>
            <w:tcBorders>
              <w:bottom w:val="single" w:sz="8" w:space="0" w:color="000000"/>
            </w:tcBorders>
            <w:shd w:val="clear" w:color="auto" w:fill="auto"/>
            <w:vAlign w:val="bottom"/>
          </w:tcPr>
          <w:p w14:paraId="740C444E" w14:textId="77777777" w:rsidR="0077286A" w:rsidRDefault="0077286A">
            <w:pPr>
              <w:textAlignment w:val="bottom"/>
              <w:rPr>
                <w:rFonts w:ascii="Times New Roman" w:hAnsi="Times New Roman"/>
                <w:sz w:val="20"/>
                <w:szCs w:val="20"/>
              </w:rPr>
            </w:pPr>
          </w:p>
        </w:tc>
      </w:tr>
      <w:tr w:rsidR="0077286A" w14:paraId="740C4456" w14:textId="77777777">
        <w:trPr>
          <w:jc w:val="center"/>
        </w:trPr>
        <w:tc>
          <w:tcPr>
            <w:tcW w:w="0" w:type="auto"/>
            <w:shd w:val="clear" w:color="auto" w:fill="CCEEFF"/>
            <w:tcMar>
              <w:top w:w="40" w:type="dxa"/>
              <w:left w:w="880" w:type="dxa"/>
              <w:bottom w:w="40" w:type="dxa"/>
              <w:right w:w="40" w:type="dxa"/>
            </w:tcMar>
            <w:vAlign w:val="center"/>
          </w:tcPr>
          <w:p w14:paraId="740C445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gridSpan w:val="2"/>
            <w:shd w:val="clear" w:color="auto" w:fill="CCEEFF"/>
            <w:tcMar>
              <w:top w:w="40" w:type="dxa"/>
              <w:left w:w="40" w:type="dxa"/>
              <w:bottom w:w="40" w:type="dxa"/>
            </w:tcMar>
            <w:vAlign w:val="center"/>
          </w:tcPr>
          <w:p w14:paraId="740C445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134,622</w:t>
            </w:r>
          </w:p>
        </w:tc>
        <w:tc>
          <w:tcPr>
            <w:tcW w:w="0" w:type="auto"/>
            <w:shd w:val="clear" w:color="auto" w:fill="CCEEFF"/>
            <w:vAlign w:val="bottom"/>
          </w:tcPr>
          <w:p w14:paraId="740C445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5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4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123,925</w:t>
            </w:r>
          </w:p>
        </w:tc>
        <w:tc>
          <w:tcPr>
            <w:tcW w:w="0" w:type="auto"/>
            <w:shd w:val="clear" w:color="auto" w:fill="CCEEFF"/>
            <w:vAlign w:val="bottom"/>
          </w:tcPr>
          <w:p w14:paraId="740C4455" w14:textId="77777777" w:rsidR="0077286A" w:rsidRDefault="0077286A">
            <w:pPr>
              <w:textAlignment w:val="bottom"/>
              <w:rPr>
                <w:rFonts w:ascii="Times New Roman" w:hAnsi="Times New Roman"/>
                <w:sz w:val="20"/>
                <w:szCs w:val="20"/>
              </w:rPr>
            </w:pPr>
          </w:p>
        </w:tc>
      </w:tr>
      <w:tr w:rsidR="0077286A" w14:paraId="740C445B" w14:textId="77777777">
        <w:trPr>
          <w:jc w:val="center"/>
        </w:trPr>
        <w:tc>
          <w:tcPr>
            <w:tcW w:w="0" w:type="auto"/>
            <w:shd w:val="clear" w:color="auto" w:fill="auto"/>
            <w:tcMar>
              <w:top w:w="40" w:type="dxa"/>
              <w:left w:w="40" w:type="dxa"/>
              <w:bottom w:w="40" w:type="dxa"/>
              <w:right w:w="40" w:type="dxa"/>
            </w:tcMar>
            <w:vAlign w:val="center"/>
          </w:tcPr>
          <w:p w14:paraId="740C4457"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Costs and expenses:</w:t>
            </w:r>
          </w:p>
        </w:tc>
        <w:tc>
          <w:tcPr>
            <w:tcW w:w="0" w:type="auto"/>
            <w:gridSpan w:val="3"/>
            <w:shd w:val="clear" w:color="auto" w:fill="auto"/>
            <w:tcMar>
              <w:top w:w="40" w:type="dxa"/>
              <w:left w:w="40" w:type="dxa"/>
              <w:bottom w:w="40" w:type="dxa"/>
              <w:right w:w="40" w:type="dxa"/>
            </w:tcMar>
            <w:vAlign w:val="bottom"/>
          </w:tcPr>
          <w:p w14:paraId="740C44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5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45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62" w14:textId="77777777">
        <w:trPr>
          <w:jc w:val="center"/>
        </w:trPr>
        <w:tc>
          <w:tcPr>
            <w:tcW w:w="0" w:type="auto"/>
            <w:shd w:val="clear" w:color="auto" w:fill="CCEEFF"/>
            <w:tcMar>
              <w:top w:w="40" w:type="dxa"/>
              <w:left w:w="560" w:type="dxa"/>
              <w:bottom w:w="40" w:type="dxa"/>
              <w:right w:w="40" w:type="dxa"/>
            </w:tcMar>
            <w:vAlign w:val="center"/>
          </w:tcPr>
          <w:p w14:paraId="740C445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Cost of sales</w:t>
            </w:r>
          </w:p>
        </w:tc>
        <w:tc>
          <w:tcPr>
            <w:tcW w:w="0" w:type="auto"/>
            <w:gridSpan w:val="2"/>
            <w:shd w:val="clear" w:color="auto" w:fill="CCEEFF"/>
            <w:tcMar>
              <w:top w:w="40" w:type="dxa"/>
              <w:left w:w="40" w:type="dxa"/>
              <w:bottom w:w="40" w:type="dxa"/>
            </w:tcMar>
            <w:vAlign w:val="bottom"/>
          </w:tcPr>
          <w:p w14:paraId="740C445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102,026</w:t>
            </w:r>
          </w:p>
        </w:tc>
        <w:tc>
          <w:tcPr>
            <w:tcW w:w="0" w:type="auto"/>
            <w:shd w:val="clear" w:color="auto" w:fill="CCEEFF"/>
            <w:vAlign w:val="bottom"/>
          </w:tcPr>
          <w:p w14:paraId="740C445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460"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93,034</w:t>
            </w:r>
          </w:p>
        </w:tc>
        <w:tc>
          <w:tcPr>
            <w:tcW w:w="0" w:type="auto"/>
            <w:shd w:val="clear" w:color="auto" w:fill="CCEEFF"/>
            <w:vAlign w:val="bottom"/>
          </w:tcPr>
          <w:p w14:paraId="740C4461" w14:textId="77777777" w:rsidR="0077286A" w:rsidRDefault="0077286A">
            <w:pPr>
              <w:textAlignment w:val="bottom"/>
              <w:rPr>
                <w:rFonts w:ascii="Times New Roman" w:hAnsi="Times New Roman"/>
                <w:sz w:val="20"/>
                <w:szCs w:val="20"/>
              </w:rPr>
            </w:pPr>
          </w:p>
        </w:tc>
      </w:tr>
      <w:tr w:rsidR="0077286A" w14:paraId="740C4469" w14:textId="77777777">
        <w:trPr>
          <w:jc w:val="center"/>
        </w:trPr>
        <w:tc>
          <w:tcPr>
            <w:tcW w:w="0" w:type="auto"/>
            <w:shd w:val="clear" w:color="auto" w:fill="auto"/>
            <w:tcMar>
              <w:top w:w="40" w:type="dxa"/>
              <w:left w:w="560" w:type="dxa"/>
              <w:bottom w:w="40" w:type="dxa"/>
              <w:right w:w="40" w:type="dxa"/>
            </w:tcMar>
            <w:vAlign w:val="center"/>
          </w:tcPr>
          <w:p w14:paraId="740C446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w:t>
            </w:r>
          </w:p>
        </w:tc>
        <w:tc>
          <w:tcPr>
            <w:tcW w:w="0" w:type="auto"/>
            <w:gridSpan w:val="2"/>
            <w:shd w:val="clear" w:color="auto" w:fill="auto"/>
            <w:tcMar>
              <w:top w:w="40" w:type="dxa"/>
              <w:left w:w="40" w:type="dxa"/>
              <w:bottom w:w="40" w:type="dxa"/>
            </w:tcMar>
            <w:vAlign w:val="bottom"/>
          </w:tcPr>
          <w:p w14:paraId="740C446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27,372</w:t>
            </w:r>
          </w:p>
        </w:tc>
        <w:tc>
          <w:tcPr>
            <w:tcW w:w="0" w:type="auto"/>
            <w:shd w:val="clear" w:color="auto" w:fill="auto"/>
            <w:vAlign w:val="bottom"/>
          </w:tcPr>
          <w:p w14:paraId="740C446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6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46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25,946</w:t>
            </w:r>
          </w:p>
        </w:tc>
        <w:tc>
          <w:tcPr>
            <w:tcW w:w="0" w:type="auto"/>
            <w:shd w:val="clear" w:color="auto" w:fill="auto"/>
            <w:vAlign w:val="bottom"/>
          </w:tcPr>
          <w:p w14:paraId="740C4468" w14:textId="77777777" w:rsidR="0077286A" w:rsidRDefault="0077286A">
            <w:pPr>
              <w:textAlignment w:val="bottom"/>
              <w:rPr>
                <w:rFonts w:ascii="Times New Roman" w:hAnsi="Times New Roman"/>
                <w:sz w:val="20"/>
                <w:szCs w:val="20"/>
              </w:rPr>
            </w:pPr>
          </w:p>
        </w:tc>
      </w:tr>
      <w:tr w:rsidR="0077286A" w14:paraId="740C4470" w14:textId="77777777">
        <w:trPr>
          <w:jc w:val="center"/>
        </w:trPr>
        <w:tc>
          <w:tcPr>
            <w:tcW w:w="0" w:type="auto"/>
            <w:shd w:val="clear" w:color="auto" w:fill="CCEEFF"/>
            <w:tcMar>
              <w:top w:w="40" w:type="dxa"/>
              <w:left w:w="40" w:type="dxa"/>
              <w:bottom w:w="40" w:type="dxa"/>
              <w:right w:w="40" w:type="dxa"/>
            </w:tcMar>
            <w:vAlign w:val="center"/>
          </w:tcPr>
          <w:p w14:paraId="740C446A"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Operating income</w:t>
            </w:r>
          </w:p>
        </w:tc>
        <w:tc>
          <w:tcPr>
            <w:tcW w:w="0" w:type="auto"/>
            <w:gridSpan w:val="2"/>
            <w:tcBorders>
              <w:top w:val="single" w:sz="8" w:space="0" w:color="000000"/>
            </w:tcBorders>
            <w:shd w:val="clear" w:color="auto" w:fill="CCEEFF"/>
            <w:tcMar>
              <w:top w:w="40" w:type="dxa"/>
              <w:left w:w="40" w:type="dxa"/>
              <w:bottom w:w="40" w:type="dxa"/>
            </w:tcMar>
            <w:vAlign w:val="bottom"/>
          </w:tcPr>
          <w:p w14:paraId="740C446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5,224</w:t>
            </w:r>
          </w:p>
        </w:tc>
        <w:tc>
          <w:tcPr>
            <w:tcW w:w="0" w:type="auto"/>
            <w:tcBorders>
              <w:top w:val="single" w:sz="8" w:space="0" w:color="000000"/>
            </w:tcBorders>
            <w:shd w:val="clear" w:color="auto" w:fill="CCEEFF"/>
            <w:vAlign w:val="bottom"/>
          </w:tcPr>
          <w:p w14:paraId="740C446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6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40C446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4,945</w:t>
            </w:r>
          </w:p>
        </w:tc>
        <w:tc>
          <w:tcPr>
            <w:tcW w:w="0" w:type="auto"/>
            <w:tcBorders>
              <w:top w:val="single" w:sz="8" w:space="0" w:color="000000"/>
            </w:tcBorders>
            <w:shd w:val="clear" w:color="auto" w:fill="CCEEFF"/>
            <w:vAlign w:val="bottom"/>
          </w:tcPr>
          <w:p w14:paraId="740C446F" w14:textId="77777777" w:rsidR="0077286A" w:rsidRDefault="0077286A">
            <w:pPr>
              <w:textAlignment w:val="bottom"/>
              <w:rPr>
                <w:rFonts w:ascii="Times New Roman" w:hAnsi="Times New Roman"/>
                <w:sz w:val="20"/>
                <w:szCs w:val="20"/>
              </w:rPr>
            </w:pPr>
          </w:p>
        </w:tc>
      </w:tr>
      <w:tr w:rsidR="0077286A" w14:paraId="740C4475" w14:textId="77777777">
        <w:trPr>
          <w:jc w:val="center"/>
        </w:trPr>
        <w:tc>
          <w:tcPr>
            <w:tcW w:w="0" w:type="auto"/>
            <w:shd w:val="clear" w:color="auto" w:fill="auto"/>
            <w:tcMar>
              <w:top w:w="40" w:type="dxa"/>
              <w:left w:w="40" w:type="dxa"/>
              <w:bottom w:w="40" w:type="dxa"/>
              <w:right w:w="40" w:type="dxa"/>
            </w:tcMar>
            <w:vAlign w:val="center"/>
          </w:tcPr>
          <w:p w14:paraId="740C4471"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Interest:</w:t>
            </w:r>
          </w:p>
        </w:tc>
        <w:tc>
          <w:tcPr>
            <w:tcW w:w="0" w:type="auto"/>
            <w:gridSpan w:val="3"/>
            <w:shd w:val="clear" w:color="auto" w:fill="auto"/>
            <w:tcMar>
              <w:top w:w="40" w:type="dxa"/>
              <w:left w:w="40" w:type="dxa"/>
              <w:bottom w:w="40" w:type="dxa"/>
              <w:right w:w="40" w:type="dxa"/>
            </w:tcMar>
            <w:vAlign w:val="bottom"/>
          </w:tcPr>
          <w:p w14:paraId="740C44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7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47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7C" w14:textId="77777777">
        <w:trPr>
          <w:jc w:val="center"/>
        </w:trPr>
        <w:tc>
          <w:tcPr>
            <w:tcW w:w="0" w:type="auto"/>
            <w:shd w:val="clear" w:color="auto" w:fill="CCEEFF"/>
            <w:tcMar>
              <w:top w:w="40" w:type="dxa"/>
              <w:left w:w="560" w:type="dxa"/>
              <w:bottom w:w="40" w:type="dxa"/>
              <w:right w:w="40" w:type="dxa"/>
            </w:tcMar>
            <w:vAlign w:val="center"/>
          </w:tcPr>
          <w:p w14:paraId="740C447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Debt</w:t>
            </w:r>
          </w:p>
        </w:tc>
        <w:tc>
          <w:tcPr>
            <w:tcW w:w="0" w:type="auto"/>
            <w:gridSpan w:val="2"/>
            <w:shd w:val="clear" w:color="auto" w:fill="CCEEFF"/>
            <w:tcMar>
              <w:top w:w="40" w:type="dxa"/>
              <w:left w:w="40" w:type="dxa"/>
              <w:bottom w:w="40" w:type="dxa"/>
            </w:tcMar>
            <w:vAlign w:val="bottom"/>
          </w:tcPr>
          <w:p w14:paraId="740C447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510</w:t>
            </w:r>
          </w:p>
        </w:tc>
        <w:tc>
          <w:tcPr>
            <w:tcW w:w="0" w:type="auto"/>
            <w:shd w:val="clear" w:color="auto" w:fill="CCEEFF"/>
            <w:vAlign w:val="bottom"/>
          </w:tcPr>
          <w:p w14:paraId="740C447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7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47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588</w:t>
            </w:r>
          </w:p>
        </w:tc>
        <w:tc>
          <w:tcPr>
            <w:tcW w:w="0" w:type="auto"/>
            <w:shd w:val="clear" w:color="auto" w:fill="CCEEFF"/>
            <w:vAlign w:val="bottom"/>
          </w:tcPr>
          <w:p w14:paraId="740C447B" w14:textId="77777777" w:rsidR="0077286A" w:rsidRDefault="0077286A">
            <w:pPr>
              <w:textAlignment w:val="bottom"/>
              <w:rPr>
                <w:rFonts w:ascii="Times New Roman" w:hAnsi="Times New Roman"/>
                <w:sz w:val="20"/>
                <w:szCs w:val="20"/>
              </w:rPr>
            </w:pPr>
          </w:p>
        </w:tc>
      </w:tr>
      <w:tr w:rsidR="0077286A" w14:paraId="740C4483" w14:textId="77777777">
        <w:trPr>
          <w:jc w:val="center"/>
        </w:trPr>
        <w:tc>
          <w:tcPr>
            <w:tcW w:w="0" w:type="auto"/>
            <w:shd w:val="clear" w:color="auto" w:fill="auto"/>
            <w:tcMar>
              <w:top w:w="40" w:type="dxa"/>
              <w:left w:w="560" w:type="dxa"/>
              <w:bottom w:w="40" w:type="dxa"/>
              <w:right w:w="40" w:type="dxa"/>
            </w:tcMar>
            <w:vAlign w:val="center"/>
          </w:tcPr>
          <w:p w14:paraId="740C447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Finance </w:t>
            </w:r>
            <w:r>
              <w:rPr>
                <w:rFonts w:ascii="Times New Roman" w:eastAsia="宋体" w:hAnsi="Times New Roman"/>
                <w:sz w:val="16"/>
                <w:szCs w:val="16"/>
              </w:rPr>
              <w:t>lease</w:t>
            </w:r>
          </w:p>
        </w:tc>
        <w:tc>
          <w:tcPr>
            <w:tcW w:w="0" w:type="auto"/>
            <w:gridSpan w:val="2"/>
            <w:shd w:val="clear" w:color="auto" w:fill="auto"/>
            <w:tcMar>
              <w:top w:w="40" w:type="dxa"/>
              <w:left w:w="40" w:type="dxa"/>
              <w:bottom w:w="40" w:type="dxa"/>
            </w:tcMar>
            <w:vAlign w:val="bottom"/>
          </w:tcPr>
          <w:p w14:paraId="740C447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82</w:t>
            </w:r>
          </w:p>
        </w:tc>
        <w:tc>
          <w:tcPr>
            <w:tcW w:w="0" w:type="auto"/>
            <w:shd w:val="clear" w:color="auto" w:fill="auto"/>
            <w:vAlign w:val="bottom"/>
          </w:tcPr>
          <w:p w14:paraId="740C447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8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481"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85</w:t>
            </w:r>
          </w:p>
        </w:tc>
        <w:tc>
          <w:tcPr>
            <w:tcW w:w="0" w:type="auto"/>
            <w:shd w:val="clear" w:color="auto" w:fill="auto"/>
            <w:vAlign w:val="bottom"/>
          </w:tcPr>
          <w:p w14:paraId="740C4482" w14:textId="77777777" w:rsidR="0077286A" w:rsidRDefault="0077286A">
            <w:pPr>
              <w:textAlignment w:val="bottom"/>
              <w:rPr>
                <w:rFonts w:ascii="Times New Roman" w:hAnsi="Times New Roman"/>
                <w:sz w:val="20"/>
                <w:szCs w:val="20"/>
              </w:rPr>
            </w:pPr>
          </w:p>
        </w:tc>
      </w:tr>
      <w:tr w:rsidR="0077286A" w14:paraId="740C448A" w14:textId="77777777">
        <w:trPr>
          <w:jc w:val="center"/>
        </w:trPr>
        <w:tc>
          <w:tcPr>
            <w:tcW w:w="0" w:type="auto"/>
            <w:shd w:val="clear" w:color="auto" w:fill="CCEEFF"/>
            <w:tcMar>
              <w:top w:w="40" w:type="dxa"/>
              <w:left w:w="560" w:type="dxa"/>
              <w:bottom w:w="40" w:type="dxa"/>
              <w:right w:w="40" w:type="dxa"/>
            </w:tcMar>
            <w:vAlign w:val="center"/>
          </w:tcPr>
          <w:p w14:paraId="740C448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Interest income</w:t>
            </w:r>
          </w:p>
        </w:tc>
        <w:tc>
          <w:tcPr>
            <w:tcW w:w="0" w:type="auto"/>
            <w:gridSpan w:val="2"/>
            <w:shd w:val="clear" w:color="auto" w:fill="CCEEFF"/>
            <w:tcMar>
              <w:top w:w="40" w:type="dxa"/>
              <w:left w:w="40" w:type="dxa"/>
              <w:bottom w:w="40" w:type="dxa"/>
            </w:tcMar>
            <w:vAlign w:val="bottom"/>
          </w:tcPr>
          <w:p w14:paraId="740C4485"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CCEEFF"/>
            <w:tcMar>
              <w:top w:w="40" w:type="dxa"/>
              <w:bottom w:w="40" w:type="dxa"/>
              <w:right w:w="40" w:type="dxa"/>
            </w:tcMar>
            <w:vAlign w:val="bottom"/>
          </w:tcPr>
          <w:p w14:paraId="740C448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48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48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(48</w:t>
            </w:r>
          </w:p>
        </w:tc>
        <w:tc>
          <w:tcPr>
            <w:tcW w:w="0" w:type="auto"/>
            <w:shd w:val="clear" w:color="auto" w:fill="CCEEFF"/>
            <w:tcMar>
              <w:top w:w="40" w:type="dxa"/>
              <w:bottom w:w="40" w:type="dxa"/>
              <w:right w:w="40" w:type="dxa"/>
            </w:tcMar>
            <w:vAlign w:val="bottom"/>
          </w:tcPr>
          <w:p w14:paraId="740C448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491" w14:textId="77777777">
        <w:trPr>
          <w:jc w:val="center"/>
        </w:trPr>
        <w:tc>
          <w:tcPr>
            <w:tcW w:w="0" w:type="auto"/>
            <w:shd w:val="clear" w:color="auto" w:fill="auto"/>
            <w:tcMar>
              <w:top w:w="40" w:type="dxa"/>
              <w:left w:w="880" w:type="dxa"/>
              <w:bottom w:w="40" w:type="dxa"/>
              <w:right w:w="40" w:type="dxa"/>
            </w:tcMar>
            <w:vAlign w:val="center"/>
          </w:tcPr>
          <w:p w14:paraId="740C448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gridSpan w:val="2"/>
            <w:tcBorders>
              <w:top w:val="single" w:sz="8" w:space="0" w:color="000000"/>
            </w:tcBorders>
            <w:shd w:val="clear" w:color="auto" w:fill="auto"/>
            <w:tcMar>
              <w:top w:w="40" w:type="dxa"/>
              <w:left w:w="40" w:type="dxa"/>
              <w:bottom w:w="40" w:type="dxa"/>
            </w:tcMar>
            <w:vAlign w:val="center"/>
          </w:tcPr>
          <w:p w14:paraId="740C448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549</w:t>
            </w:r>
          </w:p>
        </w:tc>
        <w:tc>
          <w:tcPr>
            <w:tcW w:w="0" w:type="auto"/>
            <w:tcBorders>
              <w:top w:val="single" w:sz="8" w:space="0" w:color="000000"/>
            </w:tcBorders>
            <w:shd w:val="clear" w:color="auto" w:fill="auto"/>
            <w:vAlign w:val="bottom"/>
          </w:tcPr>
          <w:p w14:paraId="740C448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8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48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625</w:t>
            </w:r>
          </w:p>
        </w:tc>
        <w:tc>
          <w:tcPr>
            <w:tcW w:w="0" w:type="auto"/>
            <w:tcBorders>
              <w:top w:val="single" w:sz="8" w:space="0" w:color="000000"/>
            </w:tcBorders>
            <w:shd w:val="clear" w:color="auto" w:fill="auto"/>
            <w:vAlign w:val="bottom"/>
          </w:tcPr>
          <w:p w14:paraId="740C4490" w14:textId="77777777" w:rsidR="0077286A" w:rsidRDefault="0077286A">
            <w:pPr>
              <w:textAlignment w:val="bottom"/>
              <w:rPr>
                <w:rFonts w:ascii="Times New Roman" w:hAnsi="Times New Roman"/>
                <w:sz w:val="20"/>
                <w:szCs w:val="20"/>
              </w:rPr>
            </w:pPr>
          </w:p>
        </w:tc>
      </w:tr>
      <w:tr w:rsidR="0077286A" w14:paraId="740C4498" w14:textId="77777777">
        <w:trPr>
          <w:jc w:val="center"/>
        </w:trPr>
        <w:tc>
          <w:tcPr>
            <w:tcW w:w="0" w:type="auto"/>
            <w:shd w:val="clear" w:color="auto" w:fill="CCEEFF"/>
            <w:tcMar>
              <w:top w:w="40" w:type="dxa"/>
              <w:left w:w="40" w:type="dxa"/>
              <w:bottom w:w="40" w:type="dxa"/>
              <w:right w:w="40" w:type="dxa"/>
            </w:tcMar>
            <w:vAlign w:val="center"/>
          </w:tcPr>
          <w:p w14:paraId="740C449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49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(721</w:t>
            </w:r>
          </w:p>
        </w:tc>
        <w:tc>
          <w:tcPr>
            <w:tcW w:w="0" w:type="auto"/>
            <w:tcBorders>
              <w:bottom w:val="single" w:sz="8" w:space="0" w:color="000000"/>
            </w:tcBorders>
            <w:shd w:val="clear" w:color="auto" w:fill="CCEEFF"/>
            <w:tcMar>
              <w:top w:w="40" w:type="dxa"/>
              <w:bottom w:w="40" w:type="dxa"/>
              <w:right w:w="40" w:type="dxa"/>
            </w:tcMar>
            <w:vAlign w:val="bottom"/>
          </w:tcPr>
          <w:p w14:paraId="740C4494"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49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49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(837</w:t>
            </w:r>
          </w:p>
        </w:tc>
        <w:tc>
          <w:tcPr>
            <w:tcW w:w="0" w:type="auto"/>
            <w:tcBorders>
              <w:bottom w:val="single" w:sz="8" w:space="0" w:color="000000"/>
            </w:tcBorders>
            <w:shd w:val="clear" w:color="auto" w:fill="CCEEFF"/>
            <w:tcMar>
              <w:top w:w="40" w:type="dxa"/>
              <w:bottom w:w="40" w:type="dxa"/>
              <w:right w:w="40" w:type="dxa"/>
            </w:tcMar>
            <w:vAlign w:val="bottom"/>
          </w:tcPr>
          <w:p w14:paraId="740C449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49F" w14:textId="77777777">
        <w:trPr>
          <w:jc w:val="center"/>
        </w:trPr>
        <w:tc>
          <w:tcPr>
            <w:tcW w:w="0" w:type="auto"/>
            <w:shd w:val="clear" w:color="auto" w:fill="auto"/>
            <w:tcMar>
              <w:top w:w="40" w:type="dxa"/>
              <w:left w:w="40" w:type="dxa"/>
              <w:bottom w:w="40" w:type="dxa"/>
              <w:right w:w="40" w:type="dxa"/>
            </w:tcMar>
            <w:vAlign w:val="center"/>
          </w:tcPr>
          <w:p w14:paraId="740C4499"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Income before income taxes</w:t>
            </w:r>
          </w:p>
        </w:tc>
        <w:tc>
          <w:tcPr>
            <w:tcW w:w="0" w:type="auto"/>
            <w:gridSpan w:val="2"/>
            <w:shd w:val="clear" w:color="auto" w:fill="auto"/>
            <w:tcMar>
              <w:top w:w="40" w:type="dxa"/>
              <w:left w:w="40" w:type="dxa"/>
              <w:bottom w:w="40" w:type="dxa"/>
            </w:tcMar>
            <w:vAlign w:val="bottom"/>
          </w:tcPr>
          <w:p w14:paraId="740C449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5,396</w:t>
            </w:r>
          </w:p>
        </w:tc>
        <w:tc>
          <w:tcPr>
            <w:tcW w:w="0" w:type="auto"/>
            <w:shd w:val="clear" w:color="auto" w:fill="auto"/>
            <w:vAlign w:val="bottom"/>
          </w:tcPr>
          <w:p w14:paraId="740C449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9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49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5,157</w:t>
            </w:r>
          </w:p>
        </w:tc>
        <w:tc>
          <w:tcPr>
            <w:tcW w:w="0" w:type="auto"/>
            <w:shd w:val="clear" w:color="auto" w:fill="auto"/>
            <w:vAlign w:val="bottom"/>
          </w:tcPr>
          <w:p w14:paraId="740C449E" w14:textId="77777777" w:rsidR="0077286A" w:rsidRDefault="0077286A">
            <w:pPr>
              <w:textAlignment w:val="bottom"/>
              <w:rPr>
                <w:rFonts w:ascii="Times New Roman" w:hAnsi="Times New Roman"/>
                <w:sz w:val="20"/>
                <w:szCs w:val="20"/>
              </w:rPr>
            </w:pPr>
          </w:p>
        </w:tc>
      </w:tr>
      <w:tr w:rsidR="0077286A" w14:paraId="740C44A6" w14:textId="77777777">
        <w:trPr>
          <w:jc w:val="center"/>
        </w:trPr>
        <w:tc>
          <w:tcPr>
            <w:tcW w:w="0" w:type="auto"/>
            <w:shd w:val="clear" w:color="auto" w:fill="CCEEFF"/>
            <w:tcMar>
              <w:top w:w="40" w:type="dxa"/>
              <w:left w:w="40" w:type="dxa"/>
              <w:bottom w:w="40" w:type="dxa"/>
              <w:right w:w="40" w:type="dxa"/>
            </w:tcMar>
            <w:vAlign w:val="center"/>
          </w:tcPr>
          <w:p w14:paraId="740C44A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Provision for income taxes</w:t>
            </w:r>
          </w:p>
        </w:tc>
        <w:tc>
          <w:tcPr>
            <w:tcW w:w="0" w:type="auto"/>
            <w:gridSpan w:val="2"/>
            <w:shd w:val="clear" w:color="auto" w:fill="CCEEFF"/>
            <w:tcMar>
              <w:top w:w="40" w:type="dxa"/>
              <w:left w:w="40" w:type="dxa"/>
              <w:bottom w:w="40" w:type="dxa"/>
            </w:tcMar>
            <w:vAlign w:val="bottom"/>
          </w:tcPr>
          <w:p w14:paraId="740C44A1"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1,322</w:t>
            </w:r>
          </w:p>
        </w:tc>
        <w:tc>
          <w:tcPr>
            <w:tcW w:w="0" w:type="auto"/>
            <w:shd w:val="clear" w:color="auto" w:fill="CCEEFF"/>
            <w:vAlign w:val="bottom"/>
          </w:tcPr>
          <w:p w14:paraId="740C44A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4A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1,251</w:t>
            </w:r>
          </w:p>
        </w:tc>
        <w:tc>
          <w:tcPr>
            <w:tcW w:w="0" w:type="auto"/>
            <w:shd w:val="clear" w:color="auto" w:fill="CCEEFF"/>
            <w:vAlign w:val="bottom"/>
          </w:tcPr>
          <w:p w14:paraId="740C44A5" w14:textId="77777777" w:rsidR="0077286A" w:rsidRDefault="0077286A">
            <w:pPr>
              <w:textAlignment w:val="bottom"/>
              <w:rPr>
                <w:rFonts w:ascii="Times New Roman" w:hAnsi="Times New Roman"/>
                <w:sz w:val="20"/>
                <w:szCs w:val="20"/>
              </w:rPr>
            </w:pPr>
          </w:p>
        </w:tc>
      </w:tr>
      <w:tr w:rsidR="0077286A" w14:paraId="740C44AD" w14:textId="77777777">
        <w:trPr>
          <w:jc w:val="center"/>
        </w:trPr>
        <w:tc>
          <w:tcPr>
            <w:tcW w:w="0" w:type="auto"/>
            <w:shd w:val="clear" w:color="auto" w:fill="auto"/>
            <w:tcMar>
              <w:top w:w="40" w:type="dxa"/>
              <w:left w:w="40" w:type="dxa"/>
              <w:bottom w:w="40" w:type="dxa"/>
              <w:right w:w="40" w:type="dxa"/>
            </w:tcMar>
            <w:vAlign w:val="center"/>
          </w:tcPr>
          <w:p w14:paraId="740C44A7"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Consolidated net income</w:t>
            </w:r>
          </w:p>
        </w:tc>
        <w:tc>
          <w:tcPr>
            <w:tcW w:w="0" w:type="auto"/>
            <w:gridSpan w:val="2"/>
            <w:tcBorders>
              <w:top w:val="single" w:sz="8" w:space="0" w:color="000000"/>
            </w:tcBorders>
            <w:shd w:val="clear" w:color="auto" w:fill="auto"/>
            <w:tcMar>
              <w:top w:w="40" w:type="dxa"/>
              <w:left w:w="40" w:type="dxa"/>
              <w:bottom w:w="40" w:type="dxa"/>
            </w:tcMar>
            <w:vAlign w:val="bottom"/>
          </w:tcPr>
          <w:p w14:paraId="740C44A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4,074</w:t>
            </w:r>
          </w:p>
        </w:tc>
        <w:tc>
          <w:tcPr>
            <w:tcW w:w="0" w:type="auto"/>
            <w:tcBorders>
              <w:top w:val="single" w:sz="8" w:space="0" w:color="000000"/>
            </w:tcBorders>
            <w:shd w:val="clear" w:color="auto" w:fill="auto"/>
            <w:vAlign w:val="bottom"/>
          </w:tcPr>
          <w:p w14:paraId="740C44A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40C44A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3,906</w:t>
            </w:r>
          </w:p>
        </w:tc>
        <w:tc>
          <w:tcPr>
            <w:tcW w:w="0" w:type="auto"/>
            <w:tcBorders>
              <w:top w:val="single" w:sz="8" w:space="0" w:color="000000"/>
            </w:tcBorders>
            <w:shd w:val="clear" w:color="auto" w:fill="auto"/>
            <w:vAlign w:val="bottom"/>
          </w:tcPr>
          <w:p w14:paraId="740C44AC" w14:textId="77777777" w:rsidR="0077286A" w:rsidRDefault="0077286A">
            <w:pPr>
              <w:textAlignment w:val="bottom"/>
              <w:rPr>
                <w:rFonts w:ascii="Times New Roman" w:hAnsi="Times New Roman"/>
                <w:sz w:val="20"/>
                <w:szCs w:val="20"/>
              </w:rPr>
            </w:pPr>
          </w:p>
        </w:tc>
      </w:tr>
      <w:tr w:rsidR="0077286A" w14:paraId="740C44B4" w14:textId="77777777">
        <w:trPr>
          <w:jc w:val="center"/>
        </w:trPr>
        <w:tc>
          <w:tcPr>
            <w:tcW w:w="0" w:type="auto"/>
            <w:shd w:val="clear" w:color="auto" w:fill="CCEEFF"/>
            <w:tcMar>
              <w:top w:w="40" w:type="dxa"/>
              <w:left w:w="40" w:type="dxa"/>
              <w:bottom w:w="40" w:type="dxa"/>
              <w:right w:w="40" w:type="dxa"/>
            </w:tcMar>
            <w:vAlign w:val="center"/>
          </w:tcPr>
          <w:p w14:paraId="740C44A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 attributable to noncontrolling interest</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4AF"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(84</w:t>
            </w:r>
          </w:p>
        </w:tc>
        <w:tc>
          <w:tcPr>
            <w:tcW w:w="0" w:type="auto"/>
            <w:tcBorders>
              <w:bottom w:val="single" w:sz="8" w:space="0" w:color="000000"/>
            </w:tcBorders>
            <w:shd w:val="clear" w:color="auto" w:fill="CCEEFF"/>
            <w:tcMar>
              <w:top w:w="40" w:type="dxa"/>
              <w:bottom w:w="40" w:type="dxa"/>
              <w:right w:w="40" w:type="dxa"/>
            </w:tcMar>
            <w:vAlign w:val="bottom"/>
          </w:tcPr>
          <w:p w14:paraId="740C44B0"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4B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4B2"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(64</w:t>
            </w:r>
          </w:p>
        </w:tc>
        <w:tc>
          <w:tcPr>
            <w:tcW w:w="0" w:type="auto"/>
            <w:tcBorders>
              <w:bottom w:val="single" w:sz="8" w:space="0" w:color="000000"/>
            </w:tcBorders>
            <w:shd w:val="clear" w:color="auto" w:fill="CCEEFF"/>
            <w:tcMar>
              <w:top w:w="40" w:type="dxa"/>
              <w:bottom w:w="40" w:type="dxa"/>
              <w:right w:w="40" w:type="dxa"/>
            </w:tcMar>
            <w:vAlign w:val="bottom"/>
          </w:tcPr>
          <w:p w14:paraId="740C44B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4BD" w14:textId="77777777">
        <w:trPr>
          <w:jc w:val="center"/>
        </w:trPr>
        <w:tc>
          <w:tcPr>
            <w:tcW w:w="0" w:type="auto"/>
            <w:shd w:val="clear" w:color="auto" w:fill="auto"/>
            <w:tcMar>
              <w:top w:w="40" w:type="dxa"/>
              <w:left w:w="40" w:type="dxa"/>
              <w:bottom w:w="40" w:type="dxa"/>
              <w:right w:w="40" w:type="dxa"/>
            </w:tcMar>
            <w:vAlign w:val="center"/>
          </w:tcPr>
          <w:p w14:paraId="740C44B5"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Consolidated net income attributable to Walmart</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4B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4B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tcBorders>
              <w:top w:val="single" w:sz="8" w:space="0" w:color="000000"/>
              <w:bottom w:val="double" w:sz="6" w:space="0" w:color="000000"/>
            </w:tcBorders>
            <w:shd w:val="clear" w:color="auto" w:fill="auto"/>
            <w:vAlign w:val="bottom"/>
          </w:tcPr>
          <w:p w14:paraId="740C44B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4B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4B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tcBorders>
              <w:top w:val="single" w:sz="8" w:space="0" w:color="000000"/>
              <w:bottom w:val="double" w:sz="6" w:space="0" w:color="000000"/>
            </w:tcBorders>
            <w:shd w:val="clear" w:color="auto" w:fill="auto"/>
            <w:vAlign w:val="bottom"/>
          </w:tcPr>
          <w:p w14:paraId="740C44BC" w14:textId="77777777" w:rsidR="0077286A" w:rsidRDefault="0077286A">
            <w:pPr>
              <w:textAlignment w:val="bottom"/>
              <w:rPr>
                <w:rFonts w:ascii="Times New Roman" w:hAnsi="Times New Roman"/>
                <w:sz w:val="20"/>
                <w:szCs w:val="20"/>
              </w:rPr>
            </w:pPr>
          </w:p>
        </w:tc>
      </w:tr>
      <w:tr w:rsidR="0077286A" w14:paraId="740C44C2" w14:textId="77777777">
        <w:trPr>
          <w:jc w:val="center"/>
        </w:trPr>
        <w:tc>
          <w:tcPr>
            <w:tcW w:w="0" w:type="auto"/>
            <w:shd w:val="clear" w:color="auto" w:fill="CCEEFF"/>
            <w:tcMar>
              <w:top w:w="40" w:type="dxa"/>
              <w:left w:w="40" w:type="dxa"/>
              <w:bottom w:w="40" w:type="dxa"/>
              <w:right w:w="40" w:type="dxa"/>
            </w:tcMar>
            <w:vAlign w:val="bottom"/>
          </w:tcPr>
          <w:p w14:paraId="740C44B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B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4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C7" w14:textId="77777777">
        <w:trPr>
          <w:jc w:val="center"/>
        </w:trPr>
        <w:tc>
          <w:tcPr>
            <w:tcW w:w="0" w:type="auto"/>
            <w:shd w:val="clear" w:color="auto" w:fill="auto"/>
            <w:tcMar>
              <w:top w:w="40" w:type="dxa"/>
              <w:left w:w="40" w:type="dxa"/>
              <w:bottom w:w="40" w:type="dxa"/>
              <w:right w:w="40" w:type="dxa"/>
            </w:tcMar>
            <w:vAlign w:val="center"/>
          </w:tcPr>
          <w:p w14:paraId="740C44C3"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Net income per common share:</w:t>
            </w:r>
          </w:p>
        </w:tc>
        <w:tc>
          <w:tcPr>
            <w:tcW w:w="0" w:type="auto"/>
            <w:gridSpan w:val="3"/>
            <w:shd w:val="clear" w:color="auto" w:fill="auto"/>
            <w:tcMar>
              <w:top w:w="40" w:type="dxa"/>
              <w:left w:w="40" w:type="dxa"/>
              <w:bottom w:w="40" w:type="dxa"/>
              <w:right w:w="40" w:type="dxa"/>
            </w:tcMar>
            <w:vAlign w:val="bottom"/>
          </w:tcPr>
          <w:p w14:paraId="740C44C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4C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D0" w14:textId="77777777">
        <w:trPr>
          <w:jc w:val="center"/>
        </w:trPr>
        <w:tc>
          <w:tcPr>
            <w:tcW w:w="0" w:type="auto"/>
            <w:shd w:val="clear" w:color="auto" w:fill="CCEEFF"/>
            <w:tcMar>
              <w:top w:w="40" w:type="dxa"/>
              <w:left w:w="560" w:type="dxa"/>
              <w:bottom w:w="40" w:type="dxa"/>
              <w:right w:w="40" w:type="dxa"/>
            </w:tcMar>
            <w:vAlign w:val="center"/>
          </w:tcPr>
          <w:p w14:paraId="740C44C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Basic net income per common share attributable to </w:t>
            </w:r>
            <w:r>
              <w:rPr>
                <w:rFonts w:ascii="Times New Roman" w:eastAsia="宋体" w:hAnsi="Times New Roman"/>
                <w:sz w:val="16"/>
                <w:szCs w:val="16"/>
              </w:rPr>
              <w:t>Walmart</w:t>
            </w:r>
          </w:p>
        </w:tc>
        <w:tc>
          <w:tcPr>
            <w:tcW w:w="0" w:type="auto"/>
            <w:shd w:val="clear" w:color="auto" w:fill="CCEEFF"/>
            <w:tcMar>
              <w:top w:w="40" w:type="dxa"/>
              <w:left w:w="40" w:type="dxa"/>
              <w:bottom w:w="40" w:type="dxa"/>
            </w:tcMar>
            <w:vAlign w:val="center"/>
          </w:tcPr>
          <w:p w14:paraId="740C44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4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1.41</w:t>
            </w:r>
          </w:p>
        </w:tc>
        <w:tc>
          <w:tcPr>
            <w:tcW w:w="0" w:type="auto"/>
            <w:shd w:val="clear" w:color="auto" w:fill="CCEEFF"/>
            <w:vAlign w:val="bottom"/>
          </w:tcPr>
          <w:p w14:paraId="740C44C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4C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4C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1.34</w:t>
            </w:r>
          </w:p>
        </w:tc>
        <w:tc>
          <w:tcPr>
            <w:tcW w:w="0" w:type="auto"/>
            <w:shd w:val="clear" w:color="auto" w:fill="CCEEFF"/>
            <w:vAlign w:val="bottom"/>
          </w:tcPr>
          <w:p w14:paraId="740C44CF" w14:textId="77777777" w:rsidR="0077286A" w:rsidRDefault="0077286A">
            <w:pPr>
              <w:textAlignment w:val="bottom"/>
              <w:rPr>
                <w:rFonts w:ascii="Times New Roman" w:hAnsi="Times New Roman"/>
                <w:sz w:val="20"/>
                <w:szCs w:val="20"/>
              </w:rPr>
            </w:pPr>
          </w:p>
        </w:tc>
      </w:tr>
      <w:tr w:rsidR="0077286A" w14:paraId="740C44D7" w14:textId="77777777">
        <w:trPr>
          <w:jc w:val="center"/>
        </w:trPr>
        <w:tc>
          <w:tcPr>
            <w:tcW w:w="0" w:type="auto"/>
            <w:shd w:val="clear" w:color="auto" w:fill="auto"/>
            <w:tcMar>
              <w:top w:w="40" w:type="dxa"/>
              <w:left w:w="560" w:type="dxa"/>
              <w:bottom w:w="40" w:type="dxa"/>
              <w:right w:w="40" w:type="dxa"/>
            </w:tcMar>
            <w:vAlign w:val="center"/>
          </w:tcPr>
          <w:p w14:paraId="740C44D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Diluted net income per common share attributable to Walmart</w:t>
            </w:r>
          </w:p>
        </w:tc>
        <w:tc>
          <w:tcPr>
            <w:tcW w:w="0" w:type="auto"/>
            <w:gridSpan w:val="2"/>
            <w:shd w:val="clear" w:color="auto" w:fill="auto"/>
            <w:tcMar>
              <w:top w:w="40" w:type="dxa"/>
              <w:left w:w="40" w:type="dxa"/>
              <w:bottom w:w="40" w:type="dxa"/>
            </w:tcMar>
            <w:vAlign w:val="center"/>
          </w:tcPr>
          <w:p w14:paraId="740C44D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1.40</w:t>
            </w:r>
          </w:p>
        </w:tc>
        <w:tc>
          <w:tcPr>
            <w:tcW w:w="0" w:type="auto"/>
            <w:shd w:val="clear" w:color="auto" w:fill="auto"/>
            <w:vAlign w:val="bottom"/>
          </w:tcPr>
          <w:p w14:paraId="740C44D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D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4D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1.33</w:t>
            </w:r>
          </w:p>
        </w:tc>
        <w:tc>
          <w:tcPr>
            <w:tcW w:w="0" w:type="auto"/>
            <w:shd w:val="clear" w:color="auto" w:fill="auto"/>
            <w:vAlign w:val="bottom"/>
          </w:tcPr>
          <w:p w14:paraId="740C44D6" w14:textId="77777777" w:rsidR="0077286A" w:rsidRDefault="0077286A">
            <w:pPr>
              <w:textAlignment w:val="bottom"/>
              <w:rPr>
                <w:rFonts w:ascii="Times New Roman" w:hAnsi="Times New Roman"/>
                <w:sz w:val="20"/>
                <w:szCs w:val="20"/>
              </w:rPr>
            </w:pPr>
          </w:p>
        </w:tc>
      </w:tr>
      <w:tr w:rsidR="0077286A" w14:paraId="740C44DC" w14:textId="77777777">
        <w:trPr>
          <w:jc w:val="center"/>
        </w:trPr>
        <w:tc>
          <w:tcPr>
            <w:tcW w:w="0" w:type="auto"/>
            <w:shd w:val="clear" w:color="auto" w:fill="CCEEFF"/>
            <w:tcMar>
              <w:top w:w="40" w:type="dxa"/>
              <w:left w:w="40" w:type="dxa"/>
              <w:bottom w:w="40" w:type="dxa"/>
              <w:right w:w="40" w:type="dxa"/>
            </w:tcMar>
            <w:vAlign w:val="bottom"/>
          </w:tcPr>
          <w:p w14:paraId="740C44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D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4D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E1" w14:textId="77777777">
        <w:trPr>
          <w:jc w:val="center"/>
        </w:trPr>
        <w:tc>
          <w:tcPr>
            <w:tcW w:w="0" w:type="auto"/>
            <w:shd w:val="clear" w:color="auto" w:fill="auto"/>
            <w:tcMar>
              <w:top w:w="40" w:type="dxa"/>
              <w:left w:w="40" w:type="dxa"/>
              <w:bottom w:w="40" w:type="dxa"/>
              <w:right w:w="40" w:type="dxa"/>
            </w:tcMar>
            <w:vAlign w:val="center"/>
          </w:tcPr>
          <w:p w14:paraId="740C44DD"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Weighted-average common shares outstanding:</w:t>
            </w:r>
          </w:p>
        </w:tc>
        <w:tc>
          <w:tcPr>
            <w:tcW w:w="0" w:type="auto"/>
            <w:gridSpan w:val="3"/>
            <w:shd w:val="clear" w:color="auto" w:fill="auto"/>
            <w:tcMar>
              <w:top w:w="40" w:type="dxa"/>
              <w:left w:w="40" w:type="dxa"/>
              <w:bottom w:w="40" w:type="dxa"/>
              <w:right w:w="40" w:type="dxa"/>
            </w:tcMar>
            <w:vAlign w:val="bottom"/>
          </w:tcPr>
          <w:p w14:paraId="740C44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4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4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E8" w14:textId="77777777">
        <w:trPr>
          <w:jc w:val="center"/>
        </w:trPr>
        <w:tc>
          <w:tcPr>
            <w:tcW w:w="0" w:type="auto"/>
            <w:shd w:val="clear" w:color="auto" w:fill="CCEEFF"/>
            <w:tcMar>
              <w:top w:w="40" w:type="dxa"/>
              <w:left w:w="560" w:type="dxa"/>
              <w:bottom w:w="40" w:type="dxa"/>
              <w:right w:w="40" w:type="dxa"/>
            </w:tcMar>
            <w:vAlign w:val="center"/>
          </w:tcPr>
          <w:p w14:paraId="740C44E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Basic</w:t>
            </w:r>
          </w:p>
        </w:tc>
        <w:tc>
          <w:tcPr>
            <w:tcW w:w="0" w:type="auto"/>
            <w:gridSpan w:val="2"/>
            <w:shd w:val="clear" w:color="auto" w:fill="CCEEFF"/>
            <w:tcMar>
              <w:top w:w="40" w:type="dxa"/>
              <w:left w:w="40" w:type="dxa"/>
              <w:bottom w:w="40" w:type="dxa"/>
            </w:tcMar>
            <w:vAlign w:val="center"/>
          </w:tcPr>
          <w:p w14:paraId="740C44E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2,831</w:t>
            </w:r>
          </w:p>
        </w:tc>
        <w:tc>
          <w:tcPr>
            <w:tcW w:w="0" w:type="auto"/>
            <w:shd w:val="clear" w:color="auto" w:fill="CCEEFF"/>
            <w:vAlign w:val="bottom"/>
          </w:tcPr>
          <w:p w14:paraId="740C44E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4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4E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2,869</w:t>
            </w:r>
          </w:p>
        </w:tc>
        <w:tc>
          <w:tcPr>
            <w:tcW w:w="0" w:type="auto"/>
            <w:shd w:val="clear" w:color="auto" w:fill="CCEEFF"/>
            <w:vAlign w:val="bottom"/>
          </w:tcPr>
          <w:p w14:paraId="740C44E7" w14:textId="77777777" w:rsidR="0077286A" w:rsidRDefault="0077286A">
            <w:pPr>
              <w:textAlignment w:val="bottom"/>
              <w:rPr>
                <w:rFonts w:ascii="Times New Roman" w:hAnsi="Times New Roman"/>
                <w:sz w:val="20"/>
                <w:szCs w:val="20"/>
              </w:rPr>
            </w:pPr>
          </w:p>
        </w:tc>
      </w:tr>
      <w:tr w:rsidR="0077286A" w14:paraId="740C44EF" w14:textId="77777777">
        <w:trPr>
          <w:jc w:val="center"/>
        </w:trPr>
        <w:tc>
          <w:tcPr>
            <w:tcW w:w="0" w:type="auto"/>
            <w:shd w:val="clear" w:color="auto" w:fill="auto"/>
            <w:tcMar>
              <w:top w:w="40" w:type="dxa"/>
              <w:left w:w="560" w:type="dxa"/>
              <w:bottom w:w="40" w:type="dxa"/>
              <w:right w:w="40" w:type="dxa"/>
            </w:tcMar>
            <w:vAlign w:val="center"/>
          </w:tcPr>
          <w:p w14:paraId="740C44E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gridSpan w:val="2"/>
            <w:shd w:val="clear" w:color="auto" w:fill="auto"/>
            <w:tcMar>
              <w:top w:w="40" w:type="dxa"/>
              <w:left w:w="40" w:type="dxa"/>
              <w:bottom w:w="40" w:type="dxa"/>
            </w:tcMar>
            <w:vAlign w:val="center"/>
          </w:tcPr>
          <w:p w14:paraId="740C44E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2,849</w:t>
            </w:r>
          </w:p>
        </w:tc>
        <w:tc>
          <w:tcPr>
            <w:tcW w:w="0" w:type="auto"/>
            <w:shd w:val="clear" w:color="auto" w:fill="auto"/>
            <w:vAlign w:val="bottom"/>
          </w:tcPr>
          <w:p w14:paraId="740C44E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E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4E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2,886</w:t>
            </w:r>
          </w:p>
        </w:tc>
        <w:tc>
          <w:tcPr>
            <w:tcW w:w="0" w:type="auto"/>
            <w:shd w:val="clear" w:color="auto" w:fill="auto"/>
            <w:vAlign w:val="bottom"/>
          </w:tcPr>
          <w:p w14:paraId="740C44EE" w14:textId="77777777" w:rsidR="0077286A" w:rsidRDefault="0077286A">
            <w:pPr>
              <w:textAlignment w:val="bottom"/>
              <w:rPr>
                <w:rFonts w:ascii="Times New Roman" w:hAnsi="Times New Roman"/>
                <w:sz w:val="20"/>
                <w:szCs w:val="20"/>
              </w:rPr>
            </w:pPr>
          </w:p>
        </w:tc>
      </w:tr>
      <w:tr w:rsidR="0077286A" w14:paraId="740C44F4" w14:textId="77777777">
        <w:trPr>
          <w:jc w:val="center"/>
        </w:trPr>
        <w:tc>
          <w:tcPr>
            <w:tcW w:w="0" w:type="auto"/>
            <w:shd w:val="clear" w:color="auto" w:fill="CCEEFF"/>
            <w:tcMar>
              <w:top w:w="40" w:type="dxa"/>
              <w:left w:w="40" w:type="dxa"/>
              <w:bottom w:w="40" w:type="dxa"/>
              <w:right w:w="40" w:type="dxa"/>
            </w:tcMar>
            <w:vAlign w:val="bottom"/>
          </w:tcPr>
          <w:p w14:paraId="740C44F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4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4F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4FD" w14:textId="77777777">
        <w:trPr>
          <w:jc w:val="center"/>
        </w:trPr>
        <w:tc>
          <w:tcPr>
            <w:tcW w:w="0" w:type="auto"/>
            <w:shd w:val="clear" w:color="auto" w:fill="auto"/>
            <w:tcMar>
              <w:top w:w="40" w:type="dxa"/>
              <w:left w:w="40" w:type="dxa"/>
              <w:bottom w:w="40" w:type="dxa"/>
              <w:right w:w="40" w:type="dxa"/>
            </w:tcMar>
            <w:vAlign w:val="center"/>
          </w:tcPr>
          <w:p w14:paraId="740C44F5"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 xml:space="preserve">Dividends declared per common </w:t>
            </w:r>
            <w:r>
              <w:rPr>
                <w:rFonts w:ascii="Times New Roman" w:eastAsia="宋体" w:hAnsi="Times New Roman"/>
                <w:b/>
                <w:bCs/>
                <w:sz w:val="16"/>
                <w:szCs w:val="16"/>
              </w:rPr>
              <w:t>share</w:t>
            </w:r>
          </w:p>
        </w:tc>
        <w:tc>
          <w:tcPr>
            <w:tcW w:w="0" w:type="auto"/>
            <w:shd w:val="clear" w:color="auto" w:fill="auto"/>
            <w:tcMar>
              <w:top w:w="40" w:type="dxa"/>
              <w:left w:w="40" w:type="dxa"/>
              <w:bottom w:w="40" w:type="dxa"/>
            </w:tcMar>
            <w:vAlign w:val="center"/>
          </w:tcPr>
          <w:p w14:paraId="740C44F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4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2.16</w:t>
            </w:r>
          </w:p>
        </w:tc>
        <w:tc>
          <w:tcPr>
            <w:tcW w:w="0" w:type="auto"/>
            <w:shd w:val="clear" w:color="auto" w:fill="auto"/>
            <w:vAlign w:val="bottom"/>
          </w:tcPr>
          <w:p w14:paraId="740C44F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4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4F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4F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2.12</w:t>
            </w:r>
          </w:p>
        </w:tc>
        <w:tc>
          <w:tcPr>
            <w:tcW w:w="0" w:type="auto"/>
            <w:shd w:val="clear" w:color="auto" w:fill="auto"/>
            <w:vAlign w:val="bottom"/>
          </w:tcPr>
          <w:p w14:paraId="740C44FC" w14:textId="77777777" w:rsidR="0077286A" w:rsidRDefault="0077286A">
            <w:pPr>
              <w:textAlignment w:val="bottom"/>
              <w:rPr>
                <w:rFonts w:ascii="Times New Roman" w:hAnsi="Times New Roman"/>
                <w:sz w:val="20"/>
                <w:szCs w:val="20"/>
              </w:rPr>
            </w:pPr>
          </w:p>
        </w:tc>
      </w:tr>
    </w:tbl>
    <w:p w14:paraId="740C44FE" w14:textId="77777777" w:rsidR="0077286A" w:rsidRDefault="006F3CB3">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740C44FF" w14:textId="77777777" w:rsidR="0077286A" w:rsidRDefault="0077286A">
      <w:pPr>
        <w:rPr>
          <w:rFonts w:ascii="Times New Roman" w:hAnsi="Times New Roman"/>
          <w:sz w:val="20"/>
          <w:szCs w:val="20"/>
        </w:rPr>
      </w:pPr>
    </w:p>
    <w:p w14:paraId="740C4500"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3</w:t>
      </w:r>
    </w:p>
    <w:p w14:paraId="740C4501" w14:textId="77777777" w:rsidR="0077286A" w:rsidRDefault="0077286A">
      <w:pPr>
        <w:spacing w:line="288" w:lineRule="auto"/>
        <w:jc w:val="center"/>
        <w:rPr>
          <w:rFonts w:ascii="Times New Roman" w:hAnsi="Times New Roman"/>
          <w:sz w:val="20"/>
          <w:szCs w:val="20"/>
        </w:rPr>
      </w:pPr>
    </w:p>
    <w:p w14:paraId="740C4502" w14:textId="77777777" w:rsidR="0077286A" w:rsidRDefault="006F3CB3">
      <w:r>
        <w:rPr>
          <w:rFonts w:ascii="Times New Roman" w:hAnsi="Times New Roman"/>
          <w:sz w:val="20"/>
          <w:szCs w:val="20"/>
        </w:rPr>
        <w:pict w14:anchorId="740C5892">
          <v:rect id="_x0000_i1027" style="width:415.3pt;height:1.5pt" o:hralign="center" o:hrstd="t" o:hr="t" fillcolor="#a0a0a0" stroked="f"/>
        </w:pict>
      </w:r>
    </w:p>
    <w:p w14:paraId="740C4503" w14:textId="77777777" w:rsidR="0077286A" w:rsidRDefault="006F3CB3">
      <w:pPr>
        <w:spacing w:line="288" w:lineRule="auto"/>
        <w:rPr>
          <w:rFonts w:ascii="Times New Roman" w:hAnsi="Times New Roman"/>
          <w:sz w:val="20"/>
          <w:szCs w:val="20"/>
        </w:rPr>
      </w:pPr>
      <w:hyperlink r:id="rId42" w:anchor="sB269B23EE4805805AFE706ECABD7069A" w:history="1">
        <w:r>
          <w:rPr>
            <w:rStyle w:val="a5"/>
            <w:rFonts w:ascii="Times New Roman" w:eastAsia="宋体" w:hAnsi="Times New Roman"/>
            <w:sz w:val="20"/>
            <w:szCs w:val="20"/>
          </w:rPr>
          <w:t>Table of Contents</w:t>
        </w:r>
      </w:hyperlink>
    </w:p>
    <w:p w14:paraId="740C4504" w14:textId="77777777" w:rsidR="0077286A" w:rsidRDefault="0077286A">
      <w:pPr>
        <w:rPr>
          <w:rFonts w:ascii="Times New Roman" w:hAnsi="Times New Roman"/>
          <w:sz w:val="20"/>
          <w:szCs w:val="20"/>
        </w:rPr>
      </w:pPr>
    </w:p>
    <w:p w14:paraId="740C4505"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506"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Comprehensive Income</w:t>
      </w:r>
    </w:p>
    <w:p w14:paraId="740C4507"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7012"/>
        <w:gridCol w:w="120"/>
        <w:gridCol w:w="368"/>
        <w:gridCol w:w="94"/>
        <w:gridCol w:w="130"/>
        <w:gridCol w:w="120"/>
        <w:gridCol w:w="368"/>
        <w:gridCol w:w="94"/>
      </w:tblGrid>
      <w:tr w:rsidR="0077286A" w14:paraId="740C4509" w14:textId="77777777">
        <w:trPr>
          <w:jc w:val="center"/>
        </w:trPr>
        <w:tc>
          <w:tcPr>
            <w:tcW w:w="0" w:type="auto"/>
            <w:gridSpan w:val="8"/>
            <w:shd w:val="clear" w:color="auto" w:fill="auto"/>
            <w:vAlign w:val="center"/>
          </w:tcPr>
          <w:p w14:paraId="740C4508" w14:textId="77777777" w:rsidR="0077286A" w:rsidRDefault="0077286A">
            <w:pPr>
              <w:rPr>
                <w:rFonts w:ascii="Times New Roman" w:hAnsi="Times New Roman"/>
                <w:sz w:val="20"/>
                <w:szCs w:val="20"/>
              </w:rPr>
            </w:pPr>
          </w:p>
        </w:tc>
      </w:tr>
      <w:tr w:rsidR="0077286A" w14:paraId="740C4512" w14:textId="77777777">
        <w:trPr>
          <w:jc w:val="center"/>
        </w:trPr>
        <w:tc>
          <w:tcPr>
            <w:tcW w:w="4250" w:type="pct"/>
            <w:shd w:val="clear" w:color="auto" w:fill="auto"/>
            <w:vAlign w:val="center"/>
          </w:tcPr>
          <w:p w14:paraId="740C450A" w14:textId="77777777" w:rsidR="0077286A" w:rsidRDefault="0077286A">
            <w:pPr>
              <w:rPr>
                <w:rFonts w:ascii="Times New Roman" w:hAnsi="Times New Roman"/>
                <w:sz w:val="20"/>
                <w:szCs w:val="20"/>
              </w:rPr>
            </w:pPr>
          </w:p>
        </w:tc>
        <w:tc>
          <w:tcPr>
            <w:tcW w:w="50" w:type="pct"/>
            <w:shd w:val="clear" w:color="auto" w:fill="auto"/>
            <w:vAlign w:val="center"/>
          </w:tcPr>
          <w:p w14:paraId="740C450B" w14:textId="77777777" w:rsidR="0077286A" w:rsidRDefault="0077286A">
            <w:pPr>
              <w:rPr>
                <w:rFonts w:ascii="Times New Roman" w:hAnsi="Times New Roman"/>
                <w:sz w:val="20"/>
                <w:szCs w:val="20"/>
              </w:rPr>
            </w:pPr>
          </w:p>
        </w:tc>
        <w:tc>
          <w:tcPr>
            <w:tcW w:w="250" w:type="pct"/>
            <w:shd w:val="clear" w:color="auto" w:fill="auto"/>
            <w:vAlign w:val="center"/>
          </w:tcPr>
          <w:p w14:paraId="740C450C" w14:textId="77777777" w:rsidR="0077286A" w:rsidRDefault="0077286A">
            <w:pPr>
              <w:rPr>
                <w:rFonts w:ascii="Times New Roman" w:hAnsi="Times New Roman"/>
                <w:sz w:val="20"/>
                <w:szCs w:val="20"/>
              </w:rPr>
            </w:pPr>
          </w:p>
        </w:tc>
        <w:tc>
          <w:tcPr>
            <w:tcW w:w="50" w:type="pct"/>
            <w:shd w:val="clear" w:color="auto" w:fill="auto"/>
            <w:vAlign w:val="center"/>
          </w:tcPr>
          <w:p w14:paraId="740C450D" w14:textId="77777777" w:rsidR="0077286A" w:rsidRDefault="0077286A">
            <w:pPr>
              <w:rPr>
                <w:rFonts w:ascii="Times New Roman" w:hAnsi="Times New Roman"/>
                <w:sz w:val="20"/>
                <w:szCs w:val="20"/>
              </w:rPr>
            </w:pPr>
          </w:p>
        </w:tc>
        <w:tc>
          <w:tcPr>
            <w:tcW w:w="50" w:type="pct"/>
            <w:shd w:val="clear" w:color="auto" w:fill="auto"/>
            <w:vAlign w:val="center"/>
          </w:tcPr>
          <w:p w14:paraId="740C450E" w14:textId="77777777" w:rsidR="0077286A" w:rsidRDefault="0077286A">
            <w:pPr>
              <w:rPr>
                <w:rFonts w:ascii="Times New Roman" w:hAnsi="Times New Roman"/>
                <w:sz w:val="20"/>
                <w:szCs w:val="20"/>
              </w:rPr>
            </w:pPr>
          </w:p>
        </w:tc>
        <w:tc>
          <w:tcPr>
            <w:tcW w:w="50" w:type="pct"/>
            <w:shd w:val="clear" w:color="auto" w:fill="auto"/>
            <w:vAlign w:val="center"/>
          </w:tcPr>
          <w:p w14:paraId="740C450F" w14:textId="77777777" w:rsidR="0077286A" w:rsidRDefault="0077286A">
            <w:pPr>
              <w:rPr>
                <w:rFonts w:ascii="Times New Roman" w:hAnsi="Times New Roman"/>
                <w:sz w:val="20"/>
                <w:szCs w:val="20"/>
              </w:rPr>
            </w:pPr>
          </w:p>
        </w:tc>
        <w:tc>
          <w:tcPr>
            <w:tcW w:w="250" w:type="pct"/>
            <w:shd w:val="clear" w:color="auto" w:fill="auto"/>
            <w:vAlign w:val="center"/>
          </w:tcPr>
          <w:p w14:paraId="740C4510" w14:textId="77777777" w:rsidR="0077286A" w:rsidRDefault="0077286A">
            <w:pPr>
              <w:rPr>
                <w:rFonts w:ascii="Times New Roman" w:hAnsi="Times New Roman"/>
                <w:sz w:val="20"/>
                <w:szCs w:val="20"/>
              </w:rPr>
            </w:pPr>
          </w:p>
        </w:tc>
        <w:tc>
          <w:tcPr>
            <w:tcW w:w="50" w:type="pct"/>
            <w:shd w:val="clear" w:color="auto" w:fill="auto"/>
            <w:vAlign w:val="center"/>
          </w:tcPr>
          <w:p w14:paraId="740C4511" w14:textId="77777777" w:rsidR="0077286A" w:rsidRDefault="0077286A">
            <w:pPr>
              <w:rPr>
                <w:rFonts w:ascii="Times New Roman" w:hAnsi="Times New Roman"/>
                <w:sz w:val="20"/>
                <w:szCs w:val="20"/>
              </w:rPr>
            </w:pPr>
          </w:p>
        </w:tc>
      </w:tr>
      <w:tr w:rsidR="0077286A" w14:paraId="740C4515" w14:textId="77777777">
        <w:trPr>
          <w:jc w:val="center"/>
        </w:trPr>
        <w:tc>
          <w:tcPr>
            <w:tcW w:w="0" w:type="auto"/>
            <w:shd w:val="clear" w:color="auto" w:fill="auto"/>
            <w:tcMar>
              <w:top w:w="40" w:type="dxa"/>
              <w:left w:w="40" w:type="dxa"/>
              <w:bottom w:w="40" w:type="dxa"/>
              <w:right w:w="40" w:type="dxa"/>
            </w:tcMar>
            <w:vAlign w:val="bottom"/>
          </w:tcPr>
          <w:p w14:paraId="740C451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51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51A" w14:textId="77777777">
        <w:trPr>
          <w:jc w:val="center"/>
        </w:trPr>
        <w:tc>
          <w:tcPr>
            <w:tcW w:w="0" w:type="auto"/>
            <w:shd w:val="clear" w:color="auto" w:fill="auto"/>
            <w:tcMar>
              <w:top w:w="40" w:type="dxa"/>
              <w:left w:w="40" w:type="dxa"/>
              <w:bottom w:w="40" w:type="dxa"/>
              <w:right w:w="40" w:type="dxa"/>
            </w:tcMar>
            <w:vAlign w:val="bottom"/>
          </w:tcPr>
          <w:p w14:paraId="740C4516"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51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451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51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523" w14:textId="77777777">
        <w:trPr>
          <w:jc w:val="center"/>
        </w:trPr>
        <w:tc>
          <w:tcPr>
            <w:tcW w:w="0" w:type="auto"/>
            <w:shd w:val="clear" w:color="auto" w:fill="CCEEFF"/>
            <w:tcMar>
              <w:top w:w="40" w:type="dxa"/>
              <w:left w:w="40" w:type="dxa"/>
              <w:bottom w:w="40" w:type="dxa"/>
              <w:right w:w="40" w:type="dxa"/>
            </w:tcMar>
            <w:vAlign w:val="center"/>
          </w:tcPr>
          <w:p w14:paraId="740C451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shd w:val="clear" w:color="auto" w:fill="CCEEFF"/>
              </w:rPr>
              <w:t>Consolidated net income</w:t>
            </w:r>
          </w:p>
        </w:tc>
        <w:tc>
          <w:tcPr>
            <w:tcW w:w="0" w:type="auto"/>
            <w:tcBorders>
              <w:top w:val="single" w:sz="8" w:space="0" w:color="000000"/>
            </w:tcBorders>
            <w:shd w:val="clear" w:color="auto" w:fill="CCEEFF"/>
            <w:tcMar>
              <w:top w:w="40" w:type="dxa"/>
              <w:left w:w="40" w:type="dxa"/>
              <w:bottom w:w="40" w:type="dxa"/>
            </w:tcMar>
            <w:vAlign w:val="center"/>
          </w:tcPr>
          <w:p w14:paraId="740C451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51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4,074</w:t>
            </w:r>
          </w:p>
        </w:tc>
        <w:tc>
          <w:tcPr>
            <w:tcW w:w="0" w:type="auto"/>
            <w:tcBorders>
              <w:top w:val="single" w:sz="8" w:space="0" w:color="000000"/>
            </w:tcBorders>
            <w:shd w:val="clear" w:color="auto" w:fill="CCEEFF"/>
            <w:vAlign w:val="bottom"/>
          </w:tcPr>
          <w:p w14:paraId="740C451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1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52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52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CCEEFF"/>
            <w:vAlign w:val="bottom"/>
          </w:tcPr>
          <w:p w14:paraId="740C4522" w14:textId="77777777" w:rsidR="0077286A" w:rsidRDefault="0077286A">
            <w:pPr>
              <w:textAlignment w:val="bottom"/>
              <w:rPr>
                <w:rFonts w:ascii="Times New Roman" w:hAnsi="Times New Roman"/>
                <w:sz w:val="20"/>
                <w:szCs w:val="20"/>
              </w:rPr>
            </w:pPr>
          </w:p>
        </w:tc>
      </w:tr>
      <w:tr w:rsidR="0077286A" w14:paraId="740C452A" w14:textId="77777777">
        <w:trPr>
          <w:jc w:val="center"/>
        </w:trPr>
        <w:tc>
          <w:tcPr>
            <w:tcW w:w="0" w:type="auto"/>
            <w:shd w:val="clear" w:color="auto" w:fill="auto"/>
            <w:tcMar>
              <w:top w:w="40" w:type="dxa"/>
              <w:left w:w="560" w:type="dxa"/>
              <w:bottom w:w="40" w:type="dxa"/>
              <w:right w:w="40" w:type="dxa"/>
            </w:tcMar>
            <w:vAlign w:val="center"/>
          </w:tcPr>
          <w:p w14:paraId="740C452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 attributable to noncontrolling interest</w:t>
            </w:r>
          </w:p>
        </w:tc>
        <w:tc>
          <w:tcPr>
            <w:tcW w:w="0" w:type="auto"/>
            <w:gridSpan w:val="2"/>
            <w:shd w:val="clear" w:color="auto" w:fill="auto"/>
            <w:tcMar>
              <w:top w:w="40" w:type="dxa"/>
              <w:left w:w="40" w:type="dxa"/>
              <w:bottom w:w="40" w:type="dxa"/>
            </w:tcMar>
            <w:vAlign w:val="center"/>
          </w:tcPr>
          <w:p w14:paraId="740C452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tcMar>
              <w:top w:w="40" w:type="dxa"/>
              <w:bottom w:w="40" w:type="dxa"/>
              <w:right w:w="40" w:type="dxa"/>
            </w:tcMar>
            <w:vAlign w:val="center"/>
          </w:tcPr>
          <w:p w14:paraId="740C452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2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(64</w:t>
            </w:r>
          </w:p>
        </w:tc>
        <w:tc>
          <w:tcPr>
            <w:tcW w:w="0" w:type="auto"/>
            <w:shd w:val="clear" w:color="auto" w:fill="auto"/>
            <w:tcMar>
              <w:top w:w="40" w:type="dxa"/>
              <w:bottom w:w="40" w:type="dxa"/>
              <w:right w:w="40" w:type="dxa"/>
            </w:tcMar>
            <w:vAlign w:val="center"/>
          </w:tcPr>
          <w:p w14:paraId="740C452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531" w14:textId="77777777">
        <w:trPr>
          <w:jc w:val="center"/>
        </w:trPr>
        <w:tc>
          <w:tcPr>
            <w:tcW w:w="0" w:type="auto"/>
            <w:shd w:val="clear" w:color="auto" w:fill="CCEEFF"/>
            <w:tcMar>
              <w:top w:w="40" w:type="dxa"/>
              <w:left w:w="40" w:type="dxa"/>
              <w:bottom w:w="40" w:type="dxa"/>
              <w:right w:w="40" w:type="dxa"/>
            </w:tcMar>
            <w:vAlign w:val="center"/>
          </w:tcPr>
          <w:p w14:paraId="740C452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shd w:val="clear" w:color="auto" w:fill="CCEEFF"/>
              </w:rPr>
              <w:t xml:space="preserve">Consolidated net income </w:t>
            </w:r>
            <w:r>
              <w:rPr>
                <w:rFonts w:ascii="Times New Roman" w:eastAsia="宋体" w:hAnsi="Times New Roman"/>
                <w:b/>
                <w:bCs/>
                <w:sz w:val="16"/>
                <w:szCs w:val="16"/>
                <w:shd w:val="clear" w:color="auto" w:fill="CCEEFF"/>
              </w:rPr>
              <w:t>attributable to Walmart</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740C452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tcBorders>
              <w:top w:val="single" w:sz="8" w:space="0" w:color="000000"/>
              <w:bottom w:val="single" w:sz="8" w:space="0" w:color="000000"/>
            </w:tcBorders>
            <w:shd w:val="clear" w:color="auto" w:fill="CCEEFF"/>
            <w:vAlign w:val="bottom"/>
          </w:tcPr>
          <w:p w14:paraId="740C452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2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740C452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tcBorders>
              <w:top w:val="single" w:sz="8" w:space="0" w:color="000000"/>
              <w:bottom w:val="single" w:sz="8" w:space="0" w:color="000000"/>
            </w:tcBorders>
            <w:shd w:val="clear" w:color="auto" w:fill="CCEEFF"/>
            <w:vAlign w:val="bottom"/>
          </w:tcPr>
          <w:p w14:paraId="740C4530" w14:textId="77777777" w:rsidR="0077286A" w:rsidRDefault="0077286A">
            <w:pPr>
              <w:textAlignment w:val="bottom"/>
              <w:rPr>
                <w:rFonts w:ascii="Times New Roman" w:hAnsi="Times New Roman"/>
                <w:sz w:val="20"/>
                <w:szCs w:val="20"/>
              </w:rPr>
            </w:pPr>
          </w:p>
        </w:tc>
      </w:tr>
      <w:tr w:rsidR="0077286A" w14:paraId="740C4536" w14:textId="77777777">
        <w:trPr>
          <w:jc w:val="center"/>
        </w:trPr>
        <w:tc>
          <w:tcPr>
            <w:tcW w:w="0" w:type="auto"/>
            <w:shd w:val="clear" w:color="auto" w:fill="auto"/>
            <w:tcMar>
              <w:top w:w="40" w:type="dxa"/>
              <w:left w:w="40" w:type="dxa"/>
              <w:bottom w:w="40" w:type="dxa"/>
              <w:right w:w="40" w:type="dxa"/>
            </w:tcMar>
            <w:vAlign w:val="bottom"/>
          </w:tcPr>
          <w:p w14:paraId="740C453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40C45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3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40C453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53B" w14:textId="77777777">
        <w:trPr>
          <w:jc w:val="center"/>
        </w:trPr>
        <w:tc>
          <w:tcPr>
            <w:tcW w:w="0" w:type="auto"/>
            <w:shd w:val="clear" w:color="auto" w:fill="CCEEFF"/>
            <w:tcMar>
              <w:top w:w="40" w:type="dxa"/>
              <w:left w:w="40" w:type="dxa"/>
              <w:bottom w:w="40" w:type="dxa"/>
              <w:right w:w="40" w:type="dxa"/>
            </w:tcMar>
            <w:vAlign w:val="center"/>
          </w:tcPr>
          <w:p w14:paraId="740C453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gridSpan w:val="3"/>
            <w:shd w:val="clear" w:color="auto" w:fill="CCEEFF"/>
            <w:tcMar>
              <w:top w:w="40" w:type="dxa"/>
              <w:left w:w="40" w:type="dxa"/>
              <w:bottom w:w="40" w:type="dxa"/>
              <w:right w:w="40" w:type="dxa"/>
            </w:tcMar>
            <w:vAlign w:val="bottom"/>
          </w:tcPr>
          <w:p w14:paraId="740C45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5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5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542" w14:textId="77777777">
        <w:trPr>
          <w:jc w:val="center"/>
        </w:trPr>
        <w:tc>
          <w:tcPr>
            <w:tcW w:w="0" w:type="auto"/>
            <w:shd w:val="clear" w:color="auto" w:fill="auto"/>
            <w:tcMar>
              <w:top w:w="40" w:type="dxa"/>
              <w:left w:w="560" w:type="dxa"/>
              <w:bottom w:w="40" w:type="dxa"/>
              <w:right w:w="40" w:type="dxa"/>
            </w:tcMar>
            <w:vAlign w:val="center"/>
          </w:tcPr>
          <w:p w14:paraId="740C453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Currency translation and other</w:t>
            </w:r>
          </w:p>
        </w:tc>
        <w:tc>
          <w:tcPr>
            <w:tcW w:w="0" w:type="auto"/>
            <w:gridSpan w:val="2"/>
            <w:shd w:val="clear" w:color="auto" w:fill="auto"/>
            <w:tcMar>
              <w:top w:w="40" w:type="dxa"/>
              <w:left w:w="40" w:type="dxa"/>
              <w:bottom w:w="40" w:type="dxa"/>
            </w:tcMar>
            <w:vAlign w:val="center"/>
          </w:tcPr>
          <w:p w14:paraId="740C453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(3,968</w:t>
            </w:r>
          </w:p>
        </w:tc>
        <w:tc>
          <w:tcPr>
            <w:tcW w:w="0" w:type="auto"/>
            <w:shd w:val="clear" w:color="auto" w:fill="auto"/>
            <w:tcMar>
              <w:top w:w="40" w:type="dxa"/>
              <w:bottom w:w="40" w:type="dxa"/>
              <w:right w:w="40" w:type="dxa"/>
            </w:tcMar>
            <w:vAlign w:val="center"/>
          </w:tcPr>
          <w:p w14:paraId="740C453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3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4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507</w:t>
            </w:r>
          </w:p>
        </w:tc>
        <w:tc>
          <w:tcPr>
            <w:tcW w:w="0" w:type="auto"/>
            <w:shd w:val="clear" w:color="auto" w:fill="auto"/>
            <w:vAlign w:val="bottom"/>
          </w:tcPr>
          <w:p w14:paraId="740C4541" w14:textId="77777777" w:rsidR="0077286A" w:rsidRDefault="0077286A">
            <w:pPr>
              <w:textAlignment w:val="bottom"/>
              <w:rPr>
                <w:rFonts w:ascii="Times New Roman" w:hAnsi="Times New Roman"/>
                <w:sz w:val="20"/>
                <w:szCs w:val="20"/>
              </w:rPr>
            </w:pPr>
          </w:p>
        </w:tc>
      </w:tr>
      <w:tr w:rsidR="0077286A" w14:paraId="740C4549" w14:textId="77777777">
        <w:trPr>
          <w:jc w:val="center"/>
        </w:trPr>
        <w:tc>
          <w:tcPr>
            <w:tcW w:w="0" w:type="auto"/>
            <w:shd w:val="clear" w:color="auto" w:fill="CCEEFF"/>
            <w:tcMar>
              <w:top w:w="40" w:type="dxa"/>
              <w:left w:w="560" w:type="dxa"/>
              <w:bottom w:w="40" w:type="dxa"/>
              <w:right w:w="40" w:type="dxa"/>
            </w:tcMar>
            <w:vAlign w:val="center"/>
          </w:tcPr>
          <w:p w14:paraId="740C454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investment hedges</w:t>
            </w:r>
          </w:p>
        </w:tc>
        <w:tc>
          <w:tcPr>
            <w:tcW w:w="0" w:type="auto"/>
            <w:gridSpan w:val="2"/>
            <w:shd w:val="clear" w:color="auto" w:fill="CCEEFF"/>
            <w:tcMar>
              <w:top w:w="40" w:type="dxa"/>
              <w:left w:w="40" w:type="dxa"/>
              <w:bottom w:w="40" w:type="dxa"/>
            </w:tcMar>
            <w:vAlign w:val="center"/>
          </w:tcPr>
          <w:p w14:paraId="740C454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157</w:t>
            </w:r>
          </w:p>
        </w:tc>
        <w:tc>
          <w:tcPr>
            <w:tcW w:w="0" w:type="auto"/>
            <w:shd w:val="clear" w:color="auto" w:fill="CCEEFF"/>
            <w:vAlign w:val="bottom"/>
          </w:tcPr>
          <w:p w14:paraId="740C454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4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54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108</w:t>
            </w:r>
          </w:p>
        </w:tc>
        <w:tc>
          <w:tcPr>
            <w:tcW w:w="0" w:type="auto"/>
            <w:shd w:val="clear" w:color="auto" w:fill="CCEEFF"/>
            <w:vAlign w:val="bottom"/>
          </w:tcPr>
          <w:p w14:paraId="740C4548" w14:textId="77777777" w:rsidR="0077286A" w:rsidRDefault="0077286A">
            <w:pPr>
              <w:textAlignment w:val="bottom"/>
              <w:rPr>
                <w:rFonts w:ascii="Times New Roman" w:hAnsi="Times New Roman"/>
                <w:sz w:val="20"/>
                <w:szCs w:val="20"/>
              </w:rPr>
            </w:pPr>
          </w:p>
        </w:tc>
      </w:tr>
      <w:tr w:rsidR="0077286A" w14:paraId="740C4550" w14:textId="77777777">
        <w:trPr>
          <w:jc w:val="center"/>
        </w:trPr>
        <w:tc>
          <w:tcPr>
            <w:tcW w:w="0" w:type="auto"/>
            <w:shd w:val="clear" w:color="auto" w:fill="auto"/>
            <w:tcMar>
              <w:top w:w="40" w:type="dxa"/>
              <w:left w:w="560" w:type="dxa"/>
              <w:bottom w:w="40" w:type="dxa"/>
              <w:right w:w="40" w:type="dxa"/>
            </w:tcMar>
            <w:vAlign w:val="center"/>
          </w:tcPr>
          <w:p w14:paraId="740C454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Cash flow hedges</w:t>
            </w:r>
          </w:p>
        </w:tc>
        <w:tc>
          <w:tcPr>
            <w:tcW w:w="0" w:type="auto"/>
            <w:gridSpan w:val="2"/>
            <w:shd w:val="clear" w:color="auto" w:fill="auto"/>
            <w:tcMar>
              <w:top w:w="40" w:type="dxa"/>
              <w:left w:w="40" w:type="dxa"/>
              <w:bottom w:w="40" w:type="dxa"/>
            </w:tcMar>
            <w:vAlign w:val="center"/>
          </w:tcPr>
          <w:p w14:paraId="740C454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(279</w:t>
            </w:r>
          </w:p>
        </w:tc>
        <w:tc>
          <w:tcPr>
            <w:tcW w:w="0" w:type="auto"/>
            <w:shd w:val="clear" w:color="auto" w:fill="auto"/>
            <w:tcMar>
              <w:top w:w="40" w:type="dxa"/>
              <w:bottom w:w="40" w:type="dxa"/>
              <w:right w:w="40" w:type="dxa"/>
            </w:tcMar>
            <w:vAlign w:val="center"/>
          </w:tcPr>
          <w:p w14:paraId="740C454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4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(131</w:t>
            </w:r>
          </w:p>
        </w:tc>
        <w:tc>
          <w:tcPr>
            <w:tcW w:w="0" w:type="auto"/>
            <w:shd w:val="clear" w:color="auto" w:fill="auto"/>
            <w:tcMar>
              <w:top w:w="40" w:type="dxa"/>
              <w:bottom w:w="40" w:type="dxa"/>
              <w:right w:w="40" w:type="dxa"/>
            </w:tcMar>
            <w:vAlign w:val="center"/>
          </w:tcPr>
          <w:p w14:paraId="740C454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557" w14:textId="77777777">
        <w:trPr>
          <w:jc w:val="center"/>
        </w:trPr>
        <w:tc>
          <w:tcPr>
            <w:tcW w:w="0" w:type="auto"/>
            <w:shd w:val="clear" w:color="auto" w:fill="CCEEFF"/>
            <w:tcMar>
              <w:top w:w="40" w:type="dxa"/>
              <w:left w:w="560" w:type="dxa"/>
              <w:bottom w:w="40" w:type="dxa"/>
              <w:right w:w="40" w:type="dxa"/>
            </w:tcMar>
            <w:vAlign w:val="center"/>
          </w:tcPr>
          <w:p w14:paraId="740C455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Minimum pension </w:t>
            </w:r>
            <w:r>
              <w:rPr>
                <w:rFonts w:ascii="Times New Roman" w:eastAsia="宋体" w:hAnsi="Times New Roman"/>
                <w:sz w:val="16"/>
                <w:szCs w:val="16"/>
              </w:rPr>
              <w:t>liability</w:t>
            </w:r>
          </w:p>
        </w:tc>
        <w:tc>
          <w:tcPr>
            <w:tcW w:w="0" w:type="auto"/>
            <w:gridSpan w:val="2"/>
            <w:shd w:val="clear" w:color="auto" w:fill="CCEEFF"/>
            <w:tcMar>
              <w:top w:w="40" w:type="dxa"/>
              <w:left w:w="40" w:type="dxa"/>
              <w:bottom w:w="40" w:type="dxa"/>
            </w:tcMar>
            <w:vAlign w:val="center"/>
          </w:tcPr>
          <w:p w14:paraId="740C455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vAlign w:val="bottom"/>
          </w:tcPr>
          <w:p w14:paraId="740C455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5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55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740C4556" w14:textId="77777777" w:rsidR="0077286A" w:rsidRDefault="0077286A">
            <w:pPr>
              <w:textAlignment w:val="bottom"/>
              <w:rPr>
                <w:rFonts w:ascii="Times New Roman" w:hAnsi="Times New Roman"/>
                <w:sz w:val="20"/>
                <w:szCs w:val="20"/>
              </w:rPr>
            </w:pPr>
          </w:p>
        </w:tc>
      </w:tr>
      <w:tr w:rsidR="0077286A" w14:paraId="740C455E" w14:textId="77777777">
        <w:trPr>
          <w:jc w:val="center"/>
        </w:trPr>
        <w:tc>
          <w:tcPr>
            <w:tcW w:w="0" w:type="auto"/>
            <w:shd w:val="clear" w:color="auto" w:fill="auto"/>
            <w:tcMar>
              <w:top w:w="40" w:type="dxa"/>
              <w:left w:w="40" w:type="dxa"/>
              <w:bottom w:w="40" w:type="dxa"/>
              <w:right w:w="40" w:type="dxa"/>
            </w:tcMar>
            <w:vAlign w:val="center"/>
          </w:tcPr>
          <w:p w14:paraId="740C455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gridSpan w:val="2"/>
            <w:tcBorders>
              <w:top w:val="single" w:sz="8" w:space="0" w:color="000000"/>
            </w:tcBorders>
            <w:shd w:val="clear" w:color="auto" w:fill="auto"/>
            <w:tcMar>
              <w:top w:w="40" w:type="dxa"/>
              <w:left w:w="40" w:type="dxa"/>
              <w:bottom w:w="40" w:type="dxa"/>
            </w:tcMar>
            <w:vAlign w:val="center"/>
          </w:tcPr>
          <w:p w14:paraId="740C455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(4,075</w:t>
            </w:r>
          </w:p>
        </w:tc>
        <w:tc>
          <w:tcPr>
            <w:tcW w:w="0" w:type="auto"/>
            <w:tcBorders>
              <w:top w:val="single" w:sz="8" w:space="0" w:color="000000"/>
            </w:tcBorders>
            <w:shd w:val="clear" w:color="auto" w:fill="auto"/>
            <w:tcMar>
              <w:top w:w="40" w:type="dxa"/>
              <w:bottom w:w="40" w:type="dxa"/>
              <w:right w:w="40" w:type="dxa"/>
            </w:tcMar>
            <w:vAlign w:val="center"/>
          </w:tcPr>
          <w:p w14:paraId="740C455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5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55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485</w:t>
            </w:r>
          </w:p>
        </w:tc>
        <w:tc>
          <w:tcPr>
            <w:tcW w:w="0" w:type="auto"/>
            <w:tcBorders>
              <w:top w:val="single" w:sz="8" w:space="0" w:color="000000"/>
            </w:tcBorders>
            <w:shd w:val="clear" w:color="auto" w:fill="auto"/>
            <w:vAlign w:val="bottom"/>
          </w:tcPr>
          <w:p w14:paraId="740C455D" w14:textId="77777777" w:rsidR="0077286A" w:rsidRDefault="0077286A">
            <w:pPr>
              <w:textAlignment w:val="bottom"/>
              <w:rPr>
                <w:rFonts w:ascii="Times New Roman" w:hAnsi="Times New Roman"/>
                <w:sz w:val="20"/>
                <w:szCs w:val="20"/>
              </w:rPr>
            </w:pPr>
          </w:p>
        </w:tc>
      </w:tr>
      <w:tr w:rsidR="0077286A" w14:paraId="740C4565" w14:textId="77777777">
        <w:trPr>
          <w:jc w:val="center"/>
        </w:trPr>
        <w:tc>
          <w:tcPr>
            <w:tcW w:w="0" w:type="auto"/>
            <w:shd w:val="clear" w:color="auto" w:fill="CCEEFF"/>
            <w:tcMar>
              <w:top w:w="40" w:type="dxa"/>
              <w:left w:w="560" w:type="dxa"/>
              <w:bottom w:w="40" w:type="dxa"/>
              <w:right w:w="40" w:type="dxa"/>
            </w:tcMar>
            <w:vAlign w:val="center"/>
          </w:tcPr>
          <w:p w14:paraId="740C455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shd w:val="clear" w:color="auto" w:fill="CCEEFF"/>
              </w:rPr>
              <w:t>Other comprehensive (income) loss attributable to noncontrolling interest</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56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712</w:t>
            </w:r>
          </w:p>
        </w:tc>
        <w:tc>
          <w:tcPr>
            <w:tcW w:w="0" w:type="auto"/>
            <w:tcBorders>
              <w:bottom w:val="single" w:sz="8" w:space="0" w:color="000000"/>
            </w:tcBorders>
            <w:shd w:val="clear" w:color="auto" w:fill="CCEEFF"/>
            <w:vAlign w:val="bottom"/>
          </w:tcPr>
          <w:p w14:paraId="740C456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56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tcBorders>
              <w:bottom w:val="single" w:sz="8" w:space="0" w:color="000000"/>
            </w:tcBorders>
            <w:shd w:val="clear" w:color="auto" w:fill="CCEEFF"/>
            <w:tcMar>
              <w:top w:w="40" w:type="dxa"/>
              <w:bottom w:w="40" w:type="dxa"/>
              <w:right w:w="40" w:type="dxa"/>
            </w:tcMar>
            <w:vAlign w:val="center"/>
          </w:tcPr>
          <w:p w14:paraId="740C45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56C" w14:textId="77777777">
        <w:trPr>
          <w:jc w:val="center"/>
        </w:trPr>
        <w:tc>
          <w:tcPr>
            <w:tcW w:w="0" w:type="auto"/>
            <w:shd w:val="clear" w:color="auto" w:fill="auto"/>
            <w:tcMar>
              <w:top w:w="40" w:type="dxa"/>
              <w:left w:w="40" w:type="dxa"/>
              <w:bottom w:w="40" w:type="dxa"/>
              <w:right w:w="40" w:type="dxa"/>
            </w:tcMar>
            <w:vAlign w:val="center"/>
          </w:tcPr>
          <w:p w14:paraId="740C4566"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Other comprehensive income (loss) attributable to Walmart</w:t>
            </w:r>
          </w:p>
        </w:tc>
        <w:tc>
          <w:tcPr>
            <w:tcW w:w="0" w:type="auto"/>
            <w:gridSpan w:val="2"/>
            <w:tcBorders>
              <w:bottom w:val="single" w:sz="8" w:space="0" w:color="000000"/>
            </w:tcBorders>
            <w:shd w:val="clear" w:color="auto" w:fill="auto"/>
            <w:tcMar>
              <w:top w:w="40" w:type="dxa"/>
              <w:left w:w="40" w:type="dxa"/>
              <w:bottom w:w="40" w:type="dxa"/>
            </w:tcMar>
            <w:vAlign w:val="center"/>
          </w:tcPr>
          <w:p w14:paraId="740C456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(3,363</w:t>
            </w:r>
          </w:p>
        </w:tc>
        <w:tc>
          <w:tcPr>
            <w:tcW w:w="0" w:type="auto"/>
            <w:tcBorders>
              <w:bottom w:val="single" w:sz="8" w:space="0" w:color="000000"/>
            </w:tcBorders>
            <w:shd w:val="clear" w:color="auto" w:fill="auto"/>
            <w:tcMar>
              <w:top w:w="40" w:type="dxa"/>
              <w:bottom w:w="40" w:type="dxa"/>
              <w:right w:w="40" w:type="dxa"/>
            </w:tcMar>
            <w:vAlign w:val="center"/>
          </w:tcPr>
          <w:p w14:paraId="740C456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6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56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tcBorders>
              <w:bottom w:val="single" w:sz="8" w:space="0" w:color="000000"/>
            </w:tcBorders>
            <w:shd w:val="clear" w:color="auto" w:fill="auto"/>
            <w:vAlign w:val="bottom"/>
          </w:tcPr>
          <w:p w14:paraId="740C456B" w14:textId="77777777" w:rsidR="0077286A" w:rsidRDefault="0077286A">
            <w:pPr>
              <w:textAlignment w:val="bottom"/>
              <w:rPr>
                <w:rFonts w:ascii="Times New Roman" w:hAnsi="Times New Roman"/>
                <w:sz w:val="20"/>
                <w:szCs w:val="20"/>
              </w:rPr>
            </w:pPr>
          </w:p>
        </w:tc>
      </w:tr>
      <w:tr w:rsidR="0077286A" w14:paraId="740C4571" w14:textId="77777777">
        <w:trPr>
          <w:jc w:val="center"/>
        </w:trPr>
        <w:tc>
          <w:tcPr>
            <w:tcW w:w="0" w:type="auto"/>
            <w:shd w:val="clear" w:color="auto" w:fill="CCEEFF"/>
            <w:tcMar>
              <w:top w:w="40" w:type="dxa"/>
              <w:left w:w="40" w:type="dxa"/>
              <w:bottom w:w="40" w:type="dxa"/>
              <w:right w:w="40" w:type="dxa"/>
            </w:tcMar>
            <w:vAlign w:val="bottom"/>
          </w:tcPr>
          <w:p w14:paraId="740C456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56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56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57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578" w14:textId="77777777">
        <w:trPr>
          <w:jc w:val="center"/>
        </w:trPr>
        <w:tc>
          <w:tcPr>
            <w:tcW w:w="0" w:type="auto"/>
            <w:shd w:val="clear" w:color="auto" w:fill="auto"/>
            <w:tcMar>
              <w:top w:w="40" w:type="dxa"/>
              <w:left w:w="40" w:type="dxa"/>
              <w:bottom w:w="40" w:type="dxa"/>
              <w:right w:w="40" w:type="dxa"/>
            </w:tcMar>
            <w:vAlign w:val="center"/>
          </w:tcPr>
          <w:p w14:paraId="740C457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Comprehensive income (loss), net of income taxes</w:t>
            </w:r>
          </w:p>
        </w:tc>
        <w:tc>
          <w:tcPr>
            <w:tcW w:w="0" w:type="auto"/>
            <w:gridSpan w:val="2"/>
            <w:shd w:val="clear" w:color="auto" w:fill="auto"/>
            <w:tcMar>
              <w:top w:w="40" w:type="dxa"/>
              <w:left w:w="40" w:type="dxa"/>
              <w:bottom w:w="40" w:type="dxa"/>
            </w:tcMar>
            <w:vAlign w:val="center"/>
          </w:tcPr>
          <w:p w14:paraId="740C457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auto"/>
            <w:tcMar>
              <w:top w:w="40" w:type="dxa"/>
              <w:bottom w:w="40" w:type="dxa"/>
              <w:right w:w="40" w:type="dxa"/>
            </w:tcMar>
            <w:vAlign w:val="center"/>
          </w:tcPr>
          <w:p w14:paraId="740C457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57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7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4,391</w:t>
            </w:r>
          </w:p>
        </w:tc>
        <w:tc>
          <w:tcPr>
            <w:tcW w:w="0" w:type="auto"/>
            <w:shd w:val="clear" w:color="auto" w:fill="auto"/>
            <w:vAlign w:val="bottom"/>
          </w:tcPr>
          <w:p w14:paraId="740C4577" w14:textId="77777777" w:rsidR="0077286A" w:rsidRDefault="0077286A">
            <w:pPr>
              <w:textAlignment w:val="bottom"/>
              <w:rPr>
                <w:rFonts w:ascii="Times New Roman" w:hAnsi="Times New Roman"/>
                <w:sz w:val="20"/>
                <w:szCs w:val="20"/>
              </w:rPr>
            </w:pPr>
          </w:p>
        </w:tc>
      </w:tr>
      <w:tr w:rsidR="0077286A" w14:paraId="740C457F" w14:textId="77777777">
        <w:trPr>
          <w:jc w:val="center"/>
        </w:trPr>
        <w:tc>
          <w:tcPr>
            <w:tcW w:w="0" w:type="auto"/>
            <w:shd w:val="clear" w:color="auto" w:fill="CCEEFF"/>
            <w:tcMar>
              <w:top w:w="40" w:type="dxa"/>
              <w:left w:w="560" w:type="dxa"/>
              <w:bottom w:w="40" w:type="dxa"/>
              <w:right w:w="40" w:type="dxa"/>
            </w:tcMar>
            <w:vAlign w:val="center"/>
          </w:tcPr>
          <w:p w14:paraId="740C457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shd w:val="clear" w:color="auto" w:fill="CCEEFF"/>
              </w:rPr>
              <w:t>Comprehensive income (loss) attributable to noncontrolling interest</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57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628</w:t>
            </w:r>
          </w:p>
        </w:tc>
        <w:tc>
          <w:tcPr>
            <w:tcW w:w="0" w:type="auto"/>
            <w:tcBorders>
              <w:bottom w:val="single" w:sz="8" w:space="0" w:color="000000"/>
            </w:tcBorders>
            <w:shd w:val="clear" w:color="auto" w:fill="CCEEFF"/>
            <w:vAlign w:val="bottom"/>
          </w:tcPr>
          <w:p w14:paraId="740C457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7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57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(98</w:t>
            </w:r>
          </w:p>
        </w:tc>
        <w:tc>
          <w:tcPr>
            <w:tcW w:w="0" w:type="auto"/>
            <w:tcBorders>
              <w:bottom w:val="single" w:sz="8" w:space="0" w:color="000000"/>
            </w:tcBorders>
            <w:shd w:val="clear" w:color="auto" w:fill="CCEEFF"/>
            <w:tcMar>
              <w:top w:w="40" w:type="dxa"/>
              <w:bottom w:w="40" w:type="dxa"/>
              <w:right w:w="40" w:type="dxa"/>
            </w:tcMar>
            <w:vAlign w:val="center"/>
          </w:tcPr>
          <w:p w14:paraId="740C457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588" w14:textId="77777777">
        <w:trPr>
          <w:jc w:val="center"/>
        </w:trPr>
        <w:tc>
          <w:tcPr>
            <w:tcW w:w="0" w:type="auto"/>
            <w:shd w:val="clear" w:color="auto" w:fill="auto"/>
            <w:tcMar>
              <w:top w:w="40" w:type="dxa"/>
              <w:left w:w="40" w:type="dxa"/>
              <w:bottom w:w="40" w:type="dxa"/>
              <w:right w:w="40" w:type="dxa"/>
            </w:tcMar>
            <w:vAlign w:val="center"/>
          </w:tcPr>
          <w:p w14:paraId="740C4580"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Comprehensive income attributable to Walmart</w:t>
            </w:r>
          </w:p>
        </w:tc>
        <w:tc>
          <w:tcPr>
            <w:tcW w:w="0" w:type="auto"/>
            <w:tcBorders>
              <w:bottom w:val="double" w:sz="6" w:space="0" w:color="000000"/>
            </w:tcBorders>
            <w:shd w:val="clear" w:color="auto" w:fill="auto"/>
            <w:tcMar>
              <w:top w:w="40" w:type="dxa"/>
              <w:left w:w="40" w:type="dxa"/>
              <w:bottom w:w="40" w:type="dxa"/>
            </w:tcMar>
            <w:vAlign w:val="center"/>
          </w:tcPr>
          <w:p w14:paraId="740C458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58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627</w:t>
            </w:r>
          </w:p>
        </w:tc>
        <w:tc>
          <w:tcPr>
            <w:tcW w:w="0" w:type="auto"/>
            <w:tcBorders>
              <w:bottom w:val="double" w:sz="6" w:space="0" w:color="000000"/>
            </w:tcBorders>
            <w:shd w:val="clear" w:color="auto" w:fill="auto"/>
            <w:vAlign w:val="bottom"/>
          </w:tcPr>
          <w:p w14:paraId="740C458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58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58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58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4,293</w:t>
            </w:r>
          </w:p>
        </w:tc>
        <w:tc>
          <w:tcPr>
            <w:tcW w:w="0" w:type="auto"/>
            <w:tcBorders>
              <w:bottom w:val="double" w:sz="6" w:space="0" w:color="000000"/>
            </w:tcBorders>
            <w:shd w:val="clear" w:color="auto" w:fill="auto"/>
            <w:vAlign w:val="bottom"/>
          </w:tcPr>
          <w:p w14:paraId="740C4587" w14:textId="77777777" w:rsidR="0077286A" w:rsidRDefault="0077286A">
            <w:pPr>
              <w:textAlignment w:val="bottom"/>
              <w:rPr>
                <w:rFonts w:ascii="Times New Roman" w:hAnsi="Times New Roman"/>
                <w:sz w:val="20"/>
                <w:szCs w:val="20"/>
              </w:rPr>
            </w:pPr>
          </w:p>
        </w:tc>
      </w:tr>
    </w:tbl>
    <w:p w14:paraId="740C4589" w14:textId="77777777" w:rsidR="0077286A" w:rsidRDefault="006F3CB3">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740C458A" w14:textId="77777777" w:rsidR="0077286A" w:rsidRDefault="0077286A">
      <w:pPr>
        <w:rPr>
          <w:rFonts w:ascii="Times New Roman" w:hAnsi="Times New Roman"/>
          <w:sz w:val="20"/>
          <w:szCs w:val="20"/>
        </w:rPr>
      </w:pPr>
    </w:p>
    <w:p w14:paraId="740C458B"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4</w:t>
      </w:r>
    </w:p>
    <w:p w14:paraId="740C458C" w14:textId="77777777" w:rsidR="0077286A" w:rsidRDefault="0077286A">
      <w:pPr>
        <w:spacing w:line="288" w:lineRule="auto"/>
        <w:jc w:val="center"/>
        <w:rPr>
          <w:rFonts w:ascii="Times New Roman" w:hAnsi="Times New Roman"/>
          <w:sz w:val="20"/>
          <w:szCs w:val="20"/>
        </w:rPr>
      </w:pPr>
    </w:p>
    <w:p w14:paraId="740C458D" w14:textId="77777777" w:rsidR="0077286A" w:rsidRDefault="006F3CB3">
      <w:r>
        <w:rPr>
          <w:rFonts w:ascii="Times New Roman" w:hAnsi="Times New Roman"/>
          <w:sz w:val="20"/>
          <w:szCs w:val="20"/>
        </w:rPr>
        <w:pict w14:anchorId="740C5893">
          <v:rect id="_x0000_i1028" style="width:415.3pt;height:1.5pt" o:hralign="center" o:hrstd="t" o:hr="t" fillcolor="#a0a0a0" stroked="f"/>
        </w:pict>
      </w:r>
    </w:p>
    <w:p w14:paraId="740C458E" w14:textId="77777777" w:rsidR="0077286A" w:rsidRDefault="006F3CB3">
      <w:pPr>
        <w:spacing w:line="288" w:lineRule="auto"/>
        <w:rPr>
          <w:rFonts w:ascii="Times New Roman" w:hAnsi="Times New Roman"/>
          <w:sz w:val="20"/>
          <w:szCs w:val="20"/>
        </w:rPr>
      </w:pPr>
      <w:hyperlink r:id="rId43" w:anchor="sB269B23EE4805805AFE706ECABD7069A" w:history="1">
        <w:r>
          <w:rPr>
            <w:rStyle w:val="a5"/>
            <w:rFonts w:ascii="Times New Roman" w:eastAsia="宋体" w:hAnsi="Times New Roman"/>
            <w:sz w:val="20"/>
            <w:szCs w:val="20"/>
          </w:rPr>
          <w:t>Table of Contents</w:t>
        </w:r>
      </w:hyperlink>
    </w:p>
    <w:p w14:paraId="740C458F" w14:textId="77777777" w:rsidR="0077286A" w:rsidRDefault="0077286A">
      <w:pPr>
        <w:rPr>
          <w:rFonts w:ascii="Times New Roman" w:hAnsi="Times New Roman"/>
          <w:sz w:val="20"/>
          <w:szCs w:val="20"/>
        </w:rPr>
      </w:pPr>
    </w:p>
    <w:p w14:paraId="740C4590"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591"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Balance Sheets</w:t>
      </w:r>
    </w:p>
    <w:p w14:paraId="740C4592"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4995"/>
        <w:gridCol w:w="130"/>
        <w:gridCol w:w="120"/>
        <w:gridCol w:w="759"/>
        <w:gridCol w:w="94"/>
        <w:gridCol w:w="130"/>
        <w:gridCol w:w="120"/>
        <w:gridCol w:w="760"/>
        <w:gridCol w:w="94"/>
        <w:gridCol w:w="130"/>
        <w:gridCol w:w="120"/>
        <w:gridCol w:w="760"/>
        <w:gridCol w:w="94"/>
      </w:tblGrid>
      <w:tr w:rsidR="0077286A" w14:paraId="740C4594" w14:textId="77777777">
        <w:trPr>
          <w:jc w:val="center"/>
        </w:trPr>
        <w:tc>
          <w:tcPr>
            <w:tcW w:w="0" w:type="auto"/>
            <w:gridSpan w:val="13"/>
            <w:shd w:val="clear" w:color="auto" w:fill="auto"/>
            <w:vAlign w:val="center"/>
          </w:tcPr>
          <w:p w14:paraId="740C4593" w14:textId="77777777" w:rsidR="0077286A" w:rsidRDefault="0077286A">
            <w:pPr>
              <w:rPr>
                <w:rFonts w:ascii="Times New Roman" w:hAnsi="Times New Roman"/>
                <w:sz w:val="20"/>
                <w:szCs w:val="20"/>
              </w:rPr>
            </w:pPr>
          </w:p>
        </w:tc>
      </w:tr>
      <w:tr w:rsidR="0077286A" w14:paraId="740C45A2" w14:textId="77777777">
        <w:trPr>
          <w:jc w:val="center"/>
        </w:trPr>
        <w:tc>
          <w:tcPr>
            <w:tcW w:w="3050" w:type="pct"/>
            <w:shd w:val="clear" w:color="auto" w:fill="auto"/>
            <w:vAlign w:val="center"/>
          </w:tcPr>
          <w:p w14:paraId="740C4595" w14:textId="77777777" w:rsidR="0077286A" w:rsidRDefault="0077286A">
            <w:pPr>
              <w:rPr>
                <w:rFonts w:ascii="Times New Roman" w:hAnsi="Times New Roman"/>
                <w:sz w:val="20"/>
                <w:szCs w:val="20"/>
              </w:rPr>
            </w:pPr>
          </w:p>
        </w:tc>
        <w:tc>
          <w:tcPr>
            <w:tcW w:w="50" w:type="pct"/>
            <w:shd w:val="clear" w:color="auto" w:fill="auto"/>
            <w:vAlign w:val="center"/>
          </w:tcPr>
          <w:p w14:paraId="740C4596" w14:textId="77777777" w:rsidR="0077286A" w:rsidRDefault="0077286A">
            <w:pPr>
              <w:rPr>
                <w:rFonts w:ascii="Times New Roman" w:hAnsi="Times New Roman"/>
                <w:sz w:val="20"/>
                <w:szCs w:val="20"/>
              </w:rPr>
            </w:pPr>
          </w:p>
        </w:tc>
        <w:tc>
          <w:tcPr>
            <w:tcW w:w="50" w:type="pct"/>
            <w:shd w:val="clear" w:color="auto" w:fill="auto"/>
            <w:vAlign w:val="center"/>
          </w:tcPr>
          <w:p w14:paraId="740C4597" w14:textId="77777777" w:rsidR="0077286A" w:rsidRDefault="0077286A">
            <w:pPr>
              <w:rPr>
                <w:rFonts w:ascii="Times New Roman" w:hAnsi="Times New Roman"/>
                <w:sz w:val="20"/>
                <w:szCs w:val="20"/>
              </w:rPr>
            </w:pPr>
          </w:p>
        </w:tc>
        <w:tc>
          <w:tcPr>
            <w:tcW w:w="500" w:type="pct"/>
            <w:shd w:val="clear" w:color="auto" w:fill="auto"/>
            <w:vAlign w:val="center"/>
          </w:tcPr>
          <w:p w14:paraId="740C4598" w14:textId="77777777" w:rsidR="0077286A" w:rsidRDefault="0077286A">
            <w:pPr>
              <w:rPr>
                <w:rFonts w:ascii="Times New Roman" w:hAnsi="Times New Roman"/>
                <w:sz w:val="20"/>
                <w:szCs w:val="20"/>
              </w:rPr>
            </w:pPr>
          </w:p>
        </w:tc>
        <w:tc>
          <w:tcPr>
            <w:tcW w:w="50" w:type="pct"/>
            <w:shd w:val="clear" w:color="auto" w:fill="auto"/>
            <w:vAlign w:val="center"/>
          </w:tcPr>
          <w:p w14:paraId="740C4599" w14:textId="77777777" w:rsidR="0077286A" w:rsidRDefault="0077286A">
            <w:pPr>
              <w:rPr>
                <w:rFonts w:ascii="Times New Roman" w:hAnsi="Times New Roman"/>
                <w:sz w:val="20"/>
                <w:szCs w:val="20"/>
              </w:rPr>
            </w:pPr>
          </w:p>
        </w:tc>
        <w:tc>
          <w:tcPr>
            <w:tcW w:w="50" w:type="pct"/>
            <w:shd w:val="clear" w:color="auto" w:fill="auto"/>
            <w:vAlign w:val="center"/>
          </w:tcPr>
          <w:p w14:paraId="740C459A" w14:textId="77777777" w:rsidR="0077286A" w:rsidRDefault="0077286A">
            <w:pPr>
              <w:rPr>
                <w:rFonts w:ascii="Times New Roman" w:hAnsi="Times New Roman"/>
                <w:sz w:val="20"/>
                <w:szCs w:val="20"/>
              </w:rPr>
            </w:pPr>
          </w:p>
        </w:tc>
        <w:tc>
          <w:tcPr>
            <w:tcW w:w="50" w:type="pct"/>
            <w:shd w:val="clear" w:color="auto" w:fill="auto"/>
            <w:vAlign w:val="center"/>
          </w:tcPr>
          <w:p w14:paraId="740C459B" w14:textId="77777777" w:rsidR="0077286A" w:rsidRDefault="0077286A">
            <w:pPr>
              <w:rPr>
                <w:rFonts w:ascii="Times New Roman" w:hAnsi="Times New Roman"/>
                <w:sz w:val="20"/>
                <w:szCs w:val="20"/>
              </w:rPr>
            </w:pPr>
          </w:p>
        </w:tc>
        <w:tc>
          <w:tcPr>
            <w:tcW w:w="500" w:type="pct"/>
            <w:shd w:val="clear" w:color="auto" w:fill="auto"/>
            <w:vAlign w:val="center"/>
          </w:tcPr>
          <w:p w14:paraId="740C459C" w14:textId="77777777" w:rsidR="0077286A" w:rsidRDefault="0077286A">
            <w:pPr>
              <w:rPr>
                <w:rFonts w:ascii="Times New Roman" w:hAnsi="Times New Roman"/>
                <w:sz w:val="20"/>
                <w:szCs w:val="20"/>
              </w:rPr>
            </w:pPr>
          </w:p>
        </w:tc>
        <w:tc>
          <w:tcPr>
            <w:tcW w:w="50" w:type="pct"/>
            <w:shd w:val="clear" w:color="auto" w:fill="auto"/>
            <w:vAlign w:val="center"/>
          </w:tcPr>
          <w:p w14:paraId="740C459D" w14:textId="77777777" w:rsidR="0077286A" w:rsidRDefault="0077286A">
            <w:pPr>
              <w:rPr>
                <w:rFonts w:ascii="Times New Roman" w:hAnsi="Times New Roman"/>
                <w:sz w:val="20"/>
                <w:szCs w:val="20"/>
              </w:rPr>
            </w:pPr>
          </w:p>
        </w:tc>
        <w:tc>
          <w:tcPr>
            <w:tcW w:w="50" w:type="pct"/>
            <w:shd w:val="clear" w:color="auto" w:fill="auto"/>
            <w:vAlign w:val="center"/>
          </w:tcPr>
          <w:p w14:paraId="740C459E" w14:textId="77777777" w:rsidR="0077286A" w:rsidRDefault="0077286A">
            <w:pPr>
              <w:rPr>
                <w:rFonts w:ascii="Times New Roman" w:hAnsi="Times New Roman"/>
                <w:sz w:val="20"/>
                <w:szCs w:val="20"/>
              </w:rPr>
            </w:pPr>
          </w:p>
        </w:tc>
        <w:tc>
          <w:tcPr>
            <w:tcW w:w="50" w:type="pct"/>
            <w:shd w:val="clear" w:color="auto" w:fill="auto"/>
            <w:vAlign w:val="center"/>
          </w:tcPr>
          <w:p w14:paraId="740C459F" w14:textId="77777777" w:rsidR="0077286A" w:rsidRDefault="0077286A">
            <w:pPr>
              <w:rPr>
                <w:rFonts w:ascii="Times New Roman" w:hAnsi="Times New Roman"/>
                <w:sz w:val="20"/>
                <w:szCs w:val="20"/>
              </w:rPr>
            </w:pPr>
          </w:p>
        </w:tc>
        <w:tc>
          <w:tcPr>
            <w:tcW w:w="500" w:type="pct"/>
            <w:shd w:val="clear" w:color="auto" w:fill="auto"/>
            <w:vAlign w:val="center"/>
          </w:tcPr>
          <w:p w14:paraId="740C45A0" w14:textId="77777777" w:rsidR="0077286A" w:rsidRDefault="0077286A">
            <w:pPr>
              <w:rPr>
                <w:rFonts w:ascii="Times New Roman" w:hAnsi="Times New Roman"/>
                <w:sz w:val="20"/>
                <w:szCs w:val="20"/>
              </w:rPr>
            </w:pPr>
          </w:p>
        </w:tc>
        <w:tc>
          <w:tcPr>
            <w:tcW w:w="50" w:type="pct"/>
            <w:shd w:val="clear" w:color="auto" w:fill="auto"/>
            <w:vAlign w:val="center"/>
          </w:tcPr>
          <w:p w14:paraId="740C45A1" w14:textId="77777777" w:rsidR="0077286A" w:rsidRDefault="0077286A">
            <w:pPr>
              <w:rPr>
                <w:rFonts w:ascii="Times New Roman" w:hAnsi="Times New Roman"/>
                <w:sz w:val="20"/>
                <w:szCs w:val="20"/>
              </w:rPr>
            </w:pPr>
          </w:p>
        </w:tc>
      </w:tr>
      <w:tr w:rsidR="0077286A" w14:paraId="740C45AA" w14:textId="77777777">
        <w:trPr>
          <w:jc w:val="center"/>
        </w:trPr>
        <w:tc>
          <w:tcPr>
            <w:tcW w:w="0" w:type="auto"/>
            <w:shd w:val="clear" w:color="auto" w:fill="auto"/>
            <w:tcMar>
              <w:top w:w="40" w:type="dxa"/>
              <w:left w:w="40" w:type="dxa"/>
              <w:bottom w:w="40" w:type="dxa"/>
              <w:right w:w="40" w:type="dxa"/>
            </w:tcMar>
            <w:vAlign w:val="bottom"/>
          </w:tcPr>
          <w:p w14:paraId="740C45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A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A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April 30,</w:t>
            </w:r>
          </w:p>
        </w:tc>
        <w:tc>
          <w:tcPr>
            <w:tcW w:w="0" w:type="auto"/>
            <w:shd w:val="clear" w:color="auto" w:fill="auto"/>
            <w:tcMar>
              <w:top w:w="40" w:type="dxa"/>
              <w:left w:w="40" w:type="dxa"/>
              <w:bottom w:w="40" w:type="dxa"/>
              <w:right w:w="40" w:type="dxa"/>
            </w:tcMar>
            <w:vAlign w:val="bottom"/>
          </w:tcPr>
          <w:p w14:paraId="740C45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A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January 31,</w:t>
            </w:r>
          </w:p>
        </w:tc>
        <w:tc>
          <w:tcPr>
            <w:tcW w:w="0" w:type="auto"/>
            <w:shd w:val="clear" w:color="auto" w:fill="auto"/>
            <w:tcMar>
              <w:top w:w="40" w:type="dxa"/>
              <w:left w:w="40" w:type="dxa"/>
              <w:bottom w:w="40" w:type="dxa"/>
              <w:right w:w="40" w:type="dxa"/>
            </w:tcMar>
            <w:vAlign w:val="bottom"/>
          </w:tcPr>
          <w:p w14:paraId="740C45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A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April 30,</w:t>
            </w:r>
          </w:p>
        </w:tc>
      </w:tr>
      <w:tr w:rsidR="0077286A" w14:paraId="740C45B2" w14:textId="77777777">
        <w:trPr>
          <w:jc w:val="center"/>
        </w:trPr>
        <w:tc>
          <w:tcPr>
            <w:tcW w:w="0" w:type="auto"/>
            <w:shd w:val="clear" w:color="auto" w:fill="auto"/>
            <w:tcMar>
              <w:top w:w="40" w:type="dxa"/>
              <w:left w:w="40" w:type="dxa"/>
              <w:bottom w:w="40" w:type="dxa"/>
              <w:right w:w="40" w:type="dxa"/>
            </w:tcMar>
            <w:vAlign w:val="bottom"/>
          </w:tcPr>
          <w:p w14:paraId="740C45AB"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45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5A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5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5A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5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5B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5BA" w14:textId="77777777">
        <w:trPr>
          <w:jc w:val="center"/>
        </w:trPr>
        <w:tc>
          <w:tcPr>
            <w:tcW w:w="0" w:type="auto"/>
            <w:shd w:val="clear" w:color="auto" w:fill="auto"/>
            <w:tcMar>
              <w:top w:w="40" w:type="dxa"/>
              <w:left w:w="40" w:type="dxa"/>
              <w:bottom w:w="40" w:type="dxa"/>
              <w:right w:w="40" w:type="dxa"/>
            </w:tcMar>
            <w:vAlign w:val="center"/>
          </w:tcPr>
          <w:p w14:paraId="740C45B3"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ASSETS</w:t>
            </w:r>
          </w:p>
        </w:tc>
        <w:tc>
          <w:tcPr>
            <w:tcW w:w="0" w:type="auto"/>
            <w:shd w:val="clear" w:color="auto" w:fill="auto"/>
            <w:tcMar>
              <w:top w:w="40" w:type="dxa"/>
              <w:left w:w="40" w:type="dxa"/>
              <w:bottom w:w="40" w:type="dxa"/>
              <w:right w:w="40" w:type="dxa"/>
            </w:tcMar>
            <w:vAlign w:val="bottom"/>
          </w:tcPr>
          <w:p w14:paraId="740C45B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B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5C2" w14:textId="77777777">
        <w:trPr>
          <w:jc w:val="center"/>
        </w:trPr>
        <w:tc>
          <w:tcPr>
            <w:tcW w:w="0" w:type="auto"/>
            <w:shd w:val="clear" w:color="auto" w:fill="auto"/>
            <w:tcMar>
              <w:top w:w="40" w:type="dxa"/>
              <w:left w:w="40" w:type="dxa"/>
              <w:bottom w:w="40" w:type="dxa"/>
              <w:right w:w="40" w:type="dxa"/>
            </w:tcMar>
            <w:vAlign w:val="center"/>
          </w:tcPr>
          <w:p w14:paraId="740C45B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Current assets:</w:t>
            </w:r>
          </w:p>
        </w:tc>
        <w:tc>
          <w:tcPr>
            <w:tcW w:w="0" w:type="auto"/>
            <w:shd w:val="clear" w:color="auto" w:fill="auto"/>
            <w:tcMar>
              <w:top w:w="40" w:type="dxa"/>
              <w:left w:w="40" w:type="dxa"/>
              <w:bottom w:w="40" w:type="dxa"/>
              <w:right w:w="40" w:type="dxa"/>
            </w:tcMar>
            <w:vAlign w:val="bottom"/>
          </w:tcPr>
          <w:p w14:paraId="740C45B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B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B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5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5D0" w14:textId="77777777">
        <w:trPr>
          <w:jc w:val="center"/>
        </w:trPr>
        <w:tc>
          <w:tcPr>
            <w:tcW w:w="0" w:type="auto"/>
            <w:shd w:val="clear" w:color="auto" w:fill="CCEEFF"/>
            <w:tcMar>
              <w:top w:w="40" w:type="dxa"/>
              <w:left w:w="560" w:type="dxa"/>
              <w:bottom w:w="40" w:type="dxa"/>
              <w:right w:w="40" w:type="dxa"/>
            </w:tcMar>
            <w:vAlign w:val="center"/>
          </w:tcPr>
          <w:p w14:paraId="740C45C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Cash and cash equivalents</w:t>
            </w:r>
          </w:p>
        </w:tc>
        <w:tc>
          <w:tcPr>
            <w:tcW w:w="0" w:type="auto"/>
            <w:shd w:val="clear" w:color="auto" w:fill="CCEEFF"/>
            <w:tcMar>
              <w:top w:w="40" w:type="dxa"/>
              <w:left w:w="40" w:type="dxa"/>
              <w:bottom w:w="40" w:type="dxa"/>
              <w:right w:w="40" w:type="dxa"/>
            </w:tcMar>
            <w:vAlign w:val="bottom"/>
          </w:tcPr>
          <w:p w14:paraId="740C45C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5C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5C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14,930</w:t>
            </w:r>
          </w:p>
        </w:tc>
        <w:tc>
          <w:tcPr>
            <w:tcW w:w="0" w:type="auto"/>
            <w:shd w:val="clear" w:color="auto" w:fill="CCEEFF"/>
            <w:vAlign w:val="bottom"/>
          </w:tcPr>
          <w:p w14:paraId="740C45C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5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5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9,465</w:t>
            </w:r>
          </w:p>
        </w:tc>
        <w:tc>
          <w:tcPr>
            <w:tcW w:w="0" w:type="auto"/>
            <w:shd w:val="clear" w:color="auto" w:fill="CCEEFF"/>
            <w:vAlign w:val="bottom"/>
          </w:tcPr>
          <w:p w14:paraId="740C45C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5C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5C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9,255</w:t>
            </w:r>
          </w:p>
        </w:tc>
        <w:tc>
          <w:tcPr>
            <w:tcW w:w="0" w:type="auto"/>
            <w:shd w:val="clear" w:color="auto" w:fill="CCEEFF"/>
            <w:vAlign w:val="bottom"/>
          </w:tcPr>
          <w:p w14:paraId="740C45CF" w14:textId="77777777" w:rsidR="0077286A" w:rsidRDefault="0077286A">
            <w:pPr>
              <w:textAlignment w:val="bottom"/>
              <w:rPr>
                <w:rFonts w:ascii="Times New Roman" w:hAnsi="Times New Roman"/>
                <w:sz w:val="20"/>
                <w:szCs w:val="20"/>
              </w:rPr>
            </w:pPr>
          </w:p>
        </w:tc>
      </w:tr>
      <w:tr w:rsidR="0077286A" w14:paraId="740C45DB" w14:textId="77777777">
        <w:trPr>
          <w:jc w:val="center"/>
        </w:trPr>
        <w:tc>
          <w:tcPr>
            <w:tcW w:w="0" w:type="auto"/>
            <w:shd w:val="clear" w:color="auto" w:fill="auto"/>
            <w:tcMar>
              <w:top w:w="40" w:type="dxa"/>
              <w:left w:w="560" w:type="dxa"/>
              <w:bottom w:w="40" w:type="dxa"/>
              <w:right w:w="40" w:type="dxa"/>
            </w:tcMar>
            <w:vAlign w:val="center"/>
          </w:tcPr>
          <w:p w14:paraId="740C45D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Receivables, net</w:t>
            </w:r>
          </w:p>
        </w:tc>
        <w:tc>
          <w:tcPr>
            <w:tcW w:w="0" w:type="auto"/>
            <w:shd w:val="clear" w:color="auto" w:fill="auto"/>
            <w:tcMar>
              <w:top w:w="40" w:type="dxa"/>
              <w:left w:w="40" w:type="dxa"/>
              <w:bottom w:w="40" w:type="dxa"/>
              <w:right w:w="40" w:type="dxa"/>
            </w:tcMar>
            <w:vAlign w:val="bottom"/>
          </w:tcPr>
          <w:p w14:paraId="740C45D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D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5,029</w:t>
            </w:r>
          </w:p>
        </w:tc>
        <w:tc>
          <w:tcPr>
            <w:tcW w:w="0" w:type="auto"/>
            <w:shd w:val="clear" w:color="auto" w:fill="auto"/>
            <w:vAlign w:val="bottom"/>
          </w:tcPr>
          <w:p w14:paraId="740C45D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5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6,284</w:t>
            </w:r>
          </w:p>
        </w:tc>
        <w:tc>
          <w:tcPr>
            <w:tcW w:w="0" w:type="auto"/>
            <w:shd w:val="clear" w:color="auto" w:fill="auto"/>
            <w:vAlign w:val="bottom"/>
          </w:tcPr>
          <w:p w14:paraId="740C45D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5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D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5,342</w:t>
            </w:r>
          </w:p>
        </w:tc>
        <w:tc>
          <w:tcPr>
            <w:tcW w:w="0" w:type="auto"/>
            <w:shd w:val="clear" w:color="auto" w:fill="auto"/>
            <w:vAlign w:val="bottom"/>
          </w:tcPr>
          <w:p w14:paraId="740C45DA" w14:textId="77777777" w:rsidR="0077286A" w:rsidRDefault="0077286A">
            <w:pPr>
              <w:textAlignment w:val="bottom"/>
              <w:rPr>
                <w:rFonts w:ascii="Times New Roman" w:hAnsi="Times New Roman"/>
                <w:sz w:val="20"/>
                <w:szCs w:val="20"/>
              </w:rPr>
            </w:pPr>
          </w:p>
        </w:tc>
      </w:tr>
      <w:tr w:rsidR="0077286A" w14:paraId="740C45E6" w14:textId="77777777">
        <w:trPr>
          <w:jc w:val="center"/>
        </w:trPr>
        <w:tc>
          <w:tcPr>
            <w:tcW w:w="0" w:type="auto"/>
            <w:shd w:val="clear" w:color="auto" w:fill="CCEEFF"/>
            <w:tcMar>
              <w:top w:w="40" w:type="dxa"/>
              <w:left w:w="560" w:type="dxa"/>
              <w:bottom w:w="40" w:type="dxa"/>
              <w:right w:w="40" w:type="dxa"/>
            </w:tcMar>
            <w:vAlign w:val="center"/>
          </w:tcPr>
          <w:p w14:paraId="740C45D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CCEEFF"/>
            <w:tcMar>
              <w:top w:w="40" w:type="dxa"/>
              <w:left w:w="40" w:type="dxa"/>
              <w:bottom w:w="40" w:type="dxa"/>
              <w:right w:w="40" w:type="dxa"/>
            </w:tcMar>
            <w:vAlign w:val="bottom"/>
          </w:tcPr>
          <w:p w14:paraId="740C45D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5D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41,217</w:t>
            </w:r>
          </w:p>
        </w:tc>
        <w:tc>
          <w:tcPr>
            <w:tcW w:w="0" w:type="auto"/>
            <w:shd w:val="clear" w:color="auto" w:fill="CCEEFF"/>
            <w:vAlign w:val="bottom"/>
          </w:tcPr>
          <w:p w14:paraId="740C45D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5E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44,435</w:t>
            </w:r>
          </w:p>
        </w:tc>
        <w:tc>
          <w:tcPr>
            <w:tcW w:w="0" w:type="auto"/>
            <w:shd w:val="clear" w:color="auto" w:fill="CCEEFF"/>
            <w:vAlign w:val="bottom"/>
          </w:tcPr>
          <w:p w14:paraId="740C45E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5E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44,751</w:t>
            </w:r>
          </w:p>
        </w:tc>
        <w:tc>
          <w:tcPr>
            <w:tcW w:w="0" w:type="auto"/>
            <w:shd w:val="clear" w:color="auto" w:fill="CCEEFF"/>
            <w:vAlign w:val="bottom"/>
          </w:tcPr>
          <w:p w14:paraId="740C45E5" w14:textId="77777777" w:rsidR="0077286A" w:rsidRDefault="0077286A">
            <w:pPr>
              <w:textAlignment w:val="bottom"/>
              <w:rPr>
                <w:rFonts w:ascii="Times New Roman" w:hAnsi="Times New Roman"/>
                <w:sz w:val="20"/>
                <w:szCs w:val="20"/>
              </w:rPr>
            </w:pPr>
          </w:p>
        </w:tc>
      </w:tr>
      <w:tr w:rsidR="0077286A" w14:paraId="740C45F1" w14:textId="77777777">
        <w:trPr>
          <w:jc w:val="center"/>
        </w:trPr>
        <w:tc>
          <w:tcPr>
            <w:tcW w:w="0" w:type="auto"/>
            <w:shd w:val="clear" w:color="auto" w:fill="auto"/>
            <w:tcMar>
              <w:top w:w="40" w:type="dxa"/>
              <w:left w:w="560" w:type="dxa"/>
              <w:bottom w:w="40" w:type="dxa"/>
              <w:right w:w="40" w:type="dxa"/>
            </w:tcMar>
            <w:vAlign w:val="center"/>
          </w:tcPr>
          <w:p w14:paraId="740C45E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Prepaid expenses and other</w:t>
            </w:r>
          </w:p>
        </w:tc>
        <w:tc>
          <w:tcPr>
            <w:tcW w:w="0" w:type="auto"/>
            <w:shd w:val="clear" w:color="auto" w:fill="auto"/>
            <w:tcMar>
              <w:top w:w="40" w:type="dxa"/>
              <w:left w:w="40" w:type="dxa"/>
              <w:bottom w:w="40" w:type="dxa"/>
              <w:right w:w="40" w:type="dxa"/>
            </w:tcMar>
            <w:vAlign w:val="bottom"/>
          </w:tcPr>
          <w:p w14:paraId="740C45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E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2,152</w:t>
            </w:r>
          </w:p>
        </w:tc>
        <w:tc>
          <w:tcPr>
            <w:tcW w:w="0" w:type="auto"/>
            <w:shd w:val="clear" w:color="auto" w:fill="auto"/>
            <w:vAlign w:val="bottom"/>
          </w:tcPr>
          <w:p w14:paraId="740C45E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5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E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1,622</w:t>
            </w:r>
          </w:p>
        </w:tc>
        <w:tc>
          <w:tcPr>
            <w:tcW w:w="0" w:type="auto"/>
            <w:shd w:val="clear" w:color="auto" w:fill="auto"/>
            <w:vAlign w:val="bottom"/>
          </w:tcPr>
          <w:p w14:paraId="740C45E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5E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5E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2,391</w:t>
            </w:r>
          </w:p>
        </w:tc>
        <w:tc>
          <w:tcPr>
            <w:tcW w:w="0" w:type="auto"/>
            <w:shd w:val="clear" w:color="auto" w:fill="auto"/>
            <w:vAlign w:val="bottom"/>
          </w:tcPr>
          <w:p w14:paraId="740C45F0" w14:textId="77777777" w:rsidR="0077286A" w:rsidRDefault="0077286A">
            <w:pPr>
              <w:textAlignment w:val="bottom"/>
              <w:rPr>
                <w:rFonts w:ascii="Times New Roman" w:hAnsi="Times New Roman"/>
                <w:sz w:val="20"/>
                <w:szCs w:val="20"/>
              </w:rPr>
            </w:pPr>
          </w:p>
        </w:tc>
      </w:tr>
      <w:tr w:rsidR="0077286A" w14:paraId="740C45FC" w14:textId="77777777">
        <w:trPr>
          <w:jc w:val="center"/>
        </w:trPr>
        <w:tc>
          <w:tcPr>
            <w:tcW w:w="0" w:type="auto"/>
            <w:shd w:val="clear" w:color="auto" w:fill="CCEEFF"/>
            <w:tcMar>
              <w:top w:w="40" w:type="dxa"/>
              <w:left w:w="1040" w:type="dxa"/>
              <w:bottom w:w="40" w:type="dxa"/>
              <w:right w:w="40" w:type="dxa"/>
            </w:tcMar>
            <w:vAlign w:val="center"/>
          </w:tcPr>
          <w:p w14:paraId="740C45F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current assets</w:t>
            </w:r>
          </w:p>
        </w:tc>
        <w:tc>
          <w:tcPr>
            <w:tcW w:w="0" w:type="auto"/>
            <w:shd w:val="clear" w:color="auto" w:fill="CCEEFF"/>
            <w:tcMar>
              <w:top w:w="40" w:type="dxa"/>
              <w:left w:w="40" w:type="dxa"/>
              <w:bottom w:w="40" w:type="dxa"/>
              <w:right w:w="40" w:type="dxa"/>
            </w:tcMar>
            <w:vAlign w:val="bottom"/>
          </w:tcPr>
          <w:p w14:paraId="740C45F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740C45F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63,328</w:t>
            </w:r>
          </w:p>
        </w:tc>
        <w:tc>
          <w:tcPr>
            <w:tcW w:w="0" w:type="auto"/>
            <w:tcBorders>
              <w:top w:val="single" w:sz="8" w:space="0" w:color="000000"/>
            </w:tcBorders>
            <w:shd w:val="clear" w:color="auto" w:fill="CCEEFF"/>
            <w:vAlign w:val="bottom"/>
          </w:tcPr>
          <w:p w14:paraId="740C45F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740C45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61,806</w:t>
            </w:r>
          </w:p>
        </w:tc>
        <w:tc>
          <w:tcPr>
            <w:tcW w:w="0" w:type="auto"/>
            <w:tcBorders>
              <w:top w:val="single" w:sz="8" w:space="0" w:color="000000"/>
            </w:tcBorders>
            <w:shd w:val="clear" w:color="auto" w:fill="CCEEFF"/>
            <w:vAlign w:val="bottom"/>
          </w:tcPr>
          <w:p w14:paraId="740C45F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5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740C45F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61,739</w:t>
            </w:r>
          </w:p>
        </w:tc>
        <w:tc>
          <w:tcPr>
            <w:tcW w:w="0" w:type="auto"/>
            <w:tcBorders>
              <w:top w:val="single" w:sz="8" w:space="0" w:color="000000"/>
            </w:tcBorders>
            <w:shd w:val="clear" w:color="auto" w:fill="CCEEFF"/>
            <w:vAlign w:val="bottom"/>
          </w:tcPr>
          <w:p w14:paraId="740C45FB" w14:textId="77777777" w:rsidR="0077286A" w:rsidRDefault="0077286A">
            <w:pPr>
              <w:textAlignment w:val="bottom"/>
              <w:rPr>
                <w:rFonts w:ascii="Times New Roman" w:hAnsi="Times New Roman"/>
                <w:sz w:val="20"/>
                <w:szCs w:val="20"/>
              </w:rPr>
            </w:pPr>
          </w:p>
        </w:tc>
      </w:tr>
      <w:tr w:rsidR="0077286A" w14:paraId="740C4604" w14:textId="77777777">
        <w:trPr>
          <w:jc w:val="center"/>
        </w:trPr>
        <w:tc>
          <w:tcPr>
            <w:tcW w:w="0" w:type="auto"/>
            <w:shd w:val="clear" w:color="auto" w:fill="auto"/>
            <w:tcMar>
              <w:top w:w="40" w:type="dxa"/>
              <w:left w:w="40" w:type="dxa"/>
              <w:bottom w:w="40" w:type="dxa"/>
              <w:right w:w="40" w:type="dxa"/>
            </w:tcMar>
            <w:vAlign w:val="center"/>
          </w:tcPr>
          <w:p w14:paraId="740C45FD" w14:textId="77777777" w:rsidR="0077286A" w:rsidRDefault="0077286A">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740C45F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5F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0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0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0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60F" w14:textId="77777777">
        <w:trPr>
          <w:jc w:val="center"/>
        </w:trPr>
        <w:tc>
          <w:tcPr>
            <w:tcW w:w="0" w:type="auto"/>
            <w:shd w:val="clear" w:color="auto" w:fill="CCEEFF"/>
            <w:tcMar>
              <w:top w:w="40" w:type="dxa"/>
              <w:left w:w="40" w:type="dxa"/>
              <w:bottom w:w="40" w:type="dxa"/>
              <w:right w:w="40" w:type="dxa"/>
            </w:tcMar>
            <w:vAlign w:val="center"/>
          </w:tcPr>
          <w:p w14:paraId="740C460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Property and equipment, net</w:t>
            </w:r>
          </w:p>
        </w:tc>
        <w:tc>
          <w:tcPr>
            <w:tcW w:w="0" w:type="auto"/>
            <w:shd w:val="clear" w:color="auto" w:fill="CCEEFF"/>
            <w:tcMar>
              <w:top w:w="40" w:type="dxa"/>
              <w:left w:w="40" w:type="dxa"/>
              <w:bottom w:w="40" w:type="dxa"/>
              <w:right w:w="40" w:type="dxa"/>
            </w:tcMar>
            <w:vAlign w:val="bottom"/>
          </w:tcPr>
          <w:p w14:paraId="740C460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0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101,872</w:t>
            </w:r>
          </w:p>
        </w:tc>
        <w:tc>
          <w:tcPr>
            <w:tcW w:w="0" w:type="auto"/>
            <w:shd w:val="clear" w:color="auto" w:fill="CCEEFF"/>
            <w:vAlign w:val="bottom"/>
          </w:tcPr>
          <w:p w14:paraId="740C460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0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0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105,208</w:t>
            </w:r>
          </w:p>
        </w:tc>
        <w:tc>
          <w:tcPr>
            <w:tcW w:w="0" w:type="auto"/>
            <w:shd w:val="clear" w:color="auto" w:fill="CCEEFF"/>
            <w:vAlign w:val="bottom"/>
          </w:tcPr>
          <w:p w14:paraId="740C460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0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0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104,604</w:t>
            </w:r>
          </w:p>
        </w:tc>
        <w:tc>
          <w:tcPr>
            <w:tcW w:w="0" w:type="auto"/>
            <w:shd w:val="clear" w:color="auto" w:fill="CCEEFF"/>
            <w:vAlign w:val="bottom"/>
          </w:tcPr>
          <w:p w14:paraId="740C460E" w14:textId="77777777" w:rsidR="0077286A" w:rsidRDefault="0077286A">
            <w:pPr>
              <w:textAlignment w:val="bottom"/>
              <w:rPr>
                <w:rFonts w:ascii="Times New Roman" w:hAnsi="Times New Roman"/>
                <w:sz w:val="20"/>
                <w:szCs w:val="20"/>
              </w:rPr>
            </w:pPr>
          </w:p>
        </w:tc>
      </w:tr>
      <w:tr w:rsidR="0077286A" w14:paraId="740C461A" w14:textId="77777777">
        <w:trPr>
          <w:jc w:val="center"/>
        </w:trPr>
        <w:tc>
          <w:tcPr>
            <w:tcW w:w="0" w:type="auto"/>
            <w:shd w:val="clear" w:color="auto" w:fill="auto"/>
            <w:tcMar>
              <w:top w:w="40" w:type="dxa"/>
              <w:left w:w="40" w:type="dxa"/>
              <w:bottom w:w="40" w:type="dxa"/>
              <w:right w:w="40" w:type="dxa"/>
            </w:tcMar>
            <w:vAlign w:val="center"/>
          </w:tcPr>
          <w:p w14:paraId="740C461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Operating lease </w:t>
            </w:r>
            <w:r>
              <w:rPr>
                <w:rFonts w:ascii="Times New Roman" w:eastAsia="宋体" w:hAnsi="Times New Roman"/>
                <w:sz w:val="16"/>
                <w:szCs w:val="16"/>
              </w:rPr>
              <w:t>right-of-use assets</w:t>
            </w:r>
          </w:p>
        </w:tc>
        <w:tc>
          <w:tcPr>
            <w:tcW w:w="0" w:type="auto"/>
            <w:shd w:val="clear" w:color="auto" w:fill="auto"/>
            <w:tcMar>
              <w:top w:w="40" w:type="dxa"/>
              <w:left w:w="40" w:type="dxa"/>
              <w:bottom w:w="40" w:type="dxa"/>
              <w:right w:w="40" w:type="dxa"/>
            </w:tcMar>
            <w:vAlign w:val="bottom"/>
          </w:tcPr>
          <w:p w14:paraId="740C461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1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16,895</w:t>
            </w:r>
          </w:p>
        </w:tc>
        <w:tc>
          <w:tcPr>
            <w:tcW w:w="0" w:type="auto"/>
            <w:shd w:val="clear" w:color="auto" w:fill="auto"/>
            <w:vAlign w:val="bottom"/>
          </w:tcPr>
          <w:p w14:paraId="740C461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1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1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17,424</w:t>
            </w:r>
          </w:p>
        </w:tc>
        <w:tc>
          <w:tcPr>
            <w:tcW w:w="0" w:type="auto"/>
            <w:shd w:val="clear" w:color="auto" w:fill="auto"/>
            <w:vAlign w:val="bottom"/>
          </w:tcPr>
          <w:p w14:paraId="740C461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1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1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16,833</w:t>
            </w:r>
          </w:p>
        </w:tc>
        <w:tc>
          <w:tcPr>
            <w:tcW w:w="0" w:type="auto"/>
            <w:shd w:val="clear" w:color="auto" w:fill="auto"/>
            <w:vAlign w:val="bottom"/>
          </w:tcPr>
          <w:p w14:paraId="740C4619" w14:textId="77777777" w:rsidR="0077286A" w:rsidRDefault="0077286A">
            <w:pPr>
              <w:textAlignment w:val="bottom"/>
              <w:rPr>
                <w:rFonts w:ascii="Times New Roman" w:hAnsi="Times New Roman"/>
                <w:sz w:val="20"/>
                <w:szCs w:val="20"/>
              </w:rPr>
            </w:pPr>
          </w:p>
        </w:tc>
      </w:tr>
      <w:tr w:rsidR="0077286A" w14:paraId="740C4625" w14:textId="77777777">
        <w:trPr>
          <w:jc w:val="center"/>
        </w:trPr>
        <w:tc>
          <w:tcPr>
            <w:tcW w:w="0" w:type="auto"/>
            <w:shd w:val="clear" w:color="auto" w:fill="CCEEFF"/>
            <w:tcMar>
              <w:top w:w="40" w:type="dxa"/>
              <w:left w:w="40" w:type="dxa"/>
              <w:bottom w:w="40" w:type="dxa"/>
              <w:right w:w="40" w:type="dxa"/>
            </w:tcMar>
            <w:vAlign w:val="center"/>
          </w:tcPr>
          <w:p w14:paraId="740C461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Finance lease right-of-use assets, net</w:t>
            </w:r>
          </w:p>
        </w:tc>
        <w:tc>
          <w:tcPr>
            <w:tcW w:w="0" w:type="auto"/>
            <w:shd w:val="clear" w:color="auto" w:fill="CCEEFF"/>
            <w:tcMar>
              <w:top w:w="40" w:type="dxa"/>
              <w:left w:w="40" w:type="dxa"/>
              <w:bottom w:w="40" w:type="dxa"/>
              <w:right w:w="40" w:type="dxa"/>
            </w:tcMar>
            <w:vAlign w:val="bottom"/>
          </w:tcPr>
          <w:p w14:paraId="740C461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1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4,611</w:t>
            </w:r>
          </w:p>
        </w:tc>
        <w:tc>
          <w:tcPr>
            <w:tcW w:w="0" w:type="auto"/>
            <w:shd w:val="clear" w:color="auto" w:fill="CCEEFF"/>
            <w:vAlign w:val="bottom"/>
          </w:tcPr>
          <w:p w14:paraId="740C461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1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2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4,417</w:t>
            </w:r>
          </w:p>
        </w:tc>
        <w:tc>
          <w:tcPr>
            <w:tcW w:w="0" w:type="auto"/>
            <w:shd w:val="clear" w:color="auto" w:fill="CCEEFF"/>
            <w:vAlign w:val="bottom"/>
          </w:tcPr>
          <w:p w14:paraId="740C462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2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2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3,804</w:t>
            </w:r>
          </w:p>
        </w:tc>
        <w:tc>
          <w:tcPr>
            <w:tcW w:w="0" w:type="auto"/>
            <w:shd w:val="clear" w:color="auto" w:fill="CCEEFF"/>
            <w:vAlign w:val="bottom"/>
          </w:tcPr>
          <w:p w14:paraId="740C4624" w14:textId="77777777" w:rsidR="0077286A" w:rsidRDefault="0077286A">
            <w:pPr>
              <w:textAlignment w:val="bottom"/>
              <w:rPr>
                <w:rFonts w:ascii="Times New Roman" w:hAnsi="Times New Roman"/>
                <w:sz w:val="20"/>
                <w:szCs w:val="20"/>
              </w:rPr>
            </w:pPr>
          </w:p>
        </w:tc>
      </w:tr>
      <w:tr w:rsidR="0077286A" w14:paraId="740C4630" w14:textId="77777777">
        <w:trPr>
          <w:jc w:val="center"/>
        </w:trPr>
        <w:tc>
          <w:tcPr>
            <w:tcW w:w="0" w:type="auto"/>
            <w:shd w:val="clear" w:color="auto" w:fill="auto"/>
            <w:tcMar>
              <w:top w:w="40" w:type="dxa"/>
              <w:left w:w="40" w:type="dxa"/>
              <w:bottom w:w="40" w:type="dxa"/>
              <w:right w:w="40" w:type="dxa"/>
            </w:tcMar>
            <w:vAlign w:val="center"/>
          </w:tcPr>
          <w:p w14:paraId="740C462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Goodwill</w:t>
            </w:r>
          </w:p>
        </w:tc>
        <w:tc>
          <w:tcPr>
            <w:tcW w:w="0" w:type="auto"/>
            <w:shd w:val="clear" w:color="auto" w:fill="auto"/>
            <w:tcMar>
              <w:top w:w="40" w:type="dxa"/>
              <w:left w:w="40" w:type="dxa"/>
              <w:bottom w:w="40" w:type="dxa"/>
              <w:right w:w="40" w:type="dxa"/>
            </w:tcMar>
            <w:vAlign w:val="bottom"/>
          </w:tcPr>
          <w:p w14:paraId="740C46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2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29,416</w:t>
            </w:r>
          </w:p>
        </w:tc>
        <w:tc>
          <w:tcPr>
            <w:tcW w:w="0" w:type="auto"/>
            <w:shd w:val="clear" w:color="auto" w:fill="auto"/>
            <w:vAlign w:val="bottom"/>
          </w:tcPr>
          <w:p w14:paraId="740C462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2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31,073</w:t>
            </w:r>
          </w:p>
        </w:tc>
        <w:tc>
          <w:tcPr>
            <w:tcW w:w="0" w:type="auto"/>
            <w:shd w:val="clear" w:color="auto" w:fill="auto"/>
            <w:vAlign w:val="bottom"/>
          </w:tcPr>
          <w:p w14:paraId="740C462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2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2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31,416</w:t>
            </w:r>
          </w:p>
        </w:tc>
        <w:tc>
          <w:tcPr>
            <w:tcW w:w="0" w:type="auto"/>
            <w:shd w:val="clear" w:color="auto" w:fill="auto"/>
            <w:vAlign w:val="bottom"/>
          </w:tcPr>
          <w:p w14:paraId="740C462F" w14:textId="77777777" w:rsidR="0077286A" w:rsidRDefault="0077286A">
            <w:pPr>
              <w:textAlignment w:val="bottom"/>
              <w:rPr>
                <w:rFonts w:ascii="Times New Roman" w:hAnsi="Times New Roman"/>
                <w:sz w:val="20"/>
                <w:szCs w:val="20"/>
              </w:rPr>
            </w:pPr>
          </w:p>
        </w:tc>
      </w:tr>
      <w:tr w:rsidR="0077286A" w14:paraId="740C463B" w14:textId="77777777">
        <w:trPr>
          <w:jc w:val="center"/>
        </w:trPr>
        <w:tc>
          <w:tcPr>
            <w:tcW w:w="0" w:type="auto"/>
            <w:shd w:val="clear" w:color="auto" w:fill="CCEEFF"/>
            <w:tcMar>
              <w:top w:w="40" w:type="dxa"/>
              <w:left w:w="40" w:type="dxa"/>
              <w:bottom w:w="40" w:type="dxa"/>
              <w:right w:w="40" w:type="dxa"/>
            </w:tcMar>
            <w:vAlign w:val="center"/>
          </w:tcPr>
          <w:p w14:paraId="740C463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long-term assets</w:t>
            </w:r>
          </w:p>
        </w:tc>
        <w:tc>
          <w:tcPr>
            <w:tcW w:w="0" w:type="auto"/>
            <w:shd w:val="clear" w:color="auto" w:fill="CCEEFF"/>
            <w:tcMar>
              <w:top w:w="40" w:type="dxa"/>
              <w:left w:w="40" w:type="dxa"/>
              <w:bottom w:w="40" w:type="dxa"/>
              <w:right w:w="40" w:type="dxa"/>
            </w:tcMar>
            <w:vAlign w:val="bottom"/>
          </w:tcPr>
          <w:p w14:paraId="740C463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63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16,770</w:t>
            </w:r>
          </w:p>
        </w:tc>
        <w:tc>
          <w:tcPr>
            <w:tcW w:w="0" w:type="auto"/>
            <w:tcBorders>
              <w:bottom w:val="single" w:sz="8" w:space="0" w:color="000000"/>
            </w:tcBorders>
            <w:shd w:val="clear" w:color="auto" w:fill="CCEEFF"/>
            <w:vAlign w:val="bottom"/>
          </w:tcPr>
          <w:p w14:paraId="740C463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3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63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16,567</w:t>
            </w:r>
          </w:p>
        </w:tc>
        <w:tc>
          <w:tcPr>
            <w:tcW w:w="0" w:type="auto"/>
            <w:tcBorders>
              <w:bottom w:val="single" w:sz="8" w:space="0" w:color="000000"/>
            </w:tcBorders>
            <w:shd w:val="clear" w:color="auto" w:fill="CCEEFF"/>
            <w:vAlign w:val="bottom"/>
          </w:tcPr>
          <w:p w14:paraId="740C463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63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16,148</w:t>
            </w:r>
          </w:p>
        </w:tc>
        <w:tc>
          <w:tcPr>
            <w:tcW w:w="0" w:type="auto"/>
            <w:tcBorders>
              <w:bottom w:val="single" w:sz="8" w:space="0" w:color="000000"/>
            </w:tcBorders>
            <w:shd w:val="clear" w:color="auto" w:fill="CCEEFF"/>
            <w:vAlign w:val="bottom"/>
          </w:tcPr>
          <w:p w14:paraId="740C463A" w14:textId="77777777" w:rsidR="0077286A" w:rsidRDefault="0077286A">
            <w:pPr>
              <w:textAlignment w:val="bottom"/>
              <w:rPr>
                <w:rFonts w:ascii="Times New Roman" w:hAnsi="Times New Roman"/>
                <w:sz w:val="20"/>
                <w:szCs w:val="20"/>
              </w:rPr>
            </w:pPr>
          </w:p>
        </w:tc>
      </w:tr>
      <w:tr w:rsidR="0077286A" w14:paraId="740C4649" w14:textId="77777777">
        <w:trPr>
          <w:jc w:val="center"/>
        </w:trPr>
        <w:tc>
          <w:tcPr>
            <w:tcW w:w="0" w:type="auto"/>
            <w:shd w:val="clear" w:color="auto" w:fill="auto"/>
            <w:tcMar>
              <w:top w:w="40" w:type="dxa"/>
              <w:left w:w="40" w:type="dxa"/>
              <w:bottom w:w="40" w:type="dxa"/>
              <w:right w:w="40" w:type="dxa"/>
            </w:tcMar>
            <w:vAlign w:val="center"/>
          </w:tcPr>
          <w:p w14:paraId="740C463C"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 assets</w:t>
            </w:r>
          </w:p>
        </w:tc>
        <w:tc>
          <w:tcPr>
            <w:tcW w:w="0" w:type="auto"/>
            <w:shd w:val="clear" w:color="auto" w:fill="auto"/>
            <w:tcMar>
              <w:top w:w="40" w:type="dxa"/>
              <w:left w:w="40" w:type="dxa"/>
              <w:bottom w:w="40" w:type="dxa"/>
              <w:right w:w="40" w:type="dxa"/>
            </w:tcMar>
            <w:vAlign w:val="bottom"/>
          </w:tcPr>
          <w:p w14:paraId="740C46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63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63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232,892</w:t>
            </w:r>
          </w:p>
        </w:tc>
        <w:tc>
          <w:tcPr>
            <w:tcW w:w="0" w:type="auto"/>
            <w:tcBorders>
              <w:bottom w:val="double" w:sz="6" w:space="0" w:color="000000"/>
            </w:tcBorders>
            <w:shd w:val="clear" w:color="auto" w:fill="auto"/>
            <w:vAlign w:val="bottom"/>
          </w:tcPr>
          <w:p w14:paraId="740C464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4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64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64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auto"/>
            <w:vAlign w:val="bottom"/>
          </w:tcPr>
          <w:p w14:paraId="740C464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4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64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64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234,544</w:t>
            </w:r>
          </w:p>
        </w:tc>
        <w:tc>
          <w:tcPr>
            <w:tcW w:w="0" w:type="auto"/>
            <w:tcBorders>
              <w:bottom w:val="double" w:sz="6" w:space="0" w:color="000000"/>
            </w:tcBorders>
            <w:shd w:val="clear" w:color="auto" w:fill="auto"/>
            <w:vAlign w:val="bottom"/>
          </w:tcPr>
          <w:p w14:paraId="740C4648" w14:textId="77777777" w:rsidR="0077286A" w:rsidRDefault="0077286A">
            <w:pPr>
              <w:textAlignment w:val="bottom"/>
              <w:rPr>
                <w:rFonts w:ascii="Times New Roman" w:hAnsi="Times New Roman"/>
                <w:sz w:val="20"/>
                <w:szCs w:val="20"/>
              </w:rPr>
            </w:pPr>
          </w:p>
        </w:tc>
      </w:tr>
      <w:tr w:rsidR="0077286A" w14:paraId="740C4651" w14:textId="77777777">
        <w:trPr>
          <w:jc w:val="center"/>
        </w:trPr>
        <w:tc>
          <w:tcPr>
            <w:tcW w:w="0" w:type="auto"/>
            <w:shd w:val="clear" w:color="auto" w:fill="CCEEFF"/>
            <w:tcMar>
              <w:top w:w="40" w:type="dxa"/>
              <w:left w:w="40" w:type="dxa"/>
              <w:bottom w:w="40" w:type="dxa"/>
              <w:right w:w="40" w:type="dxa"/>
            </w:tcMar>
            <w:vAlign w:val="bottom"/>
          </w:tcPr>
          <w:p w14:paraId="740C464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4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4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4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5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659" w14:textId="77777777">
        <w:trPr>
          <w:jc w:val="center"/>
        </w:trPr>
        <w:tc>
          <w:tcPr>
            <w:tcW w:w="0" w:type="auto"/>
            <w:shd w:val="clear" w:color="auto" w:fill="auto"/>
            <w:tcMar>
              <w:top w:w="40" w:type="dxa"/>
              <w:left w:w="40" w:type="dxa"/>
              <w:bottom w:w="40" w:type="dxa"/>
              <w:right w:w="40" w:type="dxa"/>
            </w:tcMar>
            <w:vAlign w:val="center"/>
          </w:tcPr>
          <w:p w14:paraId="740C4652"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LIABILITIES AND EQUITY</w:t>
            </w:r>
          </w:p>
        </w:tc>
        <w:tc>
          <w:tcPr>
            <w:tcW w:w="0" w:type="auto"/>
            <w:shd w:val="clear" w:color="auto" w:fill="auto"/>
            <w:tcMar>
              <w:top w:w="40" w:type="dxa"/>
              <w:left w:w="40" w:type="dxa"/>
              <w:bottom w:w="40" w:type="dxa"/>
              <w:right w:w="40" w:type="dxa"/>
            </w:tcMar>
            <w:vAlign w:val="bottom"/>
          </w:tcPr>
          <w:p w14:paraId="740C465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5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5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5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661" w14:textId="77777777">
        <w:trPr>
          <w:jc w:val="center"/>
        </w:trPr>
        <w:tc>
          <w:tcPr>
            <w:tcW w:w="0" w:type="auto"/>
            <w:shd w:val="clear" w:color="auto" w:fill="CCEEFF"/>
            <w:tcMar>
              <w:top w:w="40" w:type="dxa"/>
              <w:left w:w="40" w:type="dxa"/>
              <w:bottom w:w="40" w:type="dxa"/>
              <w:right w:w="40" w:type="dxa"/>
            </w:tcMar>
            <w:vAlign w:val="center"/>
          </w:tcPr>
          <w:p w14:paraId="740C465A"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Current liabilities:</w:t>
            </w:r>
          </w:p>
        </w:tc>
        <w:tc>
          <w:tcPr>
            <w:tcW w:w="0" w:type="auto"/>
            <w:shd w:val="clear" w:color="auto" w:fill="CCEEFF"/>
            <w:tcMar>
              <w:top w:w="40" w:type="dxa"/>
              <w:left w:w="40" w:type="dxa"/>
              <w:bottom w:w="40" w:type="dxa"/>
              <w:right w:w="40" w:type="dxa"/>
            </w:tcMar>
            <w:vAlign w:val="bottom"/>
          </w:tcPr>
          <w:p w14:paraId="740C465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5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5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5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6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66F" w14:textId="77777777">
        <w:trPr>
          <w:jc w:val="center"/>
        </w:trPr>
        <w:tc>
          <w:tcPr>
            <w:tcW w:w="0" w:type="auto"/>
            <w:shd w:val="clear" w:color="auto" w:fill="auto"/>
            <w:tcMar>
              <w:top w:w="40" w:type="dxa"/>
              <w:left w:w="560" w:type="dxa"/>
              <w:bottom w:w="40" w:type="dxa"/>
              <w:right w:w="40" w:type="dxa"/>
            </w:tcMar>
            <w:vAlign w:val="center"/>
          </w:tcPr>
          <w:p w14:paraId="740C466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Short-term borrowings</w:t>
            </w:r>
          </w:p>
        </w:tc>
        <w:tc>
          <w:tcPr>
            <w:tcW w:w="0" w:type="auto"/>
            <w:shd w:val="clear" w:color="auto" w:fill="auto"/>
            <w:tcMar>
              <w:top w:w="40" w:type="dxa"/>
              <w:left w:w="40" w:type="dxa"/>
              <w:bottom w:w="40" w:type="dxa"/>
              <w:right w:w="40" w:type="dxa"/>
            </w:tcMar>
            <w:vAlign w:val="bottom"/>
          </w:tcPr>
          <w:p w14:paraId="740C466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6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66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4,048</w:t>
            </w:r>
          </w:p>
        </w:tc>
        <w:tc>
          <w:tcPr>
            <w:tcW w:w="0" w:type="auto"/>
            <w:shd w:val="clear" w:color="auto" w:fill="auto"/>
            <w:vAlign w:val="bottom"/>
          </w:tcPr>
          <w:p w14:paraId="740C466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6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66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66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auto"/>
            <w:vAlign w:val="bottom"/>
          </w:tcPr>
          <w:p w14:paraId="740C466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6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66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66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4,828</w:t>
            </w:r>
          </w:p>
        </w:tc>
        <w:tc>
          <w:tcPr>
            <w:tcW w:w="0" w:type="auto"/>
            <w:shd w:val="clear" w:color="auto" w:fill="auto"/>
            <w:vAlign w:val="bottom"/>
          </w:tcPr>
          <w:p w14:paraId="740C466E" w14:textId="77777777" w:rsidR="0077286A" w:rsidRDefault="0077286A">
            <w:pPr>
              <w:textAlignment w:val="bottom"/>
              <w:rPr>
                <w:rFonts w:ascii="Times New Roman" w:hAnsi="Times New Roman"/>
                <w:sz w:val="20"/>
                <w:szCs w:val="20"/>
              </w:rPr>
            </w:pPr>
          </w:p>
        </w:tc>
      </w:tr>
      <w:tr w:rsidR="0077286A" w14:paraId="740C467A" w14:textId="77777777">
        <w:trPr>
          <w:jc w:val="center"/>
        </w:trPr>
        <w:tc>
          <w:tcPr>
            <w:tcW w:w="0" w:type="auto"/>
            <w:shd w:val="clear" w:color="auto" w:fill="CCEEFF"/>
            <w:tcMar>
              <w:top w:w="40" w:type="dxa"/>
              <w:left w:w="560" w:type="dxa"/>
              <w:bottom w:w="40" w:type="dxa"/>
              <w:right w:w="40" w:type="dxa"/>
            </w:tcMar>
            <w:vAlign w:val="center"/>
          </w:tcPr>
          <w:p w14:paraId="740C467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740C467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7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44,096</w:t>
            </w:r>
          </w:p>
        </w:tc>
        <w:tc>
          <w:tcPr>
            <w:tcW w:w="0" w:type="auto"/>
            <w:shd w:val="clear" w:color="auto" w:fill="CCEEFF"/>
            <w:vAlign w:val="bottom"/>
          </w:tcPr>
          <w:p w14:paraId="740C467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7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7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46,973</w:t>
            </w:r>
          </w:p>
        </w:tc>
        <w:tc>
          <w:tcPr>
            <w:tcW w:w="0" w:type="auto"/>
            <w:shd w:val="clear" w:color="auto" w:fill="CCEEFF"/>
            <w:vAlign w:val="bottom"/>
          </w:tcPr>
          <w:p w14:paraId="740C467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7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7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45,110</w:t>
            </w:r>
          </w:p>
        </w:tc>
        <w:tc>
          <w:tcPr>
            <w:tcW w:w="0" w:type="auto"/>
            <w:shd w:val="clear" w:color="auto" w:fill="CCEEFF"/>
            <w:vAlign w:val="bottom"/>
          </w:tcPr>
          <w:p w14:paraId="740C4679" w14:textId="77777777" w:rsidR="0077286A" w:rsidRDefault="0077286A">
            <w:pPr>
              <w:textAlignment w:val="bottom"/>
              <w:rPr>
                <w:rFonts w:ascii="Times New Roman" w:hAnsi="Times New Roman"/>
                <w:sz w:val="20"/>
                <w:szCs w:val="20"/>
              </w:rPr>
            </w:pPr>
          </w:p>
        </w:tc>
      </w:tr>
      <w:tr w:rsidR="0077286A" w14:paraId="740C4685" w14:textId="77777777">
        <w:trPr>
          <w:jc w:val="center"/>
        </w:trPr>
        <w:tc>
          <w:tcPr>
            <w:tcW w:w="0" w:type="auto"/>
            <w:shd w:val="clear" w:color="auto" w:fill="auto"/>
            <w:tcMar>
              <w:top w:w="40" w:type="dxa"/>
              <w:left w:w="560" w:type="dxa"/>
              <w:bottom w:w="40" w:type="dxa"/>
              <w:right w:w="40" w:type="dxa"/>
            </w:tcMar>
            <w:vAlign w:val="center"/>
          </w:tcPr>
          <w:p w14:paraId="740C467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payable</w:t>
            </w:r>
          </w:p>
        </w:tc>
        <w:tc>
          <w:tcPr>
            <w:tcW w:w="0" w:type="auto"/>
            <w:shd w:val="clear" w:color="auto" w:fill="auto"/>
            <w:tcMar>
              <w:top w:w="40" w:type="dxa"/>
              <w:left w:w="40" w:type="dxa"/>
              <w:bottom w:w="40" w:type="dxa"/>
              <w:right w:w="40" w:type="dxa"/>
            </w:tcMar>
            <w:vAlign w:val="bottom"/>
          </w:tcPr>
          <w:p w14:paraId="740C467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7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4,588</w:t>
            </w:r>
          </w:p>
        </w:tc>
        <w:tc>
          <w:tcPr>
            <w:tcW w:w="0" w:type="auto"/>
            <w:shd w:val="clear" w:color="auto" w:fill="auto"/>
            <w:vAlign w:val="bottom"/>
          </w:tcPr>
          <w:p w14:paraId="740C467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7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8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68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8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8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4,551</w:t>
            </w:r>
          </w:p>
        </w:tc>
        <w:tc>
          <w:tcPr>
            <w:tcW w:w="0" w:type="auto"/>
            <w:shd w:val="clear" w:color="auto" w:fill="auto"/>
            <w:vAlign w:val="bottom"/>
          </w:tcPr>
          <w:p w14:paraId="740C4684" w14:textId="77777777" w:rsidR="0077286A" w:rsidRDefault="0077286A">
            <w:pPr>
              <w:textAlignment w:val="bottom"/>
              <w:rPr>
                <w:rFonts w:ascii="Times New Roman" w:hAnsi="Times New Roman"/>
                <w:sz w:val="20"/>
                <w:szCs w:val="20"/>
              </w:rPr>
            </w:pPr>
          </w:p>
        </w:tc>
      </w:tr>
      <w:tr w:rsidR="0077286A" w14:paraId="740C4690" w14:textId="77777777">
        <w:trPr>
          <w:jc w:val="center"/>
        </w:trPr>
        <w:tc>
          <w:tcPr>
            <w:tcW w:w="0" w:type="auto"/>
            <w:shd w:val="clear" w:color="auto" w:fill="CCEEFF"/>
            <w:tcMar>
              <w:top w:w="40" w:type="dxa"/>
              <w:left w:w="560" w:type="dxa"/>
              <w:bottom w:w="40" w:type="dxa"/>
              <w:right w:w="40" w:type="dxa"/>
            </w:tcMar>
            <w:vAlign w:val="center"/>
          </w:tcPr>
          <w:p w14:paraId="740C468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Accrued </w:t>
            </w:r>
            <w:r>
              <w:rPr>
                <w:rFonts w:ascii="Times New Roman" w:eastAsia="宋体" w:hAnsi="Times New Roman"/>
                <w:sz w:val="16"/>
                <w:szCs w:val="16"/>
              </w:rPr>
              <w:t>liabilities</w:t>
            </w:r>
          </w:p>
        </w:tc>
        <w:tc>
          <w:tcPr>
            <w:tcW w:w="0" w:type="auto"/>
            <w:shd w:val="clear" w:color="auto" w:fill="CCEEFF"/>
            <w:tcMar>
              <w:top w:w="40" w:type="dxa"/>
              <w:left w:w="40" w:type="dxa"/>
              <w:bottom w:w="40" w:type="dxa"/>
              <w:right w:w="40" w:type="dxa"/>
            </w:tcMar>
            <w:vAlign w:val="bottom"/>
          </w:tcPr>
          <w:p w14:paraId="740C468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8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20,377</w:t>
            </w:r>
          </w:p>
        </w:tc>
        <w:tc>
          <w:tcPr>
            <w:tcW w:w="0" w:type="auto"/>
            <w:shd w:val="clear" w:color="auto" w:fill="CCEEFF"/>
            <w:vAlign w:val="bottom"/>
          </w:tcPr>
          <w:p w14:paraId="740C468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8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8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22,296</w:t>
            </w:r>
          </w:p>
        </w:tc>
        <w:tc>
          <w:tcPr>
            <w:tcW w:w="0" w:type="auto"/>
            <w:shd w:val="clear" w:color="auto" w:fill="CCEEFF"/>
            <w:vAlign w:val="bottom"/>
          </w:tcPr>
          <w:p w14:paraId="740C468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8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8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21,023</w:t>
            </w:r>
          </w:p>
        </w:tc>
        <w:tc>
          <w:tcPr>
            <w:tcW w:w="0" w:type="auto"/>
            <w:shd w:val="clear" w:color="auto" w:fill="CCEEFF"/>
            <w:vAlign w:val="bottom"/>
          </w:tcPr>
          <w:p w14:paraId="740C468F" w14:textId="77777777" w:rsidR="0077286A" w:rsidRDefault="0077286A">
            <w:pPr>
              <w:textAlignment w:val="bottom"/>
              <w:rPr>
                <w:rFonts w:ascii="Times New Roman" w:hAnsi="Times New Roman"/>
                <w:sz w:val="20"/>
                <w:szCs w:val="20"/>
              </w:rPr>
            </w:pPr>
          </w:p>
        </w:tc>
      </w:tr>
      <w:tr w:rsidR="0077286A" w14:paraId="740C469B" w14:textId="77777777">
        <w:trPr>
          <w:jc w:val="center"/>
        </w:trPr>
        <w:tc>
          <w:tcPr>
            <w:tcW w:w="0" w:type="auto"/>
            <w:shd w:val="clear" w:color="auto" w:fill="auto"/>
            <w:tcMar>
              <w:top w:w="40" w:type="dxa"/>
              <w:left w:w="560" w:type="dxa"/>
              <w:bottom w:w="40" w:type="dxa"/>
              <w:right w:w="40" w:type="dxa"/>
            </w:tcMar>
            <w:vAlign w:val="center"/>
          </w:tcPr>
          <w:p w14:paraId="740C469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auto"/>
            <w:tcMar>
              <w:top w:w="40" w:type="dxa"/>
              <w:left w:w="40" w:type="dxa"/>
              <w:bottom w:w="40" w:type="dxa"/>
              <w:right w:w="40" w:type="dxa"/>
            </w:tcMar>
            <w:vAlign w:val="bottom"/>
          </w:tcPr>
          <w:p w14:paraId="740C469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9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1,303</w:t>
            </w:r>
          </w:p>
        </w:tc>
        <w:tc>
          <w:tcPr>
            <w:tcW w:w="0" w:type="auto"/>
            <w:shd w:val="clear" w:color="auto" w:fill="auto"/>
            <w:vAlign w:val="bottom"/>
          </w:tcPr>
          <w:p w14:paraId="740C469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9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9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280</w:t>
            </w:r>
          </w:p>
        </w:tc>
        <w:tc>
          <w:tcPr>
            <w:tcW w:w="0" w:type="auto"/>
            <w:shd w:val="clear" w:color="auto" w:fill="auto"/>
            <w:vAlign w:val="bottom"/>
          </w:tcPr>
          <w:p w14:paraId="740C469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9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9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729</w:t>
            </w:r>
          </w:p>
        </w:tc>
        <w:tc>
          <w:tcPr>
            <w:tcW w:w="0" w:type="auto"/>
            <w:shd w:val="clear" w:color="auto" w:fill="auto"/>
            <w:vAlign w:val="bottom"/>
          </w:tcPr>
          <w:p w14:paraId="740C469A" w14:textId="77777777" w:rsidR="0077286A" w:rsidRDefault="0077286A">
            <w:pPr>
              <w:textAlignment w:val="bottom"/>
              <w:rPr>
                <w:rFonts w:ascii="Times New Roman" w:hAnsi="Times New Roman"/>
                <w:sz w:val="20"/>
                <w:szCs w:val="20"/>
              </w:rPr>
            </w:pPr>
          </w:p>
        </w:tc>
      </w:tr>
      <w:tr w:rsidR="0077286A" w14:paraId="740C46A6" w14:textId="77777777">
        <w:trPr>
          <w:jc w:val="center"/>
        </w:trPr>
        <w:tc>
          <w:tcPr>
            <w:tcW w:w="0" w:type="auto"/>
            <w:shd w:val="clear" w:color="auto" w:fill="CCEEFF"/>
            <w:tcMar>
              <w:top w:w="40" w:type="dxa"/>
              <w:left w:w="560" w:type="dxa"/>
              <w:bottom w:w="40" w:type="dxa"/>
              <w:right w:w="40" w:type="dxa"/>
            </w:tcMar>
            <w:vAlign w:val="center"/>
          </w:tcPr>
          <w:p w14:paraId="740C469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Long-term debt due within one year</w:t>
            </w:r>
          </w:p>
        </w:tc>
        <w:tc>
          <w:tcPr>
            <w:tcW w:w="0" w:type="auto"/>
            <w:shd w:val="clear" w:color="auto" w:fill="CCEEFF"/>
            <w:tcMar>
              <w:top w:w="40" w:type="dxa"/>
              <w:left w:w="40" w:type="dxa"/>
              <w:bottom w:w="40" w:type="dxa"/>
              <w:right w:w="40" w:type="dxa"/>
            </w:tcMar>
            <w:vAlign w:val="bottom"/>
          </w:tcPr>
          <w:p w14:paraId="740C469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9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5,983</w:t>
            </w:r>
          </w:p>
        </w:tc>
        <w:tc>
          <w:tcPr>
            <w:tcW w:w="0" w:type="auto"/>
            <w:shd w:val="clear" w:color="auto" w:fill="CCEEFF"/>
            <w:vAlign w:val="bottom"/>
          </w:tcPr>
          <w:p w14:paraId="740C469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A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A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740C46A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A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1,464</w:t>
            </w:r>
          </w:p>
        </w:tc>
        <w:tc>
          <w:tcPr>
            <w:tcW w:w="0" w:type="auto"/>
            <w:shd w:val="clear" w:color="auto" w:fill="CCEEFF"/>
            <w:vAlign w:val="bottom"/>
          </w:tcPr>
          <w:p w14:paraId="740C46A5" w14:textId="77777777" w:rsidR="0077286A" w:rsidRDefault="0077286A">
            <w:pPr>
              <w:textAlignment w:val="bottom"/>
              <w:rPr>
                <w:rFonts w:ascii="Times New Roman" w:hAnsi="Times New Roman"/>
                <w:sz w:val="20"/>
                <w:szCs w:val="20"/>
              </w:rPr>
            </w:pPr>
          </w:p>
        </w:tc>
      </w:tr>
      <w:tr w:rsidR="0077286A" w14:paraId="740C46B1" w14:textId="77777777">
        <w:trPr>
          <w:jc w:val="center"/>
        </w:trPr>
        <w:tc>
          <w:tcPr>
            <w:tcW w:w="0" w:type="auto"/>
            <w:shd w:val="clear" w:color="auto" w:fill="auto"/>
            <w:tcMar>
              <w:top w:w="40" w:type="dxa"/>
              <w:left w:w="560" w:type="dxa"/>
              <w:bottom w:w="40" w:type="dxa"/>
              <w:right w:w="40" w:type="dxa"/>
            </w:tcMar>
            <w:vAlign w:val="center"/>
          </w:tcPr>
          <w:p w14:paraId="740C46A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lease obligations due within one year</w:t>
            </w:r>
          </w:p>
        </w:tc>
        <w:tc>
          <w:tcPr>
            <w:tcW w:w="0" w:type="auto"/>
            <w:shd w:val="clear" w:color="auto" w:fill="auto"/>
            <w:tcMar>
              <w:top w:w="40" w:type="dxa"/>
              <w:left w:w="40" w:type="dxa"/>
              <w:bottom w:w="40" w:type="dxa"/>
              <w:right w:w="40" w:type="dxa"/>
            </w:tcMar>
            <w:vAlign w:val="bottom"/>
          </w:tcPr>
          <w:p w14:paraId="740C46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A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1,729</w:t>
            </w:r>
          </w:p>
        </w:tc>
        <w:tc>
          <w:tcPr>
            <w:tcW w:w="0" w:type="auto"/>
            <w:shd w:val="clear" w:color="auto" w:fill="auto"/>
            <w:vAlign w:val="bottom"/>
          </w:tcPr>
          <w:p w14:paraId="740C46A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A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1,793</w:t>
            </w:r>
          </w:p>
        </w:tc>
        <w:tc>
          <w:tcPr>
            <w:tcW w:w="0" w:type="auto"/>
            <w:shd w:val="clear" w:color="auto" w:fill="auto"/>
            <w:vAlign w:val="bottom"/>
          </w:tcPr>
          <w:p w14:paraId="740C46A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A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1,748</w:t>
            </w:r>
          </w:p>
        </w:tc>
        <w:tc>
          <w:tcPr>
            <w:tcW w:w="0" w:type="auto"/>
            <w:shd w:val="clear" w:color="auto" w:fill="auto"/>
            <w:vAlign w:val="bottom"/>
          </w:tcPr>
          <w:p w14:paraId="740C46B0" w14:textId="77777777" w:rsidR="0077286A" w:rsidRDefault="0077286A">
            <w:pPr>
              <w:textAlignment w:val="bottom"/>
              <w:rPr>
                <w:rFonts w:ascii="Times New Roman" w:hAnsi="Times New Roman"/>
                <w:sz w:val="20"/>
                <w:szCs w:val="20"/>
              </w:rPr>
            </w:pPr>
          </w:p>
        </w:tc>
      </w:tr>
      <w:tr w:rsidR="0077286A" w14:paraId="740C46BC" w14:textId="77777777">
        <w:trPr>
          <w:jc w:val="center"/>
        </w:trPr>
        <w:tc>
          <w:tcPr>
            <w:tcW w:w="0" w:type="auto"/>
            <w:shd w:val="clear" w:color="auto" w:fill="CCEEFF"/>
            <w:tcMar>
              <w:top w:w="40" w:type="dxa"/>
              <w:left w:w="560" w:type="dxa"/>
              <w:bottom w:w="40" w:type="dxa"/>
              <w:right w:w="40" w:type="dxa"/>
            </w:tcMar>
            <w:vAlign w:val="center"/>
          </w:tcPr>
          <w:p w14:paraId="740C46B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Finance lease </w:t>
            </w:r>
            <w:r>
              <w:rPr>
                <w:rFonts w:ascii="Times New Roman" w:eastAsia="宋体" w:hAnsi="Times New Roman"/>
                <w:sz w:val="16"/>
                <w:szCs w:val="16"/>
              </w:rPr>
              <w:t>obligations due within one year</w:t>
            </w:r>
          </w:p>
        </w:tc>
        <w:tc>
          <w:tcPr>
            <w:tcW w:w="0" w:type="auto"/>
            <w:shd w:val="clear" w:color="auto" w:fill="CCEEFF"/>
            <w:tcMar>
              <w:top w:w="40" w:type="dxa"/>
              <w:left w:w="40" w:type="dxa"/>
              <w:bottom w:w="40" w:type="dxa"/>
              <w:right w:w="40" w:type="dxa"/>
            </w:tcMar>
            <w:vAlign w:val="bottom"/>
          </w:tcPr>
          <w:p w14:paraId="740C46B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B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523</w:t>
            </w:r>
          </w:p>
        </w:tc>
        <w:tc>
          <w:tcPr>
            <w:tcW w:w="0" w:type="auto"/>
            <w:shd w:val="clear" w:color="auto" w:fill="CCEEFF"/>
            <w:vAlign w:val="bottom"/>
          </w:tcPr>
          <w:p w14:paraId="740C46B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B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511</w:t>
            </w:r>
          </w:p>
        </w:tc>
        <w:tc>
          <w:tcPr>
            <w:tcW w:w="0" w:type="auto"/>
            <w:shd w:val="clear" w:color="auto" w:fill="CCEEFF"/>
            <w:vAlign w:val="bottom"/>
          </w:tcPr>
          <w:p w14:paraId="740C46B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B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435</w:t>
            </w:r>
          </w:p>
        </w:tc>
        <w:tc>
          <w:tcPr>
            <w:tcW w:w="0" w:type="auto"/>
            <w:shd w:val="clear" w:color="auto" w:fill="CCEEFF"/>
            <w:vAlign w:val="bottom"/>
          </w:tcPr>
          <w:p w14:paraId="740C46BB" w14:textId="77777777" w:rsidR="0077286A" w:rsidRDefault="0077286A">
            <w:pPr>
              <w:textAlignment w:val="bottom"/>
              <w:rPr>
                <w:rFonts w:ascii="Times New Roman" w:hAnsi="Times New Roman"/>
                <w:sz w:val="20"/>
                <w:szCs w:val="20"/>
              </w:rPr>
            </w:pPr>
          </w:p>
        </w:tc>
      </w:tr>
      <w:tr w:rsidR="0077286A" w14:paraId="740C46C7" w14:textId="77777777">
        <w:trPr>
          <w:jc w:val="center"/>
        </w:trPr>
        <w:tc>
          <w:tcPr>
            <w:tcW w:w="0" w:type="auto"/>
            <w:shd w:val="clear" w:color="auto" w:fill="auto"/>
            <w:tcMar>
              <w:top w:w="40" w:type="dxa"/>
              <w:left w:w="1040" w:type="dxa"/>
              <w:bottom w:w="40" w:type="dxa"/>
              <w:right w:w="40" w:type="dxa"/>
            </w:tcMar>
            <w:vAlign w:val="center"/>
          </w:tcPr>
          <w:p w14:paraId="740C46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current liabilities</w:t>
            </w:r>
          </w:p>
        </w:tc>
        <w:tc>
          <w:tcPr>
            <w:tcW w:w="0" w:type="auto"/>
            <w:shd w:val="clear" w:color="auto" w:fill="auto"/>
            <w:tcMar>
              <w:top w:w="40" w:type="dxa"/>
              <w:left w:w="40" w:type="dxa"/>
              <w:bottom w:w="40" w:type="dxa"/>
              <w:right w:w="40" w:type="dxa"/>
            </w:tcMar>
            <w:vAlign w:val="bottom"/>
          </w:tcPr>
          <w:p w14:paraId="740C46B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6B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82,647</w:t>
            </w:r>
          </w:p>
        </w:tc>
        <w:tc>
          <w:tcPr>
            <w:tcW w:w="0" w:type="auto"/>
            <w:tcBorders>
              <w:top w:val="single" w:sz="8" w:space="0" w:color="000000"/>
            </w:tcBorders>
            <w:shd w:val="clear" w:color="auto" w:fill="auto"/>
            <w:vAlign w:val="bottom"/>
          </w:tcPr>
          <w:p w14:paraId="740C46C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6C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77,790</w:t>
            </w:r>
          </w:p>
        </w:tc>
        <w:tc>
          <w:tcPr>
            <w:tcW w:w="0" w:type="auto"/>
            <w:tcBorders>
              <w:top w:val="single" w:sz="8" w:space="0" w:color="000000"/>
            </w:tcBorders>
            <w:shd w:val="clear" w:color="auto" w:fill="auto"/>
            <w:vAlign w:val="bottom"/>
          </w:tcPr>
          <w:p w14:paraId="740C46C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C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6C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79,888</w:t>
            </w:r>
          </w:p>
        </w:tc>
        <w:tc>
          <w:tcPr>
            <w:tcW w:w="0" w:type="auto"/>
            <w:tcBorders>
              <w:top w:val="single" w:sz="8" w:space="0" w:color="000000"/>
            </w:tcBorders>
            <w:shd w:val="clear" w:color="auto" w:fill="auto"/>
            <w:vAlign w:val="bottom"/>
          </w:tcPr>
          <w:p w14:paraId="740C46C6" w14:textId="77777777" w:rsidR="0077286A" w:rsidRDefault="0077286A">
            <w:pPr>
              <w:textAlignment w:val="bottom"/>
              <w:rPr>
                <w:rFonts w:ascii="Times New Roman" w:hAnsi="Times New Roman"/>
                <w:sz w:val="20"/>
                <w:szCs w:val="20"/>
              </w:rPr>
            </w:pPr>
          </w:p>
        </w:tc>
      </w:tr>
      <w:tr w:rsidR="0077286A" w14:paraId="740C46CF" w14:textId="77777777">
        <w:trPr>
          <w:jc w:val="center"/>
        </w:trPr>
        <w:tc>
          <w:tcPr>
            <w:tcW w:w="0" w:type="auto"/>
            <w:shd w:val="clear" w:color="auto" w:fill="CCEEFF"/>
            <w:tcMar>
              <w:top w:w="40" w:type="dxa"/>
              <w:left w:w="40" w:type="dxa"/>
              <w:bottom w:w="40" w:type="dxa"/>
              <w:right w:w="40" w:type="dxa"/>
            </w:tcMar>
            <w:vAlign w:val="bottom"/>
          </w:tcPr>
          <w:p w14:paraId="740C46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C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C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6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6C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6DA" w14:textId="77777777">
        <w:trPr>
          <w:jc w:val="center"/>
        </w:trPr>
        <w:tc>
          <w:tcPr>
            <w:tcW w:w="0" w:type="auto"/>
            <w:shd w:val="clear" w:color="auto" w:fill="auto"/>
            <w:tcMar>
              <w:top w:w="40" w:type="dxa"/>
              <w:left w:w="40" w:type="dxa"/>
              <w:bottom w:w="40" w:type="dxa"/>
              <w:right w:w="40" w:type="dxa"/>
            </w:tcMar>
            <w:vAlign w:val="center"/>
          </w:tcPr>
          <w:p w14:paraId="740C46D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Long-term debt</w:t>
            </w:r>
          </w:p>
        </w:tc>
        <w:tc>
          <w:tcPr>
            <w:tcW w:w="0" w:type="auto"/>
            <w:shd w:val="clear" w:color="auto" w:fill="auto"/>
            <w:tcMar>
              <w:top w:w="40" w:type="dxa"/>
              <w:left w:w="40" w:type="dxa"/>
              <w:bottom w:w="40" w:type="dxa"/>
              <w:right w:w="40" w:type="dxa"/>
            </w:tcMar>
            <w:vAlign w:val="bottom"/>
          </w:tcPr>
          <w:p w14:paraId="740C46D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D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43,006</w:t>
            </w:r>
          </w:p>
        </w:tc>
        <w:tc>
          <w:tcPr>
            <w:tcW w:w="0" w:type="auto"/>
            <w:shd w:val="clear" w:color="auto" w:fill="auto"/>
            <w:vAlign w:val="bottom"/>
          </w:tcPr>
          <w:p w14:paraId="740C46D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D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D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shd w:val="clear" w:color="auto" w:fill="auto"/>
            <w:vAlign w:val="bottom"/>
          </w:tcPr>
          <w:p w14:paraId="740C46D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D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D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47,425</w:t>
            </w:r>
          </w:p>
        </w:tc>
        <w:tc>
          <w:tcPr>
            <w:tcW w:w="0" w:type="auto"/>
            <w:shd w:val="clear" w:color="auto" w:fill="auto"/>
            <w:vAlign w:val="bottom"/>
          </w:tcPr>
          <w:p w14:paraId="740C46D9" w14:textId="77777777" w:rsidR="0077286A" w:rsidRDefault="0077286A">
            <w:pPr>
              <w:textAlignment w:val="bottom"/>
              <w:rPr>
                <w:rFonts w:ascii="Times New Roman" w:hAnsi="Times New Roman"/>
                <w:sz w:val="20"/>
                <w:szCs w:val="20"/>
              </w:rPr>
            </w:pPr>
          </w:p>
        </w:tc>
      </w:tr>
      <w:tr w:rsidR="0077286A" w14:paraId="740C46E5" w14:textId="77777777">
        <w:trPr>
          <w:jc w:val="center"/>
        </w:trPr>
        <w:tc>
          <w:tcPr>
            <w:tcW w:w="0" w:type="auto"/>
            <w:shd w:val="clear" w:color="auto" w:fill="CCEEFF"/>
            <w:tcMar>
              <w:top w:w="40" w:type="dxa"/>
              <w:left w:w="40" w:type="dxa"/>
              <w:bottom w:w="40" w:type="dxa"/>
              <w:right w:w="40" w:type="dxa"/>
            </w:tcMar>
            <w:vAlign w:val="center"/>
          </w:tcPr>
          <w:p w14:paraId="740C46D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Long-term operating lease obligations</w:t>
            </w:r>
          </w:p>
        </w:tc>
        <w:tc>
          <w:tcPr>
            <w:tcW w:w="0" w:type="auto"/>
            <w:shd w:val="clear" w:color="auto" w:fill="CCEEFF"/>
            <w:tcMar>
              <w:top w:w="40" w:type="dxa"/>
              <w:left w:w="40" w:type="dxa"/>
              <w:bottom w:w="40" w:type="dxa"/>
              <w:right w:w="40" w:type="dxa"/>
            </w:tcMar>
            <w:vAlign w:val="bottom"/>
          </w:tcPr>
          <w:p w14:paraId="740C46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D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15,669</w:t>
            </w:r>
          </w:p>
        </w:tc>
        <w:tc>
          <w:tcPr>
            <w:tcW w:w="0" w:type="auto"/>
            <w:shd w:val="clear" w:color="auto" w:fill="CCEEFF"/>
            <w:vAlign w:val="bottom"/>
          </w:tcPr>
          <w:p w14:paraId="740C46D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E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16,171</w:t>
            </w:r>
          </w:p>
        </w:tc>
        <w:tc>
          <w:tcPr>
            <w:tcW w:w="0" w:type="auto"/>
            <w:shd w:val="clear" w:color="auto" w:fill="CCEEFF"/>
            <w:vAlign w:val="bottom"/>
          </w:tcPr>
          <w:p w14:paraId="740C46E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E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15,719</w:t>
            </w:r>
          </w:p>
        </w:tc>
        <w:tc>
          <w:tcPr>
            <w:tcW w:w="0" w:type="auto"/>
            <w:shd w:val="clear" w:color="auto" w:fill="CCEEFF"/>
            <w:vAlign w:val="bottom"/>
          </w:tcPr>
          <w:p w14:paraId="740C46E4" w14:textId="77777777" w:rsidR="0077286A" w:rsidRDefault="0077286A">
            <w:pPr>
              <w:textAlignment w:val="bottom"/>
              <w:rPr>
                <w:rFonts w:ascii="Times New Roman" w:hAnsi="Times New Roman"/>
                <w:sz w:val="20"/>
                <w:szCs w:val="20"/>
              </w:rPr>
            </w:pPr>
          </w:p>
        </w:tc>
      </w:tr>
      <w:tr w:rsidR="0077286A" w14:paraId="740C46F0" w14:textId="77777777">
        <w:trPr>
          <w:jc w:val="center"/>
        </w:trPr>
        <w:tc>
          <w:tcPr>
            <w:tcW w:w="0" w:type="auto"/>
            <w:shd w:val="clear" w:color="auto" w:fill="auto"/>
            <w:tcMar>
              <w:top w:w="40" w:type="dxa"/>
              <w:left w:w="40" w:type="dxa"/>
              <w:bottom w:w="40" w:type="dxa"/>
              <w:right w:w="40" w:type="dxa"/>
            </w:tcMar>
            <w:vAlign w:val="center"/>
          </w:tcPr>
          <w:p w14:paraId="740C46E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Long-term finance lease obligations</w:t>
            </w:r>
          </w:p>
        </w:tc>
        <w:tc>
          <w:tcPr>
            <w:tcW w:w="0" w:type="auto"/>
            <w:shd w:val="clear" w:color="auto" w:fill="auto"/>
            <w:tcMar>
              <w:top w:w="40" w:type="dxa"/>
              <w:left w:w="40" w:type="dxa"/>
              <w:bottom w:w="40" w:type="dxa"/>
              <w:right w:w="40" w:type="dxa"/>
            </w:tcMar>
            <w:vAlign w:val="bottom"/>
          </w:tcPr>
          <w:p w14:paraId="740C46E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E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4,474</w:t>
            </w:r>
          </w:p>
        </w:tc>
        <w:tc>
          <w:tcPr>
            <w:tcW w:w="0" w:type="auto"/>
            <w:shd w:val="clear" w:color="auto" w:fill="auto"/>
            <w:vAlign w:val="bottom"/>
          </w:tcPr>
          <w:p w14:paraId="740C46E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E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E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4,307</w:t>
            </w:r>
          </w:p>
        </w:tc>
        <w:tc>
          <w:tcPr>
            <w:tcW w:w="0" w:type="auto"/>
            <w:shd w:val="clear" w:color="auto" w:fill="auto"/>
            <w:vAlign w:val="bottom"/>
          </w:tcPr>
          <w:p w14:paraId="740C46E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6E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6E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3,810</w:t>
            </w:r>
          </w:p>
        </w:tc>
        <w:tc>
          <w:tcPr>
            <w:tcW w:w="0" w:type="auto"/>
            <w:shd w:val="clear" w:color="auto" w:fill="auto"/>
            <w:vAlign w:val="bottom"/>
          </w:tcPr>
          <w:p w14:paraId="740C46EF" w14:textId="77777777" w:rsidR="0077286A" w:rsidRDefault="0077286A">
            <w:pPr>
              <w:textAlignment w:val="bottom"/>
              <w:rPr>
                <w:rFonts w:ascii="Times New Roman" w:hAnsi="Times New Roman"/>
                <w:sz w:val="20"/>
                <w:szCs w:val="20"/>
              </w:rPr>
            </w:pPr>
          </w:p>
        </w:tc>
      </w:tr>
      <w:tr w:rsidR="0077286A" w14:paraId="740C46FB" w14:textId="77777777">
        <w:trPr>
          <w:jc w:val="center"/>
        </w:trPr>
        <w:tc>
          <w:tcPr>
            <w:tcW w:w="0" w:type="auto"/>
            <w:shd w:val="clear" w:color="auto" w:fill="CCEEFF"/>
            <w:tcMar>
              <w:top w:w="40" w:type="dxa"/>
              <w:left w:w="40" w:type="dxa"/>
              <w:bottom w:w="40" w:type="dxa"/>
              <w:right w:w="40" w:type="dxa"/>
            </w:tcMar>
            <w:vAlign w:val="center"/>
          </w:tcPr>
          <w:p w14:paraId="740C46F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Deferred income taxes and other</w:t>
            </w:r>
          </w:p>
        </w:tc>
        <w:tc>
          <w:tcPr>
            <w:tcW w:w="0" w:type="auto"/>
            <w:shd w:val="clear" w:color="auto" w:fill="CCEEFF"/>
            <w:tcMar>
              <w:top w:w="40" w:type="dxa"/>
              <w:left w:w="40" w:type="dxa"/>
              <w:bottom w:w="40" w:type="dxa"/>
              <w:right w:w="40" w:type="dxa"/>
            </w:tcMar>
            <w:vAlign w:val="bottom"/>
          </w:tcPr>
          <w:p w14:paraId="740C46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F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12,986</w:t>
            </w:r>
          </w:p>
        </w:tc>
        <w:tc>
          <w:tcPr>
            <w:tcW w:w="0" w:type="auto"/>
            <w:shd w:val="clear" w:color="auto" w:fill="CCEEFF"/>
            <w:vAlign w:val="bottom"/>
          </w:tcPr>
          <w:p w14:paraId="740C46F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F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F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12,961</w:t>
            </w:r>
          </w:p>
        </w:tc>
        <w:tc>
          <w:tcPr>
            <w:tcW w:w="0" w:type="auto"/>
            <w:shd w:val="clear" w:color="auto" w:fill="CCEEFF"/>
            <w:vAlign w:val="bottom"/>
          </w:tcPr>
          <w:p w14:paraId="740C46F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6F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6F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12,792</w:t>
            </w:r>
          </w:p>
        </w:tc>
        <w:tc>
          <w:tcPr>
            <w:tcW w:w="0" w:type="auto"/>
            <w:shd w:val="clear" w:color="auto" w:fill="CCEEFF"/>
            <w:vAlign w:val="bottom"/>
          </w:tcPr>
          <w:p w14:paraId="740C46FA" w14:textId="77777777" w:rsidR="0077286A" w:rsidRDefault="0077286A">
            <w:pPr>
              <w:textAlignment w:val="bottom"/>
              <w:rPr>
                <w:rFonts w:ascii="Times New Roman" w:hAnsi="Times New Roman"/>
                <w:sz w:val="20"/>
                <w:szCs w:val="20"/>
              </w:rPr>
            </w:pPr>
          </w:p>
        </w:tc>
      </w:tr>
      <w:tr w:rsidR="0077286A" w14:paraId="740C4703" w14:textId="77777777">
        <w:trPr>
          <w:jc w:val="center"/>
        </w:trPr>
        <w:tc>
          <w:tcPr>
            <w:tcW w:w="0" w:type="auto"/>
            <w:shd w:val="clear" w:color="auto" w:fill="auto"/>
            <w:tcMar>
              <w:top w:w="40" w:type="dxa"/>
              <w:left w:w="40" w:type="dxa"/>
              <w:bottom w:w="40" w:type="dxa"/>
              <w:right w:w="40" w:type="dxa"/>
            </w:tcMar>
            <w:vAlign w:val="bottom"/>
          </w:tcPr>
          <w:p w14:paraId="740C46F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F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6F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6F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0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0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70B" w14:textId="77777777">
        <w:trPr>
          <w:jc w:val="center"/>
        </w:trPr>
        <w:tc>
          <w:tcPr>
            <w:tcW w:w="0" w:type="auto"/>
            <w:shd w:val="clear" w:color="auto" w:fill="CCEEFF"/>
            <w:tcMar>
              <w:top w:w="40" w:type="dxa"/>
              <w:left w:w="40" w:type="dxa"/>
              <w:bottom w:w="40" w:type="dxa"/>
              <w:right w:w="40" w:type="dxa"/>
            </w:tcMar>
            <w:vAlign w:val="center"/>
          </w:tcPr>
          <w:p w14:paraId="740C470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Commitments and contingencies</w:t>
            </w:r>
          </w:p>
        </w:tc>
        <w:tc>
          <w:tcPr>
            <w:tcW w:w="0" w:type="auto"/>
            <w:shd w:val="clear" w:color="auto" w:fill="CCEEFF"/>
            <w:tcMar>
              <w:top w:w="40" w:type="dxa"/>
              <w:left w:w="40" w:type="dxa"/>
              <w:bottom w:w="40" w:type="dxa"/>
              <w:right w:w="40" w:type="dxa"/>
            </w:tcMar>
            <w:vAlign w:val="bottom"/>
          </w:tcPr>
          <w:p w14:paraId="740C470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740C4706" w14:textId="77777777" w:rsidR="0077286A" w:rsidRDefault="0077286A">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740C470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740C4708" w14:textId="77777777" w:rsidR="0077286A" w:rsidRDefault="0077286A">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740C470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740C470A" w14:textId="77777777" w:rsidR="0077286A" w:rsidRDefault="0077286A">
            <w:pPr>
              <w:textAlignment w:val="center"/>
              <w:rPr>
                <w:rFonts w:ascii="Times New Roman" w:hAnsi="Times New Roman"/>
                <w:sz w:val="16"/>
                <w:szCs w:val="16"/>
              </w:rPr>
            </w:pPr>
          </w:p>
        </w:tc>
      </w:tr>
      <w:tr w:rsidR="0077286A" w14:paraId="740C4713" w14:textId="77777777">
        <w:trPr>
          <w:jc w:val="center"/>
        </w:trPr>
        <w:tc>
          <w:tcPr>
            <w:tcW w:w="0" w:type="auto"/>
            <w:shd w:val="clear" w:color="auto" w:fill="auto"/>
            <w:tcMar>
              <w:top w:w="40" w:type="dxa"/>
              <w:left w:w="40" w:type="dxa"/>
              <w:bottom w:w="40" w:type="dxa"/>
              <w:right w:w="40" w:type="dxa"/>
            </w:tcMar>
            <w:vAlign w:val="bottom"/>
          </w:tcPr>
          <w:p w14:paraId="740C470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0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0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1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1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1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71B" w14:textId="77777777">
        <w:trPr>
          <w:jc w:val="center"/>
        </w:trPr>
        <w:tc>
          <w:tcPr>
            <w:tcW w:w="0" w:type="auto"/>
            <w:shd w:val="clear" w:color="auto" w:fill="CCEEFF"/>
            <w:tcMar>
              <w:top w:w="40" w:type="dxa"/>
              <w:left w:w="40" w:type="dxa"/>
              <w:bottom w:w="40" w:type="dxa"/>
              <w:right w:w="40" w:type="dxa"/>
            </w:tcMar>
            <w:vAlign w:val="center"/>
          </w:tcPr>
          <w:p w14:paraId="740C471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CCEEFF"/>
            <w:tcMar>
              <w:top w:w="40" w:type="dxa"/>
              <w:left w:w="40" w:type="dxa"/>
              <w:bottom w:w="40" w:type="dxa"/>
              <w:right w:w="40" w:type="dxa"/>
            </w:tcMar>
            <w:vAlign w:val="bottom"/>
          </w:tcPr>
          <w:p w14:paraId="740C471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71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71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71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7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71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726" w14:textId="77777777">
        <w:trPr>
          <w:jc w:val="center"/>
        </w:trPr>
        <w:tc>
          <w:tcPr>
            <w:tcW w:w="0" w:type="auto"/>
            <w:shd w:val="clear" w:color="auto" w:fill="auto"/>
            <w:tcMar>
              <w:top w:w="40" w:type="dxa"/>
              <w:left w:w="560" w:type="dxa"/>
              <w:bottom w:w="40" w:type="dxa"/>
              <w:right w:w="40" w:type="dxa"/>
            </w:tcMar>
            <w:vAlign w:val="center"/>
          </w:tcPr>
          <w:p w14:paraId="740C471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Common stock</w:t>
            </w:r>
          </w:p>
        </w:tc>
        <w:tc>
          <w:tcPr>
            <w:tcW w:w="0" w:type="auto"/>
            <w:shd w:val="clear" w:color="auto" w:fill="auto"/>
            <w:tcMar>
              <w:top w:w="40" w:type="dxa"/>
              <w:left w:w="40" w:type="dxa"/>
              <w:bottom w:w="40" w:type="dxa"/>
              <w:right w:w="40" w:type="dxa"/>
            </w:tcMar>
            <w:vAlign w:val="bottom"/>
          </w:tcPr>
          <w:p w14:paraId="740C471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1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shd w:val="clear" w:color="auto" w:fill="auto"/>
            <w:vAlign w:val="bottom"/>
          </w:tcPr>
          <w:p w14:paraId="740C471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2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2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shd w:val="clear" w:color="auto" w:fill="auto"/>
            <w:vAlign w:val="bottom"/>
          </w:tcPr>
          <w:p w14:paraId="740C472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2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2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w:t>
            </w:r>
          </w:p>
        </w:tc>
        <w:tc>
          <w:tcPr>
            <w:tcW w:w="0" w:type="auto"/>
            <w:shd w:val="clear" w:color="auto" w:fill="auto"/>
            <w:vAlign w:val="bottom"/>
          </w:tcPr>
          <w:p w14:paraId="740C4725" w14:textId="77777777" w:rsidR="0077286A" w:rsidRDefault="0077286A">
            <w:pPr>
              <w:textAlignment w:val="bottom"/>
              <w:rPr>
                <w:rFonts w:ascii="Times New Roman" w:hAnsi="Times New Roman"/>
                <w:sz w:val="20"/>
                <w:szCs w:val="20"/>
              </w:rPr>
            </w:pPr>
          </w:p>
        </w:tc>
      </w:tr>
      <w:tr w:rsidR="0077286A" w14:paraId="740C4731" w14:textId="77777777">
        <w:trPr>
          <w:jc w:val="center"/>
        </w:trPr>
        <w:tc>
          <w:tcPr>
            <w:tcW w:w="0" w:type="auto"/>
            <w:shd w:val="clear" w:color="auto" w:fill="CCEEFF"/>
            <w:tcMar>
              <w:top w:w="40" w:type="dxa"/>
              <w:left w:w="560" w:type="dxa"/>
              <w:bottom w:w="40" w:type="dxa"/>
              <w:right w:w="40" w:type="dxa"/>
            </w:tcMar>
            <w:vAlign w:val="center"/>
          </w:tcPr>
          <w:p w14:paraId="740C472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Capital in excess of par value</w:t>
            </w:r>
          </w:p>
        </w:tc>
        <w:tc>
          <w:tcPr>
            <w:tcW w:w="0" w:type="auto"/>
            <w:shd w:val="clear" w:color="auto" w:fill="CCEEFF"/>
            <w:tcMar>
              <w:top w:w="40" w:type="dxa"/>
              <w:left w:w="40" w:type="dxa"/>
              <w:bottom w:w="40" w:type="dxa"/>
              <w:right w:w="40" w:type="dxa"/>
            </w:tcMar>
            <w:vAlign w:val="bottom"/>
          </w:tcPr>
          <w:p w14:paraId="740C472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72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2,983</w:t>
            </w:r>
          </w:p>
        </w:tc>
        <w:tc>
          <w:tcPr>
            <w:tcW w:w="0" w:type="auto"/>
            <w:shd w:val="clear" w:color="auto" w:fill="CCEEFF"/>
            <w:vAlign w:val="bottom"/>
          </w:tcPr>
          <w:p w14:paraId="740C472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2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72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shd w:val="clear" w:color="auto" w:fill="CCEEFF"/>
            <w:vAlign w:val="bottom"/>
          </w:tcPr>
          <w:p w14:paraId="740C472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2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72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2,734</w:t>
            </w:r>
          </w:p>
        </w:tc>
        <w:tc>
          <w:tcPr>
            <w:tcW w:w="0" w:type="auto"/>
            <w:shd w:val="clear" w:color="auto" w:fill="CCEEFF"/>
            <w:vAlign w:val="bottom"/>
          </w:tcPr>
          <w:p w14:paraId="740C4730" w14:textId="77777777" w:rsidR="0077286A" w:rsidRDefault="0077286A">
            <w:pPr>
              <w:textAlignment w:val="bottom"/>
              <w:rPr>
                <w:rFonts w:ascii="Times New Roman" w:hAnsi="Times New Roman"/>
                <w:sz w:val="20"/>
                <w:szCs w:val="20"/>
              </w:rPr>
            </w:pPr>
          </w:p>
        </w:tc>
      </w:tr>
      <w:tr w:rsidR="0077286A" w14:paraId="740C473C" w14:textId="77777777">
        <w:trPr>
          <w:jc w:val="center"/>
        </w:trPr>
        <w:tc>
          <w:tcPr>
            <w:tcW w:w="0" w:type="auto"/>
            <w:shd w:val="clear" w:color="auto" w:fill="auto"/>
            <w:tcMar>
              <w:top w:w="40" w:type="dxa"/>
              <w:left w:w="560" w:type="dxa"/>
              <w:bottom w:w="40" w:type="dxa"/>
              <w:right w:w="40" w:type="dxa"/>
            </w:tcMar>
            <w:vAlign w:val="center"/>
          </w:tcPr>
          <w:p w14:paraId="740C47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Retained earnings</w:t>
            </w:r>
          </w:p>
        </w:tc>
        <w:tc>
          <w:tcPr>
            <w:tcW w:w="0" w:type="auto"/>
            <w:shd w:val="clear" w:color="auto" w:fill="auto"/>
            <w:tcMar>
              <w:top w:w="40" w:type="dxa"/>
              <w:left w:w="40" w:type="dxa"/>
              <w:bottom w:w="40" w:type="dxa"/>
              <w:right w:w="40" w:type="dxa"/>
            </w:tcMar>
            <w:vAlign w:val="bottom"/>
          </w:tcPr>
          <w:p w14:paraId="740C47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3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81,141</w:t>
            </w:r>
          </w:p>
        </w:tc>
        <w:tc>
          <w:tcPr>
            <w:tcW w:w="0" w:type="auto"/>
            <w:shd w:val="clear" w:color="auto" w:fill="auto"/>
            <w:vAlign w:val="bottom"/>
          </w:tcPr>
          <w:p w14:paraId="740C473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3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shd w:val="clear" w:color="auto" w:fill="auto"/>
            <w:vAlign w:val="bottom"/>
          </w:tcPr>
          <w:p w14:paraId="740C473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3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76,276</w:t>
            </w:r>
          </w:p>
        </w:tc>
        <w:tc>
          <w:tcPr>
            <w:tcW w:w="0" w:type="auto"/>
            <w:shd w:val="clear" w:color="auto" w:fill="auto"/>
            <w:vAlign w:val="bottom"/>
          </w:tcPr>
          <w:p w14:paraId="740C473B" w14:textId="77777777" w:rsidR="0077286A" w:rsidRDefault="0077286A">
            <w:pPr>
              <w:textAlignment w:val="bottom"/>
              <w:rPr>
                <w:rFonts w:ascii="Times New Roman" w:hAnsi="Times New Roman"/>
                <w:sz w:val="20"/>
                <w:szCs w:val="20"/>
              </w:rPr>
            </w:pPr>
          </w:p>
        </w:tc>
      </w:tr>
      <w:tr w:rsidR="0077286A" w14:paraId="740C4747" w14:textId="77777777">
        <w:trPr>
          <w:jc w:val="center"/>
        </w:trPr>
        <w:tc>
          <w:tcPr>
            <w:tcW w:w="0" w:type="auto"/>
            <w:shd w:val="clear" w:color="auto" w:fill="CCEEFF"/>
            <w:tcMar>
              <w:top w:w="40" w:type="dxa"/>
              <w:left w:w="560" w:type="dxa"/>
              <w:bottom w:w="40" w:type="dxa"/>
              <w:right w:w="40" w:type="dxa"/>
            </w:tcMar>
            <w:vAlign w:val="center"/>
          </w:tcPr>
          <w:p w14:paraId="740C473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Accumulated other comprehensive loss</w:t>
            </w:r>
          </w:p>
        </w:tc>
        <w:tc>
          <w:tcPr>
            <w:tcW w:w="0" w:type="auto"/>
            <w:shd w:val="clear" w:color="auto" w:fill="CCEEFF"/>
            <w:tcMar>
              <w:top w:w="40" w:type="dxa"/>
              <w:left w:w="40" w:type="dxa"/>
              <w:bottom w:w="40" w:type="dxa"/>
              <w:right w:w="40" w:type="dxa"/>
            </w:tcMar>
            <w:vAlign w:val="bottom"/>
          </w:tcPr>
          <w:p w14:paraId="740C473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3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(16,168</w:t>
            </w:r>
          </w:p>
        </w:tc>
        <w:tc>
          <w:tcPr>
            <w:tcW w:w="0" w:type="auto"/>
            <w:tcBorders>
              <w:bottom w:val="single" w:sz="8" w:space="0" w:color="000000"/>
            </w:tcBorders>
            <w:shd w:val="clear" w:color="auto" w:fill="CCEEFF"/>
            <w:tcMar>
              <w:top w:w="40" w:type="dxa"/>
              <w:bottom w:w="40" w:type="dxa"/>
              <w:right w:w="40" w:type="dxa"/>
            </w:tcMar>
            <w:vAlign w:val="center"/>
          </w:tcPr>
          <w:p w14:paraId="740C474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74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4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bottom w:val="single" w:sz="8" w:space="0" w:color="000000"/>
            </w:tcBorders>
            <w:shd w:val="clear" w:color="auto" w:fill="CCEEFF"/>
            <w:tcMar>
              <w:top w:w="40" w:type="dxa"/>
              <w:bottom w:w="40" w:type="dxa"/>
              <w:right w:w="40" w:type="dxa"/>
            </w:tcMar>
            <w:vAlign w:val="center"/>
          </w:tcPr>
          <w:p w14:paraId="740C474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74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4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(11,091</w:t>
            </w:r>
          </w:p>
        </w:tc>
        <w:tc>
          <w:tcPr>
            <w:tcW w:w="0" w:type="auto"/>
            <w:tcBorders>
              <w:bottom w:val="single" w:sz="8" w:space="0" w:color="000000"/>
            </w:tcBorders>
            <w:shd w:val="clear" w:color="auto" w:fill="CCEEFF"/>
            <w:tcMar>
              <w:top w:w="40" w:type="dxa"/>
              <w:bottom w:w="40" w:type="dxa"/>
              <w:right w:w="40" w:type="dxa"/>
            </w:tcMar>
            <w:vAlign w:val="center"/>
          </w:tcPr>
          <w:p w14:paraId="740C474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752" w14:textId="77777777">
        <w:trPr>
          <w:jc w:val="center"/>
        </w:trPr>
        <w:tc>
          <w:tcPr>
            <w:tcW w:w="0" w:type="auto"/>
            <w:shd w:val="clear" w:color="auto" w:fill="auto"/>
            <w:tcMar>
              <w:top w:w="40" w:type="dxa"/>
              <w:left w:w="1040" w:type="dxa"/>
              <w:bottom w:w="40" w:type="dxa"/>
              <w:right w:w="40" w:type="dxa"/>
            </w:tcMar>
            <w:vAlign w:val="center"/>
          </w:tcPr>
          <w:p w14:paraId="740C474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Walmart shareholders' equity</w:t>
            </w:r>
          </w:p>
        </w:tc>
        <w:tc>
          <w:tcPr>
            <w:tcW w:w="0" w:type="auto"/>
            <w:shd w:val="clear" w:color="auto" w:fill="auto"/>
            <w:tcMar>
              <w:top w:w="40" w:type="dxa"/>
              <w:left w:w="40" w:type="dxa"/>
              <w:bottom w:w="40" w:type="dxa"/>
              <w:right w:w="40" w:type="dxa"/>
            </w:tcMar>
            <w:vAlign w:val="bottom"/>
          </w:tcPr>
          <w:p w14:paraId="740C474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4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68,240</w:t>
            </w:r>
          </w:p>
        </w:tc>
        <w:tc>
          <w:tcPr>
            <w:tcW w:w="0" w:type="auto"/>
            <w:shd w:val="clear" w:color="auto" w:fill="auto"/>
            <w:vAlign w:val="bottom"/>
          </w:tcPr>
          <w:p w14:paraId="740C474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4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shd w:val="clear" w:color="auto" w:fill="auto"/>
            <w:vAlign w:val="bottom"/>
          </w:tcPr>
          <w:p w14:paraId="740C474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4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75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68,205</w:t>
            </w:r>
          </w:p>
        </w:tc>
        <w:tc>
          <w:tcPr>
            <w:tcW w:w="0" w:type="auto"/>
            <w:shd w:val="clear" w:color="auto" w:fill="auto"/>
            <w:vAlign w:val="bottom"/>
          </w:tcPr>
          <w:p w14:paraId="740C4751" w14:textId="77777777" w:rsidR="0077286A" w:rsidRDefault="0077286A">
            <w:pPr>
              <w:textAlignment w:val="bottom"/>
              <w:rPr>
                <w:rFonts w:ascii="Times New Roman" w:hAnsi="Times New Roman"/>
                <w:sz w:val="20"/>
                <w:szCs w:val="20"/>
              </w:rPr>
            </w:pPr>
          </w:p>
        </w:tc>
      </w:tr>
      <w:tr w:rsidR="0077286A" w14:paraId="740C475D" w14:textId="77777777">
        <w:trPr>
          <w:jc w:val="center"/>
        </w:trPr>
        <w:tc>
          <w:tcPr>
            <w:tcW w:w="0" w:type="auto"/>
            <w:shd w:val="clear" w:color="auto" w:fill="CCEEFF"/>
            <w:tcMar>
              <w:top w:w="40" w:type="dxa"/>
              <w:left w:w="560" w:type="dxa"/>
              <w:bottom w:w="40" w:type="dxa"/>
              <w:right w:w="40" w:type="dxa"/>
            </w:tcMar>
            <w:vAlign w:val="center"/>
          </w:tcPr>
          <w:p w14:paraId="740C475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Noncontrolling interest</w:t>
            </w:r>
          </w:p>
        </w:tc>
        <w:tc>
          <w:tcPr>
            <w:tcW w:w="0" w:type="auto"/>
            <w:shd w:val="clear" w:color="auto" w:fill="CCEEFF"/>
            <w:tcMar>
              <w:top w:w="40" w:type="dxa"/>
              <w:left w:w="40" w:type="dxa"/>
              <w:bottom w:w="40" w:type="dxa"/>
              <w:right w:w="40" w:type="dxa"/>
            </w:tcMar>
            <w:vAlign w:val="bottom"/>
          </w:tcPr>
          <w:p w14:paraId="740C475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5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5,870</w:t>
            </w:r>
          </w:p>
        </w:tc>
        <w:tc>
          <w:tcPr>
            <w:tcW w:w="0" w:type="auto"/>
            <w:tcBorders>
              <w:bottom w:val="single" w:sz="8" w:space="0" w:color="000000"/>
            </w:tcBorders>
            <w:shd w:val="clear" w:color="auto" w:fill="CCEEFF"/>
            <w:vAlign w:val="bottom"/>
          </w:tcPr>
          <w:p w14:paraId="740C475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5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5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bottom w:val="single" w:sz="8" w:space="0" w:color="000000"/>
            </w:tcBorders>
            <w:shd w:val="clear" w:color="auto" w:fill="CCEEFF"/>
            <w:vAlign w:val="bottom"/>
          </w:tcPr>
          <w:p w14:paraId="740C475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5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75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6,705</w:t>
            </w:r>
          </w:p>
        </w:tc>
        <w:tc>
          <w:tcPr>
            <w:tcW w:w="0" w:type="auto"/>
            <w:tcBorders>
              <w:bottom w:val="single" w:sz="8" w:space="0" w:color="000000"/>
            </w:tcBorders>
            <w:shd w:val="clear" w:color="auto" w:fill="CCEEFF"/>
            <w:vAlign w:val="bottom"/>
          </w:tcPr>
          <w:p w14:paraId="740C475C" w14:textId="77777777" w:rsidR="0077286A" w:rsidRDefault="0077286A">
            <w:pPr>
              <w:textAlignment w:val="bottom"/>
              <w:rPr>
                <w:rFonts w:ascii="Times New Roman" w:hAnsi="Times New Roman"/>
                <w:sz w:val="20"/>
                <w:szCs w:val="20"/>
              </w:rPr>
            </w:pPr>
          </w:p>
        </w:tc>
      </w:tr>
      <w:tr w:rsidR="0077286A" w14:paraId="740C4768" w14:textId="77777777">
        <w:trPr>
          <w:jc w:val="center"/>
        </w:trPr>
        <w:tc>
          <w:tcPr>
            <w:tcW w:w="0" w:type="auto"/>
            <w:shd w:val="clear" w:color="auto" w:fill="auto"/>
            <w:tcMar>
              <w:top w:w="40" w:type="dxa"/>
              <w:left w:w="1040" w:type="dxa"/>
              <w:bottom w:w="40" w:type="dxa"/>
              <w:right w:w="40" w:type="dxa"/>
            </w:tcMar>
            <w:vAlign w:val="center"/>
          </w:tcPr>
          <w:p w14:paraId="740C475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equity</w:t>
            </w:r>
          </w:p>
        </w:tc>
        <w:tc>
          <w:tcPr>
            <w:tcW w:w="0" w:type="auto"/>
            <w:shd w:val="clear" w:color="auto" w:fill="auto"/>
            <w:tcMar>
              <w:top w:w="40" w:type="dxa"/>
              <w:left w:w="40" w:type="dxa"/>
              <w:bottom w:w="40" w:type="dxa"/>
              <w:right w:w="40" w:type="dxa"/>
            </w:tcMar>
            <w:vAlign w:val="bottom"/>
          </w:tcPr>
          <w:p w14:paraId="740C47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76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74,110</w:t>
            </w:r>
          </w:p>
        </w:tc>
        <w:tc>
          <w:tcPr>
            <w:tcW w:w="0" w:type="auto"/>
            <w:tcBorders>
              <w:bottom w:val="single" w:sz="8" w:space="0" w:color="000000"/>
            </w:tcBorders>
            <w:shd w:val="clear" w:color="auto" w:fill="auto"/>
            <w:vAlign w:val="bottom"/>
          </w:tcPr>
          <w:p w14:paraId="740C476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76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bottom w:val="single" w:sz="8" w:space="0" w:color="000000"/>
            </w:tcBorders>
            <w:shd w:val="clear" w:color="auto" w:fill="auto"/>
            <w:vAlign w:val="bottom"/>
          </w:tcPr>
          <w:p w14:paraId="740C476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76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76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74,910</w:t>
            </w:r>
          </w:p>
        </w:tc>
        <w:tc>
          <w:tcPr>
            <w:tcW w:w="0" w:type="auto"/>
            <w:tcBorders>
              <w:bottom w:val="single" w:sz="8" w:space="0" w:color="000000"/>
            </w:tcBorders>
            <w:shd w:val="clear" w:color="auto" w:fill="auto"/>
            <w:vAlign w:val="bottom"/>
          </w:tcPr>
          <w:p w14:paraId="740C4767" w14:textId="77777777" w:rsidR="0077286A" w:rsidRDefault="0077286A">
            <w:pPr>
              <w:textAlignment w:val="bottom"/>
              <w:rPr>
                <w:rFonts w:ascii="Times New Roman" w:hAnsi="Times New Roman"/>
                <w:sz w:val="20"/>
                <w:szCs w:val="20"/>
              </w:rPr>
            </w:pPr>
          </w:p>
        </w:tc>
      </w:tr>
      <w:tr w:rsidR="0077286A" w14:paraId="740C4776" w14:textId="77777777">
        <w:trPr>
          <w:jc w:val="center"/>
        </w:trPr>
        <w:tc>
          <w:tcPr>
            <w:tcW w:w="0" w:type="auto"/>
            <w:shd w:val="clear" w:color="auto" w:fill="CCEEFF"/>
            <w:tcMar>
              <w:top w:w="40" w:type="dxa"/>
              <w:left w:w="40" w:type="dxa"/>
              <w:bottom w:w="40" w:type="dxa"/>
              <w:right w:w="40" w:type="dxa"/>
            </w:tcMar>
            <w:vAlign w:val="center"/>
          </w:tcPr>
          <w:p w14:paraId="740C4769"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 liabilities and equity</w:t>
            </w:r>
          </w:p>
        </w:tc>
        <w:tc>
          <w:tcPr>
            <w:tcW w:w="0" w:type="auto"/>
            <w:shd w:val="clear" w:color="auto" w:fill="CCEEFF"/>
            <w:tcMar>
              <w:top w:w="40" w:type="dxa"/>
              <w:left w:w="40" w:type="dxa"/>
              <w:bottom w:w="40" w:type="dxa"/>
              <w:right w:w="40" w:type="dxa"/>
            </w:tcMar>
            <w:vAlign w:val="bottom"/>
          </w:tcPr>
          <w:p w14:paraId="740C476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476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476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232,892</w:t>
            </w:r>
          </w:p>
        </w:tc>
        <w:tc>
          <w:tcPr>
            <w:tcW w:w="0" w:type="auto"/>
            <w:tcBorders>
              <w:bottom w:val="double" w:sz="6" w:space="0" w:color="000000"/>
            </w:tcBorders>
            <w:shd w:val="clear" w:color="auto" w:fill="CCEEFF"/>
            <w:vAlign w:val="bottom"/>
          </w:tcPr>
          <w:p w14:paraId="740C476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6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476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477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CCEEFF"/>
            <w:vAlign w:val="bottom"/>
          </w:tcPr>
          <w:p w14:paraId="740C477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477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477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234,544</w:t>
            </w:r>
          </w:p>
        </w:tc>
        <w:tc>
          <w:tcPr>
            <w:tcW w:w="0" w:type="auto"/>
            <w:tcBorders>
              <w:bottom w:val="double" w:sz="6" w:space="0" w:color="000000"/>
            </w:tcBorders>
            <w:shd w:val="clear" w:color="auto" w:fill="CCEEFF"/>
            <w:vAlign w:val="bottom"/>
          </w:tcPr>
          <w:p w14:paraId="740C4775" w14:textId="77777777" w:rsidR="0077286A" w:rsidRDefault="0077286A">
            <w:pPr>
              <w:textAlignment w:val="bottom"/>
              <w:rPr>
                <w:rFonts w:ascii="Times New Roman" w:hAnsi="Times New Roman"/>
                <w:sz w:val="20"/>
                <w:szCs w:val="20"/>
              </w:rPr>
            </w:pPr>
          </w:p>
        </w:tc>
      </w:tr>
    </w:tbl>
    <w:p w14:paraId="740C4777" w14:textId="77777777" w:rsidR="0077286A" w:rsidRDefault="006F3CB3">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740C4778" w14:textId="77777777" w:rsidR="0077286A" w:rsidRDefault="0077286A">
      <w:pPr>
        <w:rPr>
          <w:rFonts w:ascii="Times New Roman" w:hAnsi="Times New Roman"/>
          <w:sz w:val="20"/>
          <w:szCs w:val="20"/>
        </w:rPr>
      </w:pPr>
    </w:p>
    <w:p w14:paraId="740C4779"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5</w:t>
      </w:r>
    </w:p>
    <w:p w14:paraId="740C477A" w14:textId="77777777" w:rsidR="0077286A" w:rsidRDefault="0077286A">
      <w:pPr>
        <w:spacing w:line="288" w:lineRule="auto"/>
        <w:jc w:val="center"/>
        <w:rPr>
          <w:rFonts w:ascii="Times New Roman" w:hAnsi="Times New Roman"/>
          <w:sz w:val="20"/>
          <w:szCs w:val="20"/>
        </w:rPr>
      </w:pPr>
    </w:p>
    <w:p w14:paraId="740C477B" w14:textId="77777777" w:rsidR="0077286A" w:rsidRDefault="006F3CB3">
      <w:r>
        <w:rPr>
          <w:rFonts w:ascii="Times New Roman" w:hAnsi="Times New Roman"/>
          <w:sz w:val="20"/>
          <w:szCs w:val="20"/>
        </w:rPr>
        <w:pict w14:anchorId="740C5894">
          <v:rect id="_x0000_i1029" style="width:415.3pt;height:1.5pt" o:hralign="center" o:hrstd="t" o:hr="t" fillcolor="#a0a0a0" stroked="f"/>
        </w:pict>
      </w:r>
    </w:p>
    <w:p w14:paraId="740C477C" w14:textId="77777777" w:rsidR="0077286A" w:rsidRDefault="006F3CB3">
      <w:pPr>
        <w:spacing w:line="288" w:lineRule="auto"/>
        <w:rPr>
          <w:rFonts w:ascii="Times New Roman" w:hAnsi="Times New Roman"/>
          <w:sz w:val="20"/>
          <w:szCs w:val="20"/>
        </w:rPr>
      </w:pPr>
      <w:hyperlink r:id="rId44" w:anchor="sB269B23EE4805805AFE706ECABD7069A" w:history="1">
        <w:r>
          <w:rPr>
            <w:rStyle w:val="a5"/>
            <w:rFonts w:ascii="Times New Roman" w:eastAsia="宋体" w:hAnsi="Times New Roman"/>
            <w:sz w:val="20"/>
            <w:szCs w:val="20"/>
          </w:rPr>
          <w:t>Table of Contents</w:t>
        </w:r>
      </w:hyperlink>
    </w:p>
    <w:p w14:paraId="740C477D" w14:textId="77777777" w:rsidR="0077286A" w:rsidRDefault="0077286A">
      <w:pPr>
        <w:rPr>
          <w:rFonts w:ascii="Times New Roman" w:hAnsi="Times New Roman"/>
          <w:sz w:val="20"/>
          <w:szCs w:val="20"/>
        </w:rPr>
      </w:pPr>
    </w:p>
    <w:p w14:paraId="740C477E"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77F"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Shareholders' Equity</w:t>
      </w:r>
    </w:p>
    <w:p w14:paraId="740C4780"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(Unaudite</w:t>
      </w:r>
      <w:r>
        <w:rPr>
          <w:rFonts w:ascii="Times New Roman" w:eastAsia="宋体" w:hAnsi="Times New Roman"/>
          <w:b/>
          <w:bCs/>
          <w:sz w:val="20"/>
          <w:szCs w:val="20"/>
        </w:rPr>
        <w:t>d)</w:t>
      </w:r>
    </w:p>
    <w:tbl>
      <w:tblPr>
        <w:tblW w:w="5000" w:type="pct"/>
        <w:tblCellMar>
          <w:left w:w="0" w:type="dxa"/>
          <w:right w:w="0" w:type="dxa"/>
        </w:tblCellMar>
        <w:tblLook w:val="04A0" w:firstRow="1" w:lastRow="0" w:firstColumn="1" w:lastColumn="0" w:noHBand="0" w:noVBand="1"/>
      </w:tblPr>
      <w:tblGrid>
        <w:gridCol w:w="1012"/>
        <w:gridCol w:w="388"/>
        <w:gridCol w:w="92"/>
        <w:gridCol w:w="128"/>
        <w:gridCol w:w="119"/>
        <w:gridCol w:w="411"/>
        <w:gridCol w:w="103"/>
        <w:gridCol w:w="128"/>
        <w:gridCol w:w="120"/>
        <w:gridCol w:w="553"/>
        <w:gridCol w:w="94"/>
        <w:gridCol w:w="128"/>
        <w:gridCol w:w="119"/>
        <w:gridCol w:w="500"/>
        <w:gridCol w:w="92"/>
        <w:gridCol w:w="128"/>
        <w:gridCol w:w="141"/>
        <w:gridCol w:w="826"/>
        <w:gridCol w:w="139"/>
        <w:gridCol w:w="128"/>
        <w:gridCol w:w="127"/>
        <w:gridCol w:w="743"/>
        <w:gridCol w:w="125"/>
        <w:gridCol w:w="128"/>
        <w:gridCol w:w="137"/>
        <w:gridCol w:w="801"/>
        <w:gridCol w:w="135"/>
        <w:gridCol w:w="128"/>
        <w:gridCol w:w="118"/>
        <w:gridCol w:w="423"/>
        <w:gridCol w:w="92"/>
      </w:tblGrid>
      <w:tr w:rsidR="0077286A" w14:paraId="740C4782" w14:textId="77777777">
        <w:tc>
          <w:tcPr>
            <w:tcW w:w="0" w:type="auto"/>
            <w:gridSpan w:val="31"/>
            <w:shd w:val="clear" w:color="auto" w:fill="auto"/>
            <w:vAlign w:val="center"/>
          </w:tcPr>
          <w:p w14:paraId="740C4781" w14:textId="77777777" w:rsidR="0077286A" w:rsidRDefault="0077286A">
            <w:pPr>
              <w:rPr>
                <w:rFonts w:ascii="Times New Roman" w:hAnsi="Times New Roman"/>
                <w:sz w:val="20"/>
                <w:szCs w:val="20"/>
              </w:rPr>
            </w:pPr>
          </w:p>
        </w:tc>
      </w:tr>
      <w:tr w:rsidR="0077286A" w14:paraId="740C47A2" w14:textId="77777777">
        <w:tc>
          <w:tcPr>
            <w:tcW w:w="1650" w:type="pct"/>
            <w:shd w:val="clear" w:color="auto" w:fill="auto"/>
            <w:vAlign w:val="center"/>
          </w:tcPr>
          <w:p w14:paraId="740C4783" w14:textId="77777777" w:rsidR="0077286A" w:rsidRDefault="0077286A">
            <w:pPr>
              <w:rPr>
                <w:rFonts w:ascii="Times New Roman" w:hAnsi="Times New Roman"/>
                <w:sz w:val="20"/>
                <w:szCs w:val="20"/>
              </w:rPr>
            </w:pPr>
          </w:p>
        </w:tc>
        <w:tc>
          <w:tcPr>
            <w:tcW w:w="250" w:type="pct"/>
            <w:shd w:val="clear" w:color="auto" w:fill="auto"/>
            <w:vAlign w:val="center"/>
          </w:tcPr>
          <w:p w14:paraId="740C4784" w14:textId="77777777" w:rsidR="0077286A" w:rsidRDefault="0077286A">
            <w:pPr>
              <w:rPr>
                <w:rFonts w:ascii="Times New Roman" w:hAnsi="Times New Roman"/>
                <w:sz w:val="20"/>
                <w:szCs w:val="20"/>
              </w:rPr>
            </w:pPr>
          </w:p>
        </w:tc>
        <w:tc>
          <w:tcPr>
            <w:tcW w:w="50" w:type="pct"/>
            <w:shd w:val="clear" w:color="auto" w:fill="auto"/>
            <w:vAlign w:val="center"/>
          </w:tcPr>
          <w:p w14:paraId="740C4785" w14:textId="77777777" w:rsidR="0077286A" w:rsidRDefault="0077286A">
            <w:pPr>
              <w:rPr>
                <w:rFonts w:ascii="Times New Roman" w:hAnsi="Times New Roman"/>
                <w:sz w:val="20"/>
                <w:szCs w:val="20"/>
              </w:rPr>
            </w:pPr>
          </w:p>
        </w:tc>
        <w:tc>
          <w:tcPr>
            <w:tcW w:w="50" w:type="pct"/>
            <w:shd w:val="clear" w:color="auto" w:fill="auto"/>
            <w:vAlign w:val="center"/>
          </w:tcPr>
          <w:p w14:paraId="740C4786" w14:textId="77777777" w:rsidR="0077286A" w:rsidRDefault="0077286A">
            <w:pPr>
              <w:rPr>
                <w:rFonts w:ascii="Times New Roman" w:hAnsi="Times New Roman"/>
                <w:sz w:val="20"/>
                <w:szCs w:val="20"/>
              </w:rPr>
            </w:pPr>
          </w:p>
        </w:tc>
        <w:tc>
          <w:tcPr>
            <w:tcW w:w="50" w:type="pct"/>
            <w:shd w:val="clear" w:color="auto" w:fill="auto"/>
            <w:vAlign w:val="center"/>
          </w:tcPr>
          <w:p w14:paraId="740C4787" w14:textId="77777777" w:rsidR="0077286A" w:rsidRDefault="0077286A">
            <w:pPr>
              <w:rPr>
                <w:rFonts w:ascii="Times New Roman" w:hAnsi="Times New Roman"/>
                <w:sz w:val="20"/>
                <w:szCs w:val="20"/>
              </w:rPr>
            </w:pPr>
          </w:p>
        </w:tc>
        <w:tc>
          <w:tcPr>
            <w:tcW w:w="200" w:type="pct"/>
            <w:shd w:val="clear" w:color="auto" w:fill="auto"/>
            <w:vAlign w:val="center"/>
          </w:tcPr>
          <w:p w14:paraId="740C4788" w14:textId="77777777" w:rsidR="0077286A" w:rsidRDefault="0077286A">
            <w:pPr>
              <w:rPr>
                <w:rFonts w:ascii="Times New Roman" w:hAnsi="Times New Roman"/>
                <w:sz w:val="20"/>
                <w:szCs w:val="20"/>
              </w:rPr>
            </w:pPr>
          </w:p>
        </w:tc>
        <w:tc>
          <w:tcPr>
            <w:tcW w:w="50" w:type="pct"/>
            <w:shd w:val="clear" w:color="auto" w:fill="auto"/>
            <w:vAlign w:val="center"/>
          </w:tcPr>
          <w:p w14:paraId="740C4789" w14:textId="77777777" w:rsidR="0077286A" w:rsidRDefault="0077286A">
            <w:pPr>
              <w:rPr>
                <w:rFonts w:ascii="Times New Roman" w:hAnsi="Times New Roman"/>
                <w:sz w:val="20"/>
                <w:szCs w:val="20"/>
              </w:rPr>
            </w:pPr>
          </w:p>
        </w:tc>
        <w:tc>
          <w:tcPr>
            <w:tcW w:w="50" w:type="pct"/>
            <w:shd w:val="clear" w:color="auto" w:fill="auto"/>
            <w:vAlign w:val="center"/>
          </w:tcPr>
          <w:p w14:paraId="740C478A" w14:textId="77777777" w:rsidR="0077286A" w:rsidRDefault="0077286A">
            <w:pPr>
              <w:rPr>
                <w:rFonts w:ascii="Times New Roman" w:hAnsi="Times New Roman"/>
                <w:sz w:val="20"/>
                <w:szCs w:val="20"/>
              </w:rPr>
            </w:pPr>
          </w:p>
        </w:tc>
        <w:tc>
          <w:tcPr>
            <w:tcW w:w="50" w:type="pct"/>
            <w:shd w:val="clear" w:color="auto" w:fill="auto"/>
            <w:vAlign w:val="center"/>
          </w:tcPr>
          <w:p w14:paraId="740C478B" w14:textId="77777777" w:rsidR="0077286A" w:rsidRDefault="0077286A">
            <w:pPr>
              <w:rPr>
                <w:rFonts w:ascii="Times New Roman" w:hAnsi="Times New Roman"/>
                <w:sz w:val="20"/>
                <w:szCs w:val="20"/>
              </w:rPr>
            </w:pPr>
          </w:p>
        </w:tc>
        <w:tc>
          <w:tcPr>
            <w:tcW w:w="300" w:type="pct"/>
            <w:shd w:val="clear" w:color="auto" w:fill="auto"/>
            <w:vAlign w:val="center"/>
          </w:tcPr>
          <w:p w14:paraId="740C478C" w14:textId="77777777" w:rsidR="0077286A" w:rsidRDefault="0077286A">
            <w:pPr>
              <w:rPr>
                <w:rFonts w:ascii="Times New Roman" w:hAnsi="Times New Roman"/>
                <w:sz w:val="20"/>
                <w:szCs w:val="20"/>
              </w:rPr>
            </w:pPr>
          </w:p>
        </w:tc>
        <w:tc>
          <w:tcPr>
            <w:tcW w:w="50" w:type="pct"/>
            <w:shd w:val="clear" w:color="auto" w:fill="auto"/>
            <w:vAlign w:val="center"/>
          </w:tcPr>
          <w:p w14:paraId="740C478D" w14:textId="77777777" w:rsidR="0077286A" w:rsidRDefault="0077286A">
            <w:pPr>
              <w:rPr>
                <w:rFonts w:ascii="Times New Roman" w:hAnsi="Times New Roman"/>
                <w:sz w:val="20"/>
                <w:szCs w:val="20"/>
              </w:rPr>
            </w:pPr>
          </w:p>
        </w:tc>
        <w:tc>
          <w:tcPr>
            <w:tcW w:w="50" w:type="pct"/>
            <w:shd w:val="clear" w:color="auto" w:fill="auto"/>
            <w:vAlign w:val="center"/>
          </w:tcPr>
          <w:p w14:paraId="740C478E" w14:textId="77777777" w:rsidR="0077286A" w:rsidRDefault="0077286A">
            <w:pPr>
              <w:rPr>
                <w:rFonts w:ascii="Times New Roman" w:hAnsi="Times New Roman"/>
                <w:sz w:val="20"/>
                <w:szCs w:val="20"/>
              </w:rPr>
            </w:pPr>
          </w:p>
        </w:tc>
        <w:tc>
          <w:tcPr>
            <w:tcW w:w="50" w:type="pct"/>
            <w:shd w:val="clear" w:color="auto" w:fill="auto"/>
            <w:vAlign w:val="center"/>
          </w:tcPr>
          <w:p w14:paraId="740C478F" w14:textId="77777777" w:rsidR="0077286A" w:rsidRDefault="0077286A">
            <w:pPr>
              <w:rPr>
                <w:rFonts w:ascii="Times New Roman" w:hAnsi="Times New Roman"/>
                <w:sz w:val="20"/>
                <w:szCs w:val="20"/>
              </w:rPr>
            </w:pPr>
          </w:p>
        </w:tc>
        <w:tc>
          <w:tcPr>
            <w:tcW w:w="300" w:type="pct"/>
            <w:shd w:val="clear" w:color="auto" w:fill="auto"/>
            <w:vAlign w:val="center"/>
          </w:tcPr>
          <w:p w14:paraId="740C4790" w14:textId="77777777" w:rsidR="0077286A" w:rsidRDefault="0077286A">
            <w:pPr>
              <w:rPr>
                <w:rFonts w:ascii="Times New Roman" w:hAnsi="Times New Roman"/>
                <w:sz w:val="20"/>
                <w:szCs w:val="20"/>
              </w:rPr>
            </w:pPr>
          </w:p>
        </w:tc>
        <w:tc>
          <w:tcPr>
            <w:tcW w:w="50" w:type="pct"/>
            <w:shd w:val="clear" w:color="auto" w:fill="auto"/>
            <w:vAlign w:val="center"/>
          </w:tcPr>
          <w:p w14:paraId="740C4791" w14:textId="77777777" w:rsidR="0077286A" w:rsidRDefault="0077286A">
            <w:pPr>
              <w:rPr>
                <w:rFonts w:ascii="Times New Roman" w:hAnsi="Times New Roman"/>
                <w:sz w:val="20"/>
                <w:szCs w:val="20"/>
              </w:rPr>
            </w:pPr>
          </w:p>
        </w:tc>
        <w:tc>
          <w:tcPr>
            <w:tcW w:w="50" w:type="pct"/>
            <w:shd w:val="clear" w:color="auto" w:fill="auto"/>
            <w:vAlign w:val="center"/>
          </w:tcPr>
          <w:p w14:paraId="740C4792" w14:textId="77777777" w:rsidR="0077286A" w:rsidRDefault="0077286A">
            <w:pPr>
              <w:rPr>
                <w:rFonts w:ascii="Times New Roman" w:hAnsi="Times New Roman"/>
                <w:sz w:val="20"/>
                <w:szCs w:val="20"/>
              </w:rPr>
            </w:pPr>
          </w:p>
        </w:tc>
        <w:tc>
          <w:tcPr>
            <w:tcW w:w="50" w:type="pct"/>
            <w:shd w:val="clear" w:color="auto" w:fill="auto"/>
            <w:vAlign w:val="center"/>
          </w:tcPr>
          <w:p w14:paraId="740C4793" w14:textId="77777777" w:rsidR="0077286A" w:rsidRDefault="0077286A">
            <w:pPr>
              <w:rPr>
                <w:rFonts w:ascii="Times New Roman" w:hAnsi="Times New Roman"/>
                <w:sz w:val="20"/>
                <w:szCs w:val="20"/>
              </w:rPr>
            </w:pPr>
          </w:p>
        </w:tc>
        <w:tc>
          <w:tcPr>
            <w:tcW w:w="300" w:type="pct"/>
            <w:shd w:val="clear" w:color="auto" w:fill="auto"/>
            <w:vAlign w:val="center"/>
          </w:tcPr>
          <w:p w14:paraId="740C4794" w14:textId="77777777" w:rsidR="0077286A" w:rsidRDefault="0077286A">
            <w:pPr>
              <w:rPr>
                <w:rFonts w:ascii="Times New Roman" w:hAnsi="Times New Roman"/>
                <w:sz w:val="20"/>
                <w:szCs w:val="20"/>
              </w:rPr>
            </w:pPr>
          </w:p>
        </w:tc>
        <w:tc>
          <w:tcPr>
            <w:tcW w:w="50" w:type="pct"/>
            <w:shd w:val="clear" w:color="auto" w:fill="auto"/>
            <w:vAlign w:val="center"/>
          </w:tcPr>
          <w:p w14:paraId="740C4795" w14:textId="77777777" w:rsidR="0077286A" w:rsidRDefault="0077286A">
            <w:pPr>
              <w:rPr>
                <w:rFonts w:ascii="Times New Roman" w:hAnsi="Times New Roman"/>
                <w:sz w:val="20"/>
                <w:szCs w:val="20"/>
              </w:rPr>
            </w:pPr>
          </w:p>
        </w:tc>
        <w:tc>
          <w:tcPr>
            <w:tcW w:w="50" w:type="pct"/>
            <w:shd w:val="clear" w:color="auto" w:fill="auto"/>
            <w:vAlign w:val="center"/>
          </w:tcPr>
          <w:p w14:paraId="740C4796" w14:textId="77777777" w:rsidR="0077286A" w:rsidRDefault="0077286A">
            <w:pPr>
              <w:rPr>
                <w:rFonts w:ascii="Times New Roman" w:hAnsi="Times New Roman"/>
                <w:sz w:val="20"/>
                <w:szCs w:val="20"/>
              </w:rPr>
            </w:pPr>
          </w:p>
        </w:tc>
        <w:tc>
          <w:tcPr>
            <w:tcW w:w="50" w:type="pct"/>
            <w:shd w:val="clear" w:color="auto" w:fill="auto"/>
            <w:vAlign w:val="center"/>
          </w:tcPr>
          <w:p w14:paraId="740C4797" w14:textId="77777777" w:rsidR="0077286A" w:rsidRDefault="0077286A">
            <w:pPr>
              <w:rPr>
                <w:rFonts w:ascii="Times New Roman" w:hAnsi="Times New Roman"/>
                <w:sz w:val="20"/>
                <w:szCs w:val="20"/>
              </w:rPr>
            </w:pPr>
          </w:p>
        </w:tc>
        <w:tc>
          <w:tcPr>
            <w:tcW w:w="300" w:type="pct"/>
            <w:shd w:val="clear" w:color="auto" w:fill="auto"/>
            <w:vAlign w:val="center"/>
          </w:tcPr>
          <w:p w14:paraId="740C4798" w14:textId="77777777" w:rsidR="0077286A" w:rsidRDefault="0077286A">
            <w:pPr>
              <w:rPr>
                <w:rFonts w:ascii="Times New Roman" w:hAnsi="Times New Roman"/>
                <w:sz w:val="20"/>
                <w:szCs w:val="20"/>
              </w:rPr>
            </w:pPr>
          </w:p>
        </w:tc>
        <w:tc>
          <w:tcPr>
            <w:tcW w:w="50" w:type="pct"/>
            <w:shd w:val="clear" w:color="auto" w:fill="auto"/>
            <w:vAlign w:val="center"/>
          </w:tcPr>
          <w:p w14:paraId="740C4799" w14:textId="77777777" w:rsidR="0077286A" w:rsidRDefault="0077286A">
            <w:pPr>
              <w:rPr>
                <w:rFonts w:ascii="Times New Roman" w:hAnsi="Times New Roman"/>
                <w:sz w:val="20"/>
                <w:szCs w:val="20"/>
              </w:rPr>
            </w:pPr>
          </w:p>
        </w:tc>
        <w:tc>
          <w:tcPr>
            <w:tcW w:w="50" w:type="pct"/>
            <w:shd w:val="clear" w:color="auto" w:fill="auto"/>
            <w:vAlign w:val="center"/>
          </w:tcPr>
          <w:p w14:paraId="740C479A" w14:textId="77777777" w:rsidR="0077286A" w:rsidRDefault="0077286A">
            <w:pPr>
              <w:rPr>
                <w:rFonts w:ascii="Times New Roman" w:hAnsi="Times New Roman"/>
                <w:sz w:val="20"/>
                <w:szCs w:val="20"/>
              </w:rPr>
            </w:pPr>
          </w:p>
        </w:tc>
        <w:tc>
          <w:tcPr>
            <w:tcW w:w="50" w:type="pct"/>
            <w:shd w:val="clear" w:color="auto" w:fill="auto"/>
            <w:vAlign w:val="center"/>
          </w:tcPr>
          <w:p w14:paraId="740C479B" w14:textId="77777777" w:rsidR="0077286A" w:rsidRDefault="0077286A">
            <w:pPr>
              <w:rPr>
                <w:rFonts w:ascii="Times New Roman" w:hAnsi="Times New Roman"/>
                <w:sz w:val="20"/>
                <w:szCs w:val="20"/>
              </w:rPr>
            </w:pPr>
          </w:p>
        </w:tc>
        <w:tc>
          <w:tcPr>
            <w:tcW w:w="300" w:type="pct"/>
            <w:shd w:val="clear" w:color="auto" w:fill="auto"/>
            <w:vAlign w:val="center"/>
          </w:tcPr>
          <w:p w14:paraId="740C479C" w14:textId="77777777" w:rsidR="0077286A" w:rsidRDefault="0077286A">
            <w:pPr>
              <w:rPr>
                <w:rFonts w:ascii="Times New Roman" w:hAnsi="Times New Roman"/>
                <w:sz w:val="20"/>
                <w:szCs w:val="20"/>
              </w:rPr>
            </w:pPr>
          </w:p>
        </w:tc>
        <w:tc>
          <w:tcPr>
            <w:tcW w:w="50" w:type="pct"/>
            <w:shd w:val="clear" w:color="auto" w:fill="auto"/>
            <w:vAlign w:val="center"/>
          </w:tcPr>
          <w:p w14:paraId="740C479D" w14:textId="77777777" w:rsidR="0077286A" w:rsidRDefault="0077286A">
            <w:pPr>
              <w:rPr>
                <w:rFonts w:ascii="Times New Roman" w:hAnsi="Times New Roman"/>
                <w:sz w:val="20"/>
                <w:szCs w:val="20"/>
              </w:rPr>
            </w:pPr>
          </w:p>
        </w:tc>
        <w:tc>
          <w:tcPr>
            <w:tcW w:w="50" w:type="pct"/>
            <w:shd w:val="clear" w:color="auto" w:fill="auto"/>
            <w:vAlign w:val="center"/>
          </w:tcPr>
          <w:p w14:paraId="740C479E" w14:textId="77777777" w:rsidR="0077286A" w:rsidRDefault="0077286A">
            <w:pPr>
              <w:rPr>
                <w:rFonts w:ascii="Times New Roman" w:hAnsi="Times New Roman"/>
                <w:sz w:val="20"/>
                <w:szCs w:val="20"/>
              </w:rPr>
            </w:pPr>
          </w:p>
        </w:tc>
        <w:tc>
          <w:tcPr>
            <w:tcW w:w="50" w:type="pct"/>
            <w:shd w:val="clear" w:color="auto" w:fill="auto"/>
            <w:vAlign w:val="center"/>
          </w:tcPr>
          <w:p w14:paraId="740C479F" w14:textId="77777777" w:rsidR="0077286A" w:rsidRDefault="0077286A">
            <w:pPr>
              <w:rPr>
                <w:rFonts w:ascii="Times New Roman" w:hAnsi="Times New Roman"/>
                <w:sz w:val="20"/>
                <w:szCs w:val="20"/>
              </w:rPr>
            </w:pPr>
          </w:p>
        </w:tc>
        <w:tc>
          <w:tcPr>
            <w:tcW w:w="300" w:type="pct"/>
            <w:shd w:val="clear" w:color="auto" w:fill="auto"/>
            <w:vAlign w:val="center"/>
          </w:tcPr>
          <w:p w14:paraId="740C47A0" w14:textId="77777777" w:rsidR="0077286A" w:rsidRDefault="0077286A">
            <w:pPr>
              <w:rPr>
                <w:rFonts w:ascii="Times New Roman" w:hAnsi="Times New Roman"/>
                <w:sz w:val="20"/>
                <w:szCs w:val="20"/>
              </w:rPr>
            </w:pPr>
          </w:p>
        </w:tc>
        <w:tc>
          <w:tcPr>
            <w:tcW w:w="50" w:type="pct"/>
            <w:shd w:val="clear" w:color="auto" w:fill="auto"/>
            <w:vAlign w:val="center"/>
          </w:tcPr>
          <w:p w14:paraId="740C47A1" w14:textId="77777777" w:rsidR="0077286A" w:rsidRDefault="0077286A">
            <w:pPr>
              <w:rPr>
                <w:rFonts w:ascii="Times New Roman" w:hAnsi="Times New Roman"/>
                <w:sz w:val="20"/>
                <w:szCs w:val="20"/>
              </w:rPr>
            </w:pPr>
          </w:p>
        </w:tc>
      </w:tr>
      <w:tr w:rsidR="0077286A" w14:paraId="740C47B3" w14:textId="77777777">
        <w:tc>
          <w:tcPr>
            <w:tcW w:w="0" w:type="auto"/>
            <w:shd w:val="clear" w:color="auto" w:fill="auto"/>
            <w:tcMar>
              <w:top w:w="40" w:type="dxa"/>
              <w:left w:w="40" w:type="dxa"/>
              <w:bottom w:w="40" w:type="dxa"/>
              <w:right w:w="40" w:type="dxa"/>
            </w:tcMar>
            <w:vAlign w:val="bottom"/>
          </w:tcPr>
          <w:p w14:paraId="740C47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7A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A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A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A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Accumulated</w:t>
            </w:r>
          </w:p>
        </w:tc>
        <w:tc>
          <w:tcPr>
            <w:tcW w:w="0" w:type="auto"/>
            <w:shd w:val="clear" w:color="auto" w:fill="auto"/>
            <w:tcMar>
              <w:top w:w="40" w:type="dxa"/>
              <w:left w:w="40" w:type="dxa"/>
              <w:bottom w:w="40" w:type="dxa"/>
              <w:right w:w="40" w:type="dxa"/>
            </w:tcMar>
            <w:vAlign w:val="bottom"/>
          </w:tcPr>
          <w:p w14:paraId="740C47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A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740C47A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B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7C4" w14:textId="77777777">
        <w:tc>
          <w:tcPr>
            <w:tcW w:w="0" w:type="auto"/>
            <w:shd w:val="clear" w:color="auto" w:fill="auto"/>
            <w:tcMar>
              <w:top w:w="40" w:type="dxa"/>
              <w:left w:w="40" w:type="dxa"/>
              <w:bottom w:w="40" w:type="dxa"/>
              <w:right w:w="40" w:type="dxa"/>
            </w:tcMar>
            <w:vAlign w:val="bottom"/>
          </w:tcPr>
          <w:p w14:paraId="740C47B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7B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Capital in</w:t>
            </w:r>
          </w:p>
        </w:tc>
        <w:tc>
          <w:tcPr>
            <w:tcW w:w="0" w:type="auto"/>
            <w:shd w:val="clear" w:color="auto" w:fill="auto"/>
            <w:tcMar>
              <w:top w:w="40" w:type="dxa"/>
              <w:left w:w="40" w:type="dxa"/>
              <w:bottom w:w="40" w:type="dxa"/>
              <w:right w:w="40" w:type="dxa"/>
            </w:tcMar>
            <w:vAlign w:val="bottom"/>
          </w:tcPr>
          <w:p w14:paraId="740C47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B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740C47B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B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Walmart</w:t>
            </w:r>
          </w:p>
        </w:tc>
        <w:tc>
          <w:tcPr>
            <w:tcW w:w="0" w:type="auto"/>
            <w:shd w:val="clear" w:color="auto" w:fill="auto"/>
            <w:tcMar>
              <w:top w:w="40" w:type="dxa"/>
              <w:left w:w="40" w:type="dxa"/>
              <w:bottom w:w="40" w:type="dxa"/>
              <w:right w:w="40" w:type="dxa"/>
            </w:tcMar>
            <w:vAlign w:val="bottom"/>
          </w:tcPr>
          <w:p w14:paraId="740C47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7C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7D3" w14:textId="77777777">
        <w:tc>
          <w:tcPr>
            <w:tcW w:w="0" w:type="auto"/>
            <w:vMerge w:val="restart"/>
            <w:shd w:val="clear" w:color="auto" w:fill="auto"/>
            <w:tcMar>
              <w:top w:w="40" w:type="dxa"/>
              <w:left w:w="40" w:type="dxa"/>
              <w:bottom w:w="40" w:type="dxa"/>
              <w:right w:w="40" w:type="dxa"/>
            </w:tcMar>
            <w:vAlign w:val="bottom"/>
          </w:tcPr>
          <w:p w14:paraId="740C47C5"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6"/>
            <w:tcBorders>
              <w:bottom w:val="single" w:sz="8" w:space="0" w:color="000000"/>
            </w:tcBorders>
            <w:shd w:val="clear" w:color="auto" w:fill="auto"/>
            <w:tcMar>
              <w:top w:w="40" w:type="dxa"/>
              <w:bottom w:w="40" w:type="dxa"/>
            </w:tcMar>
            <w:vAlign w:val="bottom"/>
          </w:tcPr>
          <w:p w14:paraId="740C47C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740C47C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Excess of</w:t>
            </w:r>
          </w:p>
        </w:tc>
        <w:tc>
          <w:tcPr>
            <w:tcW w:w="0" w:type="auto"/>
            <w:shd w:val="clear" w:color="auto" w:fill="auto"/>
            <w:tcMar>
              <w:top w:w="40" w:type="dxa"/>
              <w:left w:w="40" w:type="dxa"/>
              <w:bottom w:w="40" w:type="dxa"/>
              <w:right w:w="40" w:type="dxa"/>
            </w:tcMar>
            <w:vAlign w:val="bottom"/>
          </w:tcPr>
          <w:p w14:paraId="740C47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Retained</w:t>
            </w:r>
          </w:p>
        </w:tc>
        <w:tc>
          <w:tcPr>
            <w:tcW w:w="0" w:type="auto"/>
            <w:shd w:val="clear" w:color="auto" w:fill="auto"/>
            <w:tcMar>
              <w:top w:w="40" w:type="dxa"/>
              <w:left w:w="40" w:type="dxa"/>
              <w:bottom w:w="40" w:type="dxa"/>
              <w:right w:w="40" w:type="dxa"/>
            </w:tcMar>
            <w:vAlign w:val="bottom"/>
          </w:tcPr>
          <w:p w14:paraId="740C47C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Comprehensive</w:t>
            </w:r>
          </w:p>
        </w:tc>
        <w:tc>
          <w:tcPr>
            <w:tcW w:w="0" w:type="auto"/>
            <w:shd w:val="clear" w:color="auto" w:fill="auto"/>
            <w:tcMar>
              <w:top w:w="40" w:type="dxa"/>
              <w:left w:w="40" w:type="dxa"/>
              <w:bottom w:w="40" w:type="dxa"/>
              <w:right w:w="40" w:type="dxa"/>
            </w:tcMar>
            <w:vAlign w:val="bottom"/>
          </w:tcPr>
          <w:p w14:paraId="740C47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C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Shareholders'</w:t>
            </w:r>
          </w:p>
        </w:tc>
        <w:tc>
          <w:tcPr>
            <w:tcW w:w="0" w:type="auto"/>
            <w:shd w:val="clear" w:color="auto" w:fill="auto"/>
            <w:tcMar>
              <w:top w:w="40" w:type="dxa"/>
              <w:left w:w="40" w:type="dxa"/>
              <w:bottom w:w="40" w:type="dxa"/>
              <w:right w:w="40" w:type="dxa"/>
            </w:tcMar>
            <w:vAlign w:val="bottom"/>
          </w:tcPr>
          <w:p w14:paraId="740C47C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D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Noncontrolling</w:t>
            </w:r>
          </w:p>
        </w:tc>
        <w:tc>
          <w:tcPr>
            <w:tcW w:w="0" w:type="auto"/>
            <w:shd w:val="clear" w:color="auto" w:fill="auto"/>
            <w:tcMar>
              <w:top w:w="40" w:type="dxa"/>
              <w:left w:w="40" w:type="dxa"/>
              <w:bottom w:w="40" w:type="dxa"/>
              <w:right w:w="40" w:type="dxa"/>
            </w:tcMar>
            <w:vAlign w:val="bottom"/>
          </w:tcPr>
          <w:p w14:paraId="740C47D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7D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47E4" w14:textId="77777777">
        <w:tc>
          <w:tcPr>
            <w:tcW w:w="0" w:type="auto"/>
            <w:vMerge/>
            <w:shd w:val="clear" w:color="auto" w:fill="auto"/>
            <w:tcMar>
              <w:top w:w="40" w:type="dxa"/>
              <w:left w:w="40" w:type="dxa"/>
              <w:bottom w:w="40" w:type="dxa"/>
              <w:right w:w="40" w:type="dxa"/>
            </w:tcMar>
            <w:vAlign w:val="bottom"/>
          </w:tcPr>
          <w:p w14:paraId="740C47D4" w14:textId="77777777" w:rsidR="0077286A" w:rsidRDefault="0077286A">
            <w:pPr>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bottom w:w="40" w:type="dxa"/>
            </w:tcMar>
            <w:vAlign w:val="bottom"/>
          </w:tcPr>
          <w:p w14:paraId="740C47D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740C47D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D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40C47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D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740C47D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D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Earnings</w:t>
            </w:r>
          </w:p>
        </w:tc>
        <w:tc>
          <w:tcPr>
            <w:tcW w:w="0" w:type="auto"/>
            <w:shd w:val="clear" w:color="auto" w:fill="auto"/>
            <w:tcMar>
              <w:top w:w="40" w:type="dxa"/>
              <w:left w:w="40" w:type="dxa"/>
              <w:bottom w:w="40" w:type="dxa"/>
              <w:right w:w="40" w:type="dxa"/>
            </w:tcMar>
            <w:vAlign w:val="bottom"/>
          </w:tcPr>
          <w:p w14:paraId="740C47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D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Loss</w:t>
            </w:r>
          </w:p>
        </w:tc>
        <w:tc>
          <w:tcPr>
            <w:tcW w:w="0" w:type="auto"/>
            <w:shd w:val="clear" w:color="auto" w:fill="auto"/>
            <w:tcMar>
              <w:top w:w="40" w:type="dxa"/>
              <w:left w:w="40" w:type="dxa"/>
              <w:bottom w:w="40" w:type="dxa"/>
              <w:right w:w="40" w:type="dxa"/>
            </w:tcMar>
            <w:vAlign w:val="bottom"/>
          </w:tcPr>
          <w:p w14:paraId="740C47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D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auto"/>
            <w:tcMar>
              <w:top w:w="40" w:type="dxa"/>
              <w:left w:w="40" w:type="dxa"/>
              <w:bottom w:w="40" w:type="dxa"/>
              <w:right w:w="40" w:type="dxa"/>
            </w:tcMar>
            <w:vAlign w:val="bottom"/>
          </w:tcPr>
          <w:p w14:paraId="740C47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E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740C47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7E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Equity</w:t>
            </w:r>
          </w:p>
        </w:tc>
      </w:tr>
      <w:tr w:rsidR="006F3CB3" w14:paraId="740C4804" w14:textId="77777777">
        <w:tc>
          <w:tcPr>
            <w:tcW w:w="0" w:type="auto"/>
            <w:shd w:val="clear" w:color="auto" w:fill="CCEEFF"/>
            <w:tcMar>
              <w:top w:w="40" w:type="dxa"/>
              <w:left w:w="40" w:type="dxa"/>
              <w:bottom w:w="40" w:type="dxa"/>
              <w:right w:w="40" w:type="dxa"/>
            </w:tcMar>
            <w:vAlign w:val="center"/>
          </w:tcPr>
          <w:p w14:paraId="740C47E5"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tcBorders>
              <w:top w:val="single" w:sz="8" w:space="0" w:color="000000"/>
            </w:tcBorders>
            <w:shd w:val="clear" w:color="auto" w:fill="CCEEFF"/>
            <w:tcMar>
              <w:top w:w="40" w:type="dxa"/>
              <w:left w:w="40" w:type="dxa"/>
              <w:bottom w:w="40" w:type="dxa"/>
            </w:tcMar>
            <w:vAlign w:val="center"/>
          </w:tcPr>
          <w:p w14:paraId="740C47E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tcBorders>
              <w:top w:val="single" w:sz="8" w:space="0" w:color="000000"/>
            </w:tcBorders>
            <w:shd w:val="clear" w:color="auto" w:fill="CCEEFF"/>
            <w:vAlign w:val="bottom"/>
          </w:tcPr>
          <w:p w14:paraId="740C47E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E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E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tcBorders>
              <w:top w:val="single" w:sz="8" w:space="0" w:color="000000"/>
            </w:tcBorders>
            <w:shd w:val="clear" w:color="auto" w:fill="CCEEFF"/>
            <w:vAlign w:val="bottom"/>
          </w:tcPr>
          <w:p w14:paraId="740C47E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E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E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E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tcBorders>
              <w:top w:val="single" w:sz="8" w:space="0" w:color="000000"/>
            </w:tcBorders>
            <w:shd w:val="clear" w:color="auto" w:fill="CCEEFF"/>
            <w:vAlign w:val="bottom"/>
          </w:tcPr>
          <w:p w14:paraId="740C47E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F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F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F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tcBorders>
              <w:top w:val="single" w:sz="8" w:space="0" w:color="000000"/>
            </w:tcBorders>
            <w:shd w:val="clear" w:color="auto" w:fill="CCEEFF"/>
            <w:vAlign w:val="bottom"/>
          </w:tcPr>
          <w:p w14:paraId="740C47F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F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F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F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top w:val="single" w:sz="8" w:space="0" w:color="000000"/>
            </w:tcBorders>
            <w:shd w:val="clear" w:color="auto" w:fill="CCEEFF"/>
            <w:tcMar>
              <w:top w:w="40" w:type="dxa"/>
              <w:bottom w:w="40" w:type="dxa"/>
              <w:right w:w="40" w:type="dxa"/>
            </w:tcMar>
            <w:vAlign w:val="center"/>
          </w:tcPr>
          <w:p w14:paraId="740C47F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7F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F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F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tcBorders>
              <w:top w:val="single" w:sz="8" w:space="0" w:color="000000"/>
            </w:tcBorders>
            <w:shd w:val="clear" w:color="auto" w:fill="CCEEFF"/>
            <w:vAlign w:val="bottom"/>
          </w:tcPr>
          <w:p w14:paraId="740C47F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7F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7F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7F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top w:val="single" w:sz="8" w:space="0" w:color="000000"/>
            </w:tcBorders>
            <w:shd w:val="clear" w:color="auto" w:fill="CCEEFF"/>
            <w:vAlign w:val="bottom"/>
          </w:tcPr>
          <w:p w14:paraId="740C47F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0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80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80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top w:val="single" w:sz="8" w:space="0" w:color="000000"/>
            </w:tcBorders>
            <w:shd w:val="clear" w:color="auto" w:fill="CCEEFF"/>
            <w:vAlign w:val="bottom"/>
          </w:tcPr>
          <w:p w14:paraId="740C4803" w14:textId="77777777" w:rsidR="0077286A" w:rsidRDefault="0077286A">
            <w:pPr>
              <w:textAlignment w:val="bottom"/>
              <w:rPr>
                <w:rFonts w:ascii="Times New Roman" w:hAnsi="Times New Roman"/>
                <w:sz w:val="20"/>
                <w:szCs w:val="20"/>
              </w:rPr>
            </w:pPr>
          </w:p>
        </w:tc>
      </w:tr>
      <w:tr w:rsidR="0077286A" w14:paraId="740C481D" w14:textId="77777777">
        <w:tc>
          <w:tcPr>
            <w:tcW w:w="0" w:type="auto"/>
            <w:shd w:val="clear" w:color="auto" w:fill="auto"/>
            <w:tcMar>
              <w:top w:w="40" w:type="dxa"/>
              <w:left w:w="40" w:type="dxa"/>
              <w:bottom w:w="40" w:type="dxa"/>
              <w:right w:w="40" w:type="dxa"/>
            </w:tcMar>
            <w:vAlign w:val="center"/>
          </w:tcPr>
          <w:p w14:paraId="740C480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w:t>
            </w:r>
            <w:r>
              <w:rPr>
                <w:rFonts w:ascii="Times New Roman" w:eastAsia="宋体" w:hAnsi="Times New Roman"/>
                <w:sz w:val="16"/>
                <w:szCs w:val="16"/>
              </w:rPr>
              <w:t xml:space="preserve"> net income</w:t>
            </w:r>
          </w:p>
        </w:tc>
        <w:tc>
          <w:tcPr>
            <w:tcW w:w="0" w:type="auto"/>
            <w:shd w:val="clear" w:color="auto" w:fill="auto"/>
            <w:tcMar>
              <w:top w:w="40" w:type="dxa"/>
              <w:left w:w="40" w:type="dxa"/>
              <w:bottom w:w="40" w:type="dxa"/>
            </w:tcMar>
            <w:vAlign w:val="center"/>
          </w:tcPr>
          <w:p w14:paraId="740C480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0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0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0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0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0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0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0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0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shd w:val="clear" w:color="auto" w:fill="auto"/>
            <w:vAlign w:val="bottom"/>
          </w:tcPr>
          <w:p w14:paraId="740C481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1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1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1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1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1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shd w:val="clear" w:color="auto" w:fill="auto"/>
            <w:vAlign w:val="bottom"/>
          </w:tcPr>
          <w:p w14:paraId="740C481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1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1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740C481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1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1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4,074</w:t>
            </w:r>
          </w:p>
        </w:tc>
        <w:tc>
          <w:tcPr>
            <w:tcW w:w="0" w:type="auto"/>
            <w:shd w:val="clear" w:color="auto" w:fill="auto"/>
            <w:vAlign w:val="bottom"/>
          </w:tcPr>
          <w:p w14:paraId="740C481C" w14:textId="77777777" w:rsidR="0077286A" w:rsidRDefault="0077286A">
            <w:pPr>
              <w:textAlignment w:val="bottom"/>
              <w:rPr>
                <w:rFonts w:ascii="Times New Roman" w:hAnsi="Times New Roman"/>
                <w:sz w:val="20"/>
                <w:szCs w:val="20"/>
              </w:rPr>
            </w:pPr>
          </w:p>
        </w:tc>
      </w:tr>
      <w:tr w:rsidR="0077286A" w14:paraId="740C4836" w14:textId="77777777">
        <w:tc>
          <w:tcPr>
            <w:tcW w:w="0" w:type="auto"/>
            <w:shd w:val="clear" w:color="auto" w:fill="CCEEFF"/>
            <w:tcMar>
              <w:top w:w="40" w:type="dxa"/>
              <w:left w:w="40" w:type="dxa"/>
              <w:bottom w:w="40" w:type="dxa"/>
              <w:right w:w="40" w:type="dxa"/>
            </w:tcMar>
            <w:vAlign w:val="center"/>
          </w:tcPr>
          <w:p w14:paraId="740C481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comprehensive loss, net of income taxes</w:t>
            </w:r>
          </w:p>
        </w:tc>
        <w:tc>
          <w:tcPr>
            <w:tcW w:w="0" w:type="auto"/>
            <w:shd w:val="clear" w:color="auto" w:fill="CCEEFF"/>
            <w:tcMar>
              <w:top w:w="40" w:type="dxa"/>
              <w:left w:w="40" w:type="dxa"/>
              <w:bottom w:w="40" w:type="dxa"/>
            </w:tcMar>
            <w:vAlign w:val="center"/>
          </w:tcPr>
          <w:p w14:paraId="740C481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2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2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2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2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2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2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2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2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2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2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(3,363</w:t>
            </w:r>
          </w:p>
        </w:tc>
        <w:tc>
          <w:tcPr>
            <w:tcW w:w="0" w:type="auto"/>
            <w:shd w:val="clear" w:color="auto" w:fill="CCEEFF"/>
            <w:tcMar>
              <w:top w:w="40" w:type="dxa"/>
              <w:bottom w:w="40" w:type="dxa"/>
              <w:right w:w="40" w:type="dxa"/>
            </w:tcMar>
            <w:vAlign w:val="center"/>
          </w:tcPr>
          <w:p w14:paraId="740C482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2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2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(3,363</w:t>
            </w:r>
          </w:p>
        </w:tc>
        <w:tc>
          <w:tcPr>
            <w:tcW w:w="0" w:type="auto"/>
            <w:shd w:val="clear" w:color="auto" w:fill="CCEEFF"/>
            <w:tcMar>
              <w:top w:w="40" w:type="dxa"/>
              <w:bottom w:w="40" w:type="dxa"/>
              <w:right w:w="40" w:type="dxa"/>
            </w:tcMar>
            <w:vAlign w:val="center"/>
          </w:tcPr>
          <w:p w14:paraId="740C482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3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3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(712</w:t>
            </w:r>
          </w:p>
        </w:tc>
        <w:tc>
          <w:tcPr>
            <w:tcW w:w="0" w:type="auto"/>
            <w:shd w:val="clear" w:color="auto" w:fill="CCEEFF"/>
            <w:tcMar>
              <w:top w:w="40" w:type="dxa"/>
              <w:bottom w:w="40" w:type="dxa"/>
              <w:right w:w="40" w:type="dxa"/>
            </w:tcMar>
            <w:vAlign w:val="center"/>
          </w:tcPr>
          <w:p w14:paraId="740C48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3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(4,075</w:t>
            </w:r>
          </w:p>
        </w:tc>
        <w:tc>
          <w:tcPr>
            <w:tcW w:w="0" w:type="auto"/>
            <w:shd w:val="clear" w:color="auto" w:fill="CCEEFF"/>
            <w:tcMar>
              <w:top w:w="40" w:type="dxa"/>
              <w:bottom w:w="40" w:type="dxa"/>
              <w:right w:w="40" w:type="dxa"/>
            </w:tcMar>
            <w:vAlign w:val="center"/>
          </w:tcPr>
          <w:p w14:paraId="740C483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84F" w14:textId="77777777">
        <w:tc>
          <w:tcPr>
            <w:tcW w:w="0" w:type="auto"/>
            <w:shd w:val="clear" w:color="auto" w:fill="auto"/>
            <w:tcMar>
              <w:top w:w="40" w:type="dxa"/>
              <w:left w:w="40" w:type="dxa"/>
              <w:bottom w:w="40" w:type="dxa"/>
              <w:right w:w="40" w:type="dxa"/>
            </w:tcMar>
            <w:vAlign w:val="center"/>
          </w:tcPr>
          <w:p w14:paraId="740C483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declared ($2.16 per share)</w:t>
            </w:r>
          </w:p>
        </w:tc>
        <w:tc>
          <w:tcPr>
            <w:tcW w:w="0" w:type="auto"/>
            <w:shd w:val="clear" w:color="auto" w:fill="auto"/>
            <w:tcMar>
              <w:top w:w="40" w:type="dxa"/>
              <w:left w:w="40" w:type="dxa"/>
              <w:bottom w:w="40" w:type="dxa"/>
            </w:tcMar>
            <w:vAlign w:val="center"/>
          </w:tcPr>
          <w:p w14:paraId="740C483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3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3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3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3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3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4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4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740C484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84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4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4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4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4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740C484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84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4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4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4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740C484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868" w14:textId="77777777">
        <w:tc>
          <w:tcPr>
            <w:tcW w:w="0" w:type="auto"/>
            <w:shd w:val="clear" w:color="auto" w:fill="CCEEFF"/>
            <w:tcMar>
              <w:top w:w="40" w:type="dxa"/>
              <w:left w:w="40" w:type="dxa"/>
              <w:bottom w:w="40" w:type="dxa"/>
              <w:right w:w="40" w:type="dxa"/>
            </w:tcMar>
            <w:vAlign w:val="center"/>
          </w:tcPr>
          <w:p w14:paraId="740C485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CCEEFF"/>
            <w:tcMar>
              <w:top w:w="40" w:type="dxa"/>
              <w:left w:w="40" w:type="dxa"/>
              <w:bottom w:w="40" w:type="dxa"/>
            </w:tcMar>
            <w:vAlign w:val="center"/>
          </w:tcPr>
          <w:p w14:paraId="740C485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tcMar>
              <w:top w:w="40" w:type="dxa"/>
              <w:bottom w:w="40" w:type="dxa"/>
              <w:right w:w="40" w:type="dxa"/>
            </w:tcMar>
            <w:vAlign w:val="center"/>
          </w:tcPr>
          <w:p w14:paraId="740C485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5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tcMar>
              <w:top w:w="40" w:type="dxa"/>
              <w:bottom w:w="40" w:type="dxa"/>
              <w:right w:w="40" w:type="dxa"/>
            </w:tcMar>
            <w:vAlign w:val="center"/>
          </w:tcPr>
          <w:p w14:paraId="740C485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5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tcMar>
              <w:top w:w="40" w:type="dxa"/>
              <w:bottom w:w="40" w:type="dxa"/>
              <w:right w:w="40" w:type="dxa"/>
            </w:tcMar>
            <w:vAlign w:val="center"/>
          </w:tcPr>
          <w:p w14:paraId="740C485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5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5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(666</w:t>
            </w:r>
          </w:p>
        </w:tc>
        <w:tc>
          <w:tcPr>
            <w:tcW w:w="0" w:type="auto"/>
            <w:shd w:val="clear" w:color="auto" w:fill="CCEEFF"/>
            <w:tcMar>
              <w:top w:w="40" w:type="dxa"/>
              <w:bottom w:w="40" w:type="dxa"/>
              <w:right w:w="40" w:type="dxa"/>
            </w:tcMar>
            <w:vAlign w:val="center"/>
          </w:tcPr>
          <w:p w14:paraId="740C485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5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5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5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6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(693</w:t>
            </w:r>
          </w:p>
        </w:tc>
        <w:tc>
          <w:tcPr>
            <w:tcW w:w="0" w:type="auto"/>
            <w:shd w:val="clear" w:color="auto" w:fill="CCEEFF"/>
            <w:tcMar>
              <w:top w:w="40" w:type="dxa"/>
              <w:bottom w:w="40" w:type="dxa"/>
              <w:right w:w="40" w:type="dxa"/>
            </w:tcMar>
            <w:vAlign w:val="center"/>
          </w:tcPr>
          <w:p w14:paraId="740C486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6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6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6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6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(693</w:t>
            </w:r>
          </w:p>
        </w:tc>
        <w:tc>
          <w:tcPr>
            <w:tcW w:w="0" w:type="auto"/>
            <w:shd w:val="clear" w:color="auto" w:fill="CCEEFF"/>
            <w:tcMar>
              <w:top w:w="40" w:type="dxa"/>
              <w:bottom w:w="40" w:type="dxa"/>
              <w:right w:w="40" w:type="dxa"/>
            </w:tcMar>
            <w:vAlign w:val="center"/>
          </w:tcPr>
          <w:p w14:paraId="740C486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881" w14:textId="77777777">
        <w:tc>
          <w:tcPr>
            <w:tcW w:w="0" w:type="auto"/>
            <w:shd w:val="clear" w:color="auto" w:fill="auto"/>
            <w:tcMar>
              <w:top w:w="40" w:type="dxa"/>
              <w:left w:w="40" w:type="dxa"/>
              <w:bottom w:w="40" w:type="dxa"/>
              <w:right w:w="40" w:type="dxa"/>
            </w:tcMar>
            <w:vAlign w:val="center"/>
          </w:tcPr>
          <w:p w14:paraId="740C486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declared to noncontrolling interest</w:t>
            </w:r>
          </w:p>
        </w:tc>
        <w:tc>
          <w:tcPr>
            <w:tcW w:w="0" w:type="auto"/>
            <w:shd w:val="clear" w:color="auto" w:fill="auto"/>
            <w:tcMar>
              <w:top w:w="40" w:type="dxa"/>
              <w:left w:w="40" w:type="dxa"/>
              <w:bottom w:w="40" w:type="dxa"/>
            </w:tcMar>
            <w:vAlign w:val="center"/>
          </w:tcPr>
          <w:p w14:paraId="740C486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6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6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6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6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6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7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7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7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7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7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87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7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(359</w:t>
            </w:r>
          </w:p>
        </w:tc>
        <w:tc>
          <w:tcPr>
            <w:tcW w:w="0" w:type="auto"/>
            <w:shd w:val="clear" w:color="auto" w:fill="auto"/>
            <w:tcMar>
              <w:top w:w="40" w:type="dxa"/>
              <w:bottom w:w="40" w:type="dxa"/>
              <w:right w:w="40" w:type="dxa"/>
            </w:tcMar>
            <w:vAlign w:val="center"/>
          </w:tcPr>
          <w:p w14:paraId="740C487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87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87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(359</w:t>
            </w:r>
          </w:p>
        </w:tc>
        <w:tc>
          <w:tcPr>
            <w:tcW w:w="0" w:type="auto"/>
            <w:shd w:val="clear" w:color="auto" w:fill="auto"/>
            <w:tcMar>
              <w:top w:w="40" w:type="dxa"/>
              <w:bottom w:w="40" w:type="dxa"/>
              <w:right w:w="40" w:type="dxa"/>
            </w:tcMar>
            <w:vAlign w:val="center"/>
          </w:tcPr>
          <w:p w14:paraId="740C488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89A" w14:textId="77777777">
        <w:tc>
          <w:tcPr>
            <w:tcW w:w="0" w:type="auto"/>
            <w:shd w:val="clear" w:color="auto" w:fill="CCEEFF"/>
            <w:tcMar>
              <w:top w:w="40" w:type="dxa"/>
              <w:left w:w="40" w:type="dxa"/>
              <w:bottom w:w="40" w:type="dxa"/>
              <w:right w:w="40" w:type="dxa"/>
            </w:tcMar>
            <w:vAlign w:val="center"/>
          </w:tcPr>
          <w:p w14:paraId="740C488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tcMar>
            <w:vAlign w:val="center"/>
          </w:tcPr>
          <w:p w14:paraId="740C488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740C488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8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8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740C488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8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8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(238</w:t>
            </w:r>
          </w:p>
        </w:tc>
        <w:tc>
          <w:tcPr>
            <w:tcW w:w="0" w:type="auto"/>
            <w:shd w:val="clear" w:color="auto" w:fill="CCEEFF"/>
            <w:tcMar>
              <w:top w:w="40" w:type="dxa"/>
              <w:bottom w:w="40" w:type="dxa"/>
              <w:right w:w="40" w:type="dxa"/>
            </w:tcMar>
            <w:vAlign w:val="center"/>
          </w:tcPr>
          <w:p w14:paraId="740C488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8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8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tcMar>
              <w:top w:w="40" w:type="dxa"/>
              <w:bottom w:w="40" w:type="dxa"/>
              <w:right w:w="40" w:type="dxa"/>
            </w:tcMar>
            <w:vAlign w:val="center"/>
          </w:tcPr>
          <w:p w14:paraId="740C488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8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8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89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8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9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(246</w:t>
            </w:r>
          </w:p>
        </w:tc>
        <w:tc>
          <w:tcPr>
            <w:tcW w:w="0" w:type="auto"/>
            <w:shd w:val="clear" w:color="auto" w:fill="CCEEFF"/>
            <w:tcMar>
              <w:top w:w="40" w:type="dxa"/>
              <w:bottom w:w="40" w:type="dxa"/>
              <w:right w:w="40" w:type="dxa"/>
            </w:tcMar>
            <w:vAlign w:val="center"/>
          </w:tcPr>
          <w:p w14:paraId="740C489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9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9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tcMar>
              <w:top w:w="40" w:type="dxa"/>
              <w:bottom w:w="40" w:type="dxa"/>
              <w:right w:w="40" w:type="dxa"/>
            </w:tcMar>
            <w:vAlign w:val="center"/>
          </w:tcPr>
          <w:p w14:paraId="740C489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89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89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shd w:val="clear" w:color="auto" w:fill="CCEEFF"/>
            <w:tcMar>
              <w:top w:w="40" w:type="dxa"/>
              <w:bottom w:w="40" w:type="dxa"/>
              <w:right w:w="40" w:type="dxa"/>
            </w:tcMar>
            <w:vAlign w:val="center"/>
          </w:tcPr>
          <w:p w14:paraId="740C489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8BA" w14:textId="77777777">
        <w:tc>
          <w:tcPr>
            <w:tcW w:w="0" w:type="auto"/>
            <w:shd w:val="clear" w:color="auto" w:fill="auto"/>
            <w:tcMar>
              <w:top w:w="40" w:type="dxa"/>
              <w:left w:w="40" w:type="dxa"/>
              <w:bottom w:w="40" w:type="dxa"/>
              <w:right w:w="40" w:type="dxa"/>
            </w:tcMar>
            <w:vAlign w:val="center"/>
          </w:tcPr>
          <w:p w14:paraId="740C489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April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9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tcBorders>
              <w:top w:val="single" w:sz="8" w:space="0" w:color="000000"/>
              <w:bottom w:val="double" w:sz="6" w:space="0" w:color="000000"/>
            </w:tcBorders>
            <w:shd w:val="clear" w:color="auto" w:fill="auto"/>
            <w:vAlign w:val="bottom"/>
          </w:tcPr>
          <w:p w14:paraId="740C489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9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9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A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tcBorders>
              <w:top w:val="single" w:sz="8" w:space="0" w:color="000000"/>
              <w:bottom w:val="double" w:sz="6" w:space="0" w:color="000000"/>
            </w:tcBorders>
            <w:shd w:val="clear" w:color="auto" w:fill="auto"/>
            <w:vAlign w:val="bottom"/>
          </w:tcPr>
          <w:p w14:paraId="740C48A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A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A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A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2,983</w:t>
            </w:r>
          </w:p>
        </w:tc>
        <w:tc>
          <w:tcPr>
            <w:tcW w:w="0" w:type="auto"/>
            <w:tcBorders>
              <w:top w:val="single" w:sz="8" w:space="0" w:color="000000"/>
              <w:bottom w:val="double" w:sz="6" w:space="0" w:color="000000"/>
            </w:tcBorders>
            <w:shd w:val="clear" w:color="auto" w:fill="auto"/>
            <w:vAlign w:val="bottom"/>
          </w:tcPr>
          <w:p w14:paraId="740C48A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A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A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81,141</w:t>
            </w:r>
          </w:p>
        </w:tc>
        <w:tc>
          <w:tcPr>
            <w:tcW w:w="0" w:type="auto"/>
            <w:tcBorders>
              <w:top w:val="single" w:sz="8" w:space="0" w:color="000000"/>
              <w:bottom w:val="double" w:sz="6" w:space="0" w:color="000000"/>
            </w:tcBorders>
            <w:shd w:val="clear" w:color="auto" w:fill="auto"/>
            <w:vAlign w:val="bottom"/>
          </w:tcPr>
          <w:p w14:paraId="740C48A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A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A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(16,168</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8A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8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A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B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68,240</w:t>
            </w:r>
          </w:p>
        </w:tc>
        <w:tc>
          <w:tcPr>
            <w:tcW w:w="0" w:type="auto"/>
            <w:tcBorders>
              <w:top w:val="single" w:sz="8" w:space="0" w:color="000000"/>
              <w:bottom w:val="double" w:sz="6" w:space="0" w:color="000000"/>
            </w:tcBorders>
            <w:shd w:val="clear" w:color="auto" w:fill="auto"/>
            <w:vAlign w:val="bottom"/>
          </w:tcPr>
          <w:p w14:paraId="740C48B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B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B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5,870</w:t>
            </w:r>
          </w:p>
        </w:tc>
        <w:tc>
          <w:tcPr>
            <w:tcW w:w="0" w:type="auto"/>
            <w:tcBorders>
              <w:top w:val="single" w:sz="8" w:space="0" w:color="000000"/>
              <w:bottom w:val="double" w:sz="6" w:space="0" w:color="000000"/>
            </w:tcBorders>
            <w:shd w:val="clear" w:color="auto" w:fill="auto"/>
            <w:vAlign w:val="bottom"/>
          </w:tcPr>
          <w:p w14:paraId="740C48B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8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8B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8B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74,110</w:t>
            </w:r>
          </w:p>
        </w:tc>
        <w:tc>
          <w:tcPr>
            <w:tcW w:w="0" w:type="auto"/>
            <w:tcBorders>
              <w:top w:val="single" w:sz="8" w:space="0" w:color="000000"/>
              <w:bottom w:val="double" w:sz="6" w:space="0" w:color="000000"/>
            </w:tcBorders>
            <w:shd w:val="clear" w:color="auto" w:fill="auto"/>
            <w:vAlign w:val="bottom"/>
          </w:tcPr>
          <w:p w14:paraId="740C48B9" w14:textId="77777777" w:rsidR="0077286A" w:rsidRDefault="0077286A">
            <w:pPr>
              <w:textAlignment w:val="bottom"/>
              <w:rPr>
                <w:rFonts w:ascii="Times New Roman" w:hAnsi="Times New Roman"/>
                <w:sz w:val="20"/>
                <w:szCs w:val="20"/>
              </w:rPr>
            </w:pPr>
          </w:p>
        </w:tc>
      </w:tr>
    </w:tbl>
    <w:p w14:paraId="740C48BB" w14:textId="77777777" w:rsidR="0077286A" w:rsidRDefault="0077286A">
      <w:pPr>
        <w:rPr>
          <w:vanish/>
        </w:rPr>
      </w:pPr>
    </w:p>
    <w:tbl>
      <w:tblPr>
        <w:tblW w:w="5000" w:type="pct"/>
        <w:tblCellMar>
          <w:left w:w="0" w:type="dxa"/>
          <w:right w:w="0" w:type="dxa"/>
        </w:tblCellMar>
        <w:tblLook w:val="04A0" w:firstRow="1" w:lastRow="0" w:firstColumn="1" w:lastColumn="0" w:noHBand="0" w:noVBand="1"/>
      </w:tblPr>
      <w:tblGrid>
        <w:gridCol w:w="1012"/>
        <w:gridCol w:w="388"/>
        <w:gridCol w:w="92"/>
        <w:gridCol w:w="128"/>
        <w:gridCol w:w="119"/>
        <w:gridCol w:w="411"/>
        <w:gridCol w:w="103"/>
        <w:gridCol w:w="128"/>
        <w:gridCol w:w="120"/>
        <w:gridCol w:w="553"/>
        <w:gridCol w:w="94"/>
        <w:gridCol w:w="128"/>
        <w:gridCol w:w="119"/>
        <w:gridCol w:w="500"/>
        <w:gridCol w:w="92"/>
        <w:gridCol w:w="128"/>
        <w:gridCol w:w="141"/>
        <w:gridCol w:w="826"/>
        <w:gridCol w:w="139"/>
        <w:gridCol w:w="128"/>
        <w:gridCol w:w="127"/>
        <w:gridCol w:w="743"/>
        <w:gridCol w:w="125"/>
        <w:gridCol w:w="128"/>
        <w:gridCol w:w="137"/>
        <w:gridCol w:w="801"/>
        <w:gridCol w:w="135"/>
        <w:gridCol w:w="128"/>
        <w:gridCol w:w="118"/>
        <w:gridCol w:w="423"/>
        <w:gridCol w:w="92"/>
      </w:tblGrid>
      <w:tr w:rsidR="0077286A" w14:paraId="740C48BD" w14:textId="77777777">
        <w:tc>
          <w:tcPr>
            <w:tcW w:w="0" w:type="auto"/>
            <w:gridSpan w:val="31"/>
            <w:shd w:val="clear" w:color="auto" w:fill="auto"/>
            <w:vAlign w:val="center"/>
          </w:tcPr>
          <w:p w14:paraId="740C48BC" w14:textId="77777777" w:rsidR="0077286A" w:rsidRDefault="0077286A">
            <w:pPr>
              <w:rPr>
                <w:rFonts w:ascii="Times New Roman" w:hAnsi="Times New Roman"/>
                <w:sz w:val="20"/>
                <w:szCs w:val="20"/>
              </w:rPr>
            </w:pPr>
          </w:p>
        </w:tc>
      </w:tr>
      <w:tr w:rsidR="0077286A" w14:paraId="740C48DD" w14:textId="77777777">
        <w:tc>
          <w:tcPr>
            <w:tcW w:w="1650" w:type="pct"/>
            <w:shd w:val="clear" w:color="auto" w:fill="auto"/>
            <w:vAlign w:val="center"/>
          </w:tcPr>
          <w:p w14:paraId="740C48BE" w14:textId="77777777" w:rsidR="0077286A" w:rsidRDefault="0077286A">
            <w:pPr>
              <w:rPr>
                <w:rFonts w:ascii="Times New Roman" w:hAnsi="Times New Roman"/>
                <w:sz w:val="20"/>
                <w:szCs w:val="20"/>
              </w:rPr>
            </w:pPr>
          </w:p>
        </w:tc>
        <w:tc>
          <w:tcPr>
            <w:tcW w:w="250" w:type="pct"/>
            <w:shd w:val="clear" w:color="auto" w:fill="auto"/>
            <w:vAlign w:val="center"/>
          </w:tcPr>
          <w:p w14:paraId="740C48BF" w14:textId="77777777" w:rsidR="0077286A" w:rsidRDefault="0077286A">
            <w:pPr>
              <w:rPr>
                <w:rFonts w:ascii="Times New Roman" w:hAnsi="Times New Roman"/>
                <w:sz w:val="20"/>
                <w:szCs w:val="20"/>
              </w:rPr>
            </w:pPr>
          </w:p>
        </w:tc>
        <w:tc>
          <w:tcPr>
            <w:tcW w:w="50" w:type="pct"/>
            <w:shd w:val="clear" w:color="auto" w:fill="auto"/>
            <w:vAlign w:val="center"/>
          </w:tcPr>
          <w:p w14:paraId="740C48C0" w14:textId="77777777" w:rsidR="0077286A" w:rsidRDefault="0077286A">
            <w:pPr>
              <w:rPr>
                <w:rFonts w:ascii="Times New Roman" w:hAnsi="Times New Roman"/>
                <w:sz w:val="20"/>
                <w:szCs w:val="20"/>
              </w:rPr>
            </w:pPr>
          </w:p>
        </w:tc>
        <w:tc>
          <w:tcPr>
            <w:tcW w:w="50" w:type="pct"/>
            <w:shd w:val="clear" w:color="auto" w:fill="auto"/>
            <w:vAlign w:val="center"/>
          </w:tcPr>
          <w:p w14:paraId="740C48C1" w14:textId="77777777" w:rsidR="0077286A" w:rsidRDefault="0077286A">
            <w:pPr>
              <w:rPr>
                <w:rFonts w:ascii="Times New Roman" w:hAnsi="Times New Roman"/>
                <w:sz w:val="20"/>
                <w:szCs w:val="20"/>
              </w:rPr>
            </w:pPr>
          </w:p>
        </w:tc>
        <w:tc>
          <w:tcPr>
            <w:tcW w:w="50" w:type="pct"/>
            <w:shd w:val="clear" w:color="auto" w:fill="auto"/>
            <w:vAlign w:val="center"/>
          </w:tcPr>
          <w:p w14:paraId="740C48C2" w14:textId="77777777" w:rsidR="0077286A" w:rsidRDefault="0077286A">
            <w:pPr>
              <w:rPr>
                <w:rFonts w:ascii="Times New Roman" w:hAnsi="Times New Roman"/>
                <w:sz w:val="20"/>
                <w:szCs w:val="20"/>
              </w:rPr>
            </w:pPr>
          </w:p>
        </w:tc>
        <w:tc>
          <w:tcPr>
            <w:tcW w:w="200" w:type="pct"/>
            <w:shd w:val="clear" w:color="auto" w:fill="auto"/>
            <w:vAlign w:val="center"/>
          </w:tcPr>
          <w:p w14:paraId="740C48C3" w14:textId="77777777" w:rsidR="0077286A" w:rsidRDefault="0077286A">
            <w:pPr>
              <w:rPr>
                <w:rFonts w:ascii="Times New Roman" w:hAnsi="Times New Roman"/>
                <w:sz w:val="20"/>
                <w:szCs w:val="20"/>
              </w:rPr>
            </w:pPr>
          </w:p>
        </w:tc>
        <w:tc>
          <w:tcPr>
            <w:tcW w:w="50" w:type="pct"/>
            <w:shd w:val="clear" w:color="auto" w:fill="auto"/>
            <w:vAlign w:val="center"/>
          </w:tcPr>
          <w:p w14:paraId="740C48C4" w14:textId="77777777" w:rsidR="0077286A" w:rsidRDefault="0077286A">
            <w:pPr>
              <w:rPr>
                <w:rFonts w:ascii="Times New Roman" w:hAnsi="Times New Roman"/>
                <w:sz w:val="20"/>
                <w:szCs w:val="20"/>
              </w:rPr>
            </w:pPr>
          </w:p>
        </w:tc>
        <w:tc>
          <w:tcPr>
            <w:tcW w:w="50" w:type="pct"/>
            <w:shd w:val="clear" w:color="auto" w:fill="auto"/>
            <w:vAlign w:val="center"/>
          </w:tcPr>
          <w:p w14:paraId="740C48C5" w14:textId="77777777" w:rsidR="0077286A" w:rsidRDefault="0077286A">
            <w:pPr>
              <w:rPr>
                <w:rFonts w:ascii="Times New Roman" w:hAnsi="Times New Roman"/>
                <w:sz w:val="20"/>
                <w:szCs w:val="20"/>
              </w:rPr>
            </w:pPr>
          </w:p>
        </w:tc>
        <w:tc>
          <w:tcPr>
            <w:tcW w:w="50" w:type="pct"/>
            <w:shd w:val="clear" w:color="auto" w:fill="auto"/>
            <w:vAlign w:val="center"/>
          </w:tcPr>
          <w:p w14:paraId="740C48C6" w14:textId="77777777" w:rsidR="0077286A" w:rsidRDefault="0077286A">
            <w:pPr>
              <w:rPr>
                <w:rFonts w:ascii="Times New Roman" w:hAnsi="Times New Roman"/>
                <w:sz w:val="20"/>
                <w:szCs w:val="20"/>
              </w:rPr>
            </w:pPr>
          </w:p>
        </w:tc>
        <w:tc>
          <w:tcPr>
            <w:tcW w:w="300" w:type="pct"/>
            <w:shd w:val="clear" w:color="auto" w:fill="auto"/>
            <w:vAlign w:val="center"/>
          </w:tcPr>
          <w:p w14:paraId="740C48C7" w14:textId="77777777" w:rsidR="0077286A" w:rsidRDefault="0077286A">
            <w:pPr>
              <w:rPr>
                <w:rFonts w:ascii="Times New Roman" w:hAnsi="Times New Roman"/>
                <w:sz w:val="20"/>
                <w:szCs w:val="20"/>
              </w:rPr>
            </w:pPr>
          </w:p>
        </w:tc>
        <w:tc>
          <w:tcPr>
            <w:tcW w:w="50" w:type="pct"/>
            <w:shd w:val="clear" w:color="auto" w:fill="auto"/>
            <w:vAlign w:val="center"/>
          </w:tcPr>
          <w:p w14:paraId="740C48C8" w14:textId="77777777" w:rsidR="0077286A" w:rsidRDefault="0077286A">
            <w:pPr>
              <w:rPr>
                <w:rFonts w:ascii="Times New Roman" w:hAnsi="Times New Roman"/>
                <w:sz w:val="20"/>
                <w:szCs w:val="20"/>
              </w:rPr>
            </w:pPr>
          </w:p>
        </w:tc>
        <w:tc>
          <w:tcPr>
            <w:tcW w:w="50" w:type="pct"/>
            <w:shd w:val="clear" w:color="auto" w:fill="auto"/>
            <w:vAlign w:val="center"/>
          </w:tcPr>
          <w:p w14:paraId="740C48C9" w14:textId="77777777" w:rsidR="0077286A" w:rsidRDefault="0077286A">
            <w:pPr>
              <w:rPr>
                <w:rFonts w:ascii="Times New Roman" w:hAnsi="Times New Roman"/>
                <w:sz w:val="20"/>
                <w:szCs w:val="20"/>
              </w:rPr>
            </w:pPr>
          </w:p>
        </w:tc>
        <w:tc>
          <w:tcPr>
            <w:tcW w:w="50" w:type="pct"/>
            <w:shd w:val="clear" w:color="auto" w:fill="auto"/>
            <w:vAlign w:val="center"/>
          </w:tcPr>
          <w:p w14:paraId="740C48CA" w14:textId="77777777" w:rsidR="0077286A" w:rsidRDefault="0077286A">
            <w:pPr>
              <w:rPr>
                <w:rFonts w:ascii="Times New Roman" w:hAnsi="Times New Roman"/>
                <w:sz w:val="20"/>
                <w:szCs w:val="20"/>
              </w:rPr>
            </w:pPr>
          </w:p>
        </w:tc>
        <w:tc>
          <w:tcPr>
            <w:tcW w:w="300" w:type="pct"/>
            <w:shd w:val="clear" w:color="auto" w:fill="auto"/>
            <w:vAlign w:val="center"/>
          </w:tcPr>
          <w:p w14:paraId="740C48CB" w14:textId="77777777" w:rsidR="0077286A" w:rsidRDefault="0077286A">
            <w:pPr>
              <w:rPr>
                <w:rFonts w:ascii="Times New Roman" w:hAnsi="Times New Roman"/>
                <w:sz w:val="20"/>
                <w:szCs w:val="20"/>
              </w:rPr>
            </w:pPr>
          </w:p>
        </w:tc>
        <w:tc>
          <w:tcPr>
            <w:tcW w:w="50" w:type="pct"/>
            <w:shd w:val="clear" w:color="auto" w:fill="auto"/>
            <w:vAlign w:val="center"/>
          </w:tcPr>
          <w:p w14:paraId="740C48CC" w14:textId="77777777" w:rsidR="0077286A" w:rsidRDefault="0077286A">
            <w:pPr>
              <w:rPr>
                <w:rFonts w:ascii="Times New Roman" w:hAnsi="Times New Roman"/>
                <w:sz w:val="20"/>
                <w:szCs w:val="20"/>
              </w:rPr>
            </w:pPr>
          </w:p>
        </w:tc>
        <w:tc>
          <w:tcPr>
            <w:tcW w:w="50" w:type="pct"/>
            <w:shd w:val="clear" w:color="auto" w:fill="auto"/>
            <w:vAlign w:val="center"/>
          </w:tcPr>
          <w:p w14:paraId="740C48CD" w14:textId="77777777" w:rsidR="0077286A" w:rsidRDefault="0077286A">
            <w:pPr>
              <w:rPr>
                <w:rFonts w:ascii="Times New Roman" w:hAnsi="Times New Roman"/>
                <w:sz w:val="20"/>
                <w:szCs w:val="20"/>
              </w:rPr>
            </w:pPr>
          </w:p>
        </w:tc>
        <w:tc>
          <w:tcPr>
            <w:tcW w:w="50" w:type="pct"/>
            <w:shd w:val="clear" w:color="auto" w:fill="auto"/>
            <w:vAlign w:val="center"/>
          </w:tcPr>
          <w:p w14:paraId="740C48CE" w14:textId="77777777" w:rsidR="0077286A" w:rsidRDefault="0077286A">
            <w:pPr>
              <w:rPr>
                <w:rFonts w:ascii="Times New Roman" w:hAnsi="Times New Roman"/>
                <w:sz w:val="20"/>
                <w:szCs w:val="20"/>
              </w:rPr>
            </w:pPr>
          </w:p>
        </w:tc>
        <w:tc>
          <w:tcPr>
            <w:tcW w:w="300" w:type="pct"/>
            <w:shd w:val="clear" w:color="auto" w:fill="auto"/>
            <w:vAlign w:val="center"/>
          </w:tcPr>
          <w:p w14:paraId="740C48CF" w14:textId="77777777" w:rsidR="0077286A" w:rsidRDefault="0077286A">
            <w:pPr>
              <w:rPr>
                <w:rFonts w:ascii="Times New Roman" w:hAnsi="Times New Roman"/>
                <w:sz w:val="20"/>
                <w:szCs w:val="20"/>
              </w:rPr>
            </w:pPr>
          </w:p>
        </w:tc>
        <w:tc>
          <w:tcPr>
            <w:tcW w:w="50" w:type="pct"/>
            <w:shd w:val="clear" w:color="auto" w:fill="auto"/>
            <w:vAlign w:val="center"/>
          </w:tcPr>
          <w:p w14:paraId="740C48D0" w14:textId="77777777" w:rsidR="0077286A" w:rsidRDefault="0077286A">
            <w:pPr>
              <w:rPr>
                <w:rFonts w:ascii="Times New Roman" w:hAnsi="Times New Roman"/>
                <w:sz w:val="20"/>
                <w:szCs w:val="20"/>
              </w:rPr>
            </w:pPr>
          </w:p>
        </w:tc>
        <w:tc>
          <w:tcPr>
            <w:tcW w:w="50" w:type="pct"/>
            <w:shd w:val="clear" w:color="auto" w:fill="auto"/>
            <w:vAlign w:val="center"/>
          </w:tcPr>
          <w:p w14:paraId="740C48D1" w14:textId="77777777" w:rsidR="0077286A" w:rsidRDefault="0077286A">
            <w:pPr>
              <w:rPr>
                <w:rFonts w:ascii="Times New Roman" w:hAnsi="Times New Roman"/>
                <w:sz w:val="20"/>
                <w:szCs w:val="20"/>
              </w:rPr>
            </w:pPr>
          </w:p>
        </w:tc>
        <w:tc>
          <w:tcPr>
            <w:tcW w:w="50" w:type="pct"/>
            <w:shd w:val="clear" w:color="auto" w:fill="auto"/>
            <w:vAlign w:val="center"/>
          </w:tcPr>
          <w:p w14:paraId="740C48D2" w14:textId="77777777" w:rsidR="0077286A" w:rsidRDefault="0077286A">
            <w:pPr>
              <w:rPr>
                <w:rFonts w:ascii="Times New Roman" w:hAnsi="Times New Roman"/>
                <w:sz w:val="20"/>
                <w:szCs w:val="20"/>
              </w:rPr>
            </w:pPr>
          </w:p>
        </w:tc>
        <w:tc>
          <w:tcPr>
            <w:tcW w:w="300" w:type="pct"/>
            <w:shd w:val="clear" w:color="auto" w:fill="auto"/>
            <w:vAlign w:val="center"/>
          </w:tcPr>
          <w:p w14:paraId="740C48D3" w14:textId="77777777" w:rsidR="0077286A" w:rsidRDefault="0077286A">
            <w:pPr>
              <w:rPr>
                <w:rFonts w:ascii="Times New Roman" w:hAnsi="Times New Roman"/>
                <w:sz w:val="20"/>
                <w:szCs w:val="20"/>
              </w:rPr>
            </w:pPr>
          </w:p>
        </w:tc>
        <w:tc>
          <w:tcPr>
            <w:tcW w:w="50" w:type="pct"/>
            <w:shd w:val="clear" w:color="auto" w:fill="auto"/>
            <w:vAlign w:val="center"/>
          </w:tcPr>
          <w:p w14:paraId="740C48D4" w14:textId="77777777" w:rsidR="0077286A" w:rsidRDefault="0077286A">
            <w:pPr>
              <w:rPr>
                <w:rFonts w:ascii="Times New Roman" w:hAnsi="Times New Roman"/>
                <w:sz w:val="20"/>
                <w:szCs w:val="20"/>
              </w:rPr>
            </w:pPr>
          </w:p>
        </w:tc>
        <w:tc>
          <w:tcPr>
            <w:tcW w:w="50" w:type="pct"/>
            <w:shd w:val="clear" w:color="auto" w:fill="auto"/>
            <w:vAlign w:val="center"/>
          </w:tcPr>
          <w:p w14:paraId="740C48D5" w14:textId="77777777" w:rsidR="0077286A" w:rsidRDefault="0077286A">
            <w:pPr>
              <w:rPr>
                <w:rFonts w:ascii="Times New Roman" w:hAnsi="Times New Roman"/>
                <w:sz w:val="20"/>
                <w:szCs w:val="20"/>
              </w:rPr>
            </w:pPr>
          </w:p>
        </w:tc>
        <w:tc>
          <w:tcPr>
            <w:tcW w:w="50" w:type="pct"/>
            <w:shd w:val="clear" w:color="auto" w:fill="auto"/>
            <w:vAlign w:val="center"/>
          </w:tcPr>
          <w:p w14:paraId="740C48D6" w14:textId="77777777" w:rsidR="0077286A" w:rsidRDefault="0077286A">
            <w:pPr>
              <w:rPr>
                <w:rFonts w:ascii="Times New Roman" w:hAnsi="Times New Roman"/>
                <w:sz w:val="20"/>
                <w:szCs w:val="20"/>
              </w:rPr>
            </w:pPr>
          </w:p>
        </w:tc>
        <w:tc>
          <w:tcPr>
            <w:tcW w:w="300" w:type="pct"/>
            <w:shd w:val="clear" w:color="auto" w:fill="auto"/>
            <w:vAlign w:val="center"/>
          </w:tcPr>
          <w:p w14:paraId="740C48D7" w14:textId="77777777" w:rsidR="0077286A" w:rsidRDefault="0077286A">
            <w:pPr>
              <w:rPr>
                <w:rFonts w:ascii="Times New Roman" w:hAnsi="Times New Roman"/>
                <w:sz w:val="20"/>
                <w:szCs w:val="20"/>
              </w:rPr>
            </w:pPr>
          </w:p>
        </w:tc>
        <w:tc>
          <w:tcPr>
            <w:tcW w:w="50" w:type="pct"/>
            <w:shd w:val="clear" w:color="auto" w:fill="auto"/>
            <w:vAlign w:val="center"/>
          </w:tcPr>
          <w:p w14:paraId="740C48D8" w14:textId="77777777" w:rsidR="0077286A" w:rsidRDefault="0077286A">
            <w:pPr>
              <w:rPr>
                <w:rFonts w:ascii="Times New Roman" w:hAnsi="Times New Roman"/>
                <w:sz w:val="20"/>
                <w:szCs w:val="20"/>
              </w:rPr>
            </w:pPr>
          </w:p>
        </w:tc>
        <w:tc>
          <w:tcPr>
            <w:tcW w:w="50" w:type="pct"/>
            <w:shd w:val="clear" w:color="auto" w:fill="auto"/>
            <w:vAlign w:val="center"/>
          </w:tcPr>
          <w:p w14:paraId="740C48D9" w14:textId="77777777" w:rsidR="0077286A" w:rsidRDefault="0077286A">
            <w:pPr>
              <w:rPr>
                <w:rFonts w:ascii="Times New Roman" w:hAnsi="Times New Roman"/>
                <w:sz w:val="20"/>
                <w:szCs w:val="20"/>
              </w:rPr>
            </w:pPr>
          </w:p>
        </w:tc>
        <w:tc>
          <w:tcPr>
            <w:tcW w:w="50" w:type="pct"/>
            <w:shd w:val="clear" w:color="auto" w:fill="auto"/>
            <w:vAlign w:val="center"/>
          </w:tcPr>
          <w:p w14:paraId="740C48DA" w14:textId="77777777" w:rsidR="0077286A" w:rsidRDefault="0077286A">
            <w:pPr>
              <w:rPr>
                <w:rFonts w:ascii="Times New Roman" w:hAnsi="Times New Roman"/>
                <w:sz w:val="20"/>
                <w:szCs w:val="20"/>
              </w:rPr>
            </w:pPr>
          </w:p>
        </w:tc>
        <w:tc>
          <w:tcPr>
            <w:tcW w:w="300" w:type="pct"/>
            <w:shd w:val="clear" w:color="auto" w:fill="auto"/>
            <w:vAlign w:val="center"/>
          </w:tcPr>
          <w:p w14:paraId="740C48DB" w14:textId="77777777" w:rsidR="0077286A" w:rsidRDefault="0077286A">
            <w:pPr>
              <w:rPr>
                <w:rFonts w:ascii="Times New Roman" w:hAnsi="Times New Roman"/>
                <w:sz w:val="20"/>
                <w:szCs w:val="20"/>
              </w:rPr>
            </w:pPr>
          </w:p>
        </w:tc>
        <w:tc>
          <w:tcPr>
            <w:tcW w:w="50" w:type="pct"/>
            <w:shd w:val="clear" w:color="auto" w:fill="auto"/>
            <w:vAlign w:val="center"/>
          </w:tcPr>
          <w:p w14:paraId="740C48DC" w14:textId="77777777" w:rsidR="0077286A" w:rsidRDefault="0077286A">
            <w:pPr>
              <w:rPr>
                <w:rFonts w:ascii="Times New Roman" w:hAnsi="Times New Roman"/>
                <w:sz w:val="20"/>
                <w:szCs w:val="20"/>
              </w:rPr>
            </w:pPr>
          </w:p>
        </w:tc>
      </w:tr>
      <w:tr w:rsidR="0077286A" w14:paraId="740C48EE" w14:textId="77777777">
        <w:tc>
          <w:tcPr>
            <w:tcW w:w="0" w:type="auto"/>
            <w:shd w:val="clear" w:color="auto" w:fill="auto"/>
            <w:tcMar>
              <w:top w:w="40" w:type="dxa"/>
              <w:left w:w="40" w:type="dxa"/>
              <w:bottom w:w="40" w:type="dxa"/>
              <w:right w:w="40" w:type="dxa"/>
            </w:tcMar>
            <w:vAlign w:val="bottom"/>
          </w:tcPr>
          <w:p w14:paraId="740C48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8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E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E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Accumulated</w:t>
            </w:r>
          </w:p>
        </w:tc>
        <w:tc>
          <w:tcPr>
            <w:tcW w:w="0" w:type="auto"/>
            <w:shd w:val="clear" w:color="auto" w:fill="auto"/>
            <w:tcMar>
              <w:top w:w="40" w:type="dxa"/>
              <w:left w:w="40" w:type="dxa"/>
              <w:bottom w:w="40" w:type="dxa"/>
              <w:right w:w="40" w:type="dxa"/>
            </w:tcMar>
            <w:vAlign w:val="bottom"/>
          </w:tcPr>
          <w:p w14:paraId="740C48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740C48E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E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E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8FF" w14:textId="77777777">
        <w:tc>
          <w:tcPr>
            <w:tcW w:w="0" w:type="auto"/>
            <w:shd w:val="clear" w:color="auto" w:fill="auto"/>
            <w:tcMar>
              <w:top w:w="40" w:type="dxa"/>
              <w:left w:w="40" w:type="dxa"/>
              <w:bottom w:w="40" w:type="dxa"/>
              <w:right w:w="40" w:type="dxa"/>
            </w:tcMar>
            <w:vAlign w:val="bottom"/>
          </w:tcPr>
          <w:p w14:paraId="740C48E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48F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F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Capital in</w:t>
            </w:r>
          </w:p>
        </w:tc>
        <w:tc>
          <w:tcPr>
            <w:tcW w:w="0" w:type="auto"/>
            <w:shd w:val="clear" w:color="auto" w:fill="auto"/>
            <w:tcMar>
              <w:top w:w="40" w:type="dxa"/>
              <w:left w:w="40" w:type="dxa"/>
              <w:bottom w:w="40" w:type="dxa"/>
              <w:right w:w="40" w:type="dxa"/>
            </w:tcMar>
            <w:vAlign w:val="bottom"/>
          </w:tcPr>
          <w:p w14:paraId="740C48F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F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740C48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Walmart</w:t>
            </w:r>
          </w:p>
        </w:tc>
        <w:tc>
          <w:tcPr>
            <w:tcW w:w="0" w:type="auto"/>
            <w:shd w:val="clear" w:color="auto" w:fill="auto"/>
            <w:tcMar>
              <w:top w:w="40" w:type="dxa"/>
              <w:left w:w="40" w:type="dxa"/>
              <w:bottom w:w="40" w:type="dxa"/>
              <w:right w:w="40" w:type="dxa"/>
            </w:tcMar>
            <w:vAlign w:val="bottom"/>
          </w:tcPr>
          <w:p w14:paraId="740C48F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8F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8F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90E" w14:textId="77777777">
        <w:tc>
          <w:tcPr>
            <w:tcW w:w="0" w:type="auto"/>
            <w:vMerge w:val="restart"/>
            <w:shd w:val="clear" w:color="auto" w:fill="auto"/>
            <w:tcMar>
              <w:top w:w="40" w:type="dxa"/>
              <w:left w:w="40" w:type="dxa"/>
              <w:bottom w:w="40" w:type="dxa"/>
              <w:right w:w="40" w:type="dxa"/>
            </w:tcMar>
            <w:vAlign w:val="bottom"/>
          </w:tcPr>
          <w:p w14:paraId="740C4900"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6"/>
            <w:tcBorders>
              <w:bottom w:val="single" w:sz="8" w:space="0" w:color="000000"/>
            </w:tcBorders>
            <w:shd w:val="clear" w:color="auto" w:fill="auto"/>
            <w:tcMar>
              <w:top w:w="40" w:type="dxa"/>
              <w:bottom w:w="40" w:type="dxa"/>
            </w:tcMar>
            <w:vAlign w:val="bottom"/>
          </w:tcPr>
          <w:p w14:paraId="740C490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740C490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Excess of</w:t>
            </w:r>
          </w:p>
        </w:tc>
        <w:tc>
          <w:tcPr>
            <w:tcW w:w="0" w:type="auto"/>
            <w:shd w:val="clear" w:color="auto" w:fill="auto"/>
            <w:tcMar>
              <w:top w:w="40" w:type="dxa"/>
              <w:left w:w="40" w:type="dxa"/>
              <w:bottom w:w="40" w:type="dxa"/>
              <w:right w:w="40" w:type="dxa"/>
            </w:tcMar>
            <w:vAlign w:val="bottom"/>
          </w:tcPr>
          <w:p w14:paraId="740C490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Retained</w:t>
            </w:r>
          </w:p>
        </w:tc>
        <w:tc>
          <w:tcPr>
            <w:tcW w:w="0" w:type="auto"/>
            <w:shd w:val="clear" w:color="auto" w:fill="auto"/>
            <w:tcMar>
              <w:top w:w="40" w:type="dxa"/>
              <w:left w:w="40" w:type="dxa"/>
              <w:bottom w:w="40" w:type="dxa"/>
              <w:right w:w="40" w:type="dxa"/>
            </w:tcMar>
            <w:vAlign w:val="bottom"/>
          </w:tcPr>
          <w:p w14:paraId="740C490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Comprehensive</w:t>
            </w:r>
          </w:p>
        </w:tc>
        <w:tc>
          <w:tcPr>
            <w:tcW w:w="0" w:type="auto"/>
            <w:shd w:val="clear" w:color="auto" w:fill="auto"/>
            <w:tcMar>
              <w:top w:w="40" w:type="dxa"/>
              <w:left w:w="40" w:type="dxa"/>
              <w:bottom w:w="40" w:type="dxa"/>
              <w:right w:w="40" w:type="dxa"/>
            </w:tcMar>
            <w:vAlign w:val="bottom"/>
          </w:tcPr>
          <w:p w14:paraId="740C490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Shareholders'</w:t>
            </w:r>
          </w:p>
        </w:tc>
        <w:tc>
          <w:tcPr>
            <w:tcW w:w="0" w:type="auto"/>
            <w:shd w:val="clear" w:color="auto" w:fill="auto"/>
            <w:tcMar>
              <w:top w:w="40" w:type="dxa"/>
              <w:left w:w="40" w:type="dxa"/>
              <w:bottom w:w="40" w:type="dxa"/>
              <w:right w:w="40" w:type="dxa"/>
            </w:tcMar>
            <w:vAlign w:val="bottom"/>
          </w:tcPr>
          <w:p w14:paraId="740C490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Noncontrolling</w:t>
            </w:r>
          </w:p>
        </w:tc>
        <w:tc>
          <w:tcPr>
            <w:tcW w:w="0" w:type="auto"/>
            <w:shd w:val="clear" w:color="auto" w:fill="auto"/>
            <w:tcMar>
              <w:top w:w="40" w:type="dxa"/>
              <w:left w:w="40" w:type="dxa"/>
              <w:bottom w:w="40" w:type="dxa"/>
              <w:right w:w="40" w:type="dxa"/>
            </w:tcMar>
            <w:vAlign w:val="bottom"/>
          </w:tcPr>
          <w:p w14:paraId="740C490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90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491F" w14:textId="77777777">
        <w:tc>
          <w:tcPr>
            <w:tcW w:w="0" w:type="auto"/>
            <w:vMerge/>
            <w:shd w:val="clear" w:color="auto" w:fill="auto"/>
            <w:tcMar>
              <w:top w:w="40" w:type="dxa"/>
              <w:left w:w="40" w:type="dxa"/>
              <w:bottom w:w="40" w:type="dxa"/>
              <w:right w:w="40" w:type="dxa"/>
            </w:tcMar>
            <w:vAlign w:val="bottom"/>
          </w:tcPr>
          <w:p w14:paraId="740C490F" w14:textId="77777777" w:rsidR="0077286A" w:rsidRDefault="0077286A">
            <w:pPr>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bottom w:w="40" w:type="dxa"/>
            </w:tcMar>
            <w:vAlign w:val="bottom"/>
          </w:tcPr>
          <w:p w14:paraId="740C491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740C491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40C491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740C491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Earnings</w:t>
            </w:r>
          </w:p>
        </w:tc>
        <w:tc>
          <w:tcPr>
            <w:tcW w:w="0" w:type="auto"/>
            <w:shd w:val="clear" w:color="auto" w:fill="auto"/>
            <w:tcMar>
              <w:top w:w="40" w:type="dxa"/>
              <w:left w:w="40" w:type="dxa"/>
              <w:bottom w:w="40" w:type="dxa"/>
              <w:right w:w="40" w:type="dxa"/>
            </w:tcMar>
            <w:vAlign w:val="bottom"/>
          </w:tcPr>
          <w:p w14:paraId="740C491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Loss</w:t>
            </w:r>
          </w:p>
        </w:tc>
        <w:tc>
          <w:tcPr>
            <w:tcW w:w="0" w:type="auto"/>
            <w:shd w:val="clear" w:color="auto" w:fill="auto"/>
            <w:tcMar>
              <w:top w:w="40" w:type="dxa"/>
              <w:left w:w="40" w:type="dxa"/>
              <w:bottom w:w="40" w:type="dxa"/>
              <w:right w:w="40" w:type="dxa"/>
            </w:tcMar>
            <w:vAlign w:val="bottom"/>
          </w:tcPr>
          <w:p w14:paraId="740C49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auto"/>
            <w:tcMar>
              <w:top w:w="40" w:type="dxa"/>
              <w:left w:w="40" w:type="dxa"/>
              <w:bottom w:w="40" w:type="dxa"/>
              <w:right w:w="40" w:type="dxa"/>
            </w:tcMar>
            <w:vAlign w:val="bottom"/>
          </w:tcPr>
          <w:p w14:paraId="740C491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740C491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91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Equity</w:t>
            </w:r>
          </w:p>
        </w:tc>
      </w:tr>
      <w:tr w:rsidR="006F3CB3" w14:paraId="740C493F" w14:textId="77777777">
        <w:tc>
          <w:tcPr>
            <w:tcW w:w="0" w:type="auto"/>
            <w:shd w:val="clear" w:color="auto" w:fill="CCEEFF"/>
            <w:tcMar>
              <w:top w:w="40" w:type="dxa"/>
              <w:left w:w="40" w:type="dxa"/>
              <w:bottom w:w="40" w:type="dxa"/>
              <w:right w:w="40" w:type="dxa"/>
            </w:tcMar>
            <w:vAlign w:val="center"/>
          </w:tcPr>
          <w:p w14:paraId="740C4920"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February 1, 2019</w:t>
            </w:r>
          </w:p>
        </w:tc>
        <w:tc>
          <w:tcPr>
            <w:tcW w:w="0" w:type="auto"/>
            <w:tcBorders>
              <w:top w:val="single" w:sz="8" w:space="0" w:color="000000"/>
            </w:tcBorders>
            <w:shd w:val="clear" w:color="auto" w:fill="CCEEFF"/>
            <w:tcMar>
              <w:top w:w="40" w:type="dxa"/>
              <w:left w:w="40" w:type="dxa"/>
              <w:bottom w:w="40" w:type="dxa"/>
            </w:tcMar>
            <w:vAlign w:val="center"/>
          </w:tcPr>
          <w:p w14:paraId="740C492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2,878</w:t>
            </w:r>
          </w:p>
        </w:tc>
        <w:tc>
          <w:tcPr>
            <w:tcW w:w="0" w:type="auto"/>
            <w:tcBorders>
              <w:top w:val="single" w:sz="8" w:space="0" w:color="000000"/>
            </w:tcBorders>
            <w:shd w:val="clear" w:color="auto" w:fill="CCEEFF"/>
            <w:vAlign w:val="bottom"/>
          </w:tcPr>
          <w:p w14:paraId="740C492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2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2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2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288</w:t>
            </w:r>
          </w:p>
        </w:tc>
        <w:tc>
          <w:tcPr>
            <w:tcW w:w="0" w:type="auto"/>
            <w:tcBorders>
              <w:top w:val="single" w:sz="8" w:space="0" w:color="000000"/>
            </w:tcBorders>
            <w:shd w:val="clear" w:color="auto" w:fill="CCEEFF"/>
            <w:vAlign w:val="bottom"/>
          </w:tcPr>
          <w:p w14:paraId="740C492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2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2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2,965</w:t>
            </w:r>
          </w:p>
        </w:tc>
        <w:tc>
          <w:tcPr>
            <w:tcW w:w="0" w:type="auto"/>
            <w:tcBorders>
              <w:top w:val="single" w:sz="8" w:space="0" w:color="000000"/>
            </w:tcBorders>
            <w:shd w:val="clear" w:color="auto" w:fill="CCEEFF"/>
            <w:vAlign w:val="bottom"/>
          </w:tcPr>
          <w:p w14:paraId="740C492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2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2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2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80,785</w:t>
            </w:r>
          </w:p>
        </w:tc>
        <w:tc>
          <w:tcPr>
            <w:tcW w:w="0" w:type="auto"/>
            <w:tcBorders>
              <w:top w:val="single" w:sz="8" w:space="0" w:color="000000"/>
            </w:tcBorders>
            <w:shd w:val="clear" w:color="auto" w:fill="CCEEFF"/>
            <w:vAlign w:val="bottom"/>
          </w:tcPr>
          <w:p w14:paraId="740C492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3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3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(11,542</w:t>
            </w:r>
          </w:p>
        </w:tc>
        <w:tc>
          <w:tcPr>
            <w:tcW w:w="0" w:type="auto"/>
            <w:tcBorders>
              <w:top w:val="single" w:sz="8" w:space="0" w:color="000000"/>
            </w:tcBorders>
            <w:shd w:val="clear" w:color="auto" w:fill="CCEEFF"/>
            <w:tcMar>
              <w:top w:w="40" w:type="dxa"/>
              <w:bottom w:w="40" w:type="dxa"/>
              <w:right w:w="40" w:type="dxa"/>
            </w:tcMar>
            <w:vAlign w:val="center"/>
          </w:tcPr>
          <w:p w14:paraId="740C49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9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3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3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72,496</w:t>
            </w:r>
          </w:p>
        </w:tc>
        <w:tc>
          <w:tcPr>
            <w:tcW w:w="0" w:type="auto"/>
            <w:tcBorders>
              <w:top w:val="single" w:sz="8" w:space="0" w:color="000000"/>
            </w:tcBorders>
            <w:shd w:val="clear" w:color="auto" w:fill="CCEEFF"/>
            <w:vAlign w:val="bottom"/>
          </w:tcPr>
          <w:p w14:paraId="740C493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3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3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3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7,138</w:t>
            </w:r>
          </w:p>
        </w:tc>
        <w:tc>
          <w:tcPr>
            <w:tcW w:w="0" w:type="auto"/>
            <w:tcBorders>
              <w:top w:val="single" w:sz="8" w:space="0" w:color="000000"/>
            </w:tcBorders>
            <w:shd w:val="clear" w:color="auto" w:fill="CCEEFF"/>
            <w:vAlign w:val="bottom"/>
          </w:tcPr>
          <w:p w14:paraId="740C493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3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93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93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79,634</w:t>
            </w:r>
          </w:p>
        </w:tc>
        <w:tc>
          <w:tcPr>
            <w:tcW w:w="0" w:type="auto"/>
            <w:tcBorders>
              <w:top w:val="single" w:sz="8" w:space="0" w:color="000000"/>
            </w:tcBorders>
            <w:shd w:val="clear" w:color="auto" w:fill="CCEEFF"/>
            <w:vAlign w:val="bottom"/>
          </w:tcPr>
          <w:p w14:paraId="740C493E" w14:textId="77777777" w:rsidR="0077286A" w:rsidRDefault="0077286A">
            <w:pPr>
              <w:textAlignment w:val="bottom"/>
              <w:rPr>
                <w:rFonts w:ascii="Times New Roman" w:hAnsi="Times New Roman"/>
                <w:sz w:val="20"/>
                <w:szCs w:val="20"/>
              </w:rPr>
            </w:pPr>
          </w:p>
        </w:tc>
      </w:tr>
      <w:tr w:rsidR="0077286A" w14:paraId="740C4958" w14:textId="77777777">
        <w:tc>
          <w:tcPr>
            <w:tcW w:w="0" w:type="auto"/>
            <w:shd w:val="clear" w:color="auto" w:fill="auto"/>
            <w:tcMar>
              <w:top w:w="40" w:type="dxa"/>
              <w:left w:w="40" w:type="dxa"/>
              <w:bottom w:w="40" w:type="dxa"/>
              <w:right w:w="40" w:type="dxa"/>
            </w:tcMar>
            <w:vAlign w:val="center"/>
          </w:tcPr>
          <w:p w14:paraId="740C494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Adoption of </w:t>
            </w:r>
            <w:r>
              <w:rPr>
                <w:rFonts w:ascii="Times New Roman" w:eastAsia="宋体" w:hAnsi="Times New Roman"/>
                <w:sz w:val="16"/>
                <w:szCs w:val="16"/>
              </w:rPr>
              <w:t>new accounting standards on February 1, 2019, net of income taxes</w:t>
            </w:r>
          </w:p>
        </w:tc>
        <w:tc>
          <w:tcPr>
            <w:tcW w:w="0" w:type="auto"/>
            <w:shd w:val="clear" w:color="auto" w:fill="auto"/>
            <w:tcMar>
              <w:top w:w="40" w:type="dxa"/>
              <w:left w:w="40" w:type="dxa"/>
              <w:bottom w:w="40" w:type="dxa"/>
            </w:tcMar>
            <w:vAlign w:val="center"/>
          </w:tcPr>
          <w:p w14:paraId="740C494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4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4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4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4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4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4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4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4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4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740C494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4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4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4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5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740C495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5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5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740C495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5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5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tcMar>
              <w:top w:w="40" w:type="dxa"/>
              <w:bottom w:w="40" w:type="dxa"/>
              <w:right w:w="40" w:type="dxa"/>
            </w:tcMar>
            <w:vAlign w:val="center"/>
          </w:tcPr>
          <w:p w14:paraId="740C495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971" w14:textId="77777777">
        <w:tc>
          <w:tcPr>
            <w:tcW w:w="0" w:type="auto"/>
            <w:shd w:val="clear" w:color="auto" w:fill="CCEEFF"/>
            <w:tcMar>
              <w:top w:w="40" w:type="dxa"/>
              <w:left w:w="40" w:type="dxa"/>
              <w:bottom w:w="40" w:type="dxa"/>
              <w:right w:w="40" w:type="dxa"/>
            </w:tcMar>
            <w:vAlign w:val="center"/>
          </w:tcPr>
          <w:p w14:paraId="740C495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tcMar>
            <w:vAlign w:val="center"/>
          </w:tcPr>
          <w:p w14:paraId="740C495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5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5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5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5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6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shd w:val="clear" w:color="auto" w:fill="CCEEFF"/>
            <w:vAlign w:val="bottom"/>
          </w:tcPr>
          <w:p w14:paraId="740C496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6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6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6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shd w:val="clear" w:color="auto" w:fill="CCEEFF"/>
            <w:vAlign w:val="bottom"/>
          </w:tcPr>
          <w:p w14:paraId="740C496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6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64</w:t>
            </w:r>
          </w:p>
        </w:tc>
        <w:tc>
          <w:tcPr>
            <w:tcW w:w="0" w:type="auto"/>
            <w:shd w:val="clear" w:color="auto" w:fill="CCEEFF"/>
            <w:vAlign w:val="bottom"/>
          </w:tcPr>
          <w:p w14:paraId="740C496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6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6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CCEEFF"/>
            <w:vAlign w:val="bottom"/>
          </w:tcPr>
          <w:p w14:paraId="740C4970" w14:textId="77777777" w:rsidR="0077286A" w:rsidRDefault="0077286A">
            <w:pPr>
              <w:textAlignment w:val="bottom"/>
              <w:rPr>
                <w:rFonts w:ascii="Times New Roman" w:hAnsi="Times New Roman"/>
                <w:sz w:val="20"/>
                <w:szCs w:val="20"/>
              </w:rPr>
            </w:pPr>
          </w:p>
        </w:tc>
      </w:tr>
      <w:tr w:rsidR="0077286A" w14:paraId="740C498A" w14:textId="77777777">
        <w:tc>
          <w:tcPr>
            <w:tcW w:w="0" w:type="auto"/>
            <w:shd w:val="clear" w:color="auto" w:fill="auto"/>
            <w:tcMar>
              <w:top w:w="40" w:type="dxa"/>
              <w:left w:w="40" w:type="dxa"/>
              <w:bottom w:w="40" w:type="dxa"/>
              <w:right w:w="40" w:type="dxa"/>
            </w:tcMar>
            <w:vAlign w:val="center"/>
          </w:tcPr>
          <w:p w14:paraId="740C497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comprehensive income, net of income taxes</w:t>
            </w:r>
          </w:p>
        </w:tc>
        <w:tc>
          <w:tcPr>
            <w:tcW w:w="0" w:type="auto"/>
            <w:shd w:val="clear" w:color="auto" w:fill="auto"/>
            <w:tcMar>
              <w:top w:w="40" w:type="dxa"/>
              <w:left w:w="40" w:type="dxa"/>
              <w:bottom w:w="40" w:type="dxa"/>
            </w:tcMar>
            <w:vAlign w:val="center"/>
          </w:tcPr>
          <w:p w14:paraId="740C497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7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7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7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7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7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7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7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7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7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7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7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7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auto"/>
            <w:vAlign w:val="bottom"/>
          </w:tcPr>
          <w:p w14:paraId="740C498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8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8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auto"/>
            <w:vAlign w:val="bottom"/>
          </w:tcPr>
          <w:p w14:paraId="740C498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8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8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740C498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8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8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485</w:t>
            </w:r>
          </w:p>
        </w:tc>
        <w:tc>
          <w:tcPr>
            <w:tcW w:w="0" w:type="auto"/>
            <w:shd w:val="clear" w:color="auto" w:fill="auto"/>
            <w:vAlign w:val="bottom"/>
          </w:tcPr>
          <w:p w14:paraId="740C4989" w14:textId="77777777" w:rsidR="0077286A" w:rsidRDefault="0077286A">
            <w:pPr>
              <w:textAlignment w:val="bottom"/>
              <w:rPr>
                <w:rFonts w:ascii="Times New Roman" w:hAnsi="Times New Roman"/>
                <w:sz w:val="20"/>
                <w:szCs w:val="20"/>
              </w:rPr>
            </w:pPr>
          </w:p>
        </w:tc>
      </w:tr>
      <w:tr w:rsidR="0077286A" w14:paraId="740C49A3" w14:textId="77777777">
        <w:tc>
          <w:tcPr>
            <w:tcW w:w="0" w:type="auto"/>
            <w:shd w:val="clear" w:color="auto" w:fill="CCEEFF"/>
            <w:tcMar>
              <w:top w:w="40" w:type="dxa"/>
              <w:left w:w="40" w:type="dxa"/>
              <w:bottom w:w="40" w:type="dxa"/>
              <w:right w:w="40" w:type="dxa"/>
            </w:tcMar>
            <w:vAlign w:val="center"/>
          </w:tcPr>
          <w:p w14:paraId="740C498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declared ($2.12 per share)</w:t>
            </w:r>
          </w:p>
        </w:tc>
        <w:tc>
          <w:tcPr>
            <w:tcW w:w="0" w:type="auto"/>
            <w:shd w:val="clear" w:color="auto" w:fill="CCEEFF"/>
            <w:tcMar>
              <w:top w:w="40" w:type="dxa"/>
              <w:left w:w="40" w:type="dxa"/>
              <w:bottom w:w="40" w:type="dxa"/>
            </w:tcMar>
            <w:vAlign w:val="center"/>
          </w:tcPr>
          <w:p w14:paraId="740C498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8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8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8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9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9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9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9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9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740C499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99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9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9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9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9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740C499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99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9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9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A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A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740C49A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9BC" w14:textId="77777777">
        <w:tc>
          <w:tcPr>
            <w:tcW w:w="0" w:type="auto"/>
            <w:shd w:val="clear" w:color="auto" w:fill="auto"/>
            <w:tcMar>
              <w:top w:w="40" w:type="dxa"/>
              <w:left w:w="40" w:type="dxa"/>
              <w:bottom w:w="40" w:type="dxa"/>
              <w:right w:w="40" w:type="dxa"/>
            </w:tcMar>
            <w:vAlign w:val="center"/>
          </w:tcPr>
          <w:p w14:paraId="740C49A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auto"/>
            <w:tcMar>
              <w:top w:w="40" w:type="dxa"/>
              <w:left w:w="40" w:type="dxa"/>
              <w:bottom w:w="40" w:type="dxa"/>
            </w:tcMar>
            <w:vAlign w:val="center"/>
          </w:tcPr>
          <w:p w14:paraId="740C49A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auto"/>
            <w:tcMar>
              <w:top w:w="40" w:type="dxa"/>
              <w:bottom w:w="40" w:type="dxa"/>
              <w:right w:w="40" w:type="dxa"/>
            </w:tcMar>
            <w:vAlign w:val="center"/>
          </w:tcPr>
          <w:p w14:paraId="740C49A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A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A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Mar>
              <w:top w:w="40" w:type="dxa"/>
              <w:bottom w:w="40" w:type="dxa"/>
              <w:right w:w="40" w:type="dxa"/>
            </w:tcMar>
            <w:vAlign w:val="center"/>
          </w:tcPr>
          <w:p w14:paraId="740C49A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A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(73</w:t>
            </w:r>
          </w:p>
        </w:tc>
        <w:tc>
          <w:tcPr>
            <w:tcW w:w="0" w:type="auto"/>
            <w:shd w:val="clear" w:color="auto" w:fill="auto"/>
            <w:tcMar>
              <w:top w:w="40" w:type="dxa"/>
              <w:bottom w:w="40" w:type="dxa"/>
              <w:right w:w="40" w:type="dxa"/>
            </w:tcMar>
            <w:vAlign w:val="center"/>
          </w:tcPr>
          <w:p w14:paraId="740C49A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A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(2,012</w:t>
            </w:r>
          </w:p>
        </w:tc>
        <w:tc>
          <w:tcPr>
            <w:tcW w:w="0" w:type="auto"/>
            <w:shd w:val="clear" w:color="auto" w:fill="auto"/>
            <w:tcMar>
              <w:top w:w="40" w:type="dxa"/>
              <w:bottom w:w="40" w:type="dxa"/>
              <w:right w:w="40" w:type="dxa"/>
            </w:tcMar>
            <w:vAlign w:val="center"/>
          </w:tcPr>
          <w:p w14:paraId="740C49A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B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B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B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B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(2,087</w:t>
            </w:r>
          </w:p>
        </w:tc>
        <w:tc>
          <w:tcPr>
            <w:tcW w:w="0" w:type="auto"/>
            <w:shd w:val="clear" w:color="auto" w:fill="auto"/>
            <w:tcMar>
              <w:top w:w="40" w:type="dxa"/>
              <w:bottom w:w="40" w:type="dxa"/>
              <w:right w:w="40" w:type="dxa"/>
            </w:tcMar>
            <w:vAlign w:val="center"/>
          </w:tcPr>
          <w:p w14:paraId="740C49B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B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B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B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(2,087</w:t>
            </w:r>
          </w:p>
        </w:tc>
        <w:tc>
          <w:tcPr>
            <w:tcW w:w="0" w:type="auto"/>
            <w:shd w:val="clear" w:color="auto" w:fill="auto"/>
            <w:tcMar>
              <w:top w:w="40" w:type="dxa"/>
              <w:bottom w:w="40" w:type="dxa"/>
              <w:right w:w="40" w:type="dxa"/>
            </w:tcMar>
            <w:vAlign w:val="center"/>
          </w:tcPr>
          <w:p w14:paraId="740C49B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9D5" w14:textId="77777777">
        <w:tc>
          <w:tcPr>
            <w:tcW w:w="0" w:type="auto"/>
            <w:shd w:val="clear" w:color="auto" w:fill="CCEEFF"/>
            <w:tcMar>
              <w:top w:w="40" w:type="dxa"/>
              <w:left w:w="40" w:type="dxa"/>
              <w:bottom w:w="40" w:type="dxa"/>
              <w:right w:w="40" w:type="dxa"/>
            </w:tcMar>
            <w:vAlign w:val="center"/>
          </w:tcPr>
          <w:p w14:paraId="740C49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declared to noncontrolling interest</w:t>
            </w:r>
          </w:p>
        </w:tc>
        <w:tc>
          <w:tcPr>
            <w:tcW w:w="0" w:type="auto"/>
            <w:shd w:val="clear" w:color="auto" w:fill="CCEEFF"/>
            <w:tcMar>
              <w:top w:w="40" w:type="dxa"/>
              <w:left w:w="40" w:type="dxa"/>
              <w:bottom w:w="40" w:type="dxa"/>
            </w:tcMar>
            <w:vAlign w:val="center"/>
          </w:tcPr>
          <w:p w14:paraId="740C49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B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C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C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C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C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C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C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C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C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9C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C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D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(481</w:t>
            </w:r>
          </w:p>
        </w:tc>
        <w:tc>
          <w:tcPr>
            <w:tcW w:w="0" w:type="auto"/>
            <w:shd w:val="clear" w:color="auto" w:fill="CCEEFF"/>
            <w:tcMar>
              <w:top w:w="40" w:type="dxa"/>
              <w:bottom w:w="40" w:type="dxa"/>
              <w:right w:w="40" w:type="dxa"/>
            </w:tcMar>
            <w:vAlign w:val="center"/>
          </w:tcPr>
          <w:p w14:paraId="740C49D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9D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9D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(481</w:t>
            </w:r>
          </w:p>
        </w:tc>
        <w:tc>
          <w:tcPr>
            <w:tcW w:w="0" w:type="auto"/>
            <w:shd w:val="clear" w:color="auto" w:fill="CCEEFF"/>
            <w:tcMar>
              <w:top w:w="40" w:type="dxa"/>
              <w:bottom w:w="40" w:type="dxa"/>
              <w:right w:w="40" w:type="dxa"/>
            </w:tcMar>
            <w:vAlign w:val="center"/>
          </w:tcPr>
          <w:p w14:paraId="740C49D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9EE" w14:textId="77777777">
        <w:tc>
          <w:tcPr>
            <w:tcW w:w="0" w:type="auto"/>
            <w:shd w:val="clear" w:color="auto" w:fill="auto"/>
            <w:tcMar>
              <w:top w:w="40" w:type="dxa"/>
              <w:left w:w="40" w:type="dxa"/>
              <w:bottom w:w="40" w:type="dxa"/>
              <w:right w:w="40" w:type="dxa"/>
            </w:tcMar>
            <w:vAlign w:val="center"/>
          </w:tcPr>
          <w:p w14:paraId="740C49D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tcMar>
            <w:vAlign w:val="center"/>
          </w:tcPr>
          <w:p w14:paraId="740C49D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740C49D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D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D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D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D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center"/>
          </w:tcPr>
          <w:p w14:paraId="740C49D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E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Mar>
              <w:top w:w="40" w:type="dxa"/>
              <w:bottom w:w="40" w:type="dxa"/>
              <w:right w:w="40" w:type="dxa"/>
            </w:tcMar>
            <w:vAlign w:val="center"/>
          </w:tcPr>
          <w:p w14:paraId="740C49E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E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9E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9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E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(160</w:t>
            </w:r>
          </w:p>
        </w:tc>
        <w:tc>
          <w:tcPr>
            <w:tcW w:w="0" w:type="auto"/>
            <w:shd w:val="clear" w:color="auto" w:fill="auto"/>
            <w:tcMar>
              <w:top w:w="40" w:type="dxa"/>
              <w:bottom w:w="40" w:type="dxa"/>
              <w:right w:w="40" w:type="dxa"/>
            </w:tcMar>
            <w:vAlign w:val="center"/>
          </w:tcPr>
          <w:p w14:paraId="740C49E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E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740C49E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9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9E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(176</w:t>
            </w:r>
          </w:p>
        </w:tc>
        <w:tc>
          <w:tcPr>
            <w:tcW w:w="0" w:type="auto"/>
            <w:shd w:val="clear" w:color="auto" w:fill="auto"/>
            <w:tcMar>
              <w:top w:w="40" w:type="dxa"/>
              <w:bottom w:w="40" w:type="dxa"/>
              <w:right w:w="40" w:type="dxa"/>
            </w:tcMar>
            <w:vAlign w:val="center"/>
          </w:tcPr>
          <w:p w14:paraId="740C49E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6F3CB3" w14:paraId="740C4A0E" w14:textId="77777777">
        <w:tc>
          <w:tcPr>
            <w:tcW w:w="0" w:type="auto"/>
            <w:shd w:val="clear" w:color="auto" w:fill="CCEEFF"/>
            <w:tcMar>
              <w:top w:w="40" w:type="dxa"/>
              <w:left w:w="40" w:type="dxa"/>
              <w:bottom w:w="40" w:type="dxa"/>
              <w:right w:w="40" w:type="dxa"/>
            </w:tcMar>
            <w:vAlign w:val="center"/>
          </w:tcPr>
          <w:p w14:paraId="740C49EF"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April 30,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9F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2,862</w:t>
            </w:r>
          </w:p>
        </w:tc>
        <w:tc>
          <w:tcPr>
            <w:tcW w:w="0" w:type="auto"/>
            <w:tcBorders>
              <w:top w:val="single" w:sz="8" w:space="0" w:color="000000"/>
              <w:bottom w:val="double" w:sz="6" w:space="0" w:color="000000"/>
            </w:tcBorders>
            <w:shd w:val="clear" w:color="auto" w:fill="CCEEFF"/>
            <w:vAlign w:val="bottom"/>
          </w:tcPr>
          <w:p w14:paraId="740C49F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9F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9F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w:t>
            </w:r>
          </w:p>
        </w:tc>
        <w:tc>
          <w:tcPr>
            <w:tcW w:w="0" w:type="auto"/>
            <w:tcBorders>
              <w:top w:val="single" w:sz="8" w:space="0" w:color="000000"/>
              <w:bottom w:val="double" w:sz="6" w:space="0" w:color="000000"/>
            </w:tcBorders>
            <w:shd w:val="clear" w:color="auto" w:fill="CCEEFF"/>
            <w:vAlign w:val="bottom"/>
          </w:tcPr>
          <w:p w14:paraId="740C49F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9F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9F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2,734</w:t>
            </w:r>
          </w:p>
        </w:tc>
        <w:tc>
          <w:tcPr>
            <w:tcW w:w="0" w:type="auto"/>
            <w:tcBorders>
              <w:top w:val="single" w:sz="8" w:space="0" w:color="000000"/>
              <w:bottom w:val="double" w:sz="6" w:space="0" w:color="000000"/>
            </w:tcBorders>
            <w:shd w:val="clear" w:color="auto" w:fill="CCEEFF"/>
            <w:vAlign w:val="bottom"/>
          </w:tcPr>
          <w:p w14:paraId="740C49F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F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9F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9F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76,276</w:t>
            </w:r>
          </w:p>
        </w:tc>
        <w:tc>
          <w:tcPr>
            <w:tcW w:w="0" w:type="auto"/>
            <w:tcBorders>
              <w:top w:val="single" w:sz="8" w:space="0" w:color="000000"/>
              <w:bottom w:val="double" w:sz="6" w:space="0" w:color="000000"/>
            </w:tcBorders>
            <w:shd w:val="clear" w:color="auto" w:fill="CCEEFF"/>
            <w:vAlign w:val="bottom"/>
          </w:tcPr>
          <w:p w14:paraId="740C49F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9F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9F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A0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(11,091</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740C4A0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A0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A0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A0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68,205</w:t>
            </w:r>
          </w:p>
        </w:tc>
        <w:tc>
          <w:tcPr>
            <w:tcW w:w="0" w:type="auto"/>
            <w:tcBorders>
              <w:top w:val="single" w:sz="8" w:space="0" w:color="000000"/>
              <w:bottom w:val="double" w:sz="6" w:space="0" w:color="000000"/>
            </w:tcBorders>
            <w:shd w:val="clear" w:color="auto" w:fill="CCEEFF"/>
            <w:vAlign w:val="bottom"/>
          </w:tcPr>
          <w:p w14:paraId="740C4A0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0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A0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A0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6,705</w:t>
            </w:r>
          </w:p>
        </w:tc>
        <w:tc>
          <w:tcPr>
            <w:tcW w:w="0" w:type="auto"/>
            <w:tcBorders>
              <w:top w:val="single" w:sz="8" w:space="0" w:color="000000"/>
              <w:bottom w:val="double" w:sz="6" w:space="0" w:color="000000"/>
            </w:tcBorders>
            <w:shd w:val="clear" w:color="auto" w:fill="CCEEFF"/>
            <w:vAlign w:val="bottom"/>
          </w:tcPr>
          <w:p w14:paraId="740C4A0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0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A0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A0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74,910</w:t>
            </w:r>
          </w:p>
        </w:tc>
        <w:tc>
          <w:tcPr>
            <w:tcW w:w="0" w:type="auto"/>
            <w:tcBorders>
              <w:top w:val="single" w:sz="8" w:space="0" w:color="000000"/>
              <w:bottom w:val="double" w:sz="6" w:space="0" w:color="000000"/>
            </w:tcBorders>
            <w:shd w:val="clear" w:color="auto" w:fill="CCEEFF"/>
            <w:vAlign w:val="bottom"/>
          </w:tcPr>
          <w:p w14:paraId="740C4A0D" w14:textId="77777777" w:rsidR="0077286A" w:rsidRDefault="0077286A">
            <w:pPr>
              <w:textAlignment w:val="bottom"/>
              <w:rPr>
                <w:rFonts w:ascii="Times New Roman" w:hAnsi="Times New Roman"/>
                <w:sz w:val="20"/>
                <w:szCs w:val="20"/>
              </w:rPr>
            </w:pPr>
          </w:p>
        </w:tc>
      </w:tr>
    </w:tbl>
    <w:p w14:paraId="740C4A0F" w14:textId="77777777" w:rsidR="0077286A" w:rsidRDefault="006F3CB3">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740C4A10" w14:textId="77777777" w:rsidR="0077286A" w:rsidRDefault="0077286A">
      <w:pPr>
        <w:spacing w:line="288" w:lineRule="auto"/>
        <w:jc w:val="center"/>
        <w:rPr>
          <w:rFonts w:ascii="Times New Roman" w:hAnsi="Times New Roman"/>
          <w:sz w:val="20"/>
          <w:szCs w:val="20"/>
        </w:rPr>
      </w:pPr>
    </w:p>
    <w:p w14:paraId="740C4A11" w14:textId="77777777" w:rsidR="0077286A" w:rsidRDefault="0077286A">
      <w:pPr>
        <w:spacing w:line="288" w:lineRule="auto"/>
        <w:jc w:val="center"/>
        <w:rPr>
          <w:rFonts w:ascii="Times New Roman" w:hAnsi="Times New Roman"/>
          <w:sz w:val="20"/>
          <w:szCs w:val="20"/>
        </w:rPr>
      </w:pPr>
    </w:p>
    <w:p w14:paraId="740C4A12" w14:textId="77777777" w:rsidR="0077286A" w:rsidRDefault="0077286A">
      <w:pPr>
        <w:spacing w:line="288" w:lineRule="auto"/>
        <w:jc w:val="center"/>
        <w:rPr>
          <w:rFonts w:ascii="Times New Roman" w:hAnsi="Times New Roman"/>
          <w:sz w:val="20"/>
          <w:szCs w:val="20"/>
        </w:rPr>
      </w:pPr>
    </w:p>
    <w:p w14:paraId="740C4A13" w14:textId="77777777" w:rsidR="0077286A" w:rsidRDefault="0077286A">
      <w:pPr>
        <w:spacing w:line="288" w:lineRule="auto"/>
        <w:jc w:val="center"/>
        <w:rPr>
          <w:rFonts w:ascii="Times New Roman" w:hAnsi="Times New Roman"/>
          <w:sz w:val="20"/>
          <w:szCs w:val="20"/>
        </w:rPr>
      </w:pPr>
    </w:p>
    <w:p w14:paraId="740C4A14" w14:textId="77777777" w:rsidR="0077286A" w:rsidRDefault="0077286A">
      <w:pPr>
        <w:spacing w:line="288" w:lineRule="auto"/>
        <w:jc w:val="center"/>
        <w:rPr>
          <w:rFonts w:ascii="Times New Roman" w:hAnsi="Times New Roman"/>
          <w:sz w:val="20"/>
          <w:szCs w:val="20"/>
        </w:rPr>
      </w:pPr>
    </w:p>
    <w:p w14:paraId="740C4A15" w14:textId="77777777" w:rsidR="0077286A" w:rsidRDefault="0077286A">
      <w:pPr>
        <w:spacing w:line="288" w:lineRule="auto"/>
        <w:jc w:val="center"/>
        <w:rPr>
          <w:rFonts w:ascii="Times New Roman" w:hAnsi="Times New Roman"/>
          <w:sz w:val="20"/>
          <w:szCs w:val="20"/>
        </w:rPr>
      </w:pPr>
    </w:p>
    <w:p w14:paraId="740C4A16" w14:textId="77777777" w:rsidR="0077286A" w:rsidRDefault="0077286A">
      <w:pPr>
        <w:spacing w:line="288" w:lineRule="auto"/>
        <w:jc w:val="center"/>
        <w:rPr>
          <w:rFonts w:ascii="Times New Roman" w:hAnsi="Times New Roman"/>
          <w:sz w:val="20"/>
          <w:szCs w:val="20"/>
        </w:rPr>
      </w:pPr>
    </w:p>
    <w:p w14:paraId="740C4A17" w14:textId="77777777" w:rsidR="0077286A" w:rsidRDefault="0077286A">
      <w:pPr>
        <w:spacing w:line="288" w:lineRule="auto"/>
        <w:jc w:val="center"/>
        <w:rPr>
          <w:rFonts w:ascii="Times New Roman" w:hAnsi="Times New Roman"/>
          <w:sz w:val="20"/>
          <w:szCs w:val="20"/>
        </w:rPr>
      </w:pPr>
    </w:p>
    <w:p w14:paraId="740C4A18" w14:textId="77777777" w:rsidR="0077286A" w:rsidRDefault="0077286A">
      <w:pPr>
        <w:spacing w:line="288" w:lineRule="auto"/>
        <w:jc w:val="center"/>
        <w:rPr>
          <w:rFonts w:ascii="Times New Roman" w:hAnsi="Times New Roman"/>
          <w:sz w:val="20"/>
          <w:szCs w:val="20"/>
        </w:rPr>
      </w:pPr>
    </w:p>
    <w:p w14:paraId="740C4A19" w14:textId="77777777" w:rsidR="0077286A" w:rsidRDefault="0077286A">
      <w:pPr>
        <w:spacing w:line="288" w:lineRule="auto"/>
        <w:rPr>
          <w:rFonts w:ascii="Times New Roman" w:hAnsi="Times New Roman"/>
          <w:sz w:val="20"/>
          <w:szCs w:val="20"/>
        </w:rPr>
      </w:pPr>
    </w:p>
    <w:p w14:paraId="740C4A1A" w14:textId="77777777" w:rsidR="0077286A" w:rsidRDefault="0077286A">
      <w:pPr>
        <w:rPr>
          <w:rFonts w:ascii="Times New Roman" w:hAnsi="Times New Roman"/>
          <w:sz w:val="20"/>
          <w:szCs w:val="20"/>
        </w:rPr>
      </w:pPr>
    </w:p>
    <w:p w14:paraId="740C4A1B"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6</w:t>
      </w:r>
    </w:p>
    <w:p w14:paraId="740C4A1C" w14:textId="77777777" w:rsidR="0077286A" w:rsidRDefault="0077286A">
      <w:pPr>
        <w:spacing w:line="288" w:lineRule="auto"/>
        <w:jc w:val="center"/>
        <w:rPr>
          <w:rFonts w:ascii="Times New Roman" w:hAnsi="Times New Roman"/>
          <w:sz w:val="20"/>
          <w:szCs w:val="20"/>
        </w:rPr>
      </w:pPr>
    </w:p>
    <w:p w14:paraId="740C4A1D" w14:textId="77777777" w:rsidR="0077286A" w:rsidRDefault="006F3CB3">
      <w:r>
        <w:rPr>
          <w:rFonts w:ascii="Times New Roman" w:hAnsi="Times New Roman"/>
          <w:sz w:val="20"/>
          <w:szCs w:val="20"/>
        </w:rPr>
        <w:pict w14:anchorId="740C5895">
          <v:rect id="_x0000_i1030" style="width:415.3pt;height:1.5pt" o:hralign="center" o:hrstd="t" o:hr="t" fillcolor="#a0a0a0" stroked="f"/>
        </w:pict>
      </w:r>
    </w:p>
    <w:p w14:paraId="740C4A1E" w14:textId="77777777" w:rsidR="0077286A" w:rsidRDefault="006F3CB3">
      <w:pPr>
        <w:spacing w:line="288" w:lineRule="auto"/>
        <w:rPr>
          <w:rFonts w:ascii="Times New Roman" w:hAnsi="Times New Roman"/>
          <w:sz w:val="20"/>
          <w:szCs w:val="20"/>
        </w:rPr>
      </w:pPr>
      <w:hyperlink r:id="rId45" w:anchor="sB269B23EE4805805AFE706ECABD7069A" w:history="1">
        <w:r>
          <w:rPr>
            <w:rStyle w:val="a5"/>
            <w:rFonts w:ascii="Times New Roman" w:eastAsia="宋体" w:hAnsi="Times New Roman"/>
            <w:sz w:val="20"/>
            <w:szCs w:val="20"/>
          </w:rPr>
          <w:t>Table of Contents</w:t>
        </w:r>
      </w:hyperlink>
    </w:p>
    <w:p w14:paraId="740C4A1F" w14:textId="77777777" w:rsidR="0077286A" w:rsidRDefault="0077286A">
      <w:pPr>
        <w:rPr>
          <w:rFonts w:ascii="Times New Roman" w:hAnsi="Times New Roman"/>
          <w:sz w:val="20"/>
          <w:szCs w:val="20"/>
        </w:rPr>
      </w:pPr>
    </w:p>
    <w:p w14:paraId="740C4A20"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A21"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Cash Flows</w:t>
      </w:r>
    </w:p>
    <w:p w14:paraId="740C4A22"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tblCellMar>
          <w:left w:w="0" w:type="dxa"/>
          <w:right w:w="0" w:type="dxa"/>
        </w:tblCellMar>
        <w:tblLook w:val="04A0" w:firstRow="1" w:lastRow="0" w:firstColumn="1" w:lastColumn="0" w:noHBand="0" w:noVBand="1"/>
      </w:tblPr>
      <w:tblGrid>
        <w:gridCol w:w="6249"/>
        <w:gridCol w:w="130"/>
        <w:gridCol w:w="120"/>
        <w:gridCol w:w="684"/>
        <w:gridCol w:w="94"/>
        <w:gridCol w:w="130"/>
        <w:gridCol w:w="120"/>
        <w:gridCol w:w="685"/>
        <w:gridCol w:w="94"/>
      </w:tblGrid>
      <w:tr w:rsidR="0077286A" w14:paraId="740C4A24" w14:textId="77777777">
        <w:tc>
          <w:tcPr>
            <w:tcW w:w="0" w:type="auto"/>
            <w:gridSpan w:val="9"/>
            <w:shd w:val="clear" w:color="auto" w:fill="auto"/>
            <w:vAlign w:val="center"/>
          </w:tcPr>
          <w:p w14:paraId="740C4A23" w14:textId="77777777" w:rsidR="0077286A" w:rsidRDefault="0077286A">
            <w:pPr>
              <w:rPr>
                <w:rFonts w:ascii="Times New Roman" w:hAnsi="Times New Roman"/>
                <w:sz w:val="20"/>
                <w:szCs w:val="20"/>
              </w:rPr>
            </w:pPr>
          </w:p>
        </w:tc>
      </w:tr>
      <w:tr w:rsidR="0077286A" w14:paraId="740C4A2E" w14:textId="77777777">
        <w:tc>
          <w:tcPr>
            <w:tcW w:w="3800" w:type="pct"/>
            <w:shd w:val="clear" w:color="auto" w:fill="auto"/>
            <w:vAlign w:val="center"/>
          </w:tcPr>
          <w:p w14:paraId="740C4A25" w14:textId="77777777" w:rsidR="0077286A" w:rsidRDefault="0077286A">
            <w:pPr>
              <w:rPr>
                <w:rFonts w:ascii="Times New Roman" w:hAnsi="Times New Roman"/>
                <w:sz w:val="20"/>
                <w:szCs w:val="20"/>
              </w:rPr>
            </w:pPr>
          </w:p>
        </w:tc>
        <w:tc>
          <w:tcPr>
            <w:tcW w:w="50" w:type="pct"/>
            <w:shd w:val="clear" w:color="auto" w:fill="auto"/>
            <w:vAlign w:val="center"/>
          </w:tcPr>
          <w:p w14:paraId="740C4A26" w14:textId="77777777" w:rsidR="0077286A" w:rsidRDefault="0077286A">
            <w:pPr>
              <w:rPr>
                <w:rFonts w:ascii="Times New Roman" w:hAnsi="Times New Roman"/>
                <w:sz w:val="20"/>
                <w:szCs w:val="20"/>
              </w:rPr>
            </w:pPr>
          </w:p>
        </w:tc>
        <w:tc>
          <w:tcPr>
            <w:tcW w:w="50" w:type="pct"/>
            <w:shd w:val="clear" w:color="auto" w:fill="auto"/>
            <w:vAlign w:val="center"/>
          </w:tcPr>
          <w:p w14:paraId="740C4A27" w14:textId="77777777" w:rsidR="0077286A" w:rsidRDefault="0077286A">
            <w:pPr>
              <w:rPr>
                <w:rFonts w:ascii="Times New Roman" w:hAnsi="Times New Roman"/>
                <w:sz w:val="20"/>
                <w:szCs w:val="20"/>
              </w:rPr>
            </w:pPr>
          </w:p>
        </w:tc>
        <w:tc>
          <w:tcPr>
            <w:tcW w:w="450" w:type="pct"/>
            <w:shd w:val="clear" w:color="auto" w:fill="auto"/>
            <w:vAlign w:val="center"/>
          </w:tcPr>
          <w:p w14:paraId="740C4A28" w14:textId="77777777" w:rsidR="0077286A" w:rsidRDefault="0077286A">
            <w:pPr>
              <w:rPr>
                <w:rFonts w:ascii="Times New Roman" w:hAnsi="Times New Roman"/>
                <w:sz w:val="20"/>
                <w:szCs w:val="20"/>
              </w:rPr>
            </w:pPr>
          </w:p>
        </w:tc>
        <w:tc>
          <w:tcPr>
            <w:tcW w:w="50" w:type="pct"/>
            <w:shd w:val="clear" w:color="auto" w:fill="auto"/>
            <w:vAlign w:val="center"/>
          </w:tcPr>
          <w:p w14:paraId="740C4A29" w14:textId="77777777" w:rsidR="0077286A" w:rsidRDefault="0077286A">
            <w:pPr>
              <w:rPr>
                <w:rFonts w:ascii="Times New Roman" w:hAnsi="Times New Roman"/>
                <w:sz w:val="20"/>
                <w:szCs w:val="20"/>
              </w:rPr>
            </w:pPr>
          </w:p>
        </w:tc>
        <w:tc>
          <w:tcPr>
            <w:tcW w:w="50" w:type="pct"/>
            <w:shd w:val="clear" w:color="auto" w:fill="auto"/>
            <w:vAlign w:val="center"/>
          </w:tcPr>
          <w:p w14:paraId="740C4A2A" w14:textId="77777777" w:rsidR="0077286A" w:rsidRDefault="0077286A">
            <w:pPr>
              <w:rPr>
                <w:rFonts w:ascii="Times New Roman" w:hAnsi="Times New Roman"/>
                <w:sz w:val="20"/>
                <w:szCs w:val="20"/>
              </w:rPr>
            </w:pPr>
          </w:p>
        </w:tc>
        <w:tc>
          <w:tcPr>
            <w:tcW w:w="50" w:type="pct"/>
            <w:shd w:val="clear" w:color="auto" w:fill="auto"/>
            <w:vAlign w:val="center"/>
          </w:tcPr>
          <w:p w14:paraId="740C4A2B" w14:textId="77777777" w:rsidR="0077286A" w:rsidRDefault="0077286A">
            <w:pPr>
              <w:rPr>
                <w:rFonts w:ascii="Times New Roman" w:hAnsi="Times New Roman"/>
                <w:sz w:val="20"/>
                <w:szCs w:val="20"/>
              </w:rPr>
            </w:pPr>
          </w:p>
        </w:tc>
        <w:tc>
          <w:tcPr>
            <w:tcW w:w="450" w:type="pct"/>
            <w:shd w:val="clear" w:color="auto" w:fill="auto"/>
            <w:vAlign w:val="center"/>
          </w:tcPr>
          <w:p w14:paraId="740C4A2C" w14:textId="77777777" w:rsidR="0077286A" w:rsidRDefault="0077286A">
            <w:pPr>
              <w:rPr>
                <w:rFonts w:ascii="Times New Roman" w:hAnsi="Times New Roman"/>
                <w:sz w:val="20"/>
                <w:szCs w:val="20"/>
              </w:rPr>
            </w:pPr>
          </w:p>
        </w:tc>
        <w:tc>
          <w:tcPr>
            <w:tcW w:w="50" w:type="pct"/>
            <w:shd w:val="clear" w:color="auto" w:fill="auto"/>
            <w:vAlign w:val="center"/>
          </w:tcPr>
          <w:p w14:paraId="740C4A2D" w14:textId="77777777" w:rsidR="0077286A" w:rsidRDefault="0077286A">
            <w:pPr>
              <w:rPr>
                <w:rFonts w:ascii="Times New Roman" w:hAnsi="Times New Roman"/>
                <w:sz w:val="20"/>
                <w:szCs w:val="20"/>
              </w:rPr>
            </w:pPr>
          </w:p>
        </w:tc>
      </w:tr>
      <w:tr w:rsidR="0077286A" w14:paraId="740C4A32" w14:textId="77777777">
        <w:tc>
          <w:tcPr>
            <w:tcW w:w="0" w:type="auto"/>
            <w:shd w:val="clear" w:color="auto" w:fill="auto"/>
            <w:tcMar>
              <w:top w:w="40" w:type="dxa"/>
              <w:left w:w="40" w:type="dxa"/>
              <w:bottom w:w="40" w:type="dxa"/>
              <w:right w:w="40" w:type="dxa"/>
            </w:tcMar>
            <w:vAlign w:val="bottom"/>
          </w:tcPr>
          <w:p w14:paraId="740C4A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A3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A3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A38" w14:textId="77777777">
        <w:tc>
          <w:tcPr>
            <w:tcW w:w="0" w:type="auto"/>
            <w:shd w:val="clear" w:color="auto" w:fill="auto"/>
            <w:tcMar>
              <w:top w:w="40" w:type="dxa"/>
              <w:left w:w="40" w:type="dxa"/>
              <w:bottom w:w="40" w:type="dxa"/>
              <w:right w:w="40" w:type="dxa"/>
            </w:tcMar>
            <w:vAlign w:val="bottom"/>
          </w:tcPr>
          <w:p w14:paraId="740C4A33"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4A3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A3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A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A3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A3E" w14:textId="77777777">
        <w:tc>
          <w:tcPr>
            <w:tcW w:w="0" w:type="auto"/>
            <w:shd w:val="clear" w:color="auto" w:fill="CCEEFF"/>
            <w:tcMar>
              <w:top w:w="40" w:type="dxa"/>
              <w:left w:w="40" w:type="dxa"/>
              <w:bottom w:w="40" w:type="dxa"/>
              <w:right w:w="40" w:type="dxa"/>
            </w:tcMar>
            <w:vAlign w:val="center"/>
          </w:tcPr>
          <w:p w14:paraId="740C4A39"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Cash flows from operating activities:</w:t>
            </w:r>
          </w:p>
        </w:tc>
        <w:tc>
          <w:tcPr>
            <w:tcW w:w="0" w:type="auto"/>
            <w:shd w:val="clear" w:color="auto" w:fill="CCEEFF"/>
            <w:tcMar>
              <w:top w:w="40" w:type="dxa"/>
              <w:left w:w="40" w:type="dxa"/>
              <w:bottom w:w="40" w:type="dxa"/>
              <w:right w:w="40" w:type="dxa"/>
            </w:tcMar>
            <w:vAlign w:val="bottom"/>
          </w:tcPr>
          <w:p w14:paraId="740C4A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3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48" w14:textId="77777777">
        <w:tc>
          <w:tcPr>
            <w:tcW w:w="0" w:type="auto"/>
            <w:shd w:val="clear" w:color="auto" w:fill="auto"/>
            <w:tcMar>
              <w:top w:w="40" w:type="dxa"/>
              <w:left w:w="560" w:type="dxa"/>
              <w:bottom w:w="40" w:type="dxa"/>
              <w:right w:w="40" w:type="dxa"/>
            </w:tcMar>
            <w:vAlign w:val="center"/>
          </w:tcPr>
          <w:p w14:paraId="740C4A3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right w:w="40" w:type="dxa"/>
            </w:tcMar>
            <w:vAlign w:val="bottom"/>
          </w:tcPr>
          <w:p w14:paraId="740C4A4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A4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A4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4,074</w:t>
            </w:r>
          </w:p>
        </w:tc>
        <w:tc>
          <w:tcPr>
            <w:tcW w:w="0" w:type="auto"/>
            <w:shd w:val="clear" w:color="auto" w:fill="auto"/>
            <w:vAlign w:val="bottom"/>
          </w:tcPr>
          <w:p w14:paraId="740C4A4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4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A4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A4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auto"/>
            <w:vAlign w:val="bottom"/>
          </w:tcPr>
          <w:p w14:paraId="740C4A47" w14:textId="77777777" w:rsidR="0077286A" w:rsidRDefault="0077286A">
            <w:pPr>
              <w:textAlignment w:val="bottom"/>
              <w:rPr>
                <w:rFonts w:ascii="Times New Roman" w:hAnsi="Times New Roman"/>
                <w:sz w:val="20"/>
                <w:szCs w:val="20"/>
              </w:rPr>
            </w:pPr>
          </w:p>
        </w:tc>
      </w:tr>
      <w:tr w:rsidR="0077286A" w14:paraId="740C4A4E" w14:textId="77777777">
        <w:tc>
          <w:tcPr>
            <w:tcW w:w="0" w:type="auto"/>
            <w:shd w:val="clear" w:color="auto" w:fill="CCEEFF"/>
            <w:tcMar>
              <w:top w:w="40" w:type="dxa"/>
              <w:left w:w="560" w:type="dxa"/>
              <w:bottom w:w="40" w:type="dxa"/>
              <w:right w:w="40" w:type="dxa"/>
            </w:tcMar>
            <w:vAlign w:val="center"/>
          </w:tcPr>
          <w:p w14:paraId="740C4A4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Adjustments to reconcile consolidated net income to net cash provided by </w:t>
            </w:r>
            <w:r>
              <w:rPr>
                <w:rFonts w:ascii="Times New Roman" w:eastAsia="宋体" w:hAnsi="Times New Roman"/>
                <w:sz w:val="16"/>
                <w:szCs w:val="16"/>
              </w:rPr>
              <w:t>operating activities:</w:t>
            </w:r>
          </w:p>
        </w:tc>
        <w:tc>
          <w:tcPr>
            <w:tcW w:w="0" w:type="auto"/>
            <w:shd w:val="clear" w:color="auto" w:fill="CCEEFF"/>
            <w:tcMar>
              <w:top w:w="40" w:type="dxa"/>
              <w:left w:w="40" w:type="dxa"/>
              <w:bottom w:w="40" w:type="dxa"/>
              <w:right w:w="40" w:type="dxa"/>
            </w:tcMar>
            <w:vAlign w:val="bottom"/>
          </w:tcPr>
          <w:p w14:paraId="740C4A4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4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56" w14:textId="77777777">
        <w:tc>
          <w:tcPr>
            <w:tcW w:w="0" w:type="auto"/>
            <w:shd w:val="clear" w:color="auto" w:fill="auto"/>
            <w:tcMar>
              <w:top w:w="40" w:type="dxa"/>
              <w:left w:w="1040" w:type="dxa"/>
              <w:bottom w:w="40" w:type="dxa"/>
              <w:right w:w="40" w:type="dxa"/>
            </w:tcMar>
            <w:vAlign w:val="center"/>
          </w:tcPr>
          <w:p w14:paraId="740C4A4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auto"/>
            <w:tcMar>
              <w:top w:w="40" w:type="dxa"/>
              <w:left w:w="40" w:type="dxa"/>
              <w:bottom w:w="40" w:type="dxa"/>
              <w:right w:w="40" w:type="dxa"/>
            </w:tcMar>
            <w:vAlign w:val="bottom"/>
          </w:tcPr>
          <w:p w14:paraId="740C4A5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5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2,791</w:t>
            </w:r>
          </w:p>
        </w:tc>
        <w:tc>
          <w:tcPr>
            <w:tcW w:w="0" w:type="auto"/>
            <w:shd w:val="clear" w:color="auto" w:fill="auto"/>
            <w:vAlign w:val="bottom"/>
          </w:tcPr>
          <w:p w14:paraId="740C4A5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5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2,714</w:t>
            </w:r>
          </w:p>
        </w:tc>
        <w:tc>
          <w:tcPr>
            <w:tcW w:w="0" w:type="auto"/>
            <w:shd w:val="clear" w:color="auto" w:fill="auto"/>
            <w:vAlign w:val="bottom"/>
          </w:tcPr>
          <w:p w14:paraId="740C4A55" w14:textId="77777777" w:rsidR="0077286A" w:rsidRDefault="0077286A">
            <w:pPr>
              <w:textAlignment w:val="bottom"/>
              <w:rPr>
                <w:rFonts w:ascii="Times New Roman" w:hAnsi="Times New Roman"/>
                <w:sz w:val="20"/>
                <w:szCs w:val="20"/>
              </w:rPr>
            </w:pPr>
          </w:p>
        </w:tc>
      </w:tr>
      <w:tr w:rsidR="0077286A" w14:paraId="740C4A5E" w14:textId="77777777">
        <w:tc>
          <w:tcPr>
            <w:tcW w:w="0" w:type="auto"/>
            <w:shd w:val="clear" w:color="auto" w:fill="CCEEFF"/>
            <w:tcMar>
              <w:top w:w="40" w:type="dxa"/>
              <w:left w:w="1040" w:type="dxa"/>
              <w:bottom w:w="40" w:type="dxa"/>
              <w:right w:w="40" w:type="dxa"/>
            </w:tcMar>
            <w:vAlign w:val="center"/>
          </w:tcPr>
          <w:p w14:paraId="740C4A5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Unrealized (gains) and losses</w:t>
            </w:r>
          </w:p>
        </w:tc>
        <w:tc>
          <w:tcPr>
            <w:tcW w:w="0" w:type="auto"/>
            <w:shd w:val="clear" w:color="auto" w:fill="CCEEFF"/>
            <w:tcMar>
              <w:top w:w="40" w:type="dxa"/>
              <w:left w:w="40" w:type="dxa"/>
              <w:bottom w:w="40" w:type="dxa"/>
              <w:right w:w="40" w:type="dxa"/>
            </w:tcMar>
            <w:vAlign w:val="bottom"/>
          </w:tcPr>
          <w:p w14:paraId="740C4A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5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(783</w:t>
            </w:r>
          </w:p>
        </w:tc>
        <w:tc>
          <w:tcPr>
            <w:tcW w:w="0" w:type="auto"/>
            <w:shd w:val="clear" w:color="auto" w:fill="CCEEFF"/>
            <w:tcMar>
              <w:top w:w="40" w:type="dxa"/>
              <w:bottom w:w="40" w:type="dxa"/>
              <w:right w:w="40" w:type="dxa"/>
            </w:tcMar>
            <w:vAlign w:val="center"/>
          </w:tcPr>
          <w:p w14:paraId="740C4A5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A5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5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(783</w:t>
            </w:r>
          </w:p>
        </w:tc>
        <w:tc>
          <w:tcPr>
            <w:tcW w:w="0" w:type="auto"/>
            <w:shd w:val="clear" w:color="auto" w:fill="CCEEFF"/>
            <w:tcMar>
              <w:top w:w="40" w:type="dxa"/>
              <w:bottom w:w="40" w:type="dxa"/>
              <w:right w:w="40" w:type="dxa"/>
            </w:tcMar>
            <w:vAlign w:val="center"/>
          </w:tcPr>
          <w:p w14:paraId="740C4A5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66" w14:textId="77777777">
        <w:tc>
          <w:tcPr>
            <w:tcW w:w="0" w:type="auto"/>
            <w:shd w:val="clear" w:color="auto" w:fill="auto"/>
            <w:tcMar>
              <w:top w:w="40" w:type="dxa"/>
              <w:left w:w="1040" w:type="dxa"/>
              <w:bottom w:w="40" w:type="dxa"/>
              <w:right w:w="40" w:type="dxa"/>
            </w:tcMar>
            <w:vAlign w:val="center"/>
          </w:tcPr>
          <w:p w14:paraId="740C4A5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Deferred income taxes</w:t>
            </w:r>
          </w:p>
        </w:tc>
        <w:tc>
          <w:tcPr>
            <w:tcW w:w="0" w:type="auto"/>
            <w:shd w:val="clear" w:color="auto" w:fill="auto"/>
            <w:tcMar>
              <w:top w:w="40" w:type="dxa"/>
              <w:left w:w="40" w:type="dxa"/>
              <w:bottom w:w="40" w:type="dxa"/>
              <w:right w:w="40" w:type="dxa"/>
            </w:tcMar>
            <w:vAlign w:val="bottom"/>
          </w:tcPr>
          <w:p w14:paraId="740C4A6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6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740C4A6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6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6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124</w:t>
            </w:r>
          </w:p>
        </w:tc>
        <w:tc>
          <w:tcPr>
            <w:tcW w:w="0" w:type="auto"/>
            <w:shd w:val="clear" w:color="auto" w:fill="auto"/>
            <w:vAlign w:val="bottom"/>
          </w:tcPr>
          <w:p w14:paraId="740C4A65" w14:textId="77777777" w:rsidR="0077286A" w:rsidRDefault="0077286A">
            <w:pPr>
              <w:textAlignment w:val="bottom"/>
              <w:rPr>
                <w:rFonts w:ascii="Times New Roman" w:hAnsi="Times New Roman"/>
                <w:sz w:val="20"/>
                <w:szCs w:val="20"/>
              </w:rPr>
            </w:pPr>
          </w:p>
        </w:tc>
      </w:tr>
      <w:tr w:rsidR="0077286A" w14:paraId="740C4A6E" w14:textId="77777777">
        <w:tc>
          <w:tcPr>
            <w:tcW w:w="0" w:type="auto"/>
            <w:shd w:val="clear" w:color="auto" w:fill="CCEEFF"/>
            <w:tcMar>
              <w:top w:w="40" w:type="dxa"/>
              <w:left w:w="1040" w:type="dxa"/>
              <w:bottom w:w="40" w:type="dxa"/>
              <w:right w:w="40" w:type="dxa"/>
            </w:tcMar>
            <w:vAlign w:val="center"/>
          </w:tcPr>
          <w:p w14:paraId="740C4A6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operating activities</w:t>
            </w:r>
          </w:p>
        </w:tc>
        <w:tc>
          <w:tcPr>
            <w:tcW w:w="0" w:type="auto"/>
            <w:shd w:val="clear" w:color="auto" w:fill="CCEEFF"/>
            <w:tcMar>
              <w:top w:w="40" w:type="dxa"/>
              <w:left w:w="40" w:type="dxa"/>
              <w:bottom w:w="40" w:type="dxa"/>
              <w:right w:w="40" w:type="dxa"/>
            </w:tcMar>
            <w:vAlign w:val="bottom"/>
          </w:tcPr>
          <w:p w14:paraId="740C4A6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6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(51</w:t>
            </w:r>
          </w:p>
        </w:tc>
        <w:tc>
          <w:tcPr>
            <w:tcW w:w="0" w:type="auto"/>
            <w:shd w:val="clear" w:color="auto" w:fill="CCEEFF"/>
            <w:tcMar>
              <w:top w:w="40" w:type="dxa"/>
              <w:bottom w:w="40" w:type="dxa"/>
              <w:right w:w="40" w:type="dxa"/>
            </w:tcMar>
            <w:vAlign w:val="center"/>
          </w:tcPr>
          <w:p w14:paraId="740C4A6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A6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6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75</w:t>
            </w:r>
          </w:p>
        </w:tc>
        <w:tc>
          <w:tcPr>
            <w:tcW w:w="0" w:type="auto"/>
            <w:shd w:val="clear" w:color="auto" w:fill="CCEEFF"/>
            <w:vAlign w:val="bottom"/>
          </w:tcPr>
          <w:p w14:paraId="740C4A6D" w14:textId="77777777" w:rsidR="0077286A" w:rsidRDefault="0077286A">
            <w:pPr>
              <w:textAlignment w:val="bottom"/>
              <w:rPr>
                <w:rFonts w:ascii="Times New Roman" w:hAnsi="Times New Roman"/>
                <w:sz w:val="20"/>
                <w:szCs w:val="20"/>
              </w:rPr>
            </w:pPr>
          </w:p>
        </w:tc>
      </w:tr>
      <w:tr w:rsidR="0077286A" w14:paraId="740C4A74" w14:textId="77777777">
        <w:tc>
          <w:tcPr>
            <w:tcW w:w="0" w:type="auto"/>
            <w:shd w:val="clear" w:color="auto" w:fill="auto"/>
            <w:tcMar>
              <w:top w:w="40" w:type="dxa"/>
              <w:left w:w="1040" w:type="dxa"/>
              <w:bottom w:w="40" w:type="dxa"/>
              <w:right w:w="40" w:type="dxa"/>
            </w:tcMar>
            <w:vAlign w:val="center"/>
          </w:tcPr>
          <w:p w14:paraId="740C4A6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Changes in certain assets and </w:t>
            </w:r>
            <w:r>
              <w:rPr>
                <w:rFonts w:ascii="Times New Roman" w:eastAsia="宋体" w:hAnsi="Times New Roman"/>
                <w:sz w:val="16"/>
                <w:szCs w:val="16"/>
              </w:rPr>
              <w:t>liabilities, net of effects of acquisitions and dispositions:</w:t>
            </w:r>
          </w:p>
        </w:tc>
        <w:tc>
          <w:tcPr>
            <w:tcW w:w="0" w:type="auto"/>
            <w:shd w:val="clear" w:color="auto" w:fill="auto"/>
            <w:tcMar>
              <w:top w:w="40" w:type="dxa"/>
              <w:left w:w="40" w:type="dxa"/>
              <w:bottom w:w="40" w:type="dxa"/>
              <w:right w:w="40" w:type="dxa"/>
            </w:tcMar>
            <w:vAlign w:val="bottom"/>
          </w:tcPr>
          <w:p w14:paraId="740C4A7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7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A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7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7C" w14:textId="77777777">
        <w:tc>
          <w:tcPr>
            <w:tcW w:w="0" w:type="auto"/>
            <w:shd w:val="clear" w:color="auto" w:fill="CCEEFF"/>
            <w:tcMar>
              <w:top w:w="40" w:type="dxa"/>
              <w:left w:w="1680" w:type="dxa"/>
              <w:bottom w:w="40" w:type="dxa"/>
              <w:right w:w="40" w:type="dxa"/>
            </w:tcMar>
            <w:vAlign w:val="center"/>
          </w:tcPr>
          <w:p w14:paraId="740C4A7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Receivables, net</w:t>
            </w:r>
          </w:p>
        </w:tc>
        <w:tc>
          <w:tcPr>
            <w:tcW w:w="0" w:type="auto"/>
            <w:shd w:val="clear" w:color="auto" w:fill="CCEEFF"/>
            <w:tcMar>
              <w:top w:w="40" w:type="dxa"/>
              <w:left w:w="40" w:type="dxa"/>
              <w:bottom w:w="40" w:type="dxa"/>
              <w:right w:w="40" w:type="dxa"/>
            </w:tcMar>
            <w:vAlign w:val="bottom"/>
          </w:tcPr>
          <w:p w14:paraId="740C4A7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7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924</w:t>
            </w:r>
          </w:p>
        </w:tc>
        <w:tc>
          <w:tcPr>
            <w:tcW w:w="0" w:type="auto"/>
            <w:shd w:val="clear" w:color="auto" w:fill="CCEEFF"/>
            <w:vAlign w:val="bottom"/>
          </w:tcPr>
          <w:p w14:paraId="740C4A7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7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7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970</w:t>
            </w:r>
          </w:p>
        </w:tc>
        <w:tc>
          <w:tcPr>
            <w:tcW w:w="0" w:type="auto"/>
            <w:shd w:val="clear" w:color="auto" w:fill="CCEEFF"/>
            <w:vAlign w:val="bottom"/>
          </w:tcPr>
          <w:p w14:paraId="740C4A7B" w14:textId="77777777" w:rsidR="0077286A" w:rsidRDefault="0077286A">
            <w:pPr>
              <w:textAlignment w:val="bottom"/>
              <w:rPr>
                <w:rFonts w:ascii="Times New Roman" w:hAnsi="Times New Roman"/>
                <w:sz w:val="20"/>
                <w:szCs w:val="20"/>
              </w:rPr>
            </w:pPr>
          </w:p>
        </w:tc>
      </w:tr>
      <w:tr w:rsidR="0077286A" w14:paraId="740C4A84" w14:textId="77777777">
        <w:tc>
          <w:tcPr>
            <w:tcW w:w="0" w:type="auto"/>
            <w:shd w:val="clear" w:color="auto" w:fill="auto"/>
            <w:tcMar>
              <w:top w:w="40" w:type="dxa"/>
              <w:left w:w="1680" w:type="dxa"/>
              <w:bottom w:w="40" w:type="dxa"/>
              <w:right w:w="40" w:type="dxa"/>
            </w:tcMar>
            <w:vAlign w:val="center"/>
          </w:tcPr>
          <w:p w14:paraId="740C4A7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auto"/>
            <w:tcMar>
              <w:top w:w="40" w:type="dxa"/>
              <w:left w:w="40" w:type="dxa"/>
              <w:bottom w:w="40" w:type="dxa"/>
              <w:right w:w="40" w:type="dxa"/>
            </w:tcMar>
            <w:vAlign w:val="bottom"/>
          </w:tcPr>
          <w:p w14:paraId="740C4A7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7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2,221</w:t>
            </w:r>
          </w:p>
        </w:tc>
        <w:tc>
          <w:tcPr>
            <w:tcW w:w="0" w:type="auto"/>
            <w:shd w:val="clear" w:color="auto" w:fill="auto"/>
            <w:vAlign w:val="bottom"/>
          </w:tcPr>
          <w:p w14:paraId="740C4A8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8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8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(421</w:t>
            </w:r>
          </w:p>
        </w:tc>
        <w:tc>
          <w:tcPr>
            <w:tcW w:w="0" w:type="auto"/>
            <w:shd w:val="clear" w:color="auto" w:fill="auto"/>
            <w:tcMar>
              <w:top w:w="40" w:type="dxa"/>
              <w:bottom w:w="40" w:type="dxa"/>
              <w:right w:w="40" w:type="dxa"/>
            </w:tcMar>
            <w:vAlign w:val="center"/>
          </w:tcPr>
          <w:p w14:paraId="740C4A8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8C" w14:textId="77777777">
        <w:tc>
          <w:tcPr>
            <w:tcW w:w="0" w:type="auto"/>
            <w:shd w:val="clear" w:color="auto" w:fill="CCEEFF"/>
            <w:tcMar>
              <w:top w:w="40" w:type="dxa"/>
              <w:left w:w="1680" w:type="dxa"/>
              <w:bottom w:w="40" w:type="dxa"/>
              <w:right w:w="40" w:type="dxa"/>
            </w:tcMar>
            <w:vAlign w:val="center"/>
          </w:tcPr>
          <w:p w14:paraId="740C4A8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740C4A8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8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(1,183</w:t>
            </w:r>
          </w:p>
        </w:tc>
        <w:tc>
          <w:tcPr>
            <w:tcW w:w="0" w:type="auto"/>
            <w:shd w:val="clear" w:color="auto" w:fill="CCEEFF"/>
            <w:tcMar>
              <w:top w:w="40" w:type="dxa"/>
              <w:bottom w:w="40" w:type="dxa"/>
              <w:right w:w="40" w:type="dxa"/>
            </w:tcMar>
            <w:vAlign w:val="center"/>
          </w:tcPr>
          <w:p w14:paraId="740C4A8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A8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8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(1,854</w:t>
            </w:r>
          </w:p>
        </w:tc>
        <w:tc>
          <w:tcPr>
            <w:tcW w:w="0" w:type="auto"/>
            <w:shd w:val="clear" w:color="auto" w:fill="CCEEFF"/>
            <w:tcMar>
              <w:top w:w="40" w:type="dxa"/>
              <w:bottom w:w="40" w:type="dxa"/>
              <w:right w:w="40" w:type="dxa"/>
            </w:tcMar>
            <w:vAlign w:val="center"/>
          </w:tcPr>
          <w:p w14:paraId="740C4A8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94" w14:textId="77777777">
        <w:tc>
          <w:tcPr>
            <w:tcW w:w="0" w:type="auto"/>
            <w:shd w:val="clear" w:color="auto" w:fill="auto"/>
            <w:tcMar>
              <w:top w:w="40" w:type="dxa"/>
              <w:left w:w="1680" w:type="dxa"/>
              <w:bottom w:w="40" w:type="dxa"/>
              <w:right w:w="40" w:type="dxa"/>
            </w:tcMar>
            <w:vAlign w:val="center"/>
          </w:tcPr>
          <w:p w14:paraId="740C4A8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740C4A8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8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(2,109</w:t>
            </w:r>
          </w:p>
        </w:tc>
        <w:tc>
          <w:tcPr>
            <w:tcW w:w="0" w:type="auto"/>
            <w:shd w:val="clear" w:color="auto" w:fill="auto"/>
            <w:tcMar>
              <w:top w:w="40" w:type="dxa"/>
              <w:bottom w:w="40" w:type="dxa"/>
              <w:right w:w="40" w:type="dxa"/>
            </w:tcMar>
            <w:vAlign w:val="center"/>
          </w:tcPr>
          <w:p w14:paraId="740C4A9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A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9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(1,514</w:t>
            </w:r>
          </w:p>
        </w:tc>
        <w:tc>
          <w:tcPr>
            <w:tcW w:w="0" w:type="auto"/>
            <w:shd w:val="clear" w:color="auto" w:fill="auto"/>
            <w:tcMar>
              <w:top w:w="40" w:type="dxa"/>
              <w:bottom w:w="40" w:type="dxa"/>
              <w:right w:w="40" w:type="dxa"/>
            </w:tcMar>
            <w:vAlign w:val="center"/>
          </w:tcPr>
          <w:p w14:paraId="740C4A9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9C" w14:textId="77777777">
        <w:tc>
          <w:tcPr>
            <w:tcW w:w="0" w:type="auto"/>
            <w:shd w:val="clear" w:color="auto" w:fill="CCEEFF"/>
            <w:tcMar>
              <w:top w:w="40" w:type="dxa"/>
              <w:left w:w="1680" w:type="dxa"/>
              <w:bottom w:w="40" w:type="dxa"/>
              <w:right w:w="40" w:type="dxa"/>
            </w:tcMar>
            <w:vAlign w:val="center"/>
          </w:tcPr>
          <w:p w14:paraId="740C4A9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CCEEFF"/>
            <w:tcMar>
              <w:top w:w="40" w:type="dxa"/>
              <w:left w:w="40" w:type="dxa"/>
              <w:bottom w:w="40" w:type="dxa"/>
              <w:right w:w="40" w:type="dxa"/>
            </w:tcMar>
            <w:vAlign w:val="bottom"/>
          </w:tcPr>
          <w:p w14:paraId="740C4A9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9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1,049</w:t>
            </w:r>
          </w:p>
        </w:tc>
        <w:tc>
          <w:tcPr>
            <w:tcW w:w="0" w:type="auto"/>
            <w:shd w:val="clear" w:color="auto" w:fill="CCEEFF"/>
            <w:vAlign w:val="bottom"/>
          </w:tcPr>
          <w:p w14:paraId="740C4A9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9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9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346</w:t>
            </w:r>
          </w:p>
        </w:tc>
        <w:tc>
          <w:tcPr>
            <w:tcW w:w="0" w:type="auto"/>
            <w:shd w:val="clear" w:color="auto" w:fill="CCEEFF"/>
            <w:vAlign w:val="bottom"/>
          </w:tcPr>
          <w:p w14:paraId="740C4A9B" w14:textId="77777777" w:rsidR="0077286A" w:rsidRDefault="0077286A">
            <w:pPr>
              <w:textAlignment w:val="bottom"/>
              <w:rPr>
                <w:rFonts w:ascii="Times New Roman" w:hAnsi="Times New Roman"/>
                <w:sz w:val="20"/>
                <w:szCs w:val="20"/>
              </w:rPr>
            </w:pPr>
          </w:p>
        </w:tc>
      </w:tr>
      <w:tr w:rsidR="0077286A" w14:paraId="740C4AA4" w14:textId="77777777">
        <w:tc>
          <w:tcPr>
            <w:tcW w:w="0" w:type="auto"/>
            <w:shd w:val="clear" w:color="auto" w:fill="auto"/>
            <w:tcMar>
              <w:top w:w="40" w:type="dxa"/>
              <w:left w:w="40" w:type="dxa"/>
              <w:bottom w:w="40" w:type="dxa"/>
              <w:right w:w="40" w:type="dxa"/>
            </w:tcMar>
            <w:vAlign w:val="center"/>
          </w:tcPr>
          <w:p w14:paraId="740C4A9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auto"/>
            <w:tcMar>
              <w:top w:w="40" w:type="dxa"/>
              <w:left w:w="40" w:type="dxa"/>
              <w:bottom w:w="40" w:type="dxa"/>
              <w:right w:w="40" w:type="dxa"/>
            </w:tcMar>
            <w:vAlign w:val="bottom"/>
          </w:tcPr>
          <w:p w14:paraId="740C4A9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A9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7,017</w:t>
            </w:r>
          </w:p>
        </w:tc>
        <w:tc>
          <w:tcPr>
            <w:tcW w:w="0" w:type="auto"/>
            <w:tcBorders>
              <w:top w:val="single" w:sz="8" w:space="0" w:color="000000"/>
            </w:tcBorders>
            <w:shd w:val="clear" w:color="auto" w:fill="auto"/>
            <w:vAlign w:val="bottom"/>
          </w:tcPr>
          <w:p w14:paraId="740C4AA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A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AA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3,563</w:t>
            </w:r>
          </w:p>
        </w:tc>
        <w:tc>
          <w:tcPr>
            <w:tcW w:w="0" w:type="auto"/>
            <w:tcBorders>
              <w:top w:val="single" w:sz="8" w:space="0" w:color="000000"/>
            </w:tcBorders>
            <w:shd w:val="clear" w:color="auto" w:fill="auto"/>
            <w:vAlign w:val="bottom"/>
          </w:tcPr>
          <w:p w14:paraId="740C4AA3" w14:textId="77777777" w:rsidR="0077286A" w:rsidRDefault="0077286A">
            <w:pPr>
              <w:textAlignment w:val="bottom"/>
              <w:rPr>
                <w:rFonts w:ascii="Times New Roman" w:hAnsi="Times New Roman"/>
                <w:sz w:val="20"/>
                <w:szCs w:val="20"/>
              </w:rPr>
            </w:pPr>
          </w:p>
        </w:tc>
      </w:tr>
      <w:tr w:rsidR="0077286A" w14:paraId="740C4AAA" w14:textId="77777777">
        <w:tc>
          <w:tcPr>
            <w:tcW w:w="0" w:type="auto"/>
            <w:shd w:val="clear" w:color="auto" w:fill="CCEEFF"/>
            <w:tcMar>
              <w:top w:w="40" w:type="dxa"/>
              <w:left w:w="40" w:type="dxa"/>
              <w:bottom w:w="40" w:type="dxa"/>
              <w:right w:w="40" w:type="dxa"/>
            </w:tcMar>
            <w:vAlign w:val="bottom"/>
          </w:tcPr>
          <w:p w14:paraId="740C4A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A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A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B0" w14:textId="77777777">
        <w:tc>
          <w:tcPr>
            <w:tcW w:w="0" w:type="auto"/>
            <w:shd w:val="clear" w:color="auto" w:fill="auto"/>
            <w:tcMar>
              <w:top w:w="40" w:type="dxa"/>
              <w:left w:w="40" w:type="dxa"/>
              <w:bottom w:w="40" w:type="dxa"/>
              <w:right w:w="40" w:type="dxa"/>
            </w:tcMar>
            <w:vAlign w:val="center"/>
          </w:tcPr>
          <w:p w14:paraId="740C4AA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Cash flows from investing activities:</w:t>
            </w:r>
          </w:p>
        </w:tc>
        <w:tc>
          <w:tcPr>
            <w:tcW w:w="0" w:type="auto"/>
            <w:shd w:val="clear" w:color="auto" w:fill="auto"/>
            <w:tcMar>
              <w:top w:w="40" w:type="dxa"/>
              <w:left w:w="40" w:type="dxa"/>
              <w:bottom w:w="40" w:type="dxa"/>
              <w:right w:w="40" w:type="dxa"/>
            </w:tcMar>
            <w:vAlign w:val="bottom"/>
          </w:tcPr>
          <w:p w14:paraId="740C4A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A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A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B8" w14:textId="77777777">
        <w:tc>
          <w:tcPr>
            <w:tcW w:w="0" w:type="auto"/>
            <w:shd w:val="clear" w:color="auto" w:fill="CCEEFF"/>
            <w:tcMar>
              <w:top w:w="40" w:type="dxa"/>
              <w:left w:w="560" w:type="dxa"/>
              <w:bottom w:w="40" w:type="dxa"/>
              <w:right w:w="40" w:type="dxa"/>
            </w:tcMar>
            <w:vAlign w:val="center"/>
          </w:tcPr>
          <w:p w14:paraId="740C4AB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Payments for property and equipment</w:t>
            </w:r>
          </w:p>
        </w:tc>
        <w:tc>
          <w:tcPr>
            <w:tcW w:w="0" w:type="auto"/>
            <w:shd w:val="clear" w:color="auto" w:fill="CCEEFF"/>
            <w:tcMar>
              <w:top w:w="40" w:type="dxa"/>
              <w:left w:w="40" w:type="dxa"/>
              <w:bottom w:w="40" w:type="dxa"/>
              <w:right w:w="40" w:type="dxa"/>
            </w:tcMar>
            <w:vAlign w:val="bottom"/>
          </w:tcPr>
          <w:p w14:paraId="740C4A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B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(1,752</w:t>
            </w:r>
          </w:p>
        </w:tc>
        <w:tc>
          <w:tcPr>
            <w:tcW w:w="0" w:type="auto"/>
            <w:shd w:val="clear" w:color="auto" w:fill="CCEEFF"/>
            <w:tcMar>
              <w:top w:w="40" w:type="dxa"/>
              <w:bottom w:w="40" w:type="dxa"/>
              <w:right w:w="40" w:type="dxa"/>
            </w:tcMar>
            <w:vAlign w:val="center"/>
          </w:tcPr>
          <w:p w14:paraId="740C4AB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AB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B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(2,205</w:t>
            </w:r>
          </w:p>
        </w:tc>
        <w:tc>
          <w:tcPr>
            <w:tcW w:w="0" w:type="auto"/>
            <w:shd w:val="clear" w:color="auto" w:fill="CCEEFF"/>
            <w:tcMar>
              <w:top w:w="40" w:type="dxa"/>
              <w:bottom w:w="40" w:type="dxa"/>
              <w:right w:w="40" w:type="dxa"/>
            </w:tcMar>
            <w:vAlign w:val="center"/>
          </w:tcPr>
          <w:p w14:paraId="740C4AB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C0" w14:textId="77777777">
        <w:tc>
          <w:tcPr>
            <w:tcW w:w="0" w:type="auto"/>
            <w:shd w:val="clear" w:color="auto" w:fill="auto"/>
            <w:tcMar>
              <w:top w:w="40" w:type="dxa"/>
              <w:left w:w="560" w:type="dxa"/>
              <w:bottom w:w="40" w:type="dxa"/>
              <w:right w:w="40" w:type="dxa"/>
            </w:tcMar>
            <w:vAlign w:val="center"/>
          </w:tcPr>
          <w:p w14:paraId="740C4AB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Proceeds from the disposal of property and equipment</w:t>
            </w:r>
          </w:p>
        </w:tc>
        <w:tc>
          <w:tcPr>
            <w:tcW w:w="0" w:type="auto"/>
            <w:shd w:val="clear" w:color="auto" w:fill="auto"/>
            <w:tcMar>
              <w:top w:w="40" w:type="dxa"/>
              <w:left w:w="40" w:type="dxa"/>
              <w:bottom w:w="40" w:type="dxa"/>
              <w:right w:w="40" w:type="dxa"/>
            </w:tcMar>
            <w:vAlign w:val="bottom"/>
          </w:tcPr>
          <w:p w14:paraId="740C4A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B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w:t>
            </w:r>
          </w:p>
        </w:tc>
        <w:tc>
          <w:tcPr>
            <w:tcW w:w="0" w:type="auto"/>
            <w:shd w:val="clear" w:color="auto" w:fill="auto"/>
            <w:vAlign w:val="bottom"/>
          </w:tcPr>
          <w:p w14:paraId="740C4AB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vAlign w:val="bottom"/>
          </w:tcPr>
          <w:p w14:paraId="740C4ABF" w14:textId="77777777" w:rsidR="0077286A" w:rsidRDefault="0077286A">
            <w:pPr>
              <w:textAlignment w:val="bottom"/>
              <w:rPr>
                <w:rFonts w:ascii="Times New Roman" w:hAnsi="Times New Roman"/>
                <w:sz w:val="20"/>
                <w:szCs w:val="20"/>
              </w:rPr>
            </w:pPr>
          </w:p>
        </w:tc>
      </w:tr>
      <w:tr w:rsidR="0077286A" w14:paraId="740C4AC8" w14:textId="77777777">
        <w:tc>
          <w:tcPr>
            <w:tcW w:w="0" w:type="auto"/>
            <w:shd w:val="clear" w:color="auto" w:fill="CCEEFF"/>
            <w:tcMar>
              <w:top w:w="40" w:type="dxa"/>
              <w:left w:w="560" w:type="dxa"/>
              <w:bottom w:w="40" w:type="dxa"/>
              <w:right w:w="40" w:type="dxa"/>
            </w:tcMar>
            <w:vAlign w:val="center"/>
          </w:tcPr>
          <w:p w14:paraId="740C4AC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Proceeds from the disposal of certain operations</w:t>
            </w:r>
          </w:p>
        </w:tc>
        <w:tc>
          <w:tcPr>
            <w:tcW w:w="0" w:type="auto"/>
            <w:shd w:val="clear" w:color="auto" w:fill="CCEEFF"/>
            <w:tcMar>
              <w:top w:w="40" w:type="dxa"/>
              <w:left w:w="40" w:type="dxa"/>
              <w:bottom w:w="40" w:type="dxa"/>
              <w:right w:w="40" w:type="dxa"/>
            </w:tcMar>
            <w:vAlign w:val="bottom"/>
          </w:tcPr>
          <w:p w14:paraId="740C4AC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C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AC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C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833</w:t>
            </w:r>
          </w:p>
        </w:tc>
        <w:tc>
          <w:tcPr>
            <w:tcW w:w="0" w:type="auto"/>
            <w:shd w:val="clear" w:color="auto" w:fill="CCEEFF"/>
            <w:vAlign w:val="bottom"/>
          </w:tcPr>
          <w:p w14:paraId="740C4AC7" w14:textId="77777777" w:rsidR="0077286A" w:rsidRDefault="0077286A">
            <w:pPr>
              <w:textAlignment w:val="bottom"/>
              <w:rPr>
                <w:rFonts w:ascii="Times New Roman" w:hAnsi="Times New Roman"/>
                <w:sz w:val="20"/>
                <w:szCs w:val="20"/>
              </w:rPr>
            </w:pPr>
          </w:p>
        </w:tc>
      </w:tr>
      <w:tr w:rsidR="0077286A" w14:paraId="740C4AD0" w14:textId="77777777">
        <w:tc>
          <w:tcPr>
            <w:tcW w:w="0" w:type="auto"/>
            <w:shd w:val="clear" w:color="auto" w:fill="auto"/>
            <w:tcMar>
              <w:top w:w="40" w:type="dxa"/>
              <w:left w:w="560" w:type="dxa"/>
              <w:bottom w:w="40" w:type="dxa"/>
              <w:right w:w="40" w:type="dxa"/>
            </w:tcMar>
            <w:vAlign w:val="center"/>
          </w:tcPr>
          <w:p w14:paraId="740C4A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Payments for business acquisitions, net of cash acquired</w:t>
            </w:r>
          </w:p>
        </w:tc>
        <w:tc>
          <w:tcPr>
            <w:tcW w:w="0" w:type="auto"/>
            <w:shd w:val="clear" w:color="auto" w:fill="auto"/>
            <w:tcMar>
              <w:top w:w="40" w:type="dxa"/>
              <w:left w:w="40" w:type="dxa"/>
              <w:bottom w:w="40" w:type="dxa"/>
              <w:right w:w="40" w:type="dxa"/>
            </w:tcMar>
            <w:vAlign w:val="bottom"/>
          </w:tcPr>
          <w:p w14:paraId="740C4AC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AC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tcMar>
              <w:top w:w="40" w:type="dxa"/>
              <w:bottom w:w="40" w:type="dxa"/>
              <w:right w:w="40" w:type="dxa"/>
            </w:tcMar>
            <w:vAlign w:val="bottom"/>
          </w:tcPr>
          <w:p w14:paraId="740C4ACC"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A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AC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(56</w:t>
            </w:r>
          </w:p>
        </w:tc>
        <w:tc>
          <w:tcPr>
            <w:tcW w:w="0" w:type="auto"/>
            <w:shd w:val="clear" w:color="auto" w:fill="auto"/>
            <w:tcMar>
              <w:top w:w="40" w:type="dxa"/>
              <w:bottom w:w="40" w:type="dxa"/>
              <w:right w:w="40" w:type="dxa"/>
            </w:tcMar>
            <w:vAlign w:val="bottom"/>
          </w:tcPr>
          <w:p w14:paraId="740C4ACF"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AD8" w14:textId="77777777">
        <w:tc>
          <w:tcPr>
            <w:tcW w:w="0" w:type="auto"/>
            <w:shd w:val="clear" w:color="auto" w:fill="CCEEFF"/>
            <w:tcMar>
              <w:top w:w="40" w:type="dxa"/>
              <w:left w:w="560" w:type="dxa"/>
              <w:bottom w:w="40" w:type="dxa"/>
              <w:right w:w="40" w:type="dxa"/>
            </w:tcMar>
            <w:vAlign w:val="center"/>
          </w:tcPr>
          <w:p w14:paraId="740C4AD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investing activities</w:t>
            </w:r>
          </w:p>
        </w:tc>
        <w:tc>
          <w:tcPr>
            <w:tcW w:w="0" w:type="auto"/>
            <w:shd w:val="clear" w:color="auto" w:fill="CCEEFF"/>
            <w:tcMar>
              <w:top w:w="40" w:type="dxa"/>
              <w:left w:w="40" w:type="dxa"/>
              <w:bottom w:w="40" w:type="dxa"/>
              <w:right w:w="40" w:type="dxa"/>
            </w:tcMar>
            <w:vAlign w:val="bottom"/>
          </w:tcPr>
          <w:p w14:paraId="740C4AD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AD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tcBorders>
              <w:bottom w:val="single" w:sz="8" w:space="0" w:color="000000"/>
            </w:tcBorders>
            <w:shd w:val="clear" w:color="auto" w:fill="CCEEFF"/>
            <w:vAlign w:val="bottom"/>
          </w:tcPr>
          <w:p w14:paraId="740C4AD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A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251</w:t>
            </w:r>
          </w:p>
        </w:tc>
        <w:tc>
          <w:tcPr>
            <w:tcW w:w="0" w:type="auto"/>
            <w:tcBorders>
              <w:bottom w:val="single" w:sz="8" w:space="0" w:color="000000"/>
            </w:tcBorders>
            <w:shd w:val="clear" w:color="auto" w:fill="CCEEFF"/>
            <w:vAlign w:val="bottom"/>
          </w:tcPr>
          <w:p w14:paraId="740C4AD7" w14:textId="77777777" w:rsidR="0077286A" w:rsidRDefault="0077286A">
            <w:pPr>
              <w:textAlignment w:val="bottom"/>
              <w:rPr>
                <w:rFonts w:ascii="Times New Roman" w:hAnsi="Times New Roman"/>
                <w:sz w:val="20"/>
                <w:szCs w:val="20"/>
              </w:rPr>
            </w:pPr>
          </w:p>
        </w:tc>
      </w:tr>
      <w:tr w:rsidR="0077286A" w14:paraId="740C4AE0" w14:textId="77777777">
        <w:tc>
          <w:tcPr>
            <w:tcW w:w="0" w:type="auto"/>
            <w:shd w:val="clear" w:color="auto" w:fill="auto"/>
            <w:tcMar>
              <w:top w:w="40" w:type="dxa"/>
              <w:left w:w="40" w:type="dxa"/>
              <w:bottom w:w="40" w:type="dxa"/>
              <w:right w:w="40" w:type="dxa"/>
            </w:tcMar>
            <w:vAlign w:val="center"/>
          </w:tcPr>
          <w:p w14:paraId="740C4AD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used in investing activities</w:t>
            </w:r>
          </w:p>
        </w:tc>
        <w:tc>
          <w:tcPr>
            <w:tcW w:w="0" w:type="auto"/>
            <w:shd w:val="clear" w:color="auto" w:fill="auto"/>
            <w:tcMar>
              <w:top w:w="40" w:type="dxa"/>
              <w:left w:w="40" w:type="dxa"/>
              <w:bottom w:w="40" w:type="dxa"/>
              <w:right w:w="40" w:type="dxa"/>
            </w:tcMar>
            <w:vAlign w:val="bottom"/>
          </w:tcPr>
          <w:p w14:paraId="740C4AD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D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(1,696</w:t>
            </w:r>
          </w:p>
        </w:tc>
        <w:tc>
          <w:tcPr>
            <w:tcW w:w="0" w:type="auto"/>
            <w:shd w:val="clear" w:color="auto" w:fill="auto"/>
            <w:tcMar>
              <w:top w:w="40" w:type="dxa"/>
              <w:bottom w:w="40" w:type="dxa"/>
              <w:right w:w="40" w:type="dxa"/>
            </w:tcMar>
            <w:vAlign w:val="center"/>
          </w:tcPr>
          <w:p w14:paraId="740C4AD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AD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D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(1,135</w:t>
            </w:r>
          </w:p>
        </w:tc>
        <w:tc>
          <w:tcPr>
            <w:tcW w:w="0" w:type="auto"/>
            <w:shd w:val="clear" w:color="auto" w:fill="auto"/>
            <w:tcMar>
              <w:top w:w="40" w:type="dxa"/>
              <w:bottom w:w="40" w:type="dxa"/>
              <w:right w:w="40" w:type="dxa"/>
            </w:tcMar>
            <w:vAlign w:val="center"/>
          </w:tcPr>
          <w:p w14:paraId="740C4AD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E6" w14:textId="77777777">
        <w:tc>
          <w:tcPr>
            <w:tcW w:w="0" w:type="auto"/>
            <w:shd w:val="clear" w:color="auto" w:fill="CCEEFF"/>
            <w:tcMar>
              <w:top w:w="40" w:type="dxa"/>
              <w:left w:w="40" w:type="dxa"/>
              <w:bottom w:w="40" w:type="dxa"/>
              <w:right w:w="40" w:type="dxa"/>
            </w:tcMar>
            <w:vAlign w:val="bottom"/>
          </w:tcPr>
          <w:p w14:paraId="740C4AE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AE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A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EC" w14:textId="77777777">
        <w:tc>
          <w:tcPr>
            <w:tcW w:w="0" w:type="auto"/>
            <w:shd w:val="clear" w:color="auto" w:fill="auto"/>
            <w:tcMar>
              <w:top w:w="40" w:type="dxa"/>
              <w:left w:w="40" w:type="dxa"/>
              <w:bottom w:w="40" w:type="dxa"/>
              <w:right w:w="40" w:type="dxa"/>
            </w:tcMar>
            <w:vAlign w:val="center"/>
          </w:tcPr>
          <w:p w14:paraId="740C4AE7"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 xml:space="preserve">Cash </w:t>
            </w:r>
            <w:r>
              <w:rPr>
                <w:rFonts w:ascii="Times New Roman" w:eastAsia="宋体" w:hAnsi="Times New Roman"/>
                <w:b/>
                <w:bCs/>
                <w:sz w:val="16"/>
                <w:szCs w:val="16"/>
              </w:rPr>
              <w:t>flows from financing activities:</w:t>
            </w:r>
          </w:p>
        </w:tc>
        <w:tc>
          <w:tcPr>
            <w:tcW w:w="0" w:type="auto"/>
            <w:shd w:val="clear" w:color="auto" w:fill="auto"/>
            <w:tcMar>
              <w:top w:w="40" w:type="dxa"/>
              <w:left w:w="40" w:type="dxa"/>
              <w:bottom w:w="40" w:type="dxa"/>
              <w:right w:w="40" w:type="dxa"/>
            </w:tcMar>
            <w:vAlign w:val="bottom"/>
          </w:tcPr>
          <w:p w14:paraId="740C4A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AE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A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AF4" w14:textId="77777777">
        <w:tc>
          <w:tcPr>
            <w:tcW w:w="0" w:type="auto"/>
            <w:shd w:val="clear" w:color="auto" w:fill="CCEEFF"/>
            <w:tcMar>
              <w:top w:w="40" w:type="dxa"/>
              <w:left w:w="560" w:type="dxa"/>
              <w:bottom w:w="40" w:type="dxa"/>
              <w:right w:w="40" w:type="dxa"/>
            </w:tcMar>
            <w:vAlign w:val="center"/>
          </w:tcPr>
          <w:p w14:paraId="740C4AE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change in short-term borrowings</w:t>
            </w:r>
          </w:p>
        </w:tc>
        <w:tc>
          <w:tcPr>
            <w:tcW w:w="0" w:type="auto"/>
            <w:shd w:val="clear" w:color="auto" w:fill="CCEEFF"/>
            <w:tcMar>
              <w:top w:w="40" w:type="dxa"/>
              <w:left w:w="40" w:type="dxa"/>
              <w:bottom w:w="40" w:type="dxa"/>
              <w:right w:w="40" w:type="dxa"/>
            </w:tcMar>
            <w:vAlign w:val="bottom"/>
          </w:tcPr>
          <w:p w14:paraId="740C4AE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E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3,542</w:t>
            </w:r>
          </w:p>
        </w:tc>
        <w:tc>
          <w:tcPr>
            <w:tcW w:w="0" w:type="auto"/>
            <w:shd w:val="clear" w:color="auto" w:fill="CCEEFF"/>
            <w:vAlign w:val="bottom"/>
          </w:tcPr>
          <w:p w14:paraId="740C4AF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A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F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(399</w:t>
            </w:r>
          </w:p>
        </w:tc>
        <w:tc>
          <w:tcPr>
            <w:tcW w:w="0" w:type="auto"/>
            <w:shd w:val="clear" w:color="auto" w:fill="CCEEFF"/>
            <w:tcMar>
              <w:top w:w="40" w:type="dxa"/>
              <w:bottom w:w="40" w:type="dxa"/>
              <w:right w:w="40" w:type="dxa"/>
            </w:tcMar>
            <w:vAlign w:val="center"/>
          </w:tcPr>
          <w:p w14:paraId="740C4AF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AFC" w14:textId="77777777">
        <w:tc>
          <w:tcPr>
            <w:tcW w:w="0" w:type="auto"/>
            <w:shd w:val="clear" w:color="auto" w:fill="auto"/>
            <w:tcMar>
              <w:top w:w="40" w:type="dxa"/>
              <w:left w:w="560" w:type="dxa"/>
              <w:bottom w:w="40" w:type="dxa"/>
              <w:right w:w="40" w:type="dxa"/>
            </w:tcMar>
            <w:vAlign w:val="center"/>
          </w:tcPr>
          <w:p w14:paraId="740C4AF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740C4A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AF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A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AF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3,978</w:t>
            </w:r>
          </w:p>
        </w:tc>
        <w:tc>
          <w:tcPr>
            <w:tcW w:w="0" w:type="auto"/>
            <w:shd w:val="clear" w:color="auto" w:fill="auto"/>
            <w:vAlign w:val="bottom"/>
          </w:tcPr>
          <w:p w14:paraId="740C4AFB" w14:textId="77777777" w:rsidR="0077286A" w:rsidRDefault="0077286A">
            <w:pPr>
              <w:textAlignment w:val="bottom"/>
              <w:rPr>
                <w:rFonts w:ascii="Times New Roman" w:hAnsi="Times New Roman"/>
                <w:sz w:val="20"/>
                <w:szCs w:val="20"/>
              </w:rPr>
            </w:pPr>
          </w:p>
        </w:tc>
      </w:tr>
      <w:tr w:rsidR="0077286A" w14:paraId="740C4B04" w14:textId="77777777">
        <w:tc>
          <w:tcPr>
            <w:tcW w:w="0" w:type="auto"/>
            <w:shd w:val="clear" w:color="auto" w:fill="CCEEFF"/>
            <w:tcMar>
              <w:top w:w="40" w:type="dxa"/>
              <w:left w:w="560" w:type="dxa"/>
              <w:bottom w:w="40" w:type="dxa"/>
              <w:right w:w="40" w:type="dxa"/>
            </w:tcMar>
            <w:vAlign w:val="center"/>
          </w:tcPr>
          <w:p w14:paraId="740C4AF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CCEEFF"/>
            <w:tcMar>
              <w:top w:w="40" w:type="dxa"/>
              <w:left w:w="40" w:type="dxa"/>
              <w:bottom w:w="40" w:type="dxa"/>
              <w:right w:w="40" w:type="dxa"/>
            </w:tcMar>
            <w:vAlign w:val="bottom"/>
          </w:tcPr>
          <w:p w14:paraId="740C4AF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AF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B0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B0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(364</w:t>
            </w:r>
          </w:p>
        </w:tc>
        <w:tc>
          <w:tcPr>
            <w:tcW w:w="0" w:type="auto"/>
            <w:shd w:val="clear" w:color="auto" w:fill="CCEEFF"/>
            <w:tcMar>
              <w:top w:w="40" w:type="dxa"/>
              <w:bottom w:w="40" w:type="dxa"/>
              <w:right w:w="40" w:type="dxa"/>
            </w:tcMar>
            <w:vAlign w:val="center"/>
          </w:tcPr>
          <w:p w14:paraId="740C4B0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0C" w14:textId="77777777">
        <w:tc>
          <w:tcPr>
            <w:tcW w:w="0" w:type="auto"/>
            <w:shd w:val="clear" w:color="auto" w:fill="auto"/>
            <w:tcMar>
              <w:top w:w="40" w:type="dxa"/>
              <w:left w:w="560" w:type="dxa"/>
              <w:bottom w:w="40" w:type="dxa"/>
              <w:right w:w="40" w:type="dxa"/>
            </w:tcMar>
            <w:vAlign w:val="center"/>
          </w:tcPr>
          <w:p w14:paraId="740C4B0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paid</w:t>
            </w:r>
          </w:p>
        </w:tc>
        <w:tc>
          <w:tcPr>
            <w:tcW w:w="0" w:type="auto"/>
            <w:shd w:val="clear" w:color="auto" w:fill="auto"/>
            <w:tcMar>
              <w:top w:w="40" w:type="dxa"/>
              <w:left w:w="40" w:type="dxa"/>
              <w:bottom w:w="40" w:type="dxa"/>
              <w:right w:w="40" w:type="dxa"/>
            </w:tcMar>
            <w:vAlign w:val="bottom"/>
          </w:tcPr>
          <w:p w14:paraId="740C4B0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0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(1,529</w:t>
            </w:r>
          </w:p>
        </w:tc>
        <w:tc>
          <w:tcPr>
            <w:tcW w:w="0" w:type="auto"/>
            <w:shd w:val="clear" w:color="auto" w:fill="auto"/>
            <w:tcMar>
              <w:top w:w="40" w:type="dxa"/>
              <w:bottom w:w="40" w:type="dxa"/>
              <w:right w:w="40" w:type="dxa"/>
            </w:tcMar>
            <w:vAlign w:val="center"/>
          </w:tcPr>
          <w:p w14:paraId="740C4B0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B0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0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(1,520</w:t>
            </w:r>
          </w:p>
        </w:tc>
        <w:tc>
          <w:tcPr>
            <w:tcW w:w="0" w:type="auto"/>
            <w:shd w:val="clear" w:color="auto" w:fill="auto"/>
            <w:tcMar>
              <w:top w:w="40" w:type="dxa"/>
              <w:bottom w:w="40" w:type="dxa"/>
              <w:right w:w="40" w:type="dxa"/>
            </w:tcMar>
            <w:vAlign w:val="center"/>
          </w:tcPr>
          <w:p w14:paraId="740C4B0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14" w14:textId="77777777">
        <w:tc>
          <w:tcPr>
            <w:tcW w:w="0" w:type="auto"/>
            <w:shd w:val="clear" w:color="auto" w:fill="CCEEFF"/>
            <w:tcMar>
              <w:top w:w="40" w:type="dxa"/>
              <w:left w:w="560" w:type="dxa"/>
              <w:bottom w:w="40" w:type="dxa"/>
              <w:right w:w="40" w:type="dxa"/>
            </w:tcMar>
            <w:vAlign w:val="center"/>
          </w:tcPr>
          <w:p w14:paraId="740C4B0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Purchase of </w:t>
            </w:r>
            <w:r>
              <w:rPr>
                <w:rFonts w:ascii="Times New Roman" w:eastAsia="宋体" w:hAnsi="Times New Roman"/>
                <w:sz w:val="16"/>
                <w:szCs w:val="16"/>
              </w:rPr>
              <w:t>Company stock</w:t>
            </w:r>
          </w:p>
        </w:tc>
        <w:tc>
          <w:tcPr>
            <w:tcW w:w="0" w:type="auto"/>
            <w:shd w:val="clear" w:color="auto" w:fill="CCEEFF"/>
            <w:tcMar>
              <w:top w:w="40" w:type="dxa"/>
              <w:left w:w="40" w:type="dxa"/>
              <w:bottom w:w="40" w:type="dxa"/>
              <w:right w:w="40" w:type="dxa"/>
            </w:tcMar>
            <w:vAlign w:val="bottom"/>
          </w:tcPr>
          <w:p w14:paraId="740C4B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B0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(723</w:t>
            </w:r>
          </w:p>
        </w:tc>
        <w:tc>
          <w:tcPr>
            <w:tcW w:w="0" w:type="auto"/>
            <w:shd w:val="clear" w:color="auto" w:fill="CCEEFF"/>
            <w:tcMar>
              <w:top w:w="40" w:type="dxa"/>
              <w:bottom w:w="40" w:type="dxa"/>
              <w:right w:w="40" w:type="dxa"/>
            </w:tcMar>
            <w:vAlign w:val="center"/>
          </w:tcPr>
          <w:p w14:paraId="740C4B1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B1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B1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(2,135</w:t>
            </w:r>
          </w:p>
        </w:tc>
        <w:tc>
          <w:tcPr>
            <w:tcW w:w="0" w:type="auto"/>
            <w:shd w:val="clear" w:color="auto" w:fill="CCEEFF"/>
            <w:tcMar>
              <w:top w:w="40" w:type="dxa"/>
              <w:bottom w:w="40" w:type="dxa"/>
              <w:right w:w="40" w:type="dxa"/>
            </w:tcMar>
            <w:vAlign w:val="center"/>
          </w:tcPr>
          <w:p w14:paraId="740C4B1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1C" w14:textId="77777777">
        <w:tc>
          <w:tcPr>
            <w:tcW w:w="0" w:type="auto"/>
            <w:shd w:val="clear" w:color="auto" w:fill="auto"/>
            <w:tcMar>
              <w:top w:w="40" w:type="dxa"/>
              <w:left w:w="560" w:type="dxa"/>
              <w:bottom w:w="40" w:type="dxa"/>
              <w:right w:w="40" w:type="dxa"/>
            </w:tcMar>
            <w:vAlign w:val="center"/>
          </w:tcPr>
          <w:p w14:paraId="740C4B1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Dividends paid to noncontrolling interest</w:t>
            </w:r>
          </w:p>
        </w:tc>
        <w:tc>
          <w:tcPr>
            <w:tcW w:w="0" w:type="auto"/>
            <w:shd w:val="clear" w:color="auto" w:fill="auto"/>
            <w:tcMar>
              <w:top w:w="40" w:type="dxa"/>
              <w:left w:w="40" w:type="dxa"/>
              <w:bottom w:w="40" w:type="dxa"/>
              <w:right w:w="40" w:type="dxa"/>
            </w:tcMar>
            <w:vAlign w:val="bottom"/>
          </w:tcPr>
          <w:p w14:paraId="740C4B1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1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B1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1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shd w:val="clear" w:color="auto" w:fill="auto"/>
            <w:tcMar>
              <w:top w:w="40" w:type="dxa"/>
              <w:bottom w:w="40" w:type="dxa"/>
              <w:right w:w="40" w:type="dxa"/>
            </w:tcMar>
            <w:vAlign w:val="center"/>
          </w:tcPr>
          <w:p w14:paraId="740C4B1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24" w14:textId="77777777">
        <w:tc>
          <w:tcPr>
            <w:tcW w:w="0" w:type="auto"/>
            <w:shd w:val="clear" w:color="auto" w:fill="CCEEFF"/>
            <w:tcMar>
              <w:top w:w="40" w:type="dxa"/>
              <w:left w:w="560" w:type="dxa"/>
              <w:bottom w:w="40" w:type="dxa"/>
              <w:right w:w="40" w:type="dxa"/>
            </w:tcMar>
            <w:vAlign w:val="center"/>
          </w:tcPr>
          <w:p w14:paraId="740C4B1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financing activities</w:t>
            </w:r>
          </w:p>
        </w:tc>
        <w:tc>
          <w:tcPr>
            <w:tcW w:w="0" w:type="auto"/>
            <w:shd w:val="clear" w:color="auto" w:fill="CCEEFF"/>
            <w:tcMar>
              <w:top w:w="40" w:type="dxa"/>
              <w:left w:w="40" w:type="dxa"/>
              <w:bottom w:w="40" w:type="dxa"/>
              <w:right w:w="40" w:type="dxa"/>
            </w:tcMar>
            <w:vAlign w:val="bottom"/>
          </w:tcPr>
          <w:p w14:paraId="740C4B1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B1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(725</w:t>
            </w:r>
          </w:p>
        </w:tc>
        <w:tc>
          <w:tcPr>
            <w:tcW w:w="0" w:type="auto"/>
            <w:tcBorders>
              <w:bottom w:val="single" w:sz="8" w:space="0" w:color="000000"/>
            </w:tcBorders>
            <w:shd w:val="clear" w:color="auto" w:fill="CCEEFF"/>
            <w:tcMar>
              <w:top w:w="40" w:type="dxa"/>
              <w:bottom w:w="40" w:type="dxa"/>
              <w:right w:w="40" w:type="dxa"/>
            </w:tcMar>
            <w:vAlign w:val="center"/>
          </w:tcPr>
          <w:p w14:paraId="740C4B2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B2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B2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(310</w:t>
            </w:r>
          </w:p>
        </w:tc>
        <w:tc>
          <w:tcPr>
            <w:tcW w:w="0" w:type="auto"/>
            <w:tcBorders>
              <w:bottom w:val="single" w:sz="8" w:space="0" w:color="000000"/>
            </w:tcBorders>
            <w:shd w:val="clear" w:color="auto" w:fill="CCEEFF"/>
            <w:tcMar>
              <w:top w:w="40" w:type="dxa"/>
              <w:bottom w:w="40" w:type="dxa"/>
              <w:right w:w="40" w:type="dxa"/>
            </w:tcMar>
            <w:vAlign w:val="center"/>
          </w:tcPr>
          <w:p w14:paraId="740C4B2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2C" w14:textId="77777777">
        <w:tc>
          <w:tcPr>
            <w:tcW w:w="0" w:type="auto"/>
            <w:shd w:val="clear" w:color="auto" w:fill="auto"/>
            <w:tcMar>
              <w:top w:w="40" w:type="dxa"/>
              <w:left w:w="40" w:type="dxa"/>
              <w:bottom w:w="40" w:type="dxa"/>
              <w:right w:w="40" w:type="dxa"/>
            </w:tcMar>
            <w:vAlign w:val="center"/>
          </w:tcPr>
          <w:p w14:paraId="740C4B2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provided by (used in) financing activities</w:t>
            </w:r>
          </w:p>
        </w:tc>
        <w:tc>
          <w:tcPr>
            <w:tcW w:w="0" w:type="auto"/>
            <w:shd w:val="clear" w:color="auto" w:fill="auto"/>
            <w:tcMar>
              <w:top w:w="40" w:type="dxa"/>
              <w:left w:w="40" w:type="dxa"/>
              <w:bottom w:w="40" w:type="dxa"/>
              <w:right w:w="40" w:type="dxa"/>
            </w:tcMar>
            <w:vAlign w:val="bottom"/>
          </w:tcPr>
          <w:p w14:paraId="740C4B2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2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565</w:t>
            </w:r>
          </w:p>
        </w:tc>
        <w:tc>
          <w:tcPr>
            <w:tcW w:w="0" w:type="auto"/>
            <w:shd w:val="clear" w:color="auto" w:fill="auto"/>
            <w:vAlign w:val="bottom"/>
          </w:tcPr>
          <w:p w14:paraId="740C4B2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2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2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(846</w:t>
            </w:r>
          </w:p>
        </w:tc>
        <w:tc>
          <w:tcPr>
            <w:tcW w:w="0" w:type="auto"/>
            <w:shd w:val="clear" w:color="auto" w:fill="auto"/>
            <w:tcMar>
              <w:top w:w="40" w:type="dxa"/>
              <w:bottom w:w="40" w:type="dxa"/>
              <w:right w:w="40" w:type="dxa"/>
            </w:tcMar>
            <w:vAlign w:val="center"/>
          </w:tcPr>
          <w:p w14:paraId="740C4B2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32" w14:textId="77777777">
        <w:tc>
          <w:tcPr>
            <w:tcW w:w="0" w:type="auto"/>
            <w:shd w:val="clear" w:color="auto" w:fill="CCEEFF"/>
            <w:tcMar>
              <w:top w:w="40" w:type="dxa"/>
              <w:left w:w="40" w:type="dxa"/>
              <w:bottom w:w="40" w:type="dxa"/>
              <w:right w:w="40" w:type="dxa"/>
            </w:tcMar>
            <w:vAlign w:val="bottom"/>
          </w:tcPr>
          <w:p w14:paraId="740C4B2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2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3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3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3A" w14:textId="77777777">
        <w:tc>
          <w:tcPr>
            <w:tcW w:w="0" w:type="auto"/>
            <w:shd w:val="clear" w:color="auto" w:fill="auto"/>
            <w:tcMar>
              <w:top w:w="40" w:type="dxa"/>
              <w:left w:w="40" w:type="dxa"/>
              <w:bottom w:w="40" w:type="dxa"/>
              <w:right w:w="40" w:type="dxa"/>
            </w:tcMar>
            <w:vAlign w:val="center"/>
          </w:tcPr>
          <w:p w14:paraId="740C4B3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Effect of exchange rates on cash, </w:t>
            </w:r>
            <w:r>
              <w:rPr>
                <w:rFonts w:ascii="Times New Roman" w:eastAsia="宋体" w:hAnsi="Times New Roman"/>
                <w:sz w:val="16"/>
                <w:szCs w:val="16"/>
              </w:rPr>
              <w:t>cash equivalents and restricted cash</w:t>
            </w:r>
          </w:p>
        </w:tc>
        <w:tc>
          <w:tcPr>
            <w:tcW w:w="0" w:type="auto"/>
            <w:shd w:val="clear" w:color="auto" w:fill="auto"/>
            <w:tcMar>
              <w:top w:w="40" w:type="dxa"/>
              <w:left w:w="40" w:type="dxa"/>
              <w:bottom w:w="40" w:type="dxa"/>
              <w:right w:w="40" w:type="dxa"/>
            </w:tcMar>
            <w:vAlign w:val="bottom"/>
          </w:tcPr>
          <w:p w14:paraId="740C4B3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B3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(415</w:t>
            </w:r>
          </w:p>
        </w:tc>
        <w:tc>
          <w:tcPr>
            <w:tcW w:w="0" w:type="auto"/>
            <w:tcBorders>
              <w:bottom w:val="single" w:sz="8" w:space="0" w:color="000000"/>
            </w:tcBorders>
            <w:shd w:val="clear" w:color="auto" w:fill="auto"/>
            <w:tcMar>
              <w:top w:w="40" w:type="dxa"/>
              <w:bottom w:w="40" w:type="dxa"/>
              <w:right w:w="40" w:type="dxa"/>
            </w:tcMar>
            <w:vAlign w:val="center"/>
          </w:tcPr>
          <w:p w14:paraId="740C4B3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B3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B3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(46</w:t>
            </w:r>
          </w:p>
        </w:tc>
        <w:tc>
          <w:tcPr>
            <w:tcW w:w="0" w:type="auto"/>
            <w:tcBorders>
              <w:bottom w:val="single" w:sz="8" w:space="0" w:color="000000"/>
            </w:tcBorders>
            <w:shd w:val="clear" w:color="auto" w:fill="auto"/>
            <w:tcMar>
              <w:top w:w="40" w:type="dxa"/>
              <w:bottom w:w="40" w:type="dxa"/>
              <w:right w:w="40" w:type="dxa"/>
            </w:tcMar>
            <w:vAlign w:val="center"/>
          </w:tcPr>
          <w:p w14:paraId="740C4B3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40" w14:textId="77777777">
        <w:tc>
          <w:tcPr>
            <w:tcW w:w="0" w:type="auto"/>
            <w:shd w:val="clear" w:color="auto" w:fill="CCEEFF"/>
            <w:tcMar>
              <w:top w:w="40" w:type="dxa"/>
              <w:left w:w="40" w:type="dxa"/>
              <w:bottom w:w="40" w:type="dxa"/>
              <w:right w:w="40" w:type="dxa"/>
            </w:tcMar>
            <w:vAlign w:val="bottom"/>
          </w:tcPr>
          <w:p w14:paraId="740C4B3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3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3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48" w14:textId="77777777">
        <w:tc>
          <w:tcPr>
            <w:tcW w:w="0" w:type="auto"/>
            <w:shd w:val="clear" w:color="auto" w:fill="auto"/>
            <w:tcMar>
              <w:top w:w="40" w:type="dxa"/>
              <w:left w:w="40" w:type="dxa"/>
              <w:bottom w:w="40" w:type="dxa"/>
              <w:right w:w="40" w:type="dxa"/>
            </w:tcMar>
            <w:vAlign w:val="center"/>
          </w:tcPr>
          <w:p w14:paraId="740C4B4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increase in cash, cash equivalents and restricted cash</w:t>
            </w:r>
          </w:p>
        </w:tc>
        <w:tc>
          <w:tcPr>
            <w:tcW w:w="0" w:type="auto"/>
            <w:shd w:val="clear" w:color="auto" w:fill="auto"/>
            <w:tcMar>
              <w:top w:w="40" w:type="dxa"/>
              <w:left w:w="40" w:type="dxa"/>
              <w:bottom w:w="40" w:type="dxa"/>
              <w:right w:w="40" w:type="dxa"/>
            </w:tcMar>
            <w:vAlign w:val="bottom"/>
          </w:tcPr>
          <w:p w14:paraId="740C4B4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4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5,471</w:t>
            </w:r>
          </w:p>
        </w:tc>
        <w:tc>
          <w:tcPr>
            <w:tcW w:w="0" w:type="auto"/>
            <w:shd w:val="clear" w:color="auto" w:fill="auto"/>
            <w:vAlign w:val="bottom"/>
          </w:tcPr>
          <w:p w14:paraId="740C4B4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4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4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1,536</w:t>
            </w:r>
          </w:p>
        </w:tc>
        <w:tc>
          <w:tcPr>
            <w:tcW w:w="0" w:type="auto"/>
            <w:shd w:val="clear" w:color="auto" w:fill="auto"/>
            <w:vAlign w:val="bottom"/>
          </w:tcPr>
          <w:p w14:paraId="740C4B47" w14:textId="77777777" w:rsidR="0077286A" w:rsidRDefault="0077286A">
            <w:pPr>
              <w:textAlignment w:val="bottom"/>
              <w:rPr>
                <w:rFonts w:ascii="Times New Roman" w:hAnsi="Times New Roman"/>
                <w:sz w:val="20"/>
                <w:szCs w:val="20"/>
              </w:rPr>
            </w:pPr>
          </w:p>
        </w:tc>
      </w:tr>
      <w:tr w:rsidR="0077286A" w14:paraId="740C4B50" w14:textId="77777777">
        <w:tc>
          <w:tcPr>
            <w:tcW w:w="0" w:type="auto"/>
            <w:shd w:val="clear" w:color="auto" w:fill="CCEEFF"/>
            <w:tcMar>
              <w:top w:w="40" w:type="dxa"/>
              <w:left w:w="40" w:type="dxa"/>
              <w:bottom w:w="40" w:type="dxa"/>
              <w:right w:w="40" w:type="dxa"/>
            </w:tcMar>
            <w:vAlign w:val="center"/>
          </w:tcPr>
          <w:p w14:paraId="740C4B4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Cash, cash equivalents and restricted cash at beginning of year</w:t>
            </w:r>
          </w:p>
        </w:tc>
        <w:tc>
          <w:tcPr>
            <w:tcW w:w="0" w:type="auto"/>
            <w:shd w:val="clear" w:color="auto" w:fill="CCEEFF"/>
            <w:tcMar>
              <w:top w:w="40" w:type="dxa"/>
              <w:left w:w="40" w:type="dxa"/>
              <w:bottom w:w="40" w:type="dxa"/>
              <w:right w:w="40" w:type="dxa"/>
            </w:tcMar>
            <w:vAlign w:val="bottom"/>
          </w:tcPr>
          <w:p w14:paraId="740C4B4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B4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9,514</w:t>
            </w:r>
          </w:p>
        </w:tc>
        <w:tc>
          <w:tcPr>
            <w:tcW w:w="0" w:type="auto"/>
            <w:tcBorders>
              <w:bottom w:val="single" w:sz="8" w:space="0" w:color="000000"/>
            </w:tcBorders>
            <w:shd w:val="clear" w:color="auto" w:fill="CCEEFF"/>
            <w:vAlign w:val="bottom"/>
          </w:tcPr>
          <w:p w14:paraId="740C4B4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B4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7,756</w:t>
            </w:r>
          </w:p>
        </w:tc>
        <w:tc>
          <w:tcPr>
            <w:tcW w:w="0" w:type="auto"/>
            <w:tcBorders>
              <w:bottom w:val="single" w:sz="8" w:space="0" w:color="000000"/>
            </w:tcBorders>
            <w:shd w:val="clear" w:color="auto" w:fill="CCEEFF"/>
            <w:vAlign w:val="bottom"/>
          </w:tcPr>
          <w:p w14:paraId="740C4B4F" w14:textId="77777777" w:rsidR="0077286A" w:rsidRDefault="0077286A">
            <w:pPr>
              <w:textAlignment w:val="bottom"/>
              <w:rPr>
                <w:rFonts w:ascii="Times New Roman" w:hAnsi="Times New Roman"/>
                <w:sz w:val="20"/>
                <w:szCs w:val="20"/>
              </w:rPr>
            </w:pPr>
          </w:p>
        </w:tc>
      </w:tr>
      <w:tr w:rsidR="0077286A" w14:paraId="740C4B5A" w14:textId="77777777">
        <w:tc>
          <w:tcPr>
            <w:tcW w:w="0" w:type="auto"/>
            <w:shd w:val="clear" w:color="auto" w:fill="auto"/>
            <w:tcMar>
              <w:top w:w="40" w:type="dxa"/>
              <w:left w:w="40" w:type="dxa"/>
              <w:bottom w:w="40" w:type="dxa"/>
              <w:right w:w="40" w:type="dxa"/>
            </w:tcMar>
            <w:vAlign w:val="center"/>
          </w:tcPr>
          <w:p w14:paraId="740C4B5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Cash, cash </w:t>
            </w:r>
            <w:r>
              <w:rPr>
                <w:rFonts w:ascii="Times New Roman" w:eastAsia="宋体" w:hAnsi="Times New Roman"/>
                <w:sz w:val="16"/>
                <w:szCs w:val="16"/>
              </w:rPr>
              <w:t>equivalents and restricted cash at end of period</w:t>
            </w:r>
          </w:p>
        </w:tc>
        <w:tc>
          <w:tcPr>
            <w:tcW w:w="0" w:type="auto"/>
            <w:shd w:val="clear" w:color="auto" w:fill="auto"/>
            <w:tcMar>
              <w:top w:w="40" w:type="dxa"/>
              <w:left w:w="40" w:type="dxa"/>
              <w:bottom w:w="40" w:type="dxa"/>
              <w:right w:w="40" w:type="dxa"/>
            </w:tcMar>
            <w:vAlign w:val="bottom"/>
          </w:tcPr>
          <w:p w14:paraId="740C4B5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B5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B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14,985</w:t>
            </w:r>
          </w:p>
        </w:tc>
        <w:tc>
          <w:tcPr>
            <w:tcW w:w="0" w:type="auto"/>
            <w:tcBorders>
              <w:bottom w:val="double" w:sz="6" w:space="0" w:color="000000"/>
            </w:tcBorders>
            <w:shd w:val="clear" w:color="auto" w:fill="auto"/>
            <w:vAlign w:val="bottom"/>
          </w:tcPr>
          <w:p w14:paraId="740C4B5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4B5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4B5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9,292</w:t>
            </w:r>
          </w:p>
        </w:tc>
        <w:tc>
          <w:tcPr>
            <w:tcW w:w="0" w:type="auto"/>
            <w:tcBorders>
              <w:bottom w:val="double" w:sz="6" w:space="0" w:color="000000"/>
            </w:tcBorders>
            <w:shd w:val="clear" w:color="auto" w:fill="auto"/>
            <w:vAlign w:val="bottom"/>
          </w:tcPr>
          <w:p w14:paraId="740C4B59" w14:textId="77777777" w:rsidR="0077286A" w:rsidRDefault="0077286A">
            <w:pPr>
              <w:textAlignment w:val="bottom"/>
              <w:rPr>
                <w:rFonts w:ascii="Times New Roman" w:hAnsi="Times New Roman"/>
                <w:sz w:val="20"/>
                <w:szCs w:val="20"/>
              </w:rPr>
            </w:pPr>
          </w:p>
        </w:tc>
      </w:tr>
    </w:tbl>
    <w:p w14:paraId="740C4B5B" w14:textId="77777777" w:rsidR="0077286A" w:rsidRDefault="006F3CB3">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740C4B5C" w14:textId="77777777" w:rsidR="0077286A" w:rsidRDefault="0077286A">
      <w:pPr>
        <w:rPr>
          <w:rFonts w:ascii="Times New Roman" w:hAnsi="Times New Roman"/>
          <w:sz w:val="20"/>
          <w:szCs w:val="20"/>
        </w:rPr>
      </w:pPr>
    </w:p>
    <w:p w14:paraId="740C4B5D"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7</w:t>
      </w:r>
    </w:p>
    <w:p w14:paraId="740C4B5E" w14:textId="77777777" w:rsidR="0077286A" w:rsidRDefault="0077286A">
      <w:pPr>
        <w:spacing w:line="288" w:lineRule="auto"/>
        <w:jc w:val="center"/>
        <w:rPr>
          <w:rFonts w:ascii="Times New Roman" w:hAnsi="Times New Roman"/>
          <w:sz w:val="20"/>
          <w:szCs w:val="20"/>
        </w:rPr>
      </w:pPr>
    </w:p>
    <w:p w14:paraId="740C4B5F" w14:textId="77777777" w:rsidR="0077286A" w:rsidRDefault="006F3CB3">
      <w:r>
        <w:rPr>
          <w:rFonts w:ascii="Times New Roman" w:hAnsi="Times New Roman"/>
          <w:sz w:val="20"/>
          <w:szCs w:val="20"/>
        </w:rPr>
        <w:pict w14:anchorId="740C5896">
          <v:rect id="_x0000_i1031" style="width:415.3pt;height:1.5pt" o:hralign="center" o:hrstd="t" o:hr="t" fillcolor="#a0a0a0" stroked="f"/>
        </w:pict>
      </w:r>
    </w:p>
    <w:p w14:paraId="740C4B60" w14:textId="77777777" w:rsidR="0077286A" w:rsidRDefault="006F3CB3">
      <w:pPr>
        <w:spacing w:line="288" w:lineRule="auto"/>
        <w:rPr>
          <w:rFonts w:ascii="Times New Roman" w:hAnsi="Times New Roman"/>
          <w:sz w:val="20"/>
          <w:szCs w:val="20"/>
        </w:rPr>
      </w:pPr>
      <w:hyperlink r:id="rId46" w:anchor="sB269B23EE4805805AFE706ECABD7069A" w:history="1">
        <w:r>
          <w:rPr>
            <w:rStyle w:val="a5"/>
            <w:rFonts w:ascii="Times New Roman" w:eastAsia="宋体" w:hAnsi="Times New Roman"/>
            <w:sz w:val="20"/>
            <w:szCs w:val="20"/>
          </w:rPr>
          <w:t>Table of Contents</w:t>
        </w:r>
      </w:hyperlink>
    </w:p>
    <w:p w14:paraId="740C4B61" w14:textId="77777777" w:rsidR="0077286A" w:rsidRDefault="0077286A">
      <w:pPr>
        <w:rPr>
          <w:rFonts w:ascii="Times New Roman" w:hAnsi="Times New Roman"/>
          <w:sz w:val="20"/>
          <w:szCs w:val="20"/>
        </w:rPr>
      </w:pPr>
    </w:p>
    <w:p w14:paraId="740C4B62"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4B63"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Notes to Condensed Consolidated Financial Statements</w:t>
      </w:r>
    </w:p>
    <w:p w14:paraId="740C4B64"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 xml:space="preserve">Note 1. </w:t>
      </w:r>
      <w:r>
        <w:rPr>
          <w:rFonts w:ascii="Times New Roman" w:eastAsia="宋体" w:hAnsi="Times New Roman"/>
          <w:b/>
          <w:bCs/>
          <w:sz w:val="20"/>
          <w:szCs w:val="20"/>
        </w:rPr>
        <w:t>Summary of Significant Accounting Policies</w:t>
      </w:r>
    </w:p>
    <w:p w14:paraId="740C4B65"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Basis of Presentation</w:t>
      </w:r>
    </w:p>
    <w:p w14:paraId="740C4B6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Condensed Consolidated Financial Statements of Walmart Inc. and its subsidiaries ("Walmart" or the "Company") and the accompanying notes included in this Quarterly Report on Form 10-Q are</w:t>
      </w:r>
      <w:r>
        <w:rPr>
          <w:rFonts w:ascii="Times New Roman" w:eastAsia="宋体" w:hAnsi="Times New Roman"/>
          <w:sz w:val="20"/>
          <w:szCs w:val="20"/>
        </w:rPr>
        <w:t xml:space="preserve"> unaudited. In the opinion of management, all adjustments necessary for the fair presentation of the Condensed Consolidated Financial Statements have been included. Such adjustments are of a normal, recurring nature. The Condensed Consolidated Financial St</w:t>
      </w:r>
      <w:r>
        <w:rPr>
          <w:rFonts w:ascii="Times New Roman" w:eastAsia="宋体" w:hAnsi="Times New Roman"/>
          <w:sz w:val="20"/>
          <w:szCs w:val="20"/>
        </w:rPr>
        <w:t>atements, and the accompanying notes, are prepared in accordance with generally accepted accounting principles in the United States ("GAAP") and do not contain certain information included in the Company's Annual Report on Form 10-K for the fiscal year end</w:t>
      </w:r>
      <w:r>
        <w:rPr>
          <w:rFonts w:ascii="Times New Roman" w:eastAsia="宋体" w:hAnsi="Times New Roman"/>
          <w:sz w:val="20"/>
          <w:szCs w:val="20"/>
        </w:rPr>
        <w:t xml:space="preserve">ed January 31, 2020 ("fiscal 2020"). Therefore, the interim Condensed Consolidated Financial Statements should be read in conjunction with that Annual Report on Form 10-K. </w:t>
      </w:r>
    </w:p>
    <w:p w14:paraId="740C4B6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Company's Consolidated Financial Statements are based on a fiscal year ending J</w:t>
      </w:r>
      <w:r>
        <w:rPr>
          <w:rFonts w:ascii="Times New Roman" w:eastAsia="宋体" w:hAnsi="Times New Roman"/>
          <w:sz w:val="20"/>
          <w:szCs w:val="20"/>
        </w:rPr>
        <w:t xml:space="preserve">anuary 31 for the United States ("U.S.") and Canadian operations. The Company consolidates all other operations generally using a one-month lag and based on a calendar year. There were no significant intervening events during the month of April related to </w:t>
      </w:r>
      <w:r>
        <w:rPr>
          <w:rFonts w:ascii="Times New Roman" w:eastAsia="宋体" w:hAnsi="Times New Roman"/>
          <w:sz w:val="20"/>
          <w:szCs w:val="20"/>
        </w:rPr>
        <w:t xml:space="preserve">the operations consolidated using a lag that materially affected the Condensed Consolidated Financial Statements. </w:t>
      </w:r>
    </w:p>
    <w:p w14:paraId="740C4B6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Company's business is seasonal to a certain extent due to calendar events and national and religious holidays, as well as weather pattern</w:t>
      </w:r>
      <w:r>
        <w:rPr>
          <w:rFonts w:ascii="Times New Roman" w:eastAsia="宋体" w:hAnsi="Times New Roman"/>
          <w:sz w:val="20"/>
          <w:szCs w:val="20"/>
        </w:rPr>
        <w:t>s. Historically, the Company's highest sales volume and operating income have occurred in the fiscal quarter ending January 31.</w:t>
      </w:r>
    </w:p>
    <w:p w14:paraId="740C4B69"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Use of Estimates</w:t>
      </w:r>
    </w:p>
    <w:p w14:paraId="740C4B6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Consolidated Financial Statements have been prepared in conformity with GAAP. Those principles require mana</w:t>
      </w:r>
      <w:r>
        <w:rPr>
          <w:rFonts w:ascii="Times New Roman" w:eastAsia="宋体" w:hAnsi="Times New Roman"/>
          <w:sz w:val="20"/>
          <w:szCs w:val="20"/>
        </w:rPr>
        <w:t>gement to make estimates and assumptions, including potential impacts arising from the COVID-19 pandemic and related government actions, that affect the reported amounts of assets and liabilities. Management's estimates and assumptions also affect the disc</w:t>
      </w:r>
      <w:r>
        <w:rPr>
          <w:rFonts w:ascii="Times New Roman" w:eastAsia="宋体" w:hAnsi="Times New Roman"/>
          <w:sz w:val="20"/>
          <w:szCs w:val="20"/>
        </w:rPr>
        <w:t>losure of contingent assets and liabilities at the date of the financial statements and the reported amounts of revenues and expenses during the reporting period. Actual results may differ materially from those estimates.</w:t>
      </w:r>
    </w:p>
    <w:p w14:paraId="740C4B6B"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Receivables</w:t>
      </w:r>
    </w:p>
    <w:p w14:paraId="740C4B6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June 2016, the Fina</w:t>
      </w:r>
      <w:r>
        <w:rPr>
          <w:rFonts w:ascii="Times New Roman" w:eastAsia="宋体" w:hAnsi="Times New Roman"/>
          <w:sz w:val="20"/>
          <w:szCs w:val="20"/>
        </w:rPr>
        <w:t>ncial Accounting Standards Board issued Accounting Standards Update (“ASU”) 2016-13, </w:t>
      </w:r>
      <w:r>
        <w:rPr>
          <w:rFonts w:ascii="Times New Roman" w:eastAsia="宋体" w:hAnsi="Times New Roman"/>
          <w:i/>
          <w:iCs/>
          <w:sz w:val="20"/>
          <w:szCs w:val="20"/>
        </w:rPr>
        <w:t>Financial Instruments–Credit Losses (Topic 326)</w:t>
      </w:r>
      <w:r>
        <w:rPr>
          <w:rFonts w:ascii="Times New Roman" w:eastAsia="宋体" w:hAnsi="Times New Roman"/>
          <w:sz w:val="20"/>
          <w:szCs w:val="20"/>
        </w:rPr>
        <w:t>, which modifies the measurement of expected credit losses of certain financial instruments. The Company adopted this ASU on</w:t>
      </w:r>
      <w:r>
        <w:rPr>
          <w:rFonts w:ascii="Times New Roman" w:eastAsia="宋体" w:hAnsi="Times New Roman"/>
          <w:sz w:val="20"/>
          <w:szCs w:val="20"/>
        </w:rPr>
        <w:t xml:space="preserve"> February 1, 2020 with no material impact to the Company's Condensed Consolidated Financial Statements.</w:t>
      </w:r>
    </w:p>
    <w:p w14:paraId="740C4B6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Receivables are stated at their carrying values, net of a reserve for credit losses, and are primarily due from the following: customers, which also inc</w:t>
      </w:r>
      <w:r>
        <w:rPr>
          <w:rFonts w:ascii="Times New Roman" w:eastAsia="宋体" w:hAnsi="Times New Roman"/>
          <w:sz w:val="20"/>
          <w:szCs w:val="20"/>
        </w:rPr>
        <w:t xml:space="preserve">ludes insurance companies resulting from pharmacy sales, banks for customer credit, debit cards and electronic transfer transactions that take in excess of seven days to process; suppliers for marketing or incentive programs; governments for income taxes; </w:t>
      </w:r>
      <w:r>
        <w:rPr>
          <w:rFonts w:ascii="Times New Roman" w:eastAsia="宋体" w:hAnsi="Times New Roman"/>
          <w:sz w:val="20"/>
          <w:szCs w:val="20"/>
        </w:rPr>
        <w:t xml:space="preserve">and real estate transactions. </w:t>
      </w:r>
    </w:p>
    <w:p w14:paraId="740C4B6E" w14:textId="77777777" w:rsidR="0077286A" w:rsidRDefault="0077286A">
      <w:pPr>
        <w:spacing w:line="288" w:lineRule="auto"/>
        <w:rPr>
          <w:rFonts w:ascii="Times New Roman" w:hAnsi="Times New Roman"/>
          <w:sz w:val="20"/>
          <w:szCs w:val="20"/>
        </w:rPr>
      </w:pPr>
    </w:p>
    <w:p w14:paraId="740C4B6F" w14:textId="77777777" w:rsidR="0077286A" w:rsidRDefault="0077286A">
      <w:pPr>
        <w:rPr>
          <w:rFonts w:ascii="Times New Roman" w:hAnsi="Times New Roman"/>
          <w:sz w:val="20"/>
          <w:szCs w:val="20"/>
        </w:rPr>
      </w:pPr>
    </w:p>
    <w:p w14:paraId="740C4B70"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8</w:t>
      </w:r>
    </w:p>
    <w:p w14:paraId="740C4B71" w14:textId="77777777" w:rsidR="0077286A" w:rsidRDefault="0077286A">
      <w:pPr>
        <w:spacing w:line="288" w:lineRule="auto"/>
        <w:jc w:val="center"/>
        <w:rPr>
          <w:rFonts w:ascii="Times New Roman" w:hAnsi="Times New Roman"/>
          <w:sz w:val="20"/>
          <w:szCs w:val="20"/>
        </w:rPr>
      </w:pPr>
    </w:p>
    <w:p w14:paraId="740C4B72" w14:textId="77777777" w:rsidR="0077286A" w:rsidRDefault="006F3CB3">
      <w:r>
        <w:rPr>
          <w:rFonts w:ascii="Times New Roman" w:hAnsi="Times New Roman"/>
          <w:sz w:val="20"/>
          <w:szCs w:val="20"/>
        </w:rPr>
        <w:pict w14:anchorId="740C5897">
          <v:rect id="_x0000_i1032" style="width:415.3pt;height:1.5pt" o:hralign="center" o:hrstd="t" o:hr="t" fillcolor="#a0a0a0" stroked="f"/>
        </w:pict>
      </w:r>
    </w:p>
    <w:p w14:paraId="740C4B73" w14:textId="77777777" w:rsidR="0077286A" w:rsidRDefault="006F3CB3">
      <w:pPr>
        <w:spacing w:line="288" w:lineRule="auto"/>
        <w:rPr>
          <w:rFonts w:ascii="Times New Roman" w:hAnsi="Times New Roman"/>
          <w:sz w:val="20"/>
          <w:szCs w:val="20"/>
        </w:rPr>
      </w:pPr>
      <w:hyperlink r:id="rId47" w:anchor="sB269B23EE4805805AFE706ECABD7069A" w:history="1">
        <w:r>
          <w:rPr>
            <w:rStyle w:val="a5"/>
            <w:rFonts w:ascii="Times New Roman" w:eastAsia="宋体" w:hAnsi="Times New Roman"/>
            <w:sz w:val="20"/>
            <w:szCs w:val="20"/>
          </w:rPr>
          <w:t>Table of Contents</w:t>
        </w:r>
      </w:hyperlink>
    </w:p>
    <w:p w14:paraId="740C4B74" w14:textId="77777777" w:rsidR="0077286A" w:rsidRDefault="0077286A">
      <w:pPr>
        <w:rPr>
          <w:rFonts w:ascii="Times New Roman" w:hAnsi="Times New Roman"/>
          <w:sz w:val="20"/>
          <w:szCs w:val="20"/>
        </w:rPr>
      </w:pPr>
    </w:p>
    <w:p w14:paraId="740C4B7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Note 2. Net Income Per Common Share</w:t>
      </w:r>
    </w:p>
    <w:p w14:paraId="740C4B7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Basic </w:t>
      </w:r>
      <w:r>
        <w:rPr>
          <w:rFonts w:ascii="Times New Roman" w:eastAsia="宋体" w:hAnsi="Times New Roman"/>
          <w:sz w:val="20"/>
          <w:szCs w:val="20"/>
        </w:rPr>
        <w:t>net income per common share attributable to Walmart is based on the weighted-average common shares outstanding during the relevant period. Diluted net income per common share attributable to Walmart is based on the weighted-average common shares outstandin</w:t>
      </w:r>
      <w:r>
        <w:rPr>
          <w:rFonts w:ascii="Times New Roman" w:eastAsia="宋体" w:hAnsi="Times New Roman"/>
          <w:sz w:val="20"/>
          <w:szCs w:val="20"/>
        </w:rPr>
        <w:t>g during the relevant period adjusted for the dilutive effect of share-based awards. The Company did not have significant share-based awards outstanding that were anti-dilutive and not included in the calculation of diluted net income per common share attr</w:t>
      </w:r>
      <w:r>
        <w:rPr>
          <w:rFonts w:ascii="Times New Roman" w:eastAsia="宋体" w:hAnsi="Times New Roman"/>
          <w:sz w:val="20"/>
          <w:szCs w:val="20"/>
        </w:rPr>
        <w:t xml:space="preserve">ibutable to Walmart for the three months ended April 30, 2020 and 2019. </w:t>
      </w:r>
    </w:p>
    <w:p w14:paraId="740C4B7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a reconciliation of the numerators and denominators used to determine basic and diluted net income per common share attributable to Walmart: </w:t>
      </w:r>
    </w:p>
    <w:tbl>
      <w:tblPr>
        <w:tblW w:w="4990" w:type="pct"/>
        <w:tblCellMar>
          <w:left w:w="0" w:type="dxa"/>
          <w:right w:w="0" w:type="dxa"/>
        </w:tblCellMar>
        <w:tblLook w:val="04A0" w:firstRow="1" w:lastRow="0" w:firstColumn="1" w:lastColumn="0" w:noHBand="0" w:noVBand="1"/>
      </w:tblPr>
      <w:tblGrid>
        <w:gridCol w:w="6236"/>
        <w:gridCol w:w="130"/>
        <w:gridCol w:w="120"/>
        <w:gridCol w:w="682"/>
        <w:gridCol w:w="94"/>
        <w:gridCol w:w="130"/>
        <w:gridCol w:w="120"/>
        <w:gridCol w:w="683"/>
        <w:gridCol w:w="94"/>
      </w:tblGrid>
      <w:tr w:rsidR="0077286A" w14:paraId="740C4B79" w14:textId="77777777">
        <w:tc>
          <w:tcPr>
            <w:tcW w:w="0" w:type="auto"/>
            <w:gridSpan w:val="9"/>
            <w:shd w:val="clear" w:color="auto" w:fill="auto"/>
            <w:vAlign w:val="center"/>
          </w:tcPr>
          <w:p w14:paraId="740C4B78" w14:textId="77777777" w:rsidR="0077286A" w:rsidRDefault="0077286A">
            <w:pPr>
              <w:rPr>
                <w:rFonts w:ascii="Times New Roman" w:hAnsi="Times New Roman"/>
                <w:sz w:val="20"/>
                <w:szCs w:val="20"/>
              </w:rPr>
            </w:pPr>
          </w:p>
        </w:tc>
      </w:tr>
      <w:tr w:rsidR="0077286A" w14:paraId="740C4B83" w14:textId="77777777">
        <w:tc>
          <w:tcPr>
            <w:tcW w:w="3800" w:type="pct"/>
            <w:shd w:val="clear" w:color="auto" w:fill="auto"/>
            <w:vAlign w:val="center"/>
          </w:tcPr>
          <w:p w14:paraId="740C4B7A" w14:textId="77777777" w:rsidR="0077286A" w:rsidRDefault="0077286A">
            <w:pPr>
              <w:rPr>
                <w:rFonts w:ascii="Times New Roman" w:hAnsi="Times New Roman"/>
                <w:sz w:val="20"/>
                <w:szCs w:val="20"/>
              </w:rPr>
            </w:pPr>
          </w:p>
        </w:tc>
        <w:tc>
          <w:tcPr>
            <w:tcW w:w="50" w:type="pct"/>
            <w:shd w:val="clear" w:color="auto" w:fill="auto"/>
            <w:vAlign w:val="center"/>
          </w:tcPr>
          <w:p w14:paraId="740C4B7B" w14:textId="77777777" w:rsidR="0077286A" w:rsidRDefault="0077286A">
            <w:pPr>
              <w:rPr>
                <w:rFonts w:ascii="Times New Roman" w:hAnsi="Times New Roman"/>
                <w:sz w:val="20"/>
                <w:szCs w:val="20"/>
              </w:rPr>
            </w:pPr>
          </w:p>
        </w:tc>
        <w:tc>
          <w:tcPr>
            <w:tcW w:w="50" w:type="pct"/>
            <w:shd w:val="clear" w:color="auto" w:fill="auto"/>
            <w:vAlign w:val="center"/>
          </w:tcPr>
          <w:p w14:paraId="740C4B7C" w14:textId="77777777" w:rsidR="0077286A" w:rsidRDefault="0077286A">
            <w:pPr>
              <w:rPr>
                <w:rFonts w:ascii="Times New Roman" w:hAnsi="Times New Roman"/>
                <w:sz w:val="20"/>
                <w:szCs w:val="20"/>
              </w:rPr>
            </w:pPr>
          </w:p>
        </w:tc>
        <w:tc>
          <w:tcPr>
            <w:tcW w:w="450" w:type="pct"/>
            <w:shd w:val="clear" w:color="auto" w:fill="auto"/>
            <w:vAlign w:val="center"/>
          </w:tcPr>
          <w:p w14:paraId="740C4B7D" w14:textId="77777777" w:rsidR="0077286A" w:rsidRDefault="0077286A">
            <w:pPr>
              <w:rPr>
                <w:rFonts w:ascii="Times New Roman" w:hAnsi="Times New Roman"/>
                <w:sz w:val="20"/>
                <w:szCs w:val="20"/>
              </w:rPr>
            </w:pPr>
          </w:p>
        </w:tc>
        <w:tc>
          <w:tcPr>
            <w:tcW w:w="50" w:type="pct"/>
            <w:shd w:val="clear" w:color="auto" w:fill="auto"/>
            <w:vAlign w:val="center"/>
          </w:tcPr>
          <w:p w14:paraId="740C4B7E" w14:textId="77777777" w:rsidR="0077286A" w:rsidRDefault="0077286A">
            <w:pPr>
              <w:rPr>
                <w:rFonts w:ascii="Times New Roman" w:hAnsi="Times New Roman"/>
                <w:sz w:val="20"/>
                <w:szCs w:val="20"/>
              </w:rPr>
            </w:pPr>
          </w:p>
        </w:tc>
        <w:tc>
          <w:tcPr>
            <w:tcW w:w="50" w:type="pct"/>
            <w:shd w:val="clear" w:color="auto" w:fill="auto"/>
            <w:vAlign w:val="center"/>
          </w:tcPr>
          <w:p w14:paraId="740C4B7F" w14:textId="77777777" w:rsidR="0077286A" w:rsidRDefault="0077286A">
            <w:pPr>
              <w:rPr>
                <w:rFonts w:ascii="Times New Roman" w:hAnsi="Times New Roman"/>
                <w:sz w:val="20"/>
                <w:szCs w:val="20"/>
              </w:rPr>
            </w:pPr>
          </w:p>
        </w:tc>
        <w:tc>
          <w:tcPr>
            <w:tcW w:w="50" w:type="pct"/>
            <w:shd w:val="clear" w:color="auto" w:fill="auto"/>
            <w:vAlign w:val="center"/>
          </w:tcPr>
          <w:p w14:paraId="740C4B80" w14:textId="77777777" w:rsidR="0077286A" w:rsidRDefault="0077286A">
            <w:pPr>
              <w:rPr>
                <w:rFonts w:ascii="Times New Roman" w:hAnsi="Times New Roman"/>
                <w:sz w:val="20"/>
                <w:szCs w:val="20"/>
              </w:rPr>
            </w:pPr>
          </w:p>
        </w:tc>
        <w:tc>
          <w:tcPr>
            <w:tcW w:w="450" w:type="pct"/>
            <w:shd w:val="clear" w:color="auto" w:fill="auto"/>
            <w:vAlign w:val="center"/>
          </w:tcPr>
          <w:p w14:paraId="740C4B81" w14:textId="77777777" w:rsidR="0077286A" w:rsidRDefault="0077286A">
            <w:pPr>
              <w:rPr>
                <w:rFonts w:ascii="Times New Roman" w:hAnsi="Times New Roman"/>
                <w:sz w:val="20"/>
                <w:szCs w:val="20"/>
              </w:rPr>
            </w:pPr>
          </w:p>
        </w:tc>
        <w:tc>
          <w:tcPr>
            <w:tcW w:w="50" w:type="pct"/>
            <w:shd w:val="clear" w:color="auto" w:fill="auto"/>
            <w:vAlign w:val="center"/>
          </w:tcPr>
          <w:p w14:paraId="740C4B82" w14:textId="77777777" w:rsidR="0077286A" w:rsidRDefault="0077286A">
            <w:pPr>
              <w:rPr>
                <w:rFonts w:ascii="Times New Roman" w:hAnsi="Times New Roman"/>
                <w:sz w:val="20"/>
                <w:szCs w:val="20"/>
              </w:rPr>
            </w:pPr>
          </w:p>
        </w:tc>
      </w:tr>
      <w:tr w:rsidR="0077286A" w14:paraId="740C4B87" w14:textId="77777777">
        <w:tc>
          <w:tcPr>
            <w:tcW w:w="0" w:type="auto"/>
            <w:shd w:val="clear" w:color="auto" w:fill="auto"/>
            <w:tcMar>
              <w:top w:w="40" w:type="dxa"/>
              <w:left w:w="40" w:type="dxa"/>
              <w:bottom w:w="40" w:type="dxa"/>
              <w:right w:w="40" w:type="dxa"/>
            </w:tcMar>
            <w:vAlign w:val="bottom"/>
          </w:tcPr>
          <w:p w14:paraId="740C4B8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B8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B8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B8D" w14:textId="77777777">
        <w:tc>
          <w:tcPr>
            <w:tcW w:w="0" w:type="auto"/>
            <w:shd w:val="clear" w:color="auto" w:fill="auto"/>
            <w:tcMar>
              <w:top w:w="40" w:type="dxa"/>
              <w:left w:w="40" w:type="dxa"/>
              <w:bottom w:w="40" w:type="dxa"/>
              <w:right w:w="40" w:type="dxa"/>
            </w:tcMar>
            <w:vAlign w:val="bottom"/>
          </w:tcPr>
          <w:p w14:paraId="740C4B88"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740C4B8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B8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B8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B8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B93" w14:textId="77777777">
        <w:tc>
          <w:tcPr>
            <w:tcW w:w="0" w:type="auto"/>
            <w:shd w:val="clear" w:color="auto" w:fill="auto"/>
            <w:tcMar>
              <w:top w:w="40" w:type="dxa"/>
              <w:left w:w="40" w:type="dxa"/>
              <w:bottom w:w="40" w:type="dxa"/>
              <w:right w:w="40" w:type="dxa"/>
            </w:tcMar>
            <w:vAlign w:val="center"/>
          </w:tcPr>
          <w:p w14:paraId="740C4B8E"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auto"/>
            <w:tcMar>
              <w:top w:w="40" w:type="dxa"/>
              <w:left w:w="40" w:type="dxa"/>
              <w:bottom w:w="40" w:type="dxa"/>
              <w:right w:w="40" w:type="dxa"/>
            </w:tcMar>
            <w:vAlign w:val="bottom"/>
          </w:tcPr>
          <w:p w14:paraId="740C4B8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B9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B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B9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9D" w14:textId="77777777">
        <w:tc>
          <w:tcPr>
            <w:tcW w:w="0" w:type="auto"/>
            <w:shd w:val="clear" w:color="auto" w:fill="CCEEFF"/>
            <w:tcMar>
              <w:top w:w="40" w:type="dxa"/>
              <w:left w:w="560" w:type="dxa"/>
              <w:bottom w:w="40" w:type="dxa"/>
              <w:right w:w="40" w:type="dxa"/>
            </w:tcMar>
            <w:vAlign w:val="center"/>
          </w:tcPr>
          <w:p w14:paraId="740C4B9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Consolidated net income</w:t>
            </w:r>
          </w:p>
        </w:tc>
        <w:tc>
          <w:tcPr>
            <w:tcW w:w="0" w:type="auto"/>
            <w:shd w:val="clear" w:color="auto" w:fill="CCEEFF"/>
            <w:tcMar>
              <w:top w:w="40" w:type="dxa"/>
              <w:left w:w="40" w:type="dxa"/>
              <w:bottom w:w="40" w:type="dxa"/>
              <w:right w:w="40" w:type="dxa"/>
            </w:tcMar>
            <w:vAlign w:val="bottom"/>
          </w:tcPr>
          <w:p w14:paraId="740C4B9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40C4B9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40C4B9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4,074</w:t>
            </w:r>
          </w:p>
        </w:tc>
        <w:tc>
          <w:tcPr>
            <w:tcW w:w="0" w:type="auto"/>
            <w:shd w:val="clear" w:color="auto" w:fill="CCEEFF"/>
            <w:vAlign w:val="bottom"/>
          </w:tcPr>
          <w:p w14:paraId="740C4B9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9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40C4B9A"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40C4B9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3,906</w:t>
            </w:r>
          </w:p>
        </w:tc>
        <w:tc>
          <w:tcPr>
            <w:tcW w:w="0" w:type="auto"/>
            <w:shd w:val="clear" w:color="auto" w:fill="CCEEFF"/>
            <w:vAlign w:val="bottom"/>
          </w:tcPr>
          <w:p w14:paraId="740C4B9C" w14:textId="77777777" w:rsidR="0077286A" w:rsidRDefault="0077286A">
            <w:pPr>
              <w:textAlignment w:val="bottom"/>
              <w:rPr>
                <w:rFonts w:ascii="Times New Roman" w:hAnsi="Times New Roman"/>
                <w:sz w:val="20"/>
                <w:szCs w:val="20"/>
              </w:rPr>
            </w:pPr>
          </w:p>
        </w:tc>
      </w:tr>
      <w:tr w:rsidR="0077286A" w14:paraId="740C4BA5" w14:textId="77777777">
        <w:tc>
          <w:tcPr>
            <w:tcW w:w="0" w:type="auto"/>
            <w:shd w:val="clear" w:color="auto" w:fill="auto"/>
            <w:tcMar>
              <w:top w:w="40" w:type="dxa"/>
              <w:left w:w="560" w:type="dxa"/>
              <w:bottom w:w="40" w:type="dxa"/>
              <w:right w:w="40" w:type="dxa"/>
            </w:tcMar>
            <w:vAlign w:val="center"/>
          </w:tcPr>
          <w:p w14:paraId="740C4B9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 attributable to noncontrolling interest</w:t>
            </w:r>
          </w:p>
        </w:tc>
        <w:tc>
          <w:tcPr>
            <w:tcW w:w="0" w:type="auto"/>
            <w:shd w:val="clear" w:color="auto" w:fill="auto"/>
            <w:tcMar>
              <w:top w:w="40" w:type="dxa"/>
              <w:left w:w="40" w:type="dxa"/>
              <w:bottom w:w="40" w:type="dxa"/>
              <w:right w:w="40" w:type="dxa"/>
            </w:tcMar>
            <w:vAlign w:val="bottom"/>
          </w:tcPr>
          <w:p w14:paraId="740C4B9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BA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tcBorders>
              <w:bottom w:val="single" w:sz="8" w:space="0" w:color="000000"/>
            </w:tcBorders>
            <w:shd w:val="clear" w:color="auto" w:fill="auto"/>
            <w:tcMar>
              <w:top w:w="40" w:type="dxa"/>
              <w:bottom w:w="40" w:type="dxa"/>
              <w:right w:w="40" w:type="dxa"/>
            </w:tcMar>
            <w:vAlign w:val="center"/>
          </w:tcPr>
          <w:p w14:paraId="740C4BA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BA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BA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(64</w:t>
            </w:r>
          </w:p>
        </w:tc>
        <w:tc>
          <w:tcPr>
            <w:tcW w:w="0" w:type="auto"/>
            <w:tcBorders>
              <w:bottom w:val="single" w:sz="8" w:space="0" w:color="000000"/>
            </w:tcBorders>
            <w:shd w:val="clear" w:color="auto" w:fill="auto"/>
            <w:tcMar>
              <w:top w:w="40" w:type="dxa"/>
              <w:bottom w:w="40" w:type="dxa"/>
              <w:right w:w="40" w:type="dxa"/>
            </w:tcMar>
            <w:vAlign w:val="center"/>
          </w:tcPr>
          <w:p w14:paraId="740C4BA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BAF" w14:textId="77777777">
        <w:tc>
          <w:tcPr>
            <w:tcW w:w="0" w:type="auto"/>
            <w:shd w:val="clear" w:color="auto" w:fill="CCEEFF"/>
            <w:tcMar>
              <w:top w:w="40" w:type="dxa"/>
              <w:left w:w="560" w:type="dxa"/>
              <w:bottom w:w="40" w:type="dxa"/>
              <w:right w:w="40" w:type="dxa"/>
            </w:tcMar>
            <w:vAlign w:val="center"/>
          </w:tcPr>
          <w:p w14:paraId="740C4BA6"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Consolidated net income attributable to Walmart</w:t>
            </w:r>
          </w:p>
        </w:tc>
        <w:tc>
          <w:tcPr>
            <w:tcW w:w="0" w:type="auto"/>
            <w:shd w:val="clear" w:color="auto" w:fill="CCEEFF"/>
            <w:tcMar>
              <w:top w:w="40" w:type="dxa"/>
              <w:left w:w="40" w:type="dxa"/>
              <w:bottom w:w="40" w:type="dxa"/>
              <w:right w:w="40" w:type="dxa"/>
            </w:tcMar>
            <w:vAlign w:val="bottom"/>
          </w:tcPr>
          <w:p w14:paraId="740C4BA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40C4BA8"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40C4BA9"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3,990</w:t>
            </w:r>
          </w:p>
        </w:tc>
        <w:tc>
          <w:tcPr>
            <w:tcW w:w="0" w:type="auto"/>
            <w:tcBorders>
              <w:top w:val="single" w:sz="8" w:space="0" w:color="000000"/>
              <w:bottom w:val="double" w:sz="6" w:space="0" w:color="000000"/>
            </w:tcBorders>
            <w:shd w:val="clear" w:color="auto" w:fill="CCEEFF"/>
            <w:vAlign w:val="bottom"/>
          </w:tcPr>
          <w:p w14:paraId="740C4BA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BAC"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BA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3,842</w:t>
            </w:r>
          </w:p>
        </w:tc>
        <w:tc>
          <w:tcPr>
            <w:tcW w:w="0" w:type="auto"/>
            <w:tcBorders>
              <w:top w:val="single" w:sz="8" w:space="0" w:color="000000"/>
            </w:tcBorders>
            <w:shd w:val="clear" w:color="auto" w:fill="CCEEFF"/>
            <w:vAlign w:val="bottom"/>
          </w:tcPr>
          <w:p w14:paraId="740C4BAE" w14:textId="77777777" w:rsidR="0077286A" w:rsidRDefault="0077286A">
            <w:pPr>
              <w:textAlignment w:val="bottom"/>
              <w:rPr>
                <w:rFonts w:ascii="Times New Roman" w:hAnsi="Times New Roman"/>
                <w:sz w:val="20"/>
                <w:szCs w:val="20"/>
              </w:rPr>
            </w:pPr>
          </w:p>
        </w:tc>
      </w:tr>
      <w:tr w:rsidR="0077286A" w14:paraId="740C4BB5" w14:textId="77777777">
        <w:tc>
          <w:tcPr>
            <w:tcW w:w="0" w:type="auto"/>
            <w:shd w:val="clear" w:color="auto" w:fill="auto"/>
            <w:tcMar>
              <w:top w:w="40" w:type="dxa"/>
              <w:left w:w="40" w:type="dxa"/>
              <w:bottom w:w="40" w:type="dxa"/>
              <w:right w:w="40" w:type="dxa"/>
            </w:tcMar>
            <w:vAlign w:val="bottom"/>
          </w:tcPr>
          <w:p w14:paraId="740C4B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BB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740C4B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BB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740C4BB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BB" w14:textId="77777777">
        <w:tc>
          <w:tcPr>
            <w:tcW w:w="0" w:type="auto"/>
            <w:shd w:val="clear" w:color="auto" w:fill="CCEEFF"/>
            <w:tcMar>
              <w:top w:w="40" w:type="dxa"/>
              <w:left w:w="40" w:type="dxa"/>
              <w:bottom w:w="40" w:type="dxa"/>
              <w:right w:w="40" w:type="dxa"/>
            </w:tcMar>
            <w:vAlign w:val="center"/>
          </w:tcPr>
          <w:p w14:paraId="740C4BB6"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CCEEFF"/>
            <w:tcMar>
              <w:top w:w="40" w:type="dxa"/>
              <w:left w:w="40" w:type="dxa"/>
              <w:bottom w:w="40" w:type="dxa"/>
              <w:right w:w="40" w:type="dxa"/>
            </w:tcMar>
            <w:vAlign w:val="bottom"/>
          </w:tcPr>
          <w:p w14:paraId="740C4B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C3" w14:textId="77777777">
        <w:tc>
          <w:tcPr>
            <w:tcW w:w="0" w:type="auto"/>
            <w:shd w:val="clear" w:color="auto" w:fill="auto"/>
            <w:tcMar>
              <w:top w:w="40" w:type="dxa"/>
              <w:left w:w="560" w:type="dxa"/>
              <w:bottom w:w="40" w:type="dxa"/>
              <w:right w:w="40" w:type="dxa"/>
            </w:tcMar>
            <w:vAlign w:val="center"/>
          </w:tcPr>
          <w:p w14:paraId="740C4BB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Weighted-average common shares outstanding, basic</w:t>
            </w:r>
          </w:p>
        </w:tc>
        <w:tc>
          <w:tcPr>
            <w:tcW w:w="0" w:type="auto"/>
            <w:shd w:val="clear" w:color="auto" w:fill="auto"/>
            <w:tcMar>
              <w:top w:w="40" w:type="dxa"/>
              <w:left w:w="40" w:type="dxa"/>
              <w:bottom w:w="40" w:type="dxa"/>
              <w:right w:w="40" w:type="dxa"/>
            </w:tcMar>
            <w:vAlign w:val="bottom"/>
          </w:tcPr>
          <w:p w14:paraId="740C4B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2,831</w:t>
            </w:r>
          </w:p>
        </w:tc>
        <w:tc>
          <w:tcPr>
            <w:tcW w:w="0" w:type="auto"/>
            <w:shd w:val="clear" w:color="auto" w:fill="auto"/>
            <w:vAlign w:val="bottom"/>
          </w:tcPr>
          <w:p w14:paraId="740C4BB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BC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2,869</w:t>
            </w:r>
          </w:p>
        </w:tc>
        <w:tc>
          <w:tcPr>
            <w:tcW w:w="0" w:type="auto"/>
            <w:shd w:val="clear" w:color="auto" w:fill="auto"/>
            <w:vAlign w:val="bottom"/>
          </w:tcPr>
          <w:p w14:paraId="740C4BC2" w14:textId="77777777" w:rsidR="0077286A" w:rsidRDefault="0077286A">
            <w:pPr>
              <w:textAlignment w:val="bottom"/>
              <w:rPr>
                <w:rFonts w:ascii="Times New Roman" w:hAnsi="Times New Roman"/>
                <w:sz w:val="20"/>
                <w:szCs w:val="20"/>
              </w:rPr>
            </w:pPr>
          </w:p>
        </w:tc>
      </w:tr>
      <w:tr w:rsidR="0077286A" w14:paraId="740C4BCB" w14:textId="77777777">
        <w:tc>
          <w:tcPr>
            <w:tcW w:w="0" w:type="auto"/>
            <w:shd w:val="clear" w:color="auto" w:fill="CCEEFF"/>
            <w:tcMar>
              <w:top w:w="40" w:type="dxa"/>
              <w:left w:w="560" w:type="dxa"/>
              <w:bottom w:w="40" w:type="dxa"/>
              <w:right w:w="40" w:type="dxa"/>
            </w:tcMar>
            <w:vAlign w:val="center"/>
          </w:tcPr>
          <w:p w14:paraId="740C4BC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Dilutive impact of share-based awards</w:t>
            </w:r>
          </w:p>
        </w:tc>
        <w:tc>
          <w:tcPr>
            <w:tcW w:w="0" w:type="auto"/>
            <w:shd w:val="clear" w:color="auto" w:fill="CCEEFF"/>
            <w:tcMar>
              <w:top w:w="40" w:type="dxa"/>
              <w:left w:w="40" w:type="dxa"/>
              <w:bottom w:w="40" w:type="dxa"/>
              <w:right w:w="40" w:type="dxa"/>
            </w:tcMar>
            <w:vAlign w:val="bottom"/>
          </w:tcPr>
          <w:p w14:paraId="740C4B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BC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18</w:t>
            </w:r>
          </w:p>
        </w:tc>
        <w:tc>
          <w:tcPr>
            <w:tcW w:w="0" w:type="auto"/>
            <w:shd w:val="clear" w:color="auto" w:fill="CCEEFF"/>
            <w:vAlign w:val="bottom"/>
          </w:tcPr>
          <w:p w14:paraId="740C4BC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BC9"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17</w:t>
            </w:r>
          </w:p>
        </w:tc>
        <w:tc>
          <w:tcPr>
            <w:tcW w:w="0" w:type="auto"/>
            <w:shd w:val="clear" w:color="auto" w:fill="CCEEFF"/>
            <w:vAlign w:val="bottom"/>
          </w:tcPr>
          <w:p w14:paraId="740C4BCA" w14:textId="77777777" w:rsidR="0077286A" w:rsidRDefault="0077286A">
            <w:pPr>
              <w:textAlignment w:val="bottom"/>
              <w:rPr>
                <w:rFonts w:ascii="Times New Roman" w:hAnsi="Times New Roman"/>
                <w:sz w:val="20"/>
                <w:szCs w:val="20"/>
              </w:rPr>
            </w:pPr>
          </w:p>
        </w:tc>
      </w:tr>
      <w:tr w:rsidR="0077286A" w14:paraId="740C4BD3" w14:textId="77777777">
        <w:tc>
          <w:tcPr>
            <w:tcW w:w="0" w:type="auto"/>
            <w:shd w:val="clear" w:color="auto" w:fill="auto"/>
            <w:tcMar>
              <w:top w:w="40" w:type="dxa"/>
              <w:left w:w="560" w:type="dxa"/>
              <w:bottom w:w="40" w:type="dxa"/>
              <w:right w:w="40" w:type="dxa"/>
            </w:tcMar>
            <w:vAlign w:val="center"/>
          </w:tcPr>
          <w:p w14:paraId="740C4BC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Weighted-average common </w:t>
            </w:r>
            <w:r>
              <w:rPr>
                <w:rFonts w:ascii="Times New Roman" w:eastAsia="宋体" w:hAnsi="Times New Roman"/>
                <w:sz w:val="16"/>
                <w:szCs w:val="16"/>
              </w:rPr>
              <w:t>shares outstanding, diluted</w:t>
            </w:r>
          </w:p>
        </w:tc>
        <w:tc>
          <w:tcPr>
            <w:tcW w:w="0" w:type="auto"/>
            <w:shd w:val="clear" w:color="auto" w:fill="auto"/>
            <w:tcMar>
              <w:top w:w="40" w:type="dxa"/>
              <w:left w:w="40" w:type="dxa"/>
              <w:bottom w:w="40" w:type="dxa"/>
              <w:right w:w="40" w:type="dxa"/>
            </w:tcMar>
            <w:vAlign w:val="bottom"/>
          </w:tcPr>
          <w:p w14:paraId="740C4B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740C4BC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2,849</w:t>
            </w:r>
          </w:p>
        </w:tc>
        <w:tc>
          <w:tcPr>
            <w:tcW w:w="0" w:type="auto"/>
            <w:tcBorders>
              <w:top w:val="single" w:sz="8" w:space="0" w:color="000000"/>
              <w:bottom w:val="double" w:sz="6" w:space="0" w:color="000000"/>
            </w:tcBorders>
            <w:shd w:val="clear" w:color="auto" w:fill="auto"/>
            <w:vAlign w:val="bottom"/>
          </w:tcPr>
          <w:p w14:paraId="740C4BC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D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740C4BD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2,886</w:t>
            </w:r>
          </w:p>
        </w:tc>
        <w:tc>
          <w:tcPr>
            <w:tcW w:w="0" w:type="auto"/>
            <w:tcBorders>
              <w:top w:val="single" w:sz="8" w:space="0" w:color="000000"/>
              <w:bottom w:val="double" w:sz="6" w:space="0" w:color="000000"/>
            </w:tcBorders>
            <w:shd w:val="clear" w:color="auto" w:fill="auto"/>
            <w:vAlign w:val="bottom"/>
          </w:tcPr>
          <w:p w14:paraId="740C4BD2" w14:textId="77777777" w:rsidR="0077286A" w:rsidRDefault="0077286A">
            <w:pPr>
              <w:textAlignment w:val="bottom"/>
              <w:rPr>
                <w:rFonts w:ascii="Times New Roman" w:hAnsi="Times New Roman"/>
                <w:sz w:val="20"/>
                <w:szCs w:val="20"/>
              </w:rPr>
            </w:pPr>
          </w:p>
        </w:tc>
      </w:tr>
      <w:tr w:rsidR="0077286A" w14:paraId="740C4BD9" w14:textId="77777777">
        <w:tc>
          <w:tcPr>
            <w:tcW w:w="0" w:type="auto"/>
            <w:shd w:val="clear" w:color="auto" w:fill="CCEEFF"/>
            <w:tcMar>
              <w:top w:w="40" w:type="dxa"/>
              <w:left w:w="40" w:type="dxa"/>
              <w:bottom w:w="40" w:type="dxa"/>
              <w:right w:w="40" w:type="dxa"/>
            </w:tcMar>
            <w:vAlign w:val="bottom"/>
          </w:tcPr>
          <w:p w14:paraId="740C4BD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40C4BD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BD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B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DF" w14:textId="77777777">
        <w:tc>
          <w:tcPr>
            <w:tcW w:w="0" w:type="auto"/>
            <w:shd w:val="clear" w:color="auto" w:fill="auto"/>
            <w:tcMar>
              <w:top w:w="40" w:type="dxa"/>
              <w:left w:w="40" w:type="dxa"/>
              <w:bottom w:w="40" w:type="dxa"/>
              <w:right w:w="40" w:type="dxa"/>
            </w:tcMar>
            <w:vAlign w:val="center"/>
          </w:tcPr>
          <w:p w14:paraId="740C4BDA"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Net income per common share attributable to Walmart</w:t>
            </w:r>
          </w:p>
        </w:tc>
        <w:tc>
          <w:tcPr>
            <w:tcW w:w="0" w:type="auto"/>
            <w:shd w:val="clear" w:color="auto" w:fill="auto"/>
            <w:tcMar>
              <w:top w:w="40" w:type="dxa"/>
              <w:left w:w="40" w:type="dxa"/>
              <w:bottom w:w="40" w:type="dxa"/>
              <w:right w:w="40" w:type="dxa"/>
            </w:tcMar>
            <w:vAlign w:val="bottom"/>
          </w:tcPr>
          <w:p w14:paraId="740C4B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B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4BD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4B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BE9" w14:textId="77777777">
        <w:tc>
          <w:tcPr>
            <w:tcW w:w="0" w:type="auto"/>
            <w:shd w:val="clear" w:color="auto" w:fill="CCEEFF"/>
            <w:tcMar>
              <w:top w:w="40" w:type="dxa"/>
              <w:left w:w="560" w:type="dxa"/>
              <w:bottom w:w="40" w:type="dxa"/>
              <w:right w:w="40" w:type="dxa"/>
            </w:tcMar>
            <w:vAlign w:val="center"/>
          </w:tcPr>
          <w:p w14:paraId="740C4BE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Basic</w:t>
            </w:r>
          </w:p>
        </w:tc>
        <w:tc>
          <w:tcPr>
            <w:tcW w:w="0" w:type="auto"/>
            <w:shd w:val="clear" w:color="auto" w:fill="CCEEFF"/>
            <w:tcMar>
              <w:top w:w="40" w:type="dxa"/>
              <w:left w:w="40" w:type="dxa"/>
              <w:bottom w:w="40" w:type="dxa"/>
              <w:right w:w="40" w:type="dxa"/>
            </w:tcMar>
            <w:vAlign w:val="bottom"/>
          </w:tcPr>
          <w:p w14:paraId="740C4BE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40C4BE2"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40C4BE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1.41</w:t>
            </w:r>
          </w:p>
        </w:tc>
        <w:tc>
          <w:tcPr>
            <w:tcW w:w="0" w:type="auto"/>
            <w:shd w:val="clear" w:color="auto" w:fill="CCEEFF"/>
            <w:vAlign w:val="bottom"/>
          </w:tcPr>
          <w:p w14:paraId="740C4BE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B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40C4BE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40C4BE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1.34</w:t>
            </w:r>
          </w:p>
        </w:tc>
        <w:tc>
          <w:tcPr>
            <w:tcW w:w="0" w:type="auto"/>
            <w:shd w:val="clear" w:color="auto" w:fill="CCEEFF"/>
            <w:vAlign w:val="bottom"/>
          </w:tcPr>
          <w:p w14:paraId="740C4BE8" w14:textId="77777777" w:rsidR="0077286A" w:rsidRDefault="0077286A">
            <w:pPr>
              <w:textAlignment w:val="bottom"/>
              <w:rPr>
                <w:rFonts w:ascii="Times New Roman" w:hAnsi="Times New Roman"/>
                <w:sz w:val="20"/>
                <w:szCs w:val="20"/>
              </w:rPr>
            </w:pPr>
          </w:p>
        </w:tc>
      </w:tr>
      <w:tr w:rsidR="0077286A" w14:paraId="740C4BF1" w14:textId="77777777">
        <w:tc>
          <w:tcPr>
            <w:tcW w:w="0" w:type="auto"/>
            <w:shd w:val="clear" w:color="auto" w:fill="auto"/>
            <w:tcMar>
              <w:top w:w="40" w:type="dxa"/>
              <w:left w:w="560" w:type="dxa"/>
              <w:bottom w:w="40" w:type="dxa"/>
              <w:right w:w="40" w:type="dxa"/>
            </w:tcMar>
            <w:vAlign w:val="center"/>
          </w:tcPr>
          <w:p w14:paraId="740C4BE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shd w:val="clear" w:color="auto" w:fill="auto"/>
            <w:tcMar>
              <w:top w:w="40" w:type="dxa"/>
              <w:left w:w="40" w:type="dxa"/>
              <w:bottom w:w="40" w:type="dxa"/>
              <w:right w:w="40" w:type="dxa"/>
            </w:tcMar>
            <w:vAlign w:val="bottom"/>
          </w:tcPr>
          <w:p w14:paraId="740C4B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BEC"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1.40</w:t>
            </w:r>
          </w:p>
        </w:tc>
        <w:tc>
          <w:tcPr>
            <w:tcW w:w="0" w:type="auto"/>
            <w:shd w:val="clear" w:color="auto" w:fill="auto"/>
            <w:vAlign w:val="bottom"/>
          </w:tcPr>
          <w:p w14:paraId="740C4BE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BE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BEF"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1.33</w:t>
            </w:r>
          </w:p>
        </w:tc>
        <w:tc>
          <w:tcPr>
            <w:tcW w:w="0" w:type="auto"/>
            <w:shd w:val="clear" w:color="auto" w:fill="auto"/>
            <w:vAlign w:val="bottom"/>
          </w:tcPr>
          <w:p w14:paraId="740C4BF0" w14:textId="77777777" w:rsidR="0077286A" w:rsidRDefault="0077286A">
            <w:pPr>
              <w:textAlignment w:val="bottom"/>
              <w:rPr>
                <w:rFonts w:ascii="Times New Roman" w:hAnsi="Times New Roman"/>
                <w:sz w:val="20"/>
                <w:szCs w:val="20"/>
              </w:rPr>
            </w:pPr>
          </w:p>
        </w:tc>
      </w:tr>
    </w:tbl>
    <w:p w14:paraId="740C4BF2" w14:textId="77777777" w:rsidR="0077286A" w:rsidRDefault="0077286A"/>
    <w:p w14:paraId="740C4BF3"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Note 3. Accumulated Other Comprehensive Loss</w:t>
      </w:r>
    </w:p>
    <w:p w14:paraId="740C4BF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the changes in the composition of total accumulated other comprehensive loss for the three months ended April 30, 2020: </w:t>
      </w:r>
    </w:p>
    <w:tbl>
      <w:tblPr>
        <w:tblW w:w="5000" w:type="pct"/>
        <w:tblCellMar>
          <w:left w:w="0" w:type="dxa"/>
          <w:right w:w="0" w:type="dxa"/>
        </w:tblCellMar>
        <w:tblLook w:val="04A0" w:firstRow="1" w:lastRow="0" w:firstColumn="1" w:lastColumn="0" w:noHBand="0" w:noVBand="1"/>
      </w:tblPr>
      <w:tblGrid>
        <w:gridCol w:w="3505"/>
        <w:gridCol w:w="130"/>
        <w:gridCol w:w="121"/>
        <w:gridCol w:w="764"/>
        <w:gridCol w:w="94"/>
        <w:gridCol w:w="130"/>
        <w:gridCol w:w="121"/>
        <w:gridCol w:w="764"/>
        <w:gridCol w:w="70"/>
        <w:gridCol w:w="130"/>
        <w:gridCol w:w="121"/>
        <w:gridCol w:w="460"/>
        <w:gridCol w:w="94"/>
        <w:gridCol w:w="130"/>
        <w:gridCol w:w="121"/>
        <w:gridCol w:w="612"/>
        <w:gridCol w:w="94"/>
        <w:gridCol w:w="130"/>
        <w:gridCol w:w="120"/>
        <w:gridCol w:w="501"/>
        <w:gridCol w:w="94"/>
      </w:tblGrid>
      <w:tr w:rsidR="0077286A" w14:paraId="740C4BF6" w14:textId="77777777">
        <w:tc>
          <w:tcPr>
            <w:tcW w:w="0" w:type="auto"/>
            <w:gridSpan w:val="21"/>
            <w:shd w:val="clear" w:color="auto" w:fill="auto"/>
            <w:vAlign w:val="center"/>
          </w:tcPr>
          <w:p w14:paraId="740C4BF5" w14:textId="77777777" w:rsidR="0077286A" w:rsidRDefault="0077286A">
            <w:pPr>
              <w:rPr>
                <w:rFonts w:ascii="Times New Roman" w:hAnsi="Times New Roman"/>
                <w:sz w:val="20"/>
                <w:szCs w:val="20"/>
              </w:rPr>
            </w:pPr>
          </w:p>
        </w:tc>
      </w:tr>
      <w:tr w:rsidR="0077286A" w14:paraId="740C4C0C" w14:textId="77777777">
        <w:tc>
          <w:tcPr>
            <w:tcW w:w="2150" w:type="pct"/>
            <w:shd w:val="clear" w:color="auto" w:fill="auto"/>
            <w:vAlign w:val="center"/>
          </w:tcPr>
          <w:p w14:paraId="740C4BF7" w14:textId="77777777" w:rsidR="0077286A" w:rsidRDefault="0077286A">
            <w:pPr>
              <w:rPr>
                <w:rFonts w:ascii="Times New Roman" w:hAnsi="Times New Roman"/>
                <w:sz w:val="20"/>
                <w:szCs w:val="20"/>
              </w:rPr>
            </w:pPr>
          </w:p>
        </w:tc>
        <w:tc>
          <w:tcPr>
            <w:tcW w:w="50" w:type="pct"/>
            <w:shd w:val="clear" w:color="auto" w:fill="auto"/>
            <w:vAlign w:val="center"/>
          </w:tcPr>
          <w:p w14:paraId="740C4BF8" w14:textId="77777777" w:rsidR="0077286A" w:rsidRDefault="0077286A">
            <w:pPr>
              <w:rPr>
                <w:rFonts w:ascii="Times New Roman" w:hAnsi="Times New Roman"/>
                <w:sz w:val="20"/>
                <w:szCs w:val="20"/>
              </w:rPr>
            </w:pPr>
          </w:p>
        </w:tc>
        <w:tc>
          <w:tcPr>
            <w:tcW w:w="50" w:type="pct"/>
            <w:shd w:val="clear" w:color="auto" w:fill="auto"/>
            <w:vAlign w:val="center"/>
          </w:tcPr>
          <w:p w14:paraId="740C4BF9" w14:textId="77777777" w:rsidR="0077286A" w:rsidRDefault="0077286A">
            <w:pPr>
              <w:rPr>
                <w:rFonts w:ascii="Times New Roman" w:hAnsi="Times New Roman"/>
                <w:sz w:val="20"/>
                <w:szCs w:val="20"/>
              </w:rPr>
            </w:pPr>
          </w:p>
        </w:tc>
        <w:tc>
          <w:tcPr>
            <w:tcW w:w="500" w:type="pct"/>
            <w:shd w:val="clear" w:color="auto" w:fill="auto"/>
            <w:vAlign w:val="center"/>
          </w:tcPr>
          <w:p w14:paraId="740C4BFA" w14:textId="77777777" w:rsidR="0077286A" w:rsidRDefault="0077286A">
            <w:pPr>
              <w:rPr>
                <w:rFonts w:ascii="Times New Roman" w:hAnsi="Times New Roman"/>
                <w:sz w:val="20"/>
                <w:szCs w:val="20"/>
              </w:rPr>
            </w:pPr>
          </w:p>
        </w:tc>
        <w:tc>
          <w:tcPr>
            <w:tcW w:w="50" w:type="pct"/>
            <w:shd w:val="clear" w:color="auto" w:fill="auto"/>
            <w:vAlign w:val="center"/>
          </w:tcPr>
          <w:p w14:paraId="740C4BFB" w14:textId="77777777" w:rsidR="0077286A" w:rsidRDefault="0077286A">
            <w:pPr>
              <w:rPr>
                <w:rFonts w:ascii="Times New Roman" w:hAnsi="Times New Roman"/>
                <w:sz w:val="20"/>
                <w:szCs w:val="20"/>
              </w:rPr>
            </w:pPr>
          </w:p>
        </w:tc>
        <w:tc>
          <w:tcPr>
            <w:tcW w:w="50" w:type="pct"/>
            <w:shd w:val="clear" w:color="auto" w:fill="auto"/>
            <w:vAlign w:val="center"/>
          </w:tcPr>
          <w:p w14:paraId="740C4BFC" w14:textId="77777777" w:rsidR="0077286A" w:rsidRDefault="0077286A">
            <w:pPr>
              <w:rPr>
                <w:rFonts w:ascii="Times New Roman" w:hAnsi="Times New Roman"/>
                <w:sz w:val="20"/>
                <w:szCs w:val="20"/>
              </w:rPr>
            </w:pPr>
          </w:p>
        </w:tc>
        <w:tc>
          <w:tcPr>
            <w:tcW w:w="50" w:type="pct"/>
            <w:shd w:val="clear" w:color="auto" w:fill="auto"/>
            <w:vAlign w:val="center"/>
          </w:tcPr>
          <w:p w14:paraId="740C4BFD" w14:textId="77777777" w:rsidR="0077286A" w:rsidRDefault="0077286A">
            <w:pPr>
              <w:rPr>
                <w:rFonts w:ascii="Times New Roman" w:hAnsi="Times New Roman"/>
                <w:sz w:val="20"/>
                <w:szCs w:val="20"/>
              </w:rPr>
            </w:pPr>
          </w:p>
        </w:tc>
        <w:tc>
          <w:tcPr>
            <w:tcW w:w="500" w:type="pct"/>
            <w:shd w:val="clear" w:color="auto" w:fill="auto"/>
            <w:vAlign w:val="center"/>
          </w:tcPr>
          <w:p w14:paraId="740C4BFE" w14:textId="77777777" w:rsidR="0077286A" w:rsidRDefault="0077286A">
            <w:pPr>
              <w:rPr>
                <w:rFonts w:ascii="Times New Roman" w:hAnsi="Times New Roman"/>
                <w:sz w:val="20"/>
                <w:szCs w:val="20"/>
              </w:rPr>
            </w:pPr>
          </w:p>
        </w:tc>
        <w:tc>
          <w:tcPr>
            <w:tcW w:w="50" w:type="pct"/>
            <w:shd w:val="clear" w:color="auto" w:fill="auto"/>
            <w:vAlign w:val="center"/>
          </w:tcPr>
          <w:p w14:paraId="740C4BFF" w14:textId="77777777" w:rsidR="0077286A" w:rsidRDefault="0077286A">
            <w:pPr>
              <w:rPr>
                <w:rFonts w:ascii="Times New Roman" w:hAnsi="Times New Roman"/>
                <w:sz w:val="20"/>
                <w:szCs w:val="20"/>
              </w:rPr>
            </w:pPr>
          </w:p>
        </w:tc>
        <w:tc>
          <w:tcPr>
            <w:tcW w:w="50" w:type="pct"/>
            <w:shd w:val="clear" w:color="auto" w:fill="auto"/>
            <w:vAlign w:val="center"/>
          </w:tcPr>
          <w:p w14:paraId="740C4C00" w14:textId="77777777" w:rsidR="0077286A" w:rsidRDefault="0077286A">
            <w:pPr>
              <w:rPr>
                <w:rFonts w:ascii="Times New Roman" w:hAnsi="Times New Roman"/>
                <w:sz w:val="20"/>
                <w:szCs w:val="20"/>
              </w:rPr>
            </w:pPr>
          </w:p>
        </w:tc>
        <w:tc>
          <w:tcPr>
            <w:tcW w:w="50" w:type="pct"/>
            <w:shd w:val="clear" w:color="auto" w:fill="auto"/>
            <w:vAlign w:val="center"/>
          </w:tcPr>
          <w:p w14:paraId="740C4C01" w14:textId="77777777" w:rsidR="0077286A" w:rsidRDefault="0077286A">
            <w:pPr>
              <w:rPr>
                <w:rFonts w:ascii="Times New Roman" w:hAnsi="Times New Roman"/>
                <w:sz w:val="20"/>
                <w:szCs w:val="20"/>
              </w:rPr>
            </w:pPr>
          </w:p>
        </w:tc>
        <w:tc>
          <w:tcPr>
            <w:tcW w:w="350" w:type="pct"/>
            <w:shd w:val="clear" w:color="auto" w:fill="auto"/>
            <w:vAlign w:val="center"/>
          </w:tcPr>
          <w:p w14:paraId="740C4C02" w14:textId="77777777" w:rsidR="0077286A" w:rsidRDefault="0077286A">
            <w:pPr>
              <w:rPr>
                <w:rFonts w:ascii="Times New Roman" w:hAnsi="Times New Roman"/>
                <w:sz w:val="20"/>
                <w:szCs w:val="20"/>
              </w:rPr>
            </w:pPr>
          </w:p>
        </w:tc>
        <w:tc>
          <w:tcPr>
            <w:tcW w:w="50" w:type="pct"/>
            <w:shd w:val="clear" w:color="auto" w:fill="auto"/>
            <w:vAlign w:val="center"/>
          </w:tcPr>
          <w:p w14:paraId="740C4C03" w14:textId="77777777" w:rsidR="0077286A" w:rsidRDefault="0077286A">
            <w:pPr>
              <w:rPr>
                <w:rFonts w:ascii="Times New Roman" w:hAnsi="Times New Roman"/>
                <w:sz w:val="20"/>
                <w:szCs w:val="20"/>
              </w:rPr>
            </w:pPr>
          </w:p>
        </w:tc>
        <w:tc>
          <w:tcPr>
            <w:tcW w:w="50" w:type="pct"/>
            <w:shd w:val="clear" w:color="auto" w:fill="auto"/>
            <w:vAlign w:val="center"/>
          </w:tcPr>
          <w:p w14:paraId="740C4C04" w14:textId="77777777" w:rsidR="0077286A" w:rsidRDefault="0077286A">
            <w:pPr>
              <w:rPr>
                <w:rFonts w:ascii="Times New Roman" w:hAnsi="Times New Roman"/>
                <w:sz w:val="20"/>
                <w:szCs w:val="20"/>
              </w:rPr>
            </w:pPr>
          </w:p>
        </w:tc>
        <w:tc>
          <w:tcPr>
            <w:tcW w:w="50" w:type="pct"/>
            <w:shd w:val="clear" w:color="auto" w:fill="auto"/>
            <w:vAlign w:val="center"/>
          </w:tcPr>
          <w:p w14:paraId="740C4C05" w14:textId="77777777" w:rsidR="0077286A" w:rsidRDefault="0077286A">
            <w:pPr>
              <w:rPr>
                <w:rFonts w:ascii="Times New Roman" w:hAnsi="Times New Roman"/>
                <w:sz w:val="20"/>
                <w:szCs w:val="20"/>
              </w:rPr>
            </w:pPr>
          </w:p>
        </w:tc>
        <w:tc>
          <w:tcPr>
            <w:tcW w:w="400" w:type="pct"/>
            <w:shd w:val="clear" w:color="auto" w:fill="auto"/>
            <w:vAlign w:val="center"/>
          </w:tcPr>
          <w:p w14:paraId="740C4C06" w14:textId="77777777" w:rsidR="0077286A" w:rsidRDefault="0077286A">
            <w:pPr>
              <w:rPr>
                <w:rFonts w:ascii="Times New Roman" w:hAnsi="Times New Roman"/>
                <w:sz w:val="20"/>
                <w:szCs w:val="20"/>
              </w:rPr>
            </w:pPr>
          </w:p>
        </w:tc>
        <w:tc>
          <w:tcPr>
            <w:tcW w:w="50" w:type="pct"/>
            <w:shd w:val="clear" w:color="auto" w:fill="auto"/>
            <w:vAlign w:val="center"/>
          </w:tcPr>
          <w:p w14:paraId="740C4C07" w14:textId="77777777" w:rsidR="0077286A" w:rsidRDefault="0077286A">
            <w:pPr>
              <w:rPr>
                <w:rFonts w:ascii="Times New Roman" w:hAnsi="Times New Roman"/>
                <w:sz w:val="20"/>
                <w:szCs w:val="20"/>
              </w:rPr>
            </w:pPr>
          </w:p>
        </w:tc>
        <w:tc>
          <w:tcPr>
            <w:tcW w:w="50" w:type="pct"/>
            <w:shd w:val="clear" w:color="auto" w:fill="auto"/>
            <w:vAlign w:val="center"/>
          </w:tcPr>
          <w:p w14:paraId="740C4C08" w14:textId="77777777" w:rsidR="0077286A" w:rsidRDefault="0077286A">
            <w:pPr>
              <w:rPr>
                <w:rFonts w:ascii="Times New Roman" w:hAnsi="Times New Roman"/>
                <w:sz w:val="20"/>
                <w:szCs w:val="20"/>
              </w:rPr>
            </w:pPr>
          </w:p>
        </w:tc>
        <w:tc>
          <w:tcPr>
            <w:tcW w:w="50" w:type="pct"/>
            <w:shd w:val="clear" w:color="auto" w:fill="auto"/>
            <w:vAlign w:val="center"/>
          </w:tcPr>
          <w:p w14:paraId="740C4C09" w14:textId="77777777" w:rsidR="0077286A" w:rsidRDefault="0077286A">
            <w:pPr>
              <w:rPr>
                <w:rFonts w:ascii="Times New Roman" w:hAnsi="Times New Roman"/>
                <w:sz w:val="20"/>
                <w:szCs w:val="20"/>
              </w:rPr>
            </w:pPr>
          </w:p>
        </w:tc>
        <w:tc>
          <w:tcPr>
            <w:tcW w:w="350" w:type="pct"/>
            <w:shd w:val="clear" w:color="auto" w:fill="auto"/>
            <w:vAlign w:val="center"/>
          </w:tcPr>
          <w:p w14:paraId="740C4C0A" w14:textId="77777777" w:rsidR="0077286A" w:rsidRDefault="0077286A">
            <w:pPr>
              <w:rPr>
                <w:rFonts w:ascii="Times New Roman" w:hAnsi="Times New Roman"/>
                <w:sz w:val="20"/>
                <w:szCs w:val="20"/>
              </w:rPr>
            </w:pPr>
          </w:p>
        </w:tc>
        <w:tc>
          <w:tcPr>
            <w:tcW w:w="50" w:type="pct"/>
            <w:shd w:val="clear" w:color="auto" w:fill="auto"/>
            <w:vAlign w:val="center"/>
          </w:tcPr>
          <w:p w14:paraId="740C4C0B" w14:textId="77777777" w:rsidR="0077286A" w:rsidRDefault="0077286A">
            <w:pPr>
              <w:rPr>
                <w:rFonts w:ascii="Times New Roman" w:hAnsi="Times New Roman"/>
                <w:sz w:val="20"/>
                <w:szCs w:val="20"/>
              </w:rPr>
            </w:pPr>
          </w:p>
        </w:tc>
      </w:tr>
      <w:tr w:rsidR="0077286A" w14:paraId="740C4C18" w14:textId="77777777">
        <w:tc>
          <w:tcPr>
            <w:tcW w:w="0" w:type="auto"/>
            <w:shd w:val="clear" w:color="auto" w:fill="auto"/>
            <w:tcMar>
              <w:top w:w="40" w:type="dxa"/>
              <w:left w:w="40" w:type="dxa"/>
              <w:bottom w:w="40" w:type="dxa"/>
              <w:right w:w="40" w:type="dxa"/>
            </w:tcMar>
            <w:vAlign w:val="bottom"/>
          </w:tcPr>
          <w:p w14:paraId="740C4C0D"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 xml:space="preserve">(Amounts </w:t>
            </w:r>
            <w:r>
              <w:rPr>
                <w:rFonts w:ascii="Times New Roman" w:eastAsia="宋体" w:hAnsi="Times New Roman"/>
                <w:i/>
                <w:iCs/>
                <w:sz w:val="16"/>
                <w:szCs w:val="16"/>
              </w:rPr>
              <w:t>in millions and net of immaterial income taxes)</w:t>
            </w:r>
          </w:p>
        </w:tc>
        <w:tc>
          <w:tcPr>
            <w:tcW w:w="0" w:type="auto"/>
            <w:shd w:val="clear" w:color="auto" w:fill="auto"/>
            <w:tcMar>
              <w:top w:w="40" w:type="dxa"/>
              <w:left w:w="40" w:type="dxa"/>
              <w:bottom w:w="40" w:type="dxa"/>
              <w:right w:w="40" w:type="dxa"/>
            </w:tcMar>
            <w:vAlign w:val="bottom"/>
          </w:tcPr>
          <w:p w14:paraId="740C4C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0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Currency </w:t>
            </w:r>
            <w:r>
              <w:rPr>
                <w:rFonts w:ascii="Times New Roman" w:eastAsia="宋体" w:hAnsi="Times New Roman"/>
                <w:b/>
                <w:bCs/>
                <w:sz w:val="16"/>
                <w:szCs w:val="16"/>
              </w:rPr>
              <w:br/>
              <w:t>Translation and Other</w:t>
            </w:r>
          </w:p>
        </w:tc>
        <w:tc>
          <w:tcPr>
            <w:tcW w:w="0" w:type="auto"/>
            <w:shd w:val="clear" w:color="auto" w:fill="auto"/>
            <w:tcMar>
              <w:top w:w="40" w:type="dxa"/>
              <w:left w:w="40" w:type="dxa"/>
              <w:bottom w:w="40" w:type="dxa"/>
              <w:right w:w="40" w:type="dxa"/>
            </w:tcMar>
            <w:vAlign w:val="bottom"/>
          </w:tcPr>
          <w:p w14:paraId="740C4C1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1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Net Investment Hedges</w:t>
            </w:r>
          </w:p>
        </w:tc>
        <w:tc>
          <w:tcPr>
            <w:tcW w:w="0" w:type="auto"/>
            <w:shd w:val="clear" w:color="auto" w:fill="auto"/>
            <w:tcMar>
              <w:top w:w="40" w:type="dxa"/>
              <w:left w:w="40" w:type="dxa"/>
              <w:bottom w:w="40" w:type="dxa"/>
              <w:right w:w="40" w:type="dxa"/>
            </w:tcMar>
            <w:vAlign w:val="bottom"/>
          </w:tcPr>
          <w:p w14:paraId="740C4C1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1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Cash Flow Hedges</w:t>
            </w:r>
          </w:p>
        </w:tc>
        <w:tc>
          <w:tcPr>
            <w:tcW w:w="0" w:type="auto"/>
            <w:shd w:val="clear" w:color="auto" w:fill="auto"/>
            <w:tcMar>
              <w:top w:w="40" w:type="dxa"/>
              <w:left w:w="40" w:type="dxa"/>
              <w:bottom w:w="40" w:type="dxa"/>
              <w:right w:w="40" w:type="dxa"/>
            </w:tcMar>
            <w:vAlign w:val="bottom"/>
          </w:tcPr>
          <w:p w14:paraId="740C4C1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1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Minimum</w:t>
            </w:r>
            <w:r>
              <w:rPr>
                <w:rFonts w:ascii="Times New Roman" w:eastAsia="宋体" w:hAnsi="Times New Roman"/>
                <w:b/>
                <w:bCs/>
                <w:sz w:val="16"/>
                <w:szCs w:val="16"/>
              </w:rPr>
              <w:br/>
              <w:t>Pension </w:t>
            </w:r>
            <w:r>
              <w:rPr>
                <w:rFonts w:ascii="Times New Roman" w:eastAsia="宋体" w:hAnsi="Times New Roman"/>
                <w:b/>
                <w:bCs/>
                <w:sz w:val="16"/>
                <w:szCs w:val="16"/>
              </w:rPr>
              <w:br/>
              <w:t>Liability</w:t>
            </w:r>
          </w:p>
        </w:tc>
        <w:tc>
          <w:tcPr>
            <w:tcW w:w="0" w:type="auto"/>
            <w:shd w:val="clear" w:color="auto" w:fill="auto"/>
            <w:tcMar>
              <w:top w:w="40" w:type="dxa"/>
              <w:left w:w="40" w:type="dxa"/>
              <w:bottom w:w="40" w:type="dxa"/>
              <w:right w:w="40" w:type="dxa"/>
            </w:tcMar>
            <w:vAlign w:val="bottom"/>
          </w:tcPr>
          <w:p w14:paraId="740C4C1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1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4C2E" w14:textId="77777777">
        <w:tc>
          <w:tcPr>
            <w:tcW w:w="0" w:type="auto"/>
            <w:shd w:val="clear" w:color="auto" w:fill="CCEEFF"/>
            <w:tcMar>
              <w:top w:w="40" w:type="dxa"/>
              <w:left w:w="40" w:type="dxa"/>
              <w:bottom w:w="40" w:type="dxa"/>
              <w:right w:w="40" w:type="dxa"/>
            </w:tcMar>
            <w:vAlign w:val="center"/>
          </w:tcPr>
          <w:p w14:paraId="740C4C19"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shd w:val="clear" w:color="auto" w:fill="CCEEFF"/>
            <w:tcMar>
              <w:top w:w="40" w:type="dxa"/>
              <w:left w:w="40" w:type="dxa"/>
              <w:bottom w:w="40" w:type="dxa"/>
              <w:right w:w="40" w:type="dxa"/>
            </w:tcMar>
            <w:vAlign w:val="bottom"/>
          </w:tcPr>
          <w:p w14:paraId="740C4C1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C1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C1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(11,827</w:t>
            </w:r>
          </w:p>
        </w:tc>
        <w:tc>
          <w:tcPr>
            <w:tcW w:w="0" w:type="auto"/>
            <w:tcBorders>
              <w:top w:val="single" w:sz="8" w:space="0" w:color="000000"/>
            </w:tcBorders>
            <w:shd w:val="clear" w:color="auto" w:fill="CCEEFF"/>
            <w:tcMar>
              <w:top w:w="40" w:type="dxa"/>
              <w:bottom w:w="40" w:type="dxa"/>
              <w:right w:w="40" w:type="dxa"/>
            </w:tcMar>
            <w:vAlign w:val="center"/>
          </w:tcPr>
          <w:p w14:paraId="740C4C1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1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C1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C2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1,517</w:t>
            </w:r>
          </w:p>
        </w:tc>
        <w:tc>
          <w:tcPr>
            <w:tcW w:w="0" w:type="auto"/>
            <w:shd w:val="clear" w:color="auto" w:fill="CCEEFF"/>
            <w:vAlign w:val="bottom"/>
          </w:tcPr>
          <w:p w14:paraId="740C4C2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2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C2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C2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(539</w:t>
            </w:r>
          </w:p>
        </w:tc>
        <w:tc>
          <w:tcPr>
            <w:tcW w:w="0" w:type="auto"/>
            <w:tcBorders>
              <w:top w:val="single" w:sz="8" w:space="0" w:color="000000"/>
            </w:tcBorders>
            <w:shd w:val="clear" w:color="auto" w:fill="CCEEFF"/>
            <w:tcMar>
              <w:top w:w="40" w:type="dxa"/>
              <w:bottom w:w="40" w:type="dxa"/>
              <w:right w:w="40" w:type="dxa"/>
            </w:tcMar>
            <w:vAlign w:val="center"/>
          </w:tcPr>
          <w:p w14:paraId="740C4C2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2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C2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C2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(1,956</w:t>
            </w:r>
          </w:p>
        </w:tc>
        <w:tc>
          <w:tcPr>
            <w:tcW w:w="0" w:type="auto"/>
            <w:tcBorders>
              <w:top w:val="single" w:sz="8" w:space="0" w:color="000000"/>
            </w:tcBorders>
            <w:shd w:val="clear" w:color="auto" w:fill="CCEEFF"/>
            <w:tcMar>
              <w:top w:w="40" w:type="dxa"/>
              <w:bottom w:w="40" w:type="dxa"/>
              <w:right w:w="40" w:type="dxa"/>
            </w:tcMar>
            <w:vAlign w:val="center"/>
          </w:tcPr>
          <w:p w14:paraId="740C4C2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C2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C2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top w:val="single" w:sz="8" w:space="0" w:color="000000"/>
            </w:tcBorders>
            <w:shd w:val="clear" w:color="auto" w:fill="CCEEFF"/>
            <w:tcMar>
              <w:top w:w="40" w:type="dxa"/>
              <w:bottom w:w="40" w:type="dxa"/>
              <w:right w:w="40" w:type="dxa"/>
            </w:tcMar>
            <w:vAlign w:val="center"/>
          </w:tcPr>
          <w:p w14:paraId="740C4C2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C3F" w14:textId="77777777">
        <w:tc>
          <w:tcPr>
            <w:tcW w:w="0" w:type="auto"/>
            <w:shd w:val="clear" w:color="auto" w:fill="auto"/>
            <w:tcMar>
              <w:top w:w="40" w:type="dxa"/>
              <w:left w:w="40" w:type="dxa"/>
              <w:bottom w:w="40" w:type="dxa"/>
              <w:right w:w="40" w:type="dxa"/>
            </w:tcMar>
            <w:vAlign w:val="center"/>
          </w:tcPr>
          <w:p w14:paraId="740C4C2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auto"/>
            <w:tcMar>
              <w:top w:w="40" w:type="dxa"/>
              <w:left w:w="40" w:type="dxa"/>
              <w:bottom w:w="40" w:type="dxa"/>
              <w:right w:w="40" w:type="dxa"/>
            </w:tcMar>
            <w:vAlign w:val="bottom"/>
          </w:tcPr>
          <w:p w14:paraId="740C4C3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C3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(3,256</w:t>
            </w:r>
          </w:p>
        </w:tc>
        <w:tc>
          <w:tcPr>
            <w:tcW w:w="0" w:type="auto"/>
            <w:shd w:val="clear" w:color="auto" w:fill="auto"/>
            <w:tcMar>
              <w:top w:w="40" w:type="dxa"/>
              <w:bottom w:w="40" w:type="dxa"/>
              <w:right w:w="40" w:type="dxa"/>
            </w:tcMar>
            <w:vAlign w:val="center"/>
          </w:tcPr>
          <w:p w14:paraId="740C4C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C3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157</w:t>
            </w:r>
          </w:p>
        </w:tc>
        <w:tc>
          <w:tcPr>
            <w:tcW w:w="0" w:type="auto"/>
            <w:shd w:val="clear" w:color="auto" w:fill="auto"/>
            <w:vAlign w:val="bottom"/>
          </w:tcPr>
          <w:p w14:paraId="740C4C3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C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C3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(295</w:t>
            </w:r>
          </w:p>
        </w:tc>
        <w:tc>
          <w:tcPr>
            <w:tcW w:w="0" w:type="auto"/>
            <w:shd w:val="clear" w:color="auto" w:fill="auto"/>
            <w:tcMar>
              <w:top w:w="40" w:type="dxa"/>
              <w:bottom w:w="40" w:type="dxa"/>
              <w:right w:w="40" w:type="dxa"/>
            </w:tcMar>
            <w:vAlign w:val="center"/>
          </w:tcPr>
          <w:p w14:paraId="740C4C3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C3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auto"/>
            <w:tcMar>
              <w:top w:w="40" w:type="dxa"/>
              <w:bottom w:w="40" w:type="dxa"/>
              <w:right w:w="40" w:type="dxa"/>
            </w:tcMar>
            <w:vAlign w:val="center"/>
          </w:tcPr>
          <w:p w14:paraId="740C4C3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C3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(3,398</w:t>
            </w:r>
          </w:p>
        </w:tc>
        <w:tc>
          <w:tcPr>
            <w:tcW w:w="0" w:type="auto"/>
            <w:shd w:val="clear" w:color="auto" w:fill="auto"/>
            <w:tcMar>
              <w:top w:w="40" w:type="dxa"/>
              <w:bottom w:w="40" w:type="dxa"/>
              <w:right w:w="40" w:type="dxa"/>
            </w:tcMar>
            <w:vAlign w:val="center"/>
          </w:tcPr>
          <w:p w14:paraId="740C4C3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C50" w14:textId="77777777">
        <w:tc>
          <w:tcPr>
            <w:tcW w:w="0" w:type="auto"/>
            <w:shd w:val="clear" w:color="auto" w:fill="CCEEFF"/>
            <w:tcMar>
              <w:top w:w="40" w:type="dxa"/>
              <w:left w:w="40" w:type="dxa"/>
              <w:bottom w:w="40" w:type="dxa"/>
              <w:right w:w="40" w:type="dxa"/>
            </w:tcMar>
            <w:vAlign w:val="center"/>
          </w:tcPr>
          <w:p w14:paraId="740C4C4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w:t>
            </w:r>
            <w:r>
              <w:rPr>
                <w:rFonts w:ascii="Times New Roman" w:eastAsia="宋体" w:hAnsi="Times New Roman"/>
                <w:sz w:val="16"/>
                <w:szCs w:val="16"/>
              </w:rPr>
              <w:t>classifications to income, net</w:t>
            </w:r>
          </w:p>
        </w:tc>
        <w:tc>
          <w:tcPr>
            <w:tcW w:w="0" w:type="auto"/>
            <w:shd w:val="clear" w:color="auto" w:fill="CCEEFF"/>
            <w:tcMar>
              <w:top w:w="40" w:type="dxa"/>
              <w:left w:w="40" w:type="dxa"/>
              <w:bottom w:w="40" w:type="dxa"/>
              <w:right w:w="40" w:type="dxa"/>
            </w:tcMar>
            <w:vAlign w:val="bottom"/>
          </w:tcPr>
          <w:p w14:paraId="740C4C4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C4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C4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4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C4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C4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4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C4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vAlign w:val="bottom"/>
          </w:tcPr>
          <w:p w14:paraId="740C4C4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4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C4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shd w:val="clear" w:color="auto" w:fill="CCEEFF"/>
            <w:vAlign w:val="bottom"/>
          </w:tcPr>
          <w:p w14:paraId="740C4C4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C4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740C4C4F" w14:textId="77777777" w:rsidR="0077286A" w:rsidRDefault="0077286A">
            <w:pPr>
              <w:textAlignment w:val="bottom"/>
              <w:rPr>
                <w:rFonts w:ascii="Times New Roman" w:hAnsi="Times New Roman"/>
                <w:sz w:val="20"/>
                <w:szCs w:val="20"/>
              </w:rPr>
            </w:pPr>
          </w:p>
        </w:tc>
      </w:tr>
      <w:tr w:rsidR="0077286A" w14:paraId="740C4C66" w14:textId="77777777">
        <w:tc>
          <w:tcPr>
            <w:tcW w:w="0" w:type="auto"/>
            <w:shd w:val="clear" w:color="auto" w:fill="auto"/>
            <w:tcMar>
              <w:top w:w="40" w:type="dxa"/>
              <w:left w:w="40" w:type="dxa"/>
              <w:bottom w:w="40" w:type="dxa"/>
              <w:right w:w="40" w:type="dxa"/>
            </w:tcMar>
            <w:vAlign w:val="center"/>
          </w:tcPr>
          <w:p w14:paraId="740C4C51"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April 30, 2020</w:t>
            </w:r>
          </w:p>
        </w:tc>
        <w:tc>
          <w:tcPr>
            <w:tcW w:w="0" w:type="auto"/>
            <w:shd w:val="clear" w:color="auto" w:fill="auto"/>
            <w:tcMar>
              <w:top w:w="40" w:type="dxa"/>
              <w:left w:w="40" w:type="dxa"/>
              <w:bottom w:w="40" w:type="dxa"/>
              <w:right w:w="40" w:type="dxa"/>
            </w:tcMar>
            <w:vAlign w:val="bottom"/>
          </w:tcPr>
          <w:p w14:paraId="740C4C5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5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(15,083</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5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5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5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1,674</w:t>
            </w:r>
          </w:p>
        </w:tc>
        <w:tc>
          <w:tcPr>
            <w:tcW w:w="0" w:type="auto"/>
            <w:tcBorders>
              <w:top w:val="single" w:sz="8" w:space="0" w:color="000000"/>
              <w:bottom w:val="double" w:sz="6" w:space="0" w:color="000000"/>
            </w:tcBorders>
            <w:shd w:val="clear" w:color="auto" w:fill="auto"/>
            <w:vAlign w:val="bottom"/>
          </w:tcPr>
          <w:p w14:paraId="740C4C5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C5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5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5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(818</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5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5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5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6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(1,941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6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6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6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(16,168</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6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4C6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following table provides the changes in the composition of total accumulated other comprehensive loss for the three month</w:t>
      </w:r>
      <w:r>
        <w:rPr>
          <w:rFonts w:ascii="Times New Roman" w:eastAsia="宋体" w:hAnsi="Times New Roman"/>
          <w:sz w:val="20"/>
          <w:szCs w:val="20"/>
        </w:rPr>
        <w:t>s ended April 30, 2019:</w:t>
      </w:r>
    </w:p>
    <w:tbl>
      <w:tblPr>
        <w:tblW w:w="5000" w:type="pct"/>
        <w:jc w:val="center"/>
        <w:tblCellMar>
          <w:left w:w="0" w:type="dxa"/>
          <w:right w:w="0" w:type="dxa"/>
        </w:tblCellMar>
        <w:tblLook w:val="04A0" w:firstRow="1" w:lastRow="0" w:firstColumn="1" w:lastColumn="0" w:noHBand="0" w:noVBand="1"/>
      </w:tblPr>
      <w:tblGrid>
        <w:gridCol w:w="3505"/>
        <w:gridCol w:w="130"/>
        <w:gridCol w:w="121"/>
        <w:gridCol w:w="764"/>
        <w:gridCol w:w="94"/>
        <w:gridCol w:w="130"/>
        <w:gridCol w:w="121"/>
        <w:gridCol w:w="764"/>
        <w:gridCol w:w="70"/>
        <w:gridCol w:w="130"/>
        <w:gridCol w:w="121"/>
        <w:gridCol w:w="460"/>
        <w:gridCol w:w="94"/>
        <w:gridCol w:w="130"/>
        <w:gridCol w:w="121"/>
        <w:gridCol w:w="612"/>
        <w:gridCol w:w="94"/>
        <w:gridCol w:w="130"/>
        <w:gridCol w:w="120"/>
        <w:gridCol w:w="501"/>
        <w:gridCol w:w="94"/>
      </w:tblGrid>
      <w:tr w:rsidR="0077286A" w14:paraId="740C4C69" w14:textId="77777777">
        <w:trPr>
          <w:jc w:val="center"/>
        </w:trPr>
        <w:tc>
          <w:tcPr>
            <w:tcW w:w="0" w:type="auto"/>
            <w:gridSpan w:val="21"/>
            <w:shd w:val="clear" w:color="auto" w:fill="auto"/>
            <w:vAlign w:val="center"/>
          </w:tcPr>
          <w:p w14:paraId="740C4C68" w14:textId="77777777" w:rsidR="0077286A" w:rsidRDefault="0077286A">
            <w:pPr>
              <w:rPr>
                <w:rFonts w:ascii="Times New Roman" w:hAnsi="Times New Roman"/>
                <w:sz w:val="20"/>
                <w:szCs w:val="20"/>
              </w:rPr>
            </w:pPr>
          </w:p>
        </w:tc>
      </w:tr>
      <w:tr w:rsidR="0077286A" w14:paraId="740C4C7F" w14:textId="77777777">
        <w:trPr>
          <w:jc w:val="center"/>
        </w:trPr>
        <w:tc>
          <w:tcPr>
            <w:tcW w:w="2150" w:type="pct"/>
            <w:shd w:val="clear" w:color="auto" w:fill="auto"/>
            <w:vAlign w:val="center"/>
          </w:tcPr>
          <w:p w14:paraId="740C4C6A" w14:textId="77777777" w:rsidR="0077286A" w:rsidRDefault="0077286A">
            <w:pPr>
              <w:rPr>
                <w:rFonts w:ascii="Times New Roman" w:hAnsi="Times New Roman"/>
                <w:sz w:val="20"/>
                <w:szCs w:val="20"/>
              </w:rPr>
            </w:pPr>
          </w:p>
        </w:tc>
        <w:tc>
          <w:tcPr>
            <w:tcW w:w="50" w:type="pct"/>
            <w:shd w:val="clear" w:color="auto" w:fill="auto"/>
            <w:vAlign w:val="center"/>
          </w:tcPr>
          <w:p w14:paraId="740C4C6B" w14:textId="77777777" w:rsidR="0077286A" w:rsidRDefault="0077286A">
            <w:pPr>
              <w:rPr>
                <w:rFonts w:ascii="Times New Roman" w:hAnsi="Times New Roman"/>
                <w:sz w:val="20"/>
                <w:szCs w:val="20"/>
              </w:rPr>
            </w:pPr>
          </w:p>
        </w:tc>
        <w:tc>
          <w:tcPr>
            <w:tcW w:w="50" w:type="pct"/>
            <w:shd w:val="clear" w:color="auto" w:fill="auto"/>
            <w:vAlign w:val="center"/>
          </w:tcPr>
          <w:p w14:paraId="740C4C6C" w14:textId="77777777" w:rsidR="0077286A" w:rsidRDefault="0077286A">
            <w:pPr>
              <w:rPr>
                <w:rFonts w:ascii="Times New Roman" w:hAnsi="Times New Roman"/>
                <w:sz w:val="20"/>
                <w:szCs w:val="20"/>
              </w:rPr>
            </w:pPr>
          </w:p>
        </w:tc>
        <w:tc>
          <w:tcPr>
            <w:tcW w:w="500" w:type="pct"/>
            <w:shd w:val="clear" w:color="auto" w:fill="auto"/>
            <w:vAlign w:val="center"/>
          </w:tcPr>
          <w:p w14:paraId="740C4C6D" w14:textId="77777777" w:rsidR="0077286A" w:rsidRDefault="0077286A">
            <w:pPr>
              <w:rPr>
                <w:rFonts w:ascii="Times New Roman" w:hAnsi="Times New Roman"/>
                <w:sz w:val="20"/>
                <w:szCs w:val="20"/>
              </w:rPr>
            </w:pPr>
          </w:p>
        </w:tc>
        <w:tc>
          <w:tcPr>
            <w:tcW w:w="50" w:type="pct"/>
            <w:shd w:val="clear" w:color="auto" w:fill="auto"/>
            <w:vAlign w:val="center"/>
          </w:tcPr>
          <w:p w14:paraId="740C4C6E" w14:textId="77777777" w:rsidR="0077286A" w:rsidRDefault="0077286A">
            <w:pPr>
              <w:rPr>
                <w:rFonts w:ascii="Times New Roman" w:hAnsi="Times New Roman"/>
                <w:sz w:val="20"/>
                <w:szCs w:val="20"/>
              </w:rPr>
            </w:pPr>
          </w:p>
        </w:tc>
        <w:tc>
          <w:tcPr>
            <w:tcW w:w="50" w:type="pct"/>
            <w:shd w:val="clear" w:color="auto" w:fill="auto"/>
            <w:vAlign w:val="center"/>
          </w:tcPr>
          <w:p w14:paraId="740C4C6F" w14:textId="77777777" w:rsidR="0077286A" w:rsidRDefault="0077286A">
            <w:pPr>
              <w:rPr>
                <w:rFonts w:ascii="Times New Roman" w:hAnsi="Times New Roman"/>
                <w:sz w:val="20"/>
                <w:szCs w:val="20"/>
              </w:rPr>
            </w:pPr>
          </w:p>
        </w:tc>
        <w:tc>
          <w:tcPr>
            <w:tcW w:w="50" w:type="pct"/>
            <w:shd w:val="clear" w:color="auto" w:fill="auto"/>
            <w:vAlign w:val="center"/>
          </w:tcPr>
          <w:p w14:paraId="740C4C70" w14:textId="77777777" w:rsidR="0077286A" w:rsidRDefault="0077286A">
            <w:pPr>
              <w:rPr>
                <w:rFonts w:ascii="Times New Roman" w:hAnsi="Times New Roman"/>
                <w:sz w:val="20"/>
                <w:szCs w:val="20"/>
              </w:rPr>
            </w:pPr>
          </w:p>
        </w:tc>
        <w:tc>
          <w:tcPr>
            <w:tcW w:w="500" w:type="pct"/>
            <w:shd w:val="clear" w:color="auto" w:fill="auto"/>
            <w:vAlign w:val="center"/>
          </w:tcPr>
          <w:p w14:paraId="740C4C71" w14:textId="77777777" w:rsidR="0077286A" w:rsidRDefault="0077286A">
            <w:pPr>
              <w:rPr>
                <w:rFonts w:ascii="Times New Roman" w:hAnsi="Times New Roman"/>
                <w:sz w:val="20"/>
                <w:szCs w:val="20"/>
              </w:rPr>
            </w:pPr>
          </w:p>
        </w:tc>
        <w:tc>
          <w:tcPr>
            <w:tcW w:w="50" w:type="pct"/>
            <w:shd w:val="clear" w:color="auto" w:fill="auto"/>
            <w:vAlign w:val="center"/>
          </w:tcPr>
          <w:p w14:paraId="740C4C72" w14:textId="77777777" w:rsidR="0077286A" w:rsidRDefault="0077286A">
            <w:pPr>
              <w:rPr>
                <w:rFonts w:ascii="Times New Roman" w:hAnsi="Times New Roman"/>
                <w:sz w:val="20"/>
                <w:szCs w:val="20"/>
              </w:rPr>
            </w:pPr>
          </w:p>
        </w:tc>
        <w:tc>
          <w:tcPr>
            <w:tcW w:w="50" w:type="pct"/>
            <w:shd w:val="clear" w:color="auto" w:fill="auto"/>
            <w:vAlign w:val="center"/>
          </w:tcPr>
          <w:p w14:paraId="740C4C73" w14:textId="77777777" w:rsidR="0077286A" w:rsidRDefault="0077286A">
            <w:pPr>
              <w:rPr>
                <w:rFonts w:ascii="Times New Roman" w:hAnsi="Times New Roman"/>
                <w:sz w:val="20"/>
                <w:szCs w:val="20"/>
              </w:rPr>
            </w:pPr>
          </w:p>
        </w:tc>
        <w:tc>
          <w:tcPr>
            <w:tcW w:w="50" w:type="pct"/>
            <w:shd w:val="clear" w:color="auto" w:fill="auto"/>
            <w:vAlign w:val="center"/>
          </w:tcPr>
          <w:p w14:paraId="740C4C74" w14:textId="77777777" w:rsidR="0077286A" w:rsidRDefault="0077286A">
            <w:pPr>
              <w:rPr>
                <w:rFonts w:ascii="Times New Roman" w:hAnsi="Times New Roman"/>
                <w:sz w:val="20"/>
                <w:szCs w:val="20"/>
              </w:rPr>
            </w:pPr>
          </w:p>
        </w:tc>
        <w:tc>
          <w:tcPr>
            <w:tcW w:w="350" w:type="pct"/>
            <w:shd w:val="clear" w:color="auto" w:fill="auto"/>
            <w:vAlign w:val="center"/>
          </w:tcPr>
          <w:p w14:paraId="740C4C75" w14:textId="77777777" w:rsidR="0077286A" w:rsidRDefault="0077286A">
            <w:pPr>
              <w:rPr>
                <w:rFonts w:ascii="Times New Roman" w:hAnsi="Times New Roman"/>
                <w:sz w:val="20"/>
                <w:szCs w:val="20"/>
              </w:rPr>
            </w:pPr>
          </w:p>
        </w:tc>
        <w:tc>
          <w:tcPr>
            <w:tcW w:w="50" w:type="pct"/>
            <w:shd w:val="clear" w:color="auto" w:fill="auto"/>
            <w:vAlign w:val="center"/>
          </w:tcPr>
          <w:p w14:paraId="740C4C76" w14:textId="77777777" w:rsidR="0077286A" w:rsidRDefault="0077286A">
            <w:pPr>
              <w:rPr>
                <w:rFonts w:ascii="Times New Roman" w:hAnsi="Times New Roman"/>
                <w:sz w:val="20"/>
                <w:szCs w:val="20"/>
              </w:rPr>
            </w:pPr>
          </w:p>
        </w:tc>
        <w:tc>
          <w:tcPr>
            <w:tcW w:w="50" w:type="pct"/>
            <w:shd w:val="clear" w:color="auto" w:fill="auto"/>
            <w:vAlign w:val="center"/>
          </w:tcPr>
          <w:p w14:paraId="740C4C77" w14:textId="77777777" w:rsidR="0077286A" w:rsidRDefault="0077286A">
            <w:pPr>
              <w:rPr>
                <w:rFonts w:ascii="Times New Roman" w:hAnsi="Times New Roman"/>
                <w:sz w:val="20"/>
                <w:szCs w:val="20"/>
              </w:rPr>
            </w:pPr>
          </w:p>
        </w:tc>
        <w:tc>
          <w:tcPr>
            <w:tcW w:w="50" w:type="pct"/>
            <w:shd w:val="clear" w:color="auto" w:fill="auto"/>
            <w:vAlign w:val="center"/>
          </w:tcPr>
          <w:p w14:paraId="740C4C78" w14:textId="77777777" w:rsidR="0077286A" w:rsidRDefault="0077286A">
            <w:pPr>
              <w:rPr>
                <w:rFonts w:ascii="Times New Roman" w:hAnsi="Times New Roman"/>
                <w:sz w:val="20"/>
                <w:szCs w:val="20"/>
              </w:rPr>
            </w:pPr>
          </w:p>
        </w:tc>
        <w:tc>
          <w:tcPr>
            <w:tcW w:w="400" w:type="pct"/>
            <w:shd w:val="clear" w:color="auto" w:fill="auto"/>
            <w:vAlign w:val="center"/>
          </w:tcPr>
          <w:p w14:paraId="740C4C79" w14:textId="77777777" w:rsidR="0077286A" w:rsidRDefault="0077286A">
            <w:pPr>
              <w:rPr>
                <w:rFonts w:ascii="Times New Roman" w:hAnsi="Times New Roman"/>
                <w:sz w:val="20"/>
                <w:szCs w:val="20"/>
              </w:rPr>
            </w:pPr>
          </w:p>
        </w:tc>
        <w:tc>
          <w:tcPr>
            <w:tcW w:w="50" w:type="pct"/>
            <w:shd w:val="clear" w:color="auto" w:fill="auto"/>
            <w:vAlign w:val="center"/>
          </w:tcPr>
          <w:p w14:paraId="740C4C7A" w14:textId="77777777" w:rsidR="0077286A" w:rsidRDefault="0077286A">
            <w:pPr>
              <w:rPr>
                <w:rFonts w:ascii="Times New Roman" w:hAnsi="Times New Roman"/>
                <w:sz w:val="20"/>
                <w:szCs w:val="20"/>
              </w:rPr>
            </w:pPr>
          </w:p>
        </w:tc>
        <w:tc>
          <w:tcPr>
            <w:tcW w:w="50" w:type="pct"/>
            <w:shd w:val="clear" w:color="auto" w:fill="auto"/>
            <w:vAlign w:val="center"/>
          </w:tcPr>
          <w:p w14:paraId="740C4C7B" w14:textId="77777777" w:rsidR="0077286A" w:rsidRDefault="0077286A">
            <w:pPr>
              <w:rPr>
                <w:rFonts w:ascii="Times New Roman" w:hAnsi="Times New Roman"/>
                <w:sz w:val="20"/>
                <w:szCs w:val="20"/>
              </w:rPr>
            </w:pPr>
          </w:p>
        </w:tc>
        <w:tc>
          <w:tcPr>
            <w:tcW w:w="50" w:type="pct"/>
            <w:shd w:val="clear" w:color="auto" w:fill="auto"/>
            <w:vAlign w:val="center"/>
          </w:tcPr>
          <w:p w14:paraId="740C4C7C" w14:textId="77777777" w:rsidR="0077286A" w:rsidRDefault="0077286A">
            <w:pPr>
              <w:rPr>
                <w:rFonts w:ascii="Times New Roman" w:hAnsi="Times New Roman"/>
                <w:sz w:val="20"/>
                <w:szCs w:val="20"/>
              </w:rPr>
            </w:pPr>
          </w:p>
        </w:tc>
        <w:tc>
          <w:tcPr>
            <w:tcW w:w="350" w:type="pct"/>
            <w:shd w:val="clear" w:color="auto" w:fill="auto"/>
            <w:vAlign w:val="center"/>
          </w:tcPr>
          <w:p w14:paraId="740C4C7D" w14:textId="77777777" w:rsidR="0077286A" w:rsidRDefault="0077286A">
            <w:pPr>
              <w:rPr>
                <w:rFonts w:ascii="Times New Roman" w:hAnsi="Times New Roman"/>
                <w:sz w:val="20"/>
                <w:szCs w:val="20"/>
              </w:rPr>
            </w:pPr>
          </w:p>
        </w:tc>
        <w:tc>
          <w:tcPr>
            <w:tcW w:w="50" w:type="pct"/>
            <w:shd w:val="clear" w:color="auto" w:fill="auto"/>
            <w:vAlign w:val="center"/>
          </w:tcPr>
          <w:p w14:paraId="740C4C7E" w14:textId="77777777" w:rsidR="0077286A" w:rsidRDefault="0077286A">
            <w:pPr>
              <w:rPr>
                <w:rFonts w:ascii="Times New Roman" w:hAnsi="Times New Roman"/>
                <w:sz w:val="20"/>
                <w:szCs w:val="20"/>
              </w:rPr>
            </w:pPr>
          </w:p>
        </w:tc>
      </w:tr>
      <w:tr w:rsidR="0077286A" w14:paraId="740C4C8E" w14:textId="77777777">
        <w:trPr>
          <w:jc w:val="center"/>
        </w:trPr>
        <w:tc>
          <w:tcPr>
            <w:tcW w:w="0" w:type="auto"/>
            <w:shd w:val="clear" w:color="auto" w:fill="auto"/>
            <w:tcMar>
              <w:top w:w="40" w:type="dxa"/>
              <w:left w:w="40" w:type="dxa"/>
              <w:bottom w:w="40" w:type="dxa"/>
              <w:right w:w="40" w:type="dxa"/>
            </w:tcMar>
            <w:vAlign w:val="bottom"/>
          </w:tcPr>
          <w:p w14:paraId="740C4C80"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and net of immaterial income taxes)</w:t>
            </w:r>
          </w:p>
        </w:tc>
        <w:tc>
          <w:tcPr>
            <w:tcW w:w="0" w:type="auto"/>
            <w:shd w:val="clear" w:color="auto" w:fill="auto"/>
            <w:tcMar>
              <w:top w:w="40" w:type="dxa"/>
              <w:left w:w="40" w:type="dxa"/>
              <w:bottom w:w="40" w:type="dxa"/>
              <w:right w:w="40" w:type="dxa"/>
            </w:tcMar>
            <w:vAlign w:val="bottom"/>
          </w:tcPr>
          <w:p w14:paraId="740C4C8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8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Currency </w:t>
            </w:r>
          </w:p>
          <w:p w14:paraId="740C4C8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Translation and Other</w:t>
            </w:r>
          </w:p>
        </w:tc>
        <w:tc>
          <w:tcPr>
            <w:tcW w:w="0" w:type="auto"/>
            <w:shd w:val="clear" w:color="auto" w:fill="auto"/>
            <w:tcMar>
              <w:top w:w="40" w:type="dxa"/>
              <w:left w:w="40" w:type="dxa"/>
              <w:bottom w:w="40" w:type="dxa"/>
              <w:right w:w="40" w:type="dxa"/>
            </w:tcMar>
            <w:vAlign w:val="bottom"/>
          </w:tcPr>
          <w:p w14:paraId="740C4C8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8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Net Investment Hedges</w:t>
            </w:r>
          </w:p>
        </w:tc>
        <w:tc>
          <w:tcPr>
            <w:tcW w:w="0" w:type="auto"/>
            <w:shd w:val="clear" w:color="auto" w:fill="auto"/>
            <w:tcMar>
              <w:top w:w="40" w:type="dxa"/>
              <w:left w:w="40" w:type="dxa"/>
              <w:bottom w:w="40" w:type="dxa"/>
              <w:right w:w="40" w:type="dxa"/>
            </w:tcMar>
            <w:vAlign w:val="bottom"/>
          </w:tcPr>
          <w:p w14:paraId="740C4C8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8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Cash Flow Hedges</w:t>
            </w:r>
          </w:p>
        </w:tc>
        <w:tc>
          <w:tcPr>
            <w:tcW w:w="0" w:type="auto"/>
            <w:shd w:val="clear" w:color="auto" w:fill="auto"/>
            <w:tcMar>
              <w:top w:w="40" w:type="dxa"/>
              <w:left w:w="40" w:type="dxa"/>
              <w:bottom w:w="40" w:type="dxa"/>
              <w:right w:w="40" w:type="dxa"/>
            </w:tcMar>
            <w:vAlign w:val="bottom"/>
          </w:tcPr>
          <w:p w14:paraId="740C4C8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8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Minimum</w:t>
            </w:r>
          </w:p>
          <w:p w14:paraId="740C4C8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Pension </w:t>
            </w:r>
          </w:p>
          <w:p w14:paraId="740C4C8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Liability</w:t>
            </w:r>
          </w:p>
        </w:tc>
        <w:tc>
          <w:tcPr>
            <w:tcW w:w="0" w:type="auto"/>
            <w:shd w:val="clear" w:color="auto" w:fill="auto"/>
            <w:tcMar>
              <w:top w:w="40" w:type="dxa"/>
              <w:left w:w="40" w:type="dxa"/>
              <w:bottom w:w="40" w:type="dxa"/>
              <w:right w:w="40" w:type="dxa"/>
            </w:tcMar>
            <w:vAlign w:val="bottom"/>
          </w:tcPr>
          <w:p w14:paraId="740C4C8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8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4CA4" w14:textId="77777777">
        <w:trPr>
          <w:jc w:val="center"/>
        </w:trPr>
        <w:tc>
          <w:tcPr>
            <w:tcW w:w="0" w:type="auto"/>
            <w:shd w:val="clear" w:color="auto" w:fill="CCEEFF"/>
            <w:tcMar>
              <w:top w:w="40" w:type="dxa"/>
              <w:left w:w="40" w:type="dxa"/>
              <w:bottom w:w="40" w:type="dxa"/>
              <w:right w:w="40" w:type="dxa"/>
            </w:tcMar>
            <w:vAlign w:val="bottom"/>
          </w:tcPr>
          <w:p w14:paraId="740C4C8F"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shd w:val="clear" w:color="auto" w:fill="BFE4FF"/>
              </w:rPr>
              <w:t>Balances as of February 1, 2019</w:t>
            </w:r>
          </w:p>
        </w:tc>
        <w:tc>
          <w:tcPr>
            <w:tcW w:w="0" w:type="auto"/>
            <w:shd w:val="clear" w:color="auto" w:fill="CCEEFF"/>
            <w:tcMar>
              <w:top w:w="40" w:type="dxa"/>
              <w:left w:w="40" w:type="dxa"/>
              <w:bottom w:w="40" w:type="dxa"/>
              <w:right w:w="40" w:type="dxa"/>
            </w:tcMar>
            <w:vAlign w:val="bottom"/>
          </w:tcPr>
          <w:p w14:paraId="740C4C9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C9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C92"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(12,085</w:t>
            </w:r>
          </w:p>
        </w:tc>
        <w:tc>
          <w:tcPr>
            <w:tcW w:w="0" w:type="auto"/>
            <w:tcBorders>
              <w:top w:val="single" w:sz="8" w:space="0" w:color="000000"/>
            </w:tcBorders>
            <w:shd w:val="clear" w:color="auto" w:fill="CCEEFF"/>
            <w:tcMar>
              <w:top w:w="40" w:type="dxa"/>
              <w:bottom w:w="40" w:type="dxa"/>
              <w:right w:w="40" w:type="dxa"/>
            </w:tcMar>
            <w:vAlign w:val="bottom"/>
          </w:tcPr>
          <w:p w14:paraId="740C4C9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9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C9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C9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1,395</w:t>
            </w:r>
          </w:p>
        </w:tc>
        <w:tc>
          <w:tcPr>
            <w:tcW w:w="0" w:type="auto"/>
            <w:tcBorders>
              <w:top w:val="single" w:sz="8" w:space="0" w:color="000000"/>
            </w:tcBorders>
            <w:shd w:val="clear" w:color="auto" w:fill="CCEEFF"/>
            <w:vAlign w:val="bottom"/>
          </w:tcPr>
          <w:p w14:paraId="740C4C9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9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C9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C9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(140</w:t>
            </w:r>
          </w:p>
        </w:tc>
        <w:tc>
          <w:tcPr>
            <w:tcW w:w="0" w:type="auto"/>
            <w:tcBorders>
              <w:top w:val="single" w:sz="8" w:space="0" w:color="000000"/>
            </w:tcBorders>
            <w:shd w:val="clear" w:color="auto" w:fill="CCEEFF"/>
            <w:tcMar>
              <w:top w:w="40" w:type="dxa"/>
              <w:bottom w:w="40" w:type="dxa"/>
              <w:right w:w="40" w:type="dxa"/>
            </w:tcMar>
            <w:vAlign w:val="bottom"/>
          </w:tcPr>
          <w:p w14:paraId="740C4C9B"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9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C9D"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C9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(712</w:t>
            </w:r>
          </w:p>
        </w:tc>
        <w:tc>
          <w:tcPr>
            <w:tcW w:w="0" w:type="auto"/>
            <w:tcBorders>
              <w:top w:val="single" w:sz="8" w:space="0" w:color="000000"/>
            </w:tcBorders>
            <w:shd w:val="clear" w:color="auto" w:fill="CCEEFF"/>
            <w:tcMar>
              <w:top w:w="40" w:type="dxa"/>
              <w:bottom w:w="40" w:type="dxa"/>
              <w:right w:w="40" w:type="dxa"/>
            </w:tcMar>
            <w:vAlign w:val="bottom"/>
          </w:tcPr>
          <w:p w14:paraId="740C4C9F"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A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CA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CA2"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(11,542</w:t>
            </w:r>
          </w:p>
        </w:tc>
        <w:tc>
          <w:tcPr>
            <w:tcW w:w="0" w:type="auto"/>
            <w:tcBorders>
              <w:top w:val="single" w:sz="8" w:space="0" w:color="000000"/>
            </w:tcBorders>
            <w:shd w:val="clear" w:color="auto" w:fill="CCEEFF"/>
            <w:tcMar>
              <w:top w:w="40" w:type="dxa"/>
              <w:bottom w:w="40" w:type="dxa"/>
              <w:right w:w="40" w:type="dxa"/>
            </w:tcMar>
            <w:vAlign w:val="bottom"/>
          </w:tcPr>
          <w:p w14:paraId="740C4CA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CB5" w14:textId="77777777">
        <w:trPr>
          <w:jc w:val="center"/>
        </w:trPr>
        <w:tc>
          <w:tcPr>
            <w:tcW w:w="0" w:type="auto"/>
            <w:shd w:val="clear" w:color="auto" w:fill="auto"/>
            <w:tcMar>
              <w:top w:w="40" w:type="dxa"/>
              <w:left w:w="40" w:type="dxa"/>
              <w:bottom w:w="40" w:type="dxa"/>
              <w:right w:w="40" w:type="dxa"/>
            </w:tcMar>
            <w:vAlign w:val="bottom"/>
          </w:tcPr>
          <w:p w14:paraId="740C4CA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auto"/>
            <w:tcMar>
              <w:top w:w="40" w:type="dxa"/>
              <w:left w:w="40" w:type="dxa"/>
              <w:bottom w:w="40" w:type="dxa"/>
              <w:right w:w="40" w:type="dxa"/>
            </w:tcMar>
            <w:vAlign w:val="bottom"/>
          </w:tcPr>
          <w:p w14:paraId="740C4C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CA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496</w:t>
            </w:r>
          </w:p>
        </w:tc>
        <w:tc>
          <w:tcPr>
            <w:tcW w:w="0" w:type="auto"/>
            <w:shd w:val="clear" w:color="auto" w:fill="auto"/>
            <w:vAlign w:val="bottom"/>
          </w:tcPr>
          <w:p w14:paraId="740C4CA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CA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CA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108</w:t>
            </w:r>
          </w:p>
        </w:tc>
        <w:tc>
          <w:tcPr>
            <w:tcW w:w="0" w:type="auto"/>
            <w:shd w:val="clear" w:color="auto" w:fill="auto"/>
            <w:vAlign w:val="bottom"/>
          </w:tcPr>
          <w:p w14:paraId="740C4CA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C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CA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(145</w:t>
            </w:r>
          </w:p>
        </w:tc>
        <w:tc>
          <w:tcPr>
            <w:tcW w:w="0" w:type="auto"/>
            <w:shd w:val="clear" w:color="auto" w:fill="auto"/>
            <w:tcMar>
              <w:top w:w="40" w:type="dxa"/>
              <w:bottom w:w="40" w:type="dxa"/>
              <w:right w:w="40" w:type="dxa"/>
            </w:tcMar>
            <w:vAlign w:val="bottom"/>
          </w:tcPr>
          <w:p w14:paraId="740C4CAE"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A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CB0"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w:t>
            </w:r>
          </w:p>
        </w:tc>
        <w:tc>
          <w:tcPr>
            <w:tcW w:w="0" w:type="auto"/>
            <w:shd w:val="clear" w:color="auto" w:fill="auto"/>
            <w:tcMar>
              <w:top w:w="40" w:type="dxa"/>
              <w:bottom w:w="40" w:type="dxa"/>
              <w:right w:w="40" w:type="dxa"/>
            </w:tcMar>
            <w:vAlign w:val="bottom"/>
          </w:tcPr>
          <w:p w14:paraId="740C4CB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CB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452</w:t>
            </w:r>
          </w:p>
        </w:tc>
        <w:tc>
          <w:tcPr>
            <w:tcW w:w="0" w:type="auto"/>
            <w:shd w:val="clear" w:color="auto" w:fill="auto"/>
            <w:vAlign w:val="bottom"/>
          </w:tcPr>
          <w:p w14:paraId="740C4CB4" w14:textId="77777777" w:rsidR="0077286A" w:rsidRDefault="0077286A">
            <w:pPr>
              <w:textAlignment w:val="bottom"/>
              <w:rPr>
                <w:rFonts w:ascii="Times New Roman" w:hAnsi="Times New Roman"/>
                <w:sz w:val="20"/>
                <w:szCs w:val="20"/>
              </w:rPr>
            </w:pPr>
          </w:p>
        </w:tc>
      </w:tr>
      <w:tr w:rsidR="0077286A" w14:paraId="740C4CC6" w14:textId="77777777">
        <w:trPr>
          <w:jc w:val="center"/>
        </w:trPr>
        <w:tc>
          <w:tcPr>
            <w:tcW w:w="0" w:type="auto"/>
            <w:shd w:val="clear" w:color="auto" w:fill="CCEEFF"/>
            <w:tcMar>
              <w:top w:w="40" w:type="dxa"/>
              <w:left w:w="40" w:type="dxa"/>
              <w:bottom w:w="40" w:type="dxa"/>
              <w:right w:w="40" w:type="dxa"/>
            </w:tcMar>
            <w:vAlign w:val="bottom"/>
          </w:tcPr>
          <w:p w14:paraId="740C4CB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Reclassifications to income, net</w:t>
            </w:r>
          </w:p>
        </w:tc>
        <w:tc>
          <w:tcPr>
            <w:tcW w:w="0" w:type="auto"/>
            <w:shd w:val="clear" w:color="auto" w:fill="CCEEFF"/>
            <w:tcMar>
              <w:top w:w="40" w:type="dxa"/>
              <w:left w:w="40" w:type="dxa"/>
              <w:bottom w:w="40" w:type="dxa"/>
              <w:right w:w="40" w:type="dxa"/>
            </w:tcMar>
            <w:vAlign w:val="bottom"/>
          </w:tcPr>
          <w:p w14:paraId="740C4C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CB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CCEEFF"/>
            <w:tcMar>
              <w:top w:w="40" w:type="dxa"/>
              <w:bottom w:w="40" w:type="dxa"/>
              <w:right w:w="40" w:type="dxa"/>
            </w:tcMar>
            <w:vAlign w:val="bottom"/>
          </w:tcPr>
          <w:p w14:paraId="740C4CB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C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CB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740C4CB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CB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14</w:t>
            </w:r>
          </w:p>
        </w:tc>
        <w:tc>
          <w:tcPr>
            <w:tcW w:w="0" w:type="auto"/>
            <w:tcBorders>
              <w:bottom w:val="single" w:sz="8" w:space="0" w:color="000000"/>
            </w:tcBorders>
            <w:shd w:val="clear" w:color="auto" w:fill="CCEEFF"/>
            <w:vAlign w:val="bottom"/>
          </w:tcPr>
          <w:p w14:paraId="740C4CB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CC1"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w:t>
            </w:r>
          </w:p>
        </w:tc>
        <w:tc>
          <w:tcPr>
            <w:tcW w:w="0" w:type="auto"/>
            <w:tcBorders>
              <w:bottom w:val="single" w:sz="8" w:space="0" w:color="000000"/>
            </w:tcBorders>
            <w:shd w:val="clear" w:color="auto" w:fill="CCEEFF"/>
            <w:vAlign w:val="bottom"/>
          </w:tcPr>
          <w:p w14:paraId="740C4CC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CC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CC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CCEEFF"/>
            <w:tcMar>
              <w:top w:w="40" w:type="dxa"/>
              <w:bottom w:w="40" w:type="dxa"/>
              <w:right w:w="40" w:type="dxa"/>
            </w:tcMar>
            <w:vAlign w:val="bottom"/>
          </w:tcPr>
          <w:p w14:paraId="740C4CC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CDC" w14:textId="77777777">
        <w:trPr>
          <w:jc w:val="center"/>
        </w:trPr>
        <w:tc>
          <w:tcPr>
            <w:tcW w:w="0" w:type="auto"/>
            <w:shd w:val="clear" w:color="auto" w:fill="auto"/>
            <w:tcMar>
              <w:top w:w="40" w:type="dxa"/>
              <w:left w:w="40" w:type="dxa"/>
              <w:bottom w:w="40" w:type="dxa"/>
              <w:right w:w="40" w:type="dxa"/>
            </w:tcMar>
            <w:vAlign w:val="bottom"/>
          </w:tcPr>
          <w:p w14:paraId="740C4CC7"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Bala</w:t>
            </w:r>
            <w:r>
              <w:rPr>
                <w:rFonts w:ascii="Times New Roman" w:eastAsia="宋体" w:hAnsi="Times New Roman"/>
                <w:b/>
                <w:bCs/>
                <w:sz w:val="16"/>
                <w:szCs w:val="16"/>
              </w:rPr>
              <w:t>nces as of April 30, 2019</w:t>
            </w:r>
          </w:p>
        </w:tc>
        <w:tc>
          <w:tcPr>
            <w:tcW w:w="0" w:type="auto"/>
            <w:shd w:val="clear" w:color="auto" w:fill="auto"/>
            <w:tcMar>
              <w:top w:w="40" w:type="dxa"/>
              <w:left w:w="40" w:type="dxa"/>
              <w:bottom w:w="40" w:type="dxa"/>
              <w:right w:w="40" w:type="dxa"/>
            </w:tcMar>
            <w:vAlign w:val="bottom"/>
          </w:tcPr>
          <w:p w14:paraId="740C4C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(11,612</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C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C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C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1,503</w:t>
            </w:r>
          </w:p>
        </w:tc>
        <w:tc>
          <w:tcPr>
            <w:tcW w:w="0" w:type="auto"/>
            <w:tcBorders>
              <w:top w:val="single" w:sz="8" w:space="0" w:color="000000"/>
              <w:bottom w:val="double" w:sz="6" w:space="0" w:color="000000"/>
            </w:tcBorders>
            <w:shd w:val="clear" w:color="auto" w:fill="auto"/>
            <w:vAlign w:val="bottom"/>
          </w:tcPr>
          <w:p w14:paraId="740C4CC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CD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D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D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D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D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D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(711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D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C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CD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CD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(11,091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CD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4CD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Amounts reclassified from accumulated other comprehensive loss to net income for derivative instruments are recorded in intere</w:t>
      </w:r>
      <w:r>
        <w:rPr>
          <w:rFonts w:ascii="Times New Roman" w:eastAsia="宋体" w:hAnsi="Times New Roman"/>
          <w:sz w:val="20"/>
          <w:szCs w:val="20"/>
        </w:rPr>
        <w:t>st, net, in the Company's Condensed Consolidated Statements of Income. Amounts reclassified from accumulated other comprehensive loss to net income for the minimum pension liability, as well as the cumulative translation resulting from the disposition of a</w:t>
      </w:r>
      <w:r>
        <w:rPr>
          <w:rFonts w:ascii="Times New Roman" w:eastAsia="宋体" w:hAnsi="Times New Roman"/>
          <w:sz w:val="20"/>
          <w:szCs w:val="20"/>
        </w:rPr>
        <w:t xml:space="preserve"> business, are recorded in other gains and losses in the Company's Condensed Consolidated Statements of Income. Amounts related to the Company's derivatives expected to be reclassified from accumulated other comprehensive loss to net income during the next</w:t>
      </w:r>
      <w:r>
        <w:rPr>
          <w:rFonts w:ascii="Times New Roman" w:eastAsia="宋体" w:hAnsi="Times New Roman"/>
          <w:sz w:val="20"/>
          <w:szCs w:val="20"/>
        </w:rPr>
        <w:t xml:space="preserve"> 12 months are not significant.</w:t>
      </w:r>
    </w:p>
    <w:p w14:paraId="740C4CDE" w14:textId="77777777" w:rsidR="0077286A" w:rsidRDefault="0077286A">
      <w:pPr>
        <w:rPr>
          <w:rFonts w:ascii="Times New Roman" w:hAnsi="Times New Roman"/>
          <w:sz w:val="20"/>
          <w:szCs w:val="20"/>
        </w:rPr>
      </w:pPr>
    </w:p>
    <w:p w14:paraId="740C4CDF"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9</w:t>
      </w:r>
    </w:p>
    <w:p w14:paraId="740C4CE0" w14:textId="77777777" w:rsidR="0077286A" w:rsidRDefault="0077286A">
      <w:pPr>
        <w:spacing w:line="288" w:lineRule="auto"/>
        <w:jc w:val="center"/>
        <w:rPr>
          <w:rFonts w:ascii="Times New Roman" w:hAnsi="Times New Roman"/>
          <w:sz w:val="20"/>
          <w:szCs w:val="20"/>
        </w:rPr>
      </w:pPr>
    </w:p>
    <w:p w14:paraId="740C4CE1" w14:textId="77777777" w:rsidR="0077286A" w:rsidRDefault="006F3CB3">
      <w:r>
        <w:rPr>
          <w:rFonts w:ascii="Times New Roman" w:hAnsi="Times New Roman"/>
          <w:sz w:val="20"/>
          <w:szCs w:val="20"/>
        </w:rPr>
        <w:pict w14:anchorId="740C5898">
          <v:rect id="_x0000_i1033" style="width:415.3pt;height:1.5pt" o:hralign="center" o:hrstd="t" o:hr="t" fillcolor="#a0a0a0" stroked="f"/>
        </w:pict>
      </w:r>
    </w:p>
    <w:p w14:paraId="740C4CE2" w14:textId="77777777" w:rsidR="0077286A" w:rsidRDefault="006F3CB3">
      <w:pPr>
        <w:spacing w:line="288" w:lineRule="auto"/>
        <w:rPr>
          <w:rFonts w:ascii="Times New Roman" w:hAnsi="Times New Roman"/>
          <w:sz w:val="20"/>
          <w:szCs w:val="20"/>
        </w:rPr>
      </w:pPr>
      <w:hyperlink r:id="rId48" w:anchor="sB269B23EE4805805AFE706ECABD7069A" w:history="1">
        <w:r>
          <w:rPr>
            <w:rStyle w:val="a5"/>
            <w:rFonts w:ascii="Times New Roman" w:eastAsia="宋体" w:hAnsi="Times New Roman"/>
            <w:sz w:val="20"/>
            <w:szCs w:val="20"/>
          </w:rPr>
          <w:t>Table of Contents</w:t>
        </w:r>
      </w:hyperlink>
    </w:p>
    <w:p w14:paraId="740C4CE3" w14:textId="77777777" w:rsidR="0077286A" w:rsidRDefault="0077286A">
      <w:pPr>
        <w:rPr>
          <w:rFonts w:ascii="Times New Roman" w:hAnsi="Times New Roman"/>
          <w:sz w:val="20"/>
          <w:szCs w:val="20"/>
        </w:rPr>
      </w:pPr>
    </w:p>
    <w:p w14:paraId="740C4CE4"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 xml:space="preserve">Note 4. Short-term Borrowings and </w:t>
      </w:r>
      <w:r>
        <w:rPr>
          <w:rFonts w:ascii="Times New Roman" w:eastAsia="宋体" w:hAnsi="Times New Roman"/>
          <w:b/>
          <w:bCs/>
          <w:sz w:val="20"/>
          <w:szCs w:val="20"/>
        </w:rPr>
        <w:t>Long-term Debt</w:t>
      </w:r>
    </w:p>
    <w:p w14:paraId="740C4CE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has various committed lines of credit in the U.S. that are used to support its commercial paper program. In April 2020, the Company renewed and extended its existing 364-day revolving credit facility of $10.0 billion. In total, t</w:t>
      </w:r>
      <w:r>
        <w:rPr>
          <w:rFonts w:ascii="Times New Roman" w:eastAsia="宋体" w:hAnsi="Times New Roman"/>
          <w:sz w:val="20"/>
          <w:szCs w:val="20"/>
        </w:rPr>
        <w:t>he Company had committed lines of credit in the U.S. of $15.0 billion at April 30, 2020 and January 31, 2020, all undrawn.</w:t>
      </w:r>
    </w:p>
    <w:p w14:paraId="740C4CE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following table provides the changes in the Company's long-term debt for the three months ended April 30, 2020:</w:t>
      </w:r>
    </w:p>
    <w:tbl>
      <w:tblPr>
        <w:tblW w:w="5000" w:type="pct"/>
        <w:tblCellMar>
          <w:left w:w="0" w:type="dxa"/>
          <w:right w:w="0" w:type="dxa"/>
        </w:tblCellMar>
        <w:tblLook w:val="04A0" w:firstRow="1" w:lastRow="0" w:firstColumn="1" w:lastColumn="0" w:noHBand="0" w:noVBand="1"/>
      </w:tblPr>
      <w:tblGrid>
        <w:gridCol w:w="4247"/>
        <w:gridCol w:w="130"/>
        <w:gridCol w:w="121"/>
        <w:gridCol w:w="1008"/>
        <w:gridCol w:w="94"/>
        <w:gridCol w:w="130"/>
        <w:gridCol w:w="121"/>
        <w:gridCol w:w="1008"/>
        <w:gridCol w:w="94"/>
        <w:gridCol w:w="130"/>
        <w:gridCol w:w="120"/>
        <w:gridCol w:w="1009"/>
        <w:gridCol w:w="94"/>
      </w:tblGrid>
      <w:tr w:rsidR="0077286A" w14:paraId="740C4CE8" w14:textId="77777777">
        <w:tc>
          <w:tcPr>
            <w:tcW w:w="0" w:type="auto"/>
            <w:gridSpan w:val="13"/>
            <w:shd w:val="clear" w:color="auto" w:fill="auto"/>
            <w:vAlign w:val="center"/>
          </w:tcPr>
          <w:p w14:paraId="740C4CE7" w14:textId="77777777" w:rsidR="0077286A" w:rsidRDefault="0077286A">
            <w:pPr>
              <w:rPr>
                <w:rFonts w:ascii="Times New Roman" w:hAnsi="Times New Roman"/>
                <w:sz w:val="20"/>
                <w:szCs w:val="20"/>
              </w:rPr>
            </w:pPr>
          </w:p>
        </w:tc>
      </w:tr>
      <w:tr w:rsidR="0077286A" w14:paraId="740C4CF6" w14:textId="77777777">
        <w:tc>
          <w:tcPr>
            <w:tcW w:w="2600" w:type="pct"/>
            <w:shd w:val="clear" w:color="auto" w:fill="auto"/>
            <w:vAlign w:val="center"/>
          </w:tcPr>
          <w:p w14:paraId="740C4CE9" w14:textId="77777777" w:rsidR="0077286A" w:rsidRDefault="0077286A">
            <w:pPr>
              <w:rPr>
                <w:rFonts w:ascii="Times New Roman" w:hAnsi="Times New Roman"/>
                <w:sz w:val="20"/>
                <w:szCs w:val="20"/>
              </w:rPr>
            </w:pPr>
          </w:p>
        </w:tc>
        <w:tc>
          <w:tcPr>
            <w:tcW w:w="50" w:type="pct"/>
            <w:shd w:val="clear" w:color="auto" w:fill="auto"/>
            <w:vAlign w:val="center"/>
          </w:tcPr>
          <w:p w14:paraId="740C4CEA" w14:textId="77777777" w:rsidR="0077286A" w:rsidRDefault="0077286A">
            <w:pPr>
              <w:rPr>
                <w:rFonts w:ascii="Times New Roman" w:hAnsi="Times New Roman"/>
                <w:sz w:val="20"/>
                <w:szCs w:val="20"/>
              </w:rPr>
            </w:pPr>
          </w:p>
        </w:tc>
        <w:tc>
          <w:tcPr>
            <w:tcW w:w="50" w:type="pct"/>
            <w:shd w:val="clear" w:color="auto" w:fill="auto"/>
            <w:vAlign w:val="center"/>
          </w:tcPr>
          <w:p w14:paraId="740C4CEB" w14:textId="77777777" w:rsidR="0077286A" w:rsidRDefault="0077286A">
            <w:pPr>
              <w:rPr>
                <w:rFonts w:ascii="Times New Roman" w:hAnsi="Times New Roman"/>
                <w:sz w:val="20"/>
                <w:szCs w:val="20"/>
              </w:rPr>
            </w:pPr>
          </w:p>
        </w:tc>
        <w:tc>
          <w:tcPr>
            <w:tcW w:w="650" w:type="pct"/>
            <w:shd w:val="clear" w:color="auto" w:fill="auto"/>
            <w:vAlign w:val="center"/>
          </w:tcPr>
          <w:p w14:paraId="740C4CEC" w14:textId="77777777" w:rsidR="0077286A" w:rsidRDefault="0077286A">
            <w:pPr>
              <w:rPr>
                <w:rFonts w:ascii="Times New Roman" w:hAnsi="Times New Roman"/>
                <w:sz w:val="20"/>
                <w:szCs w:val="20"/>
              </w:rPr>
            </w:pPr>
          </w:p>
        </w:tc>
        <w:tc>
          <w:tcPr>
            <w:tcW w:w="50" w:type="pct"/>
            <w:shd w:val="clear" w:color="auto" w:fill="auto"/>
            <w:vAlign w:val="center"/>
          </w:tcPr>
          <w:p w14:paraId="740C4CED" w14:textId="77777777" w:rsidR="0077286A" w:rsidRDefault="0077286A">
            <w:pPr>
              <w:rPr>
                <w:rFonts w:ascii="Times New Roman" w:hAnsi="Times New Roman"/>
                <w:sz w:val="20"/>
                <w:szCs w:val="20"/>
              </w:rPr>
            </w:pPr>
          </w:p>
        </w:tc>
        <w:tc>
          <w:tcPr>
            <w:tcW w:w="50" w:type="pct"/>
            <w:shd w:val="clear" w:color="auto" w:fill="auto"/>
            <w:vAlign w:val="center"/>
          </w:tcPr>
          <w:p w14:paraId="740C4CEE" w14:textId="77777777" w:rsidR="0077286A" w:rsidRDefault="0077286A">
            <w:pPr>
              <w:rPr>
                <w:rFonts w:ascii="Times New Roman" w:hAnsi="Times New Roman"/>
                <w:sz w:val="20"/>
                <w:szCs w:val="20"/>
              </w:rPr>
            </w:pPr>
          </w:p>
        </w:tc>
        <w:tc>
          <w:tcPr>
            <w:tcW w:w="50" w:type="pct"/>
            <w:shd w:val="clear" w:color="auto" w:fill="auto"/>
            <w:vAlign w:val="center"/>
          </w:tcPr>
          <w:p w14:paraId="740C4CEF" w14:textId="77777777" w:rsidR="0077286A" w:rsidRDefault="0077286A">
            <w:pPr>
              <w:rPr>
                <w:rFonts w:ascii="Times New Roman" w:hAnsi="Times New Roman"/>
                <w:sz w:val="20"/>
                <w:szCs w:val="20"/>
              </w:rPr>
            </w:pPr>
          </w:p>
        </w:tc>
        <w:tc>
          <w:tcPr>
            <w:tcW w:w="650" w:type="pct"/>
            <w:shd w:val="clear" w:color="auto" w:fill="auto"/>
            <w:vAlign w:val="center"/>
          </w:tcPr>
          <w:p w14:paraId="740C4CF0" w14:textId="77777777" w:rsidR="0077286A" w:rsidRDefault="0077286A">
            <w:pPr>
              <w:rPr>
                <w:rFonts w:ascii="Times New Roman" w:hAnsi="Times New Roman"/>
                <w:sz w:val="20"/>
                <w:szCs w:val="20"/>
              </w:rPr>
            </w:pPr>
          </w:p>
        </w:tc>
        <w:tc>
          <w:tcPr>
            <w:tcW w:w="50" w:type="pct"/>
            <w:shd w:val="clear" w:color="auto" w:fill="auto"/>
            <w:vAlign w:val="center"/>
          </w:tcPr>
          <w:p w14:paraId="740C4CF1" w14:textId="77777777" w:rsidR="0077286A" w:rsidRDefault="0077286A">
            <w:pPr>
              <w:rPr>
                <w:rFonts w:ascii="Times New Roman" w:hAnsi="Times New Roman"/>
                <w:sz w:val="20"/>
                <w:szCs w:val="20"/>
              </w:rPr>
            </w:pPr>
          </w:p>
        </w:tc>
        <w:tc>
          <w:tcPr>
            <w:tcW w:w="50" w:type="pct"/>
            <w:shd w:val="clear" w:color="auto" w:fill="auto"/>
            <w:vAlign w:val="center"/>
          </w:tcPr>
          <w:p w14:paraId="740C4CF2" w14:textId="77777777" w:rsidR="0077286A" w:rsidRDefault="0077286A">
            <w:pPr>
              <w:rPr>
                <w:rFonts w:ascii="Times New Roman" w:hAnsi="Times New Roman"/>
                <w:sz w:val="20"/>
                <w:szCs w:val="20"/>
              </w:rPr>
            </w:pPr>
          </w:p>
        </w:tc>
        <w:tc>
          <w:tcPr>
            <w:tcW w:w="50" w:type="pct"/>
            <w:shd w:val="clear" w:color="auto" w:fill="auto"/>
            <w:vAlign w:val="center"/>
          </w:tcPr>
          <w:p w14:paraId="740C4CF3" w14:textId="77777777" w:rsidR="0077286A" w:rsidRDefault="0077286A">
            <w:pPr>
              <w:rPr>
                <w:rFonts w:ascii="Times New Roman" w:hAnsi="Times New Roman"/>
                <w:sz w:val="20"/>
                <w:szCs w:val="20"/>
              </w:rPr>
            </w:pPr>
          </w:p>
        </w:tc>
        <w:tc>
          <w:tcPr>
            <w:tcW w:w="650" w:type="pct"/>
            <w:shd w:val="clear" w:color="auto" w:fill="auto"/>
            <w:vAlign w:val="center"/>
          </w:tcPr>
          <w:p w14:paraId="740C4CF4" w14:textId="77777777" w:rsidR="0077286A" w:rsidRDefault="0077286A">
            <w:pPr>
              <w:rPr>
                <w:rFonts w:ascii="Times New Roman" w:hAnsi="Times New Roman"/>
                <w:sz w:val="20"/>
                <w:szCs w:val="20"/>
              </w:rPr>
            </w:pPr>
          </w:p>
        </w:tc>
        <w:tc>
          <w:tcPr>
            <w:tcW w:w="50" w:type="pct"/>
            <w:shd w:val="clear" w:color="auto" w:fill="auto"/>
            <w:vAlign w:val="center"/>
          </w:tcPr>
          <w:p w14:paraId="740C4CF5" w14:textId="77777777" w:rsidR="0077286A" w:rsidRDefault="0077286A">
            <w:pPr>
              <w:rPr>
                <w:rFonts w:ascii="Times New Roman" w:hAnsi="Times New Roman"/>
                <w:sz w:val="20"/>
                <w:szCs w:val="20"/>
              </w:rPr>
            </w:pPr>
          </w:p>
        </w:tc>
      </w:tr>
      <w:tr w:rsidR="0077286A" w14:paraId="740C4CFE" w14:textId="77777777">
        <w:tc>
          <w:tcPr>
            <w:tcW w:w="0" w:type="auto"/>
            <w:shd w:val="clear" w:color="auto" w:fill="auto"/>
            <w:tcMar>
              <w:top w:w="40" w:type="dxa"/>
              <w:left w:w="40" w:type="dxa"/>
              <w:bottom w:w="40" w:type="dxa"/>
              <w:right w:w="40" w:type="dxa"/>
            </w:tcMar>
            <w:vAlign w:val="bottom"/>
          </w:tcPr>
          <w:p w14:paraId="740C4CF7"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4CF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F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Long-term debt due within one year</w:t>
            </w:r>
          </w:p>
        </w:tc>
        <w:tc>
          <w:tcPr>
            <w:tcW w:w="0" w:type="auto"/>
            <w:shd w:val="clear" w:color="auto" w:fill="auto"/>
            <w:tcMar>
              <w:top w:w="40" w:type="dxa"/>
              <w:left w:w="40" w:type="dxa"/>
              <w:bottom w:w="40" w:type="dxa"/>
              <w:right w:w="40" w:type="dxa"/>
            </w:tcMar>
            <w:vAlign w:val="bottom"/>
          </w:tcPr>
          <w:p w14:paraId="740C4CF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F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740C4CF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CF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4D0C" w14:textId="77777777">
        <w:tc>
          <w:tcPr>
            <w:tcW w:w="0" w:type="auto"/>
            <w:shd w:val="clear" w:color="auto" w:fill="CCEEFF"/>
            <w:tcMar>
              <w:top w:w="40" w:type="dxa"/>
              <w:left w:w="40" w:type="dxa"/>
              <w:bottom w:w="40" w:type="dxa"/>
              <w:right w:w="40" w:type="dxa"/>
            </w:tcMar>
            <w:vAlign w:val="center"/>
          </w:tcPr>
          <w:p w14:paraId="740C4CFF"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shd w:val="clear" w:color="auto" w:fill="CCEEFF"/>
            <w:tcMar>
              <w:top w:w="40" w:type="dxa"/>
              <w:left w:w="40" w:type="dxa"/>
              <w:bottom w:w="40" w:type="dxa"/>
              <w:right w:w="40" w:type="dxa"/>
            </w:tcMar>
            <w:vAlign w:val="bottom"/>
          </w:tcPr>
          <w:p w14:paraId="740C4D0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D0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D0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740C4D0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04" w14:textId="77777777" w:rsidR="0077286A" w:rsidRDefault="0077286A">
            <w:pPr>
              <w:jc w:val="right"/>
              <w:textAlignment w:val="center"/>
              <w:rPr>
                <w:rFonts w:ascii="Times New Roman" w:hAnsi="Times New Roman"/>
                <w:sz w:val="16"/>
                <w:szCs w:val="16"/>
              </w:rPr>
            </w:pPr>
          </w:p>
        </w:tc>
        <w:tc>
          <w:tcPr>
            <w:tcW w:w="0" w:type="auto"/>
            <w:shd w:val="clear" w:color="auto" w:fill="CCEEFF"/>
            <w:tcMar>
              <w:top w:w="40" w:type="dxa"/>
              <w:left w:w="40" w:type="dxa"/>
              <w:bottom w:w="40" w:type="dxa"/>
            </w:tcMar>
            <w:vAlign w:val="center"/>
          </w:tcPr>
          <w:p w14:paraId="740C4D0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D0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shd w:val="clear" w:color="auto" w:fill="CCEEFF"/>
            <w:vAlign w:val="bottom"/>
          </w:tcPr>
          <w:p w14:paraId="740C4D0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08" w14:textId="77777777" w:rsidR="0077286A" w:rsidRDefault="0077286A">
            <w:pPr>
              <w:jc w:val="right"/>
              <w:textAlignment w:val="center"/>
              <w:rPr>
                <w:rFonts w:ascii="Times New Roman" w:hAnsi="Times New Roman"/>
                <w:sz w:val="16"/>
                <w:szCs w:val="16"/>
              </w:rPr>
            </w:pPr>
          </w:p>
        </w:tc>
        <w:tc>
          <w:tcPr>
            <w:tcW w:w="0" w:type="auto"/>
            <w:shd w:val="clear" w:color="auto" w:fill="CCEEFF"/>
            <w:tcMar>
              <w:top w:w="40" w:type="dxa"/>
              <w:left w:w="40" w:type="dxa"/>
              <w:bottom w:w="40" w:type="dxa"/>
            </w:tcMar>
            <w:vAlign w:val="center"/>
          </w:tcPr>
          <w:p w14:paraId="740C4D0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D0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CCEEFF"/>
            <w:vAlign w:val="bottom"/>
          </w:tcPr>
          <w:p w14:paraId="740C4D0B" w14:textId="77777777" w:rsidR="0077286A" w:rsidRDefault="0077286A">
            <w:pPr>
              <w:textAlignment w:val="bottom"/>
              <w:rPr>
                <w:rFonts w:ascii="Times New Roman" w:hAnsi="Times New Roman"/>
                <w:sz w:val="20"/>
                <w:szCs w:val="20"/>
              </w:rPr>
            </w:pPr>
          </w:p>
        </w:tc>
      </w:tr>
      <w:tr w:rsidR="0077286A" w14:paraId="740C4D17" w14:textId="77777777">
        <w:tc>
          <w:tcPr>
            <w:tcW w:w="0" w:type="auto"/>
            <w:shd w:val="clear" w:color="auto" w:fill="auto"/>
            <w:tcMar>
              <w:top w:w="40" w:type="dxa"/>
              <w:left w:w="40" w:type="dxa"/>
              <w:bottom w:w="40" w:type="dxa"/>
              <w:right w:w="40" w:type="dxa"/>
            </w:tcMar>
            <w:vAlign w:val="center"/>
          </w:tcPr>
          <w:p w14:paraId="740C4D0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740C4D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D0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D1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11" w14:textId="77777777" w:rsidR="0077286A" w:rsidRDefault="0077286A">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740C4D1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D1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14" w14:textId="77777777" w:rsidR="0077286A" w:rsidRDefault="0077286A">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740C4D1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D16" w14:textId="77777777" w:rsidR="0077286A" w:rsidRDefault="0077286A">
            <w:pPr>
              <w:textAlignment w:val="bottom"/>
              <w:rPr>
                <w:rFonts w:ascii="Times New Roman" w:hAnsi="Times New Roman"/>
                <w:sz w:val="20"/>
                <w:szCs w:val="20"/>
              </w:rPr>
            </w:pPr>
          </w:p>
        </w:tc>
      </w:tr>
      <w:tr w:rsidR="0077286A" w14:paraId="740C4D22" w14:textId="77777777">
        <w:tc>
          <w:tcPr>
            <w:tcW w:w="0" w:type="auto"/>
            <w:shd w:val="clear" w:color="auto" w:fill="CCEEFF"/>
            <w:tcMar>
              <w:top w:w="40" w:type="dxa"/>
              <w:left w:w="40" w:type="dxa"/>
              <w:bottom w:w="40" w:type="dxa"/>
              <w:right w:w="40" w:type="dxa"/>
            </w:tcMar>
            <w:vAlign w:val="center"/>
          </w:tcPr>
          <w:p w14:paraId="740C4D1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CCEEFF"/>
            <w:tcMar>
              <w:top w:w="40" w:type="dxa"/>
              <w:left w:w="40" w:type="dxa"/>
              <w:bottom w:w="40" w:type="dxa"/>
              <w:right w:w="40" w:type="dxa"/>
            </w:tcMar>
            <w:vAlign w:val="bottom"/>
          </w:tcPr>
          <w:p w14:paraId="740C4D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D1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D1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1C" w14:textId="77777777" w:rsidR="0077286A" w:rsidRDefault="0077286A">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740C4D1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D1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1F" w14:textId="77777777" w:rsidR="0077286A" w:rsidRDefault="0077286A">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740C4D2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4D21" w14:textId="77777777" w:rsidR="0077286A" w:rsidRDefault="0077286A">
            <w:pPr>
              <w:textAlignment w:val="bottom"/>
              <w:rPr>
                <w:rFonts w:ascii="Times New Roman" w:hAnsi="Times New Roman"/>
                <w:sz w:val="20"/>
                <w:szCs w:val="20"/>
              </w:rPr>
            </w:pPr>
          </w:p>
        </w:tc>
      </w:tr>
      <w:tr w:rsidR="0077286A" w14:paraId="740C4D2D" w14:textId="77777777">
        <w:tc>
          <w:tcPr>
            <w:tcW w:w="0" w:type="auto"/>
            <w:shd w:val="clear" w:color="auto" w:fill="auto"/>
            <w:tcMar>
              <w:top w:w="40" w:type="dxa"/>
              <w:left w:w="40" w:type="dxa"/>
              <w:bottom w:w="40" w:type="dxa"/>
              <w:right w:w="40" w:type="dxa"/>
            </w:tcMar>
            <w:vAlign w:val="center"/>
          </w:tcPr>
          <w:p w14:paraId="740C4D2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Reclassifications of long-term debt</w:t>
            </w:r>
          </w:p>
        </w:tc>
        <w:tc>
          <w:tcPr>
            <w:tcW w:w="0" w:type="auto"/>
            <w:shd w:val="clear" w:color="auto" w:fill="auto"/>
            <w:tcMar>
              <w:top w:w="40" w:type="dxa"/>
              <w:left w:w="40" w:type="dxa"/>
              <w:bottom w:w="40" w:type="dxa"/>
              <w:right w:w="40" w:type="dxa"/>
            </w:tcMar>
            <w:vAlign w:val="bottom"/>
          </w:tcPr>
          <w:p w14:paraId="740C4D2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D2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622</w:t>
            </w:r>
          </w:p>
        </w:tc>
        <w:tc>
          <w:tcPr>
            <w:tcW w:w="0" w:type="auto"/>
            <w:shd w:val="clear" w:color="auto" w:fill="auto"/>
            <w:vAlign w:val="bottom"/>
          </w:tcPr>
          <w:p w14:paraId="740C4D2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27" w14:textId="77777777" w:rsidR="0077286A" w:rsidRDefault="0077286A">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740C4D2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(622</w:t>
            </w:r>
          </w:p>
        </w:tc>
        <w:tc>
          <w:tcPr>
            <w:tcW w:w="0" w:type="auto"/>
            <w:shd w:val="clear" w:color="auto" w:fill="auto"/>
            <w:tcMar>
              <w:top w:w="40" w:type="dxa"/>
              <w:bottom w:w="40" w:type="dxa"/>
              <w:right w:w="40" w:type="dxa"/>
            </w:tcMar>
            <w:vAlign w:val="center"/>
          </w:tcPr>
          <w:p w14:paraId="740C4D2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740C4D2A" w14:textId="77777777" w:rsidR="0077286A" w:rsidRDefault="0077286A">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740C4D2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4D2C" w14:textId="77777777" w:rsidR="0077286A" w:rsidRDefault="0077286A">
            <w:pPr>
              <w:textAlignment w:val="bottom"/>
              <w:rPr>
                <w:rFonts w:ascii="Times New Roman" w:hAnsi="Times New Roman"/>
                <w:sz w:val="20"/>
                <w:szCs w:val="20"/>
              </w:rPr>
            </w:pPr>
          </w:p>
        </w:tc>
      </w:tr>
      <w:tr w:rsidR="0077286A" w14:paraId="740C4D38" w14:textId="77777777">
        <w:tc>
          <w:tcPr>
            <w:tcW w:w="0" w:type="auto"/>
            <w:shd w:val="clear" w:color="auto" w:fill="CCEEFF"/>
            <w:tcMar>
              <w:top w:w="40" w:type="dxa"/>
              <w:left w:w="40" w:type="dxa"/>
              <w:bottom w:w="40" w:type="dxa"/>
              <w:right w:w="40" w:type="dxa"/>
            </w:tcMar>
            <w:vAlign w:val="bottom"/>
          </w:tcPr>
          <w:p w14:paraId="740C4D2E"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740C4D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D3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tcMar>
              <w:top w:w="40" w:type="dxa"/>
              <w:bottom w:w="40" w:type="dxa"/>
              <w:right w:w="40" w:type="dxa"/>
            </w:tcMar>
            <w:vAlign w:val="center"/>
          </w:tcPr>
          <w:p w14:paraId="740C4D3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D32" w14:textId="77777777" w:rsidR="0077286A" w:rsidRDefault="0077286A">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740C4D3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(86</w:t>
            </w:r>
          </w:p>
        </w:tc>
        <w:tc>
          <w:tcPr>
            <w:tcW w:w="0" w:type="auto"/>
            <w:shd w:val="clear" w:color="auto" w:fill="CCEEFF"/>
            <w:tcMar>
              <w:top w:w="40" w:type="dxa"/>
              <w:bottom w:w="40" w:type="dxa"/>
              <w:right w:w="40" w:type="dxa"/>
            </w:tcMar>
            <w:vAlign w:val="bottom"/>
          </w:tcPr>
          <w:p w14:paraId="740C4D34"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D35" w14:textId="77777777" w:rsidR="0077286A" w:rsidRDefault="0077286A">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740C4D3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(87</w:t>
            </w:r>
          </w:p>
        </w:tc>
        <w:tc>
          <w:tcPr>
            <w:tcW w:w="0" w:type="auto"/>
            <w:shd w:val="clear" w:color="auto" w:fill="CCEEFF"/>
            <w:tcMar>
              <w:top w:w="40" w:type="dxa"/>
              <w:bottom w:w="40" w:type="dxa"/>
              <w:right w:w="40" w:type="dxa"/>
            </w:tcMar>
            <w:vAlign w:val="bottom"/>
          </w:tcPr>
          <w:p w14:paraId="740C4D3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r>
      <w:tr w:rsidR="0077286A" w14:paraId="740C4D46" w14:textId="77777777">
        <w:tc>
          <w:tcPr>
            <w:tcW w:w="0" w:type="auto"/>
            <w:shd w:val="clear" w:color="auto" w:fill="auto"/>
            <w:tcMar>
              <w:top w:w="40" w:type="dxa"/>
              <w:left w:w="40" w:type="dxa"/>
              <w:bottom w:w="40" w:type="dxa"/>
              <w:right w:w="40" w:type="dxa"/>
            </w:tcMar>
            <w:vAlign w:val="center"/>
          </w:tcPr>
          <w:p w14:paraId="740C4D39"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April 30, 2020</w:t>
            </w:r>
          </w:p>
        </w:tc>
        <w:tc>
          <w:tcPr>
            <w:tcW w:w="0" w:type="auto"/>
            <w:shd w:val="clear" w:color="auto" w:fill="auto"/>
            <w:tcMar>
              <w:top w:w="40" w:type="dxa"/>
              <w:left w:w="40" w:type="dxa"/>
              <w:bottom w:w="40" w:type="dxa"/>
              <w:right w:w="40" w:type="dxa"/>
            </w:tcMar>
            <w:vAlign w:val="bottom"/>
          </w:tcPr>
          <w:p w14:paraId="740C4D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3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3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5,983</w:t>
            </w:r>
          </w:p>
        </w:tc>
        <w:tc>
          <w:tcPr>
            <w:tcW w:w="0" w:type="auto"/>
            <w:tcBorders>
              <w:top w:val="single" w:sz="8" w:space="0" w:color="000000"/>
              <w:bottom w:val="double" w:sz="6" w:space="0" w:color="000000"/>
            </w:tcBorders>
            <w:shd w:val="clear" w:color="auto" w:fill="auto"/>
            <w:vAlign w:val="bottom"/>
          </w:tcPr>
          <w:p w14:paraId="740C4D3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3E" w14:textId="77777777" w:rsidR="0077286A" w:rsidRDefault="0077286A">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3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4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43,006</w:t>
            </w:r>
          </w:p>
        </w:tc>
        <w:tc>
          <w:tcPr>
            <w:tcW w:w="0" w:type="auto"/>
            <w:tcBorders>
              <w:top w:val="single" w:sz="8" w:space="0" w:color="000000"/>
              <w:bottom w:val="double" w:sz="6" w:space="0" w:color="000000"/>
            </w:tcBorders>
            <w:shd w:val="clear" w:color="auto" w:fill="auto"/>
            <w:vAlign w:val="bottom"/>
          </w:tcPr>
          <w:p w14:paraId="740C4D4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42" w14:textId="77777777" w:rsidR="0077286A" w:rsidRDefault="0077286A">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4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4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48,989</w:t>
            </w:r>
          </w:p>
        </w:tc>
        <w:tc>
          <w:tcPr>
            <w:tcW w:w="0" w:type="auto"/>
            <w:tcBorders>
              <w:top w:val="single" w:sz="8" w:space="0" w:color="000000"/>
              <w:bottom w:val="double" w:sz="6" w:space="0" w:color="000000"/>
            </w:tcBorders>
            <w:shd w:val="clear" w:color="auto" w:fill="auto"/>
            <w:vAlign w:val="bottom"/>
          </w:tcPr>
          <w:p w14:paraId="740C4D45" w14:textId="77777777" w:rsidR="0077286A" w:rsidRDefault="0077286A">
            <w:pPr>
              <w:textAlignment w:val="bottom"/>
              <w:rPr>
                <w:rFonts w:ascii="Times New Roman" w:hAnsi="Times New Roman"/>
                <w:sz w:val="20"/>
                <w:szCs w:val="20"/>
              </w:rPr>
            </w:pPr>
          </w:p>
        </w:tc>
      </w:tr>
    </w:tbl>
    <w:p w14:paraId="740C4D47" w14:textId="77777777" w:rsidR="0077286A" w:rsidRDefault="0077286A"/>
    <w:p w14:paraId="740C4D48"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Note 5. Fair Value Measurements</w:t>
      </w:r>
    </w:p>
    <w:p w14:paraId="740C4D49"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Assets and liabilities recorded at fair value are measured using the </w:t>
      </w:r>
      <w:r>
        <w:rPr>
          <w:rFonts w:ascii="Times New Roman" w:eastAsia="宋体" w:hAnsi="Times New Roman"/>
          <w:sz w:val="20"/>
          <w:szCs w:val="20"/>
        </w:rPr>
        <w:t>fair value hierarchy, which prioritizes the inputs used in measuring fair value. The levels of the fair value hierarchy are:</w:t>
      </w:r>
    </w:p>
    <w:tbl>
      <w:tblPr>
        <w:tblW w:w="0" w:type="auto"/>
        <w:tblCellSpacing w:w="0" w:type="dxa"/>
        <w:tblCellMar>
          <w:left w:w="0" w:type="dxa"/>
          <w:right w:w="0" w:type="dxa"/>
        </w:tblCellMar>
        <w:tblLook w:val="04A0" w:firstRow="1" w:lastRow="0" w:firstColumn="1" w:lastColumn="0" w:noHBand="0" w:noVBand="1"/>
      </w:tblPr>
      <w:tblGrid>
        <w:gridCol w:w="960"/>
        <w:gridCol w:w="5343"/>
      </w:tblGrid>
      <w:tr w:rsidR="0077286A" w14:paraId="740C4D4C" w14:textId="77777777">
        <w:trPr>
          <w:tblCellSpacing w:w="0" w:type="dxa"/>
        </w:trPr>
        <w:tc>
          <w:tcPr>
            <w:tcW w:w="960" w:type="dxa"/>
            <w:shd w:val="clear" w:color="auto" w:fill="auto"/>
            <w:vAlign w:val="center"/>
          </w:tcPr>
          <w:p w14:paraId="740C4D4A" w14:textId="77777777" w:rsidR="0077286A" w:rsidRDefault="0077286A">
            <w:pPr>
              <w:rPr>
                <w:rFonts w:ascii="Times New Roman" w:hAnsi="Times New Roman"/>
                <w:sz w:val="20"/>
                <w:szCs w:val="20"/>
              </w:rPr>
            </w:pPr>
          </w:p>
        </w:tc>
        <w:tc>
          <w:tcPr>
            <w:tcW w:w="0" w:type="auto"/>
            <w:shd w:val="clear" w:color="auto" w:fill="auto"/>
            <w:vAlign w:val="center"/>
          </w:tcPr>
          <w:p w14:paraId="740C4D4B" w14:textId="77777777" w:rsidR="0077286A" w:rsidRDefault="0077286A">
            <w:pPr>
              <w:rPr>
                <w:rFonts w:ascii="Times New Roman" w:hAnsi="Times New Roman"/>
                <w:sz w:val="20"/>
                <w:szCs w:val="20"/>
              </w:rPr>
            </w:pPr>
          </w:p>
        </w:tc>
      </w:tr>
      <w:tr w:rsidR="0077286A" w14:paraId="740C4D4F" w14:textId="77777777">
        <w:trPr>
          <w:tblCellSpacing w:w="0" w:type="dxa"/>
        </w:trPr>
        <w:tc>
          <w:tcPr>
            <w:tcW w:w="0" w:type="auto"/>
            <w:shd w:val="clear" w:color="auto" w:fill="auto"/>
          </w:tcPr>
          <w:p w14:paraId="740C4D4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D4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Level 1: observable inputs such as quoted prices in active markets;</w:t>
            </w:r>
          </w:p>
        </w:tc>
      </w:tr>
    </w:tbl>
    <w:p w14:paraId="740C4D50"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4D53" w14:textId="77777777">
        <w:trPr>
          <w:tblCellSpacing w:w="0" w:type="dxa"/>
        </w:trPr>
        <w:tc>
          <w:tcPr>
            <w:tcW w:w="960" w:type="dxa"/>
            <w:shd w:val="clear" w:color="auto" w:fill="auto"/>
            <w:vAlign w:val="center"/>
          </w:tcPr>
          <w:p w14:paraId="740C4D51" w14:textId="77777777" w:rsidR="0077286A" w:rsidRDefault="0077286A">
            <w:pPr>
              <w:rPr>
                <w:rFonts w:ascii="Times New Roman" w:hAnsi="Times New Roman"/>
                <w:sz w:val="20"/>
                <w:szCs w:val="20"/>
              </w:rPr>
            </w:pPr>
          </w:p>
        </w:tc>
        <w:tc>
          <w:tcPr>
            <w:tcW w:w="0" w:type="auto"/>
            <w:shd w:val="clear" w:color="auto" w:fill="auto"/>
            <w:vAlign w:val="center"/>
          </w:tcPr>
          <w:p w14:paraId="740C4D52" w14:textId="77777777" w:rsidR="0077286A" w:rsidRDefault="0077286A">
            <w:pPr>
              <w:rPr>
                <w:rFonts w:ascii="Times New Roman" w:hAnsi="Times New Roman"/>
                <w:sz w:val="20"/>
                <w:szCs w:val="20"/>
              </w:rPr>
            </w:pPr>
          </w:p>
        </w:tc>
      </w:tr>
      <w:tr w:rsidR="0077286A" w14:paraId="740C4D56" w14:textId="77777777">
        <w:trPr>
          <w:tblCellSpacing w:w="0" w:type="dxa"/>
        </w:trPr>
        <w:tc>
          <w:tcPr>
            <w:tcW w:w="0" w:type="auto"/>
            <w:shd w:val="clear" w:color="auto" w:fill="auto"/>
          </w:tcPr>
          <w:p w14:paraId="740C4D5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D5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Level 2: inputs other than quoted prices in </w:t>
            </w:r>
            <w:r>
              <w:rPr>
                <w:rFonts w:ascii="Times New Roman" w:eastAsia="宋体" w:hAnsi="Times New Roman"/>
                <w:sz w:val="20"/>
                <w:szCs w:val="20"/>
              </w:rPr>
              <w:t>active markets that are either directly or indirectly observable; and</w:t>
            </w:r>
          </w:p>
        </w:tc>
      </w:tr>
    </w:tbl>
    <w:p w14:paraId="740C4D57"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4D5A" w14:textId="77777777">
        <w:trPr>
          <w:tblCellSpacing w:w="0" w:type="dxa"/>
        </w:trPr>
        <w:tc>
          <w:tcPr>
            <w:tcW w:w="960" w:type="dxa"/>
            <w:shd w:val="clear" w:color="auto" w:fill="auto"/>
            <w:vAlign w:val="center"/>
          </w:tcPr>
          <w:p w14:paraId="740C4D58" w14:textId="77777777" w:rsidR="0077286A" w:rsidRDefault="0077286A">
            <w:pPr>
              <w:rPr>
                <w:rFonts w:ascii="Times New Roman" w:hAnsi="Times New Roman"/>
                <w:sz w:val="20"/>
                <w:szCs w:val="20"/>
              </w:rPr>
            </w:pPr>
          </w:p>
        </w:tc>
        <w:tc>
          <w:tcPr>
            <w:tcW w:w="0" w:type="auto"/>
            <w:shd w:val="clear" w:color="auto" w:fill="auto"/>
            <w:vAlign w:val="center"/>
          </w:tcPr>
          <w:p w14:paraId="740C4D59" w14:textId="77777777" w:rsidR="0077286A" w:rsidRDefault="0077286A">
            <w:pPr>
              <w:rPr>
                <w:rFonts w:ascii="Times New Roman" w:hAnsi="Times New Roman"/>
                <w:sz w:val="20"/>
                <w:szCs w:val="20"/>
              </w:rPr>
            </w:pPr>
          </w:p>
        </w:tc>
      </w:tr>
      <w:tr w:rsidR="0077286A" w14:paraId="740C4D5D" w14:textId="77777777">
        <w:trPr>
          <w:tblCellSpacing w:w="0" w:type="dxa"/>
        </w:trPr>
        <w:tc>
          <w:tcPr>
            <w:tcW w:w="0" w:type="auto"/>
            <w:shd w:val="clear" w:color="auto" w:fill="auto"/>
          </w:tcPr>
          <w:p w14:paraId="740C4D5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D5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Level 3: unobservable inputs for which little or no market data exists, therefore requiring the Company to develop its own assumptions.</w:t>
            </w:r>
          </w:p>
        </w:tc>
      </w:tr>
    </w:tbl>
    <w:p w14:paraId="740C4D5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measures the fair value of equ</w:t>
      </w:r>
      <w:r>
        <w:rPr>
          <w:rFonts w:ascii="Times New Roman" w:eastAsia="宋体" w:hAnsi="Times New Roman"/>
          <w:sz w:val="20"/>
          <w:szCs w:val="20"/>
        </w:rPr>
        <w:t>ity investments (primarily its investment in JD.com) on a recurring basis and records them in other long-term assets in the accompanying Condensed Consolidated Balance Sheets. The fair value of the Company's investment in JD.com is as follows:</w:t>
      </w:r>
    </w:p>
    <w:tbl>
      <w:tblPr>
        <w:tblW w:w="5000" w:type="pct"/>
        <w:jc w:val="center"/>
        <w:tblCellMar>
          <w:left w:w="0" w:type="dxa"/>
          <w:right w:w="0" w:type="dxa"/>
        </w:tblCellMar>
        <w:tblLook w:val="04A0" w:firstRow="1" w:lastRow="0" w:firstColumn="1" w:lastColumn="0" w:noHBand="0" w:noVBand="1"/>
      </w:tblPr>
      <w:tblGrid>
        <w:gridCol w:w="6029"/>
        <w:gridCol w:w="130"/>
        <w:gridCol w:w="120"/>
        <w:gridCol w:w="797"/>
        <w:gridCol w:w="49"/>
        <w:gridCol w:w="130"/>
        <w:gridCol w:w="121"/>
        <w:gridCol w:w="880"/>
        <w:gridCol w:w="50"/>
      </w:tblGrid>
      <w:tr w:rsidR="0077286A" w14:paraId="740C4D60" w14:textId="77777777">
        <w:trPr>
          <w:jc w:val="center"/>
        </w:trPr>
        <w:tc>
          <w:tcPr>
            <w:tcW w:w="0" w:type="auto"/>
            <w:gridSpan w:val="9"/>
            <w:shd w:val="clear" w:color="auto" w:fill="auto"/>
            <w:vAlign w:val="center"/>
          </w:tcPr>
          <w:p w14:paraId="740C4D5F" w14:textId="77777777" w:rsidR="0077286A" w:rsidRDefault="0077286A">
            <w:pPr>
              <w:rPr>
                <w:rFonts w:ascii="Times New Roman" w:hAnsi="Times New Roman"/>
                <w:sz w:val="20"/>
                <w:szCs w:val="20"/>
              </w:rPr>
            </w:pPr>
          </w:p>
        </w:tc>
      </w:tr>
      <w:tr w:rsidR="0077286A" w14:paraId="740C4D6A" w14:textId="77777777">
        <w:trPr>
          <w:jc w:val="center"/>
        </w:trPr>
        <w:tc>
          <w:tcPr>
            <w:tcW w:w="3650" w:type="pct"/>
            <w:shd w:val="clear" w:color="auto" w:fill="auto"/>
            <w:vAlign w:val="center"/>
          </w:tcPr>
          <w:p w14:paraId="740C4D61" w14:textId="77777777" w:rsidR="0077286A" w:rsidRDefault="0077286A">
            <w:pPr>
              <w:rPr>
                <w:rFonts w:ascii="Times New Roman" w:hAnsi="Times New Roman"/>
                <w:sz w:val="20"/>
                <w:szCs w:val="20"/>
              </w:rPr>
            </w:pPr>
          </w:p>
        </w:tc>
        <w:tc>
          <w:tcPr>
            <w:tcW w:w="50" w:type="pct"/>
            <w:shd w:val="clear" w:color="auto" w:fill="auto"/>
            <w:vAlign w:val="center"/>
          </w:tcPr>
          <w:p w14:paraId="740C4D62" w14:textId="77777777" w:rsidR="0077286A" w:rsidRDefault="0077286A">
            <w:pPr>
              <w:rPr>
                <w:rFonts w:ascii="Times New Roman" w:hAnsi="Times New Roman"/>
                <w:sz w:val="20"/>
                <w:szCs w:val="20"/>
              </w:rPr>
            </w:pPr>
          </w:p>
        </w:tc>
        <w:tc>
          <w:tcPr>
            <w:tcW w:w="50" w:type="pct"/>
            <w:shd w:val="clear" w:color="auto" w:fill="auto"/>
            <w:vAlign w:val="center"/>
          </w:tcPr>
          <w:p w14:paraId="740C4D63" w14:textId="77777777" w:rsidR="0077286A" w:rsidRDefault="0077286A">
            <w:pPr>
              <w:rPr>
                <w:rFonts w:ascii="Times New Roman" w:hAnsi="Times New Roman"/>
                <w:sz w:val="20"/>
                <w:szCs w:val="20"/>
              </w:rPr>
            </w:pPr>
          </w:p>
        </w:tc>
        <w:tc>
          <w:tcPr>
            <w:tcW w:w="500" w:type="pct"/>
            <w:shd w:val="clear" w:color="auto" w:fill="auto"/>
            <w:vAlign w:val="center"/>
          </w:tcPr>
          <w:p w14:paraId="740C4D64" w14:textId="77777777" w:rsidR="0077286A" w:rsidRDefault="0077286A">
            <w:pPr>
              <w:rPr>
                <w:rFonts w:ascii="Times New Roman" w:hAnsi="Times New Roman"/>
                <w:sz w:val="20"/>
                <w:szCs w:val="20"/>
              </w:rPr>
            </w:pPr>
          </w:p>
        </w:tc>
        <w:tc>
          <w:tcPr>
            <w:tcW w:w="50" w:type="pct"/>
            <w:shd w:val="clear" w:color="auto" w:fill="auto"/>
            <w:vAlign w:val="center"/>
          </w:tcPr>
          <w:p w14:paraId="740C4D65" w14:textId="77777777" w:rsidR="0077286A" w:rsidRDefault="0077286A">
            <w:pPr>
              <w:rPr>
                <w:rFonts w:ascii="Times New Roman" w:hAnsi="Times New Roman"/>
                <w:sz w:val="20"/>
                <w:szCs w:val="20"/>
              </w:rPr>
            </w:pPr>
          </w:p>
        </w:tc>
        <w:tc>
          <w:tcPr>
            <w:tcW w:w="50" w:type="pct"/>
            <w:shd w:val="clear" w:color="auto" w:fill="auto"/>
            <w:vAlign w:val="center"/>
          </w:tcPr>
          <w:p w14:paraId="740C4D66" w14:textId="77777777" w:rsidR="0077286A" w:rsidRDefault="0077286A">
            <w:pPr>
              <w:rPr>
                <w:rFonts w:ascii="Times New Roman" w:hAnsi="Times New Roman"/>
                <w:sz w:val="20"/>
                <w:szCs w:val="20"/>
              </w:rPr>
            </w:pPr>
          </w:p>
        </w:tc>
        <w:tc>
          <w:tcPr>
            <w:tcW w:w="50" w:type="pct"/>
            <w:shd w:val="clear" w:color="auto" w:fill="auto"/>
            <w:vAlign w:val="center"/>
          </w:tcPr>
          <w:p w14:paraId="740C4D67" w14:textId="77777777" w:rsidR="0077286A" w:rsidRDefault="0077286A">
            <w:pPr>
              <w:rPr>
                <w:rFonts w:ascii="Times New Roman" w:hAnsi="Times New Roman"/>
                <w:sz w:val="20"/>
                <w:szCs w:val="20"/>
              </w:rPr>
            </w:pPr>
          </w:p>
        </w:tc>
        <w:tc>
          <w:tcPr>
            <w:tcW w:w="550" w:type="pct"/>
            <w:shd w:val="clear" w:color="auto" w:fill="auto"/>
            <w:vAlign w:val="center"/>
          </w:tcPr>
          <w:p w14:paraId="740C4D68" w14:textId="77777777" w:rsidR="0077286A" w:rsidRDefault="0077286A">
            <w:pPr>
              <w:rPr>
                <w:rFonts w:ascii="Times New Roman" w:hAnsi="Times New Roman"/>
                <w:sz w:val="20"/>
                <w:szCs w:val="20"/>
              </w:rPr>
            </w:pPr>
          </w:p>
        </w:tc>
        <w:tc>
          <w:tcPr>
            <w:tcW w:w="50" w:type="pct"/>
            <w:shd w:val="clear" w:color="auto" w:fill="auto"/>
            <w:vAlign w:val="center"/>
          </w:tcPr>
          <w:p w14:paraId="740C4D69" w14:textId="77777777" w:rsidR="0077286A" w:rsidRDefault="0077286A">
            <w:pPr>
              <w:rPr>
                <w:rFonts w:ascii="Times New Roman" w:hAnsi="Times New Roman"/>
                <w:sz w:val="20"/>
                <w:szCs w:val="20"/>
              </w:rPr>
            </w:pPr>
          </w:p>
        </w:tc>
      </w:tr>
      <w:tr w:rsidR="0077286A" w14:paraId="740C4D70" w14:textId="77777777">
        <w:trPr>
          <w:jc w:val="center"/>
        </w:trPr>
        <w:tc>
          <w:tcPr>
            <w:tcW w:w="0" w:type="auto"/>
            <w:shd w:val="clear" w:color="auto" w:fill="auto"/>
            <w:tcMar>
              <w:top w:w="40" w:type="dxa"/>
              <w:left w:w="40" w:type="dxa"/>
              <w:bottom w:w="40" w:type="dxa"/>
              <w:right w:w="40" w:type="dxa"/>
            </w:tcMar>
            <w:vAlign w:val="bottom"/>
          </w:tcPr>
          <w:p w14:paraId="740C4D6B"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4D6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6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 as of April 30, 2020</w:t>
            </w:r>
          </w:p>
        </w:tc>
        <w:tc>
          <w:tcPr>
            <w:tcW w:w="0" w:type="auto"/>
            <w:shd w:val="clear" w:color="auto" w:fill="auto"/>
            <w:tcMar>
              <w:top w:w="40" w:type="dxa"/>
              <w:left w:w="40" w:type="dxa"/>
              <w:bottom w:w="40" w:type="dxa"/>
              <w:right w:w="40" w:type="dxa"/>
            </w:tcMar>
            <w:vAlign w:val="bottom"/>
          </w:tcPr>
          <w:p w14:paraId="740C4D6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6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 as of January 31, 2020</w:t>
            </w:r>
          </w:p>
        </w:tc>
      </w:tr>
      <w:tr w:rsidR="0077286A" w14:paraId="740C4D7A" w14:textId="77777777">
        <w:trPr>
          <w:jc w:val="center"/>
        </w:trPr>
        <w:tc>
          <w:tcPr>
            <w:tcW w:w="0" w:type="auto"/>
            <w:shd w:val="clear" w:color="auto" w:fill="CCEEFF"/>
            <w:tcMar>
              <w:top w:w="40" w:type="dxa"/>
              <w:left w:w="40" w:type="dxa"/>
              <w:bottom w:w="40" w:type="dxa"/>
              <w:right w:w="40" w:type="dxa"/>
            </w:tcMar>
            <w:vAlign w:val="bottom"/>
          </w:tcPr>
          <w:p w14:paraId="740C4D7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Investment in JD.com measured using Level 1 inputs</w:t>
            </w:r>
          </w:p>
        </w:tc>
        <w:tc>
          <w:tcPr>
            <w:tcW w:w="0" w:type="auto"/>
            <w:shd w:val="clear" w:color="auto" w:fill="CCEEFF"/>
            <w:tcMar>
              <w:top w:w="40" w:type="dxa"/>
              <w:left w:w="40" w:type="dxa"/>
              <w:bottom w:w="40" w:type="dxa"/>
              <w:right w:w="40" w:type="dxa"/>
            </w:tcMar>
            <w:vAlign w:val="bottom"/>
          </w:tcPr>
          <w:p w14:paraId="740C4D7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D7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D7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3,105</w:t>
            </w:r>
          </w:p>
        </w:tc>
        <w:tc>
          <w:tcPr>
            <w:tcW w:w="0" w:type="auto"/>
            <w:tcBorders>
              <w:top w:val="single" w:sz="8" w:space="0" w:color="000000"/>
            </w:tcBorders>
            <w:shd w:val="clear" w:color="auto" w:fill="CCEEFF"/>
            <w:vAlign w:val="bottom"/>
          </w:tcPr>
          <w:p w14:paraId="740C4D7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7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D7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D7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2,715</w:t>
            </w:r>
          </w:p>
        </w:tc>
        <w:tc>
          <w:tcPr>
            <w:tcW w:w="0" w:type="auto"/>
            <w:tcBorders>
              <w:top w:val="single" w:sz="8" w:space="0" w:color="000000"/>
            </w:tcBorders>
            <w:shd w:val="clear" w:color="auto" w:fill="CCEEFF"/>
            <w:vAlign w:val="bottom"/>
          </w:tcPr>
          <w:p w14:paraId="740C4D79" w14:textId="77777777" w:rsidR="0077286A" w:rsidRDefault="0077286A">
            <w:pPr>
              <w:textAlignment w:val="bottom"/>
              <w:rPr>
                <w:rFonts w:ascii="Times New Roman" w:hAnsi="Times New Roman"/>
                <w:sz w:val="20"/>
                <w:szCs w:val="20"/>
              </w:rPr>
            </w:pPr>
          </w:p>
        </w:tc>
      </w:tr>
      <w:tr w:rsidR="0077286A" w14:paraId="740C4D82" w14:textId="77777777">
        <w:trPr>
          <w:jc w:val="center"/>
        </w:trPr>
        <w:tc>
          <w:tcPr>
            <w:tcW w:w="0" w:type="auto"/>
            <w:shd w:val="clear" w:color="auto" w:fill="auto"/>
            <w:tcMar>
              <w:top w:w="40" w:type="dxa"/>
              <w:left w:w="40" w:type="dxa"/>
              <w:bottom w:w="40" w:type="dxa"/>
              <w:right w:w="40" w:type="dxa"/>
            </w:tcMar>
            <w:vAlign w:val="bottom"/>
          </w:tcPr>
          <w:p w14:paraId="740C4D7B"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Investment in JD.com measured using Level 2 inputs</w:t>
            </w:r>
          </w:p>
        </w:tc>
        <w:tc>
          <w:tcPr>
            <w:tcW w:w="0" w:type="auto"/>
            <w:shd w:val="clear" w:color="auto" w:fill="auto"/>
            <w:tcMar>
              <w:top w:w="40" w:type="dxa"/>
              <w:left w:w="40" w:type="dxa"/>
              <w:bottom w:w="40" w:type="dxa"/>
              <w:right w:w="40" w:type="dxa"/>
            </w:tcMar>
            <w:vAlign w:val="bottom"/>
          </w:tcPr>
          <w:p w14:paraId="740C4D7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D7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3,115</w:t>
            </w:r>
          </w:p>
        </w:tc>
        <w:tc>
          <w:tcPr>
            <w:tcW w:w="0" w:type="auto"/>
            <w:shd w:val="clear" w:color="auto" w:fill="auto"/>
            <w:vAlign w:val="bottom"/>
          </w:tcPr>
          <w:p w14:paraId="740C4D7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D7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D80"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2,723</w:t>
            </w:r>
          </w:p>
        </w:tc>
        <w:tc>
          <w:tcPr>
            <w:tcW w:w="0" w:type="auto"/>
            <w:shd w:val="clear" w:color="auto" w:fill="auto"/>
            <w:vAlign w:val="bottom"/>
          </w:tcPr>
          <w:p w14:paraId="740C4D81" w14:textId="77777777" w:rsidR="0077286A" w:rsidRDefault="0077286A">
            <w:pPr>
              <w:textAlignment w:val="bottom"/>
              <w:rPr>
                <w:rFonts w:ascii="Times New Roman" w:hAnsi="Times New Roman"/>
                <w:sz w:val="20"/>
                <w:szCs w:val="20"/>
              </w:rPr>
            </w:pPr>
          </w:p>
        </w:tc>
      </w:tr>
      <w:tr w:rsidR="0077286A" w14:paraId="740C4D8C" w14:textId="77777777">
        <w:trPr>
          <w:jc w:val="center"/>
        </w:trPr>
        <w:tc>
          <w:tcPr>
            <w:tcW w:w="0" w:type="auto"/>
            <w:shd w:val="clear" w:color="auto" w:fill="CCEEFF"/>
            <w:tcMar>
              <w:top w:w="40" w:type="dxa"/>
              <w:left w:w="40" w:type="dxa"/>
              <w:bottom w:w="40" w:type="dxa"/>
              <w:right w:w="40" w:type="dxa"/>
            </w:tcMar>
          </w:tcPr>
          <w:p w14:paraId="740C4D83" w14:textId="77777777" w:rsidR="0077286A" w:rsidRDefault="006F3CB3">
            <w:pPr>
              <w:textAlignment w:val="top"/>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740C4D8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40C4D8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40C4D8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6,220</w:t>
            </w:r>
          </w:p>
        </w:tc>
        <w:tc>
          <w:tcPr>
            <w:tcW w:w="0" w:type="auto"/>
            <w:tcBorders>
              <w:top w:val="single" w:sz="8" w:space="0" w:color="000000"/>
              <w:bottom w:val="double" w:sz="6" w:space="0" w:color="000000"/>
            </w:tcBorders>
            <w:shd w:val="clear" w:color="auto" w:fill="CCEEFF"/>
            <w:vAlign w:val="bottom"/>
          </w:tcPr>
          <w:p w14:paraId="740C4D8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8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40C4D8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40C4D8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5,438</w:t>
            </w:r>
          </w:p>
        </w:tc>
        <w:tc>
          <w:tcPr>
            <w:tcW w:w="0" w:type="auto"/>
            <w:tcBorders>
              <w:top w:val="single" w:sz="8" w:space="0" w:color="000000"/>
              <w:bottom w:val="double" w:sz="6" w:space="0" w:color="000000"/>
            </w:tcBorders>
            <w:shd w:val="clear" w:color="auto" w:fill="CCEEFF"/>
            <w:vAlign w:val="bottom"/>
          </w:tcPr>
          <w:p w14:paraId="740C4D8B" w14:textId="77777777" w:rsidR="0077286A" w:rsidRDefault="0077286A">
            <w:pPr>
              <w:textAlignment w:val="bottom"/>
              <w:rPr>
                <w:rFonts w:ascii="Times New Roman" w:hAnsi="Times New Roman"/>
                <w:sz w:val="20"/>
                <w:szCs w:val="20"/>
              </w:rPr>
            </w:pPr>
          </w:p>
        </w:tc>
      </w:tr>
    </w:tbl>
    <w:p w14:paraId="740C4D8D" w14:textId="77777777" w:rsidR="0077286A" w:rsidRDefault="0077286A">
      <w:pPr>
        <w:spacing w:line="288" w:lineRule="auto"/>
        <w:jc w:val="center"/>
        <w:rPr>
          <w:rFonts w:ascii="Times New Roman" w:hAnsi="Times New Roman"/>
          <w:sz w:val="20"/>
          <w:szCs w:val="20"/>
        </w:rPr>
      </w:pPr>
    </w:p>
    <w:p w14:paraId="740C4D8E"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Derivatives</w:t>
      </w:r>
    </w:p>
    <w:p w14:paraId="740C4D8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Company also has derivatives recorded at fair value. Derivative fair values are the estimated amounts the Company would receive or pay upon termination of the related derivative agreements as of the reporting </w:t>
      </w:r>
      <w:r>
        <w:rPr>
          <w:rFonts w:ascii="Times New Roman" w:eastAsia="宋体" w:hAnsi="Times New Roman"/>
          <w:sz w:val="20"/>
          <w:szCs w:val="20"/>
        </w:rPr>
        <w:t>dates. The fair values have been measured using the income approach and Level 2 inputs, which include the relevant interest rate and foreign currency forward curves. As of April 30, 2020 and January 31, 2020, the notional amounts and fair values of these d</w:t>
      </w:r>
      <w:r>
        <w:rPr>
          <w:rFonts w:ascii="Times New Roman" w:eastAsia="宋体" w:hAnsi="Times New Roman"/>
          <w:sz w:val="20"/>
          <w:szCs w:val="20"/>
        </w:rPr>
        <w:t>erivatives were as follows:</w:t>
      </w:r>
    </w:p>
    <w:tbl>
      <w:tblPr>
        <w:tblW w:w="5000" w:type="pct"/>
        <w:tblCellMar>
          <w:left w:w="0" w:type="dxa"/>
          <w:right w:w="0" w:type="dxa"/>
        </w:tblCellMar>
        <w:tblLook w:val="04A0" w:firstRow="1" w:lastRow="0" w:firstColumn="1" w:lastColumn="0" w:noHBand="0" w:noVBand="1"/>
      </w:tblPr>
      <w:tblGrid>
        <w:gridCol w:w="4980"/>
        <w:gridCol w:w="121"/>
        <w:gridCol w:w="500"/>
        <w:gridCol w:w="83"/>
        <w:gridCol w:w="130"/>
        <w:gridCol w:w="121"/>
        <w:gridCol w:w="411"/>
        <w:gridCol w:w="94"/>
        <w:gridCol w:w="237"/>
        <w:gridCol w:w="121"/>
        <w:gridCol w:w="476"/>
        <w:gridCol w:w="95"/>
        <w:gridCol w:w="130"/>
        <w:gridCol w:w="120"/>
        <w:gridCol w:w="356"/>
        <w:gridCol w:w="94"/>
        <w:gridCol w:w="237"/>
      </w:tblGrid>
      <w:tr w:rsidR="0077286A" w14:paraId="740C4D91" w14:textId="77777777">
        <w:tc>
          <w:tcPr>
            <w:tcW w:w="0" w:type="auto"/>
            <w:gridSpan w:val="17"/>
            <w:shd w:val="clear" w:color="auto" w:fill="auto"/>
            <w:vAlign w:val="center"/>
          </w:tcPr>
          <w:p w14:paraId="740C4D90" w14:textId="77777777" w:rsidR="0077286A" w:rsidRDefault="0077286A">
            <w:pPr>
              <w:rPr>
                <w:rFonts w:ascii="Times New Roman" w:hAnsi="Times New Roman"/>
                <w:sz w:val="20"/>
                <w:szCs w:val="20"/>
              </w:rPr>
            </w:pPr>
          </w:p>
        </w:tc>
      </w:tr>
      <w:tr w:rsidR="0077286A" w14:paraId="740C4DA3" w14:textId="77777777">
        <w:tc>
          <w:tcPr>
            <w:tcW w:w="3050" w:type="pct"/>
            <w:shd w:val="clear" w:color="auto" w:fill="auto"/>
            <w:vAlign w:val="center"/>
          </w:tcPr>
          <w:p w14:paraId="740C4D92" w14:textId="77777777" w:rsidR="0077286A" w:rsidRDefault="0077286A">
            <w:pPr>
              <w:rPr>
                <w:rFonts w:ascii="Times New Roman" w:hAnsi="Times New Roman"/>
                <w:sz w:val="20"/>
                <w:szCs w:val="20"/>
              </w:rPr>
            </w:pPr>
          </w:p>
        </w:tc>
        <w:tc>
          <w:tcPr>
            <w:tcW w:w="50" w:type="pct"/>
            <w:shd w:val="clear" w:color="auto" w:fill="auto"/>
            <w:vAlign w:val="center"/>
          </w:tcPr>
          <w:p w14:paraId="740C4D93" w14:textId="77777777" w:rsidR="0077286A" w:rsidRDefault="0077286A">
            <w:pPr>
              <w:rPr>
                <w:rFonts w:ascii="Times New Roman" w:hAnsi="Times New Roman"/>
                <w:sz w:val="20"/>
                <w:szCs w:val="20"/>
              </w:rPr>
            </w:pPr>
          </w:p>
        </w:tc>
        <w:tc>
          <w:tcPr>
            <w:tcW w:w="300" w:type="pct"/>
            <w:shd w:val="clear" w:color="auto" w:fill="auto"/>
            <w:vAlign w:val="center"/>
          </w:tcPr>
          <w:p w14:paraId="740C4D94" w14:textId="77777777" w:rsidR="0077286A" w:rsidRDefault="0077286A">
            <w:pPr>
              <w:rPr>
                <w:rFonts w:ascii="Times New Roman" w:hAnsi="Times New Roman"/>
                <w:sz w:val="20"/>
                <w:szCs w:val="20"/>
              </w:rPr>
            </w:pPr>
          </w:p>
        </w:tc>
        <w:tc>
          <w:tcPr>
            <w:tcW w:w="50" w:type="pct"/>
            <w:shd w:val="clear" w:color="auto" w:fill="auto"/>
            <w:vAlign w:val="center"/>
          </w:tcPr>
          <w:p w14:paraId="740C4D95" w14:textId="77777777" w:rsidR="0077286A" w:rsidRDefault="0077286A">
            <w:pPr>
              <w:rPr>
                <w:rFonts w:ascii="Times New Roman" w:hAnsi="Times New Roman"/>
                <w:sz w:val="20"/>
                <w:szCs w:val="20"/>
              </w:rPr>
            </w:pPr>
          </w:p>
        </w:tc>
        <w:tc>
          <w:tcPr>
            <w:tcW w:w="50" w:type="pct"/>
            <w:shd w:val="clear" w:color="auto" w:fill="auto"/>
            <w:vAlign w:val="center"/>
          </w:tcPr>
          <w:p w14:paraId="740C4D96" w14:textId="77777777" w:rsidR="0077286A" w:rsidRDefault="0077286A">
            <w:pPr>
              <w:rPr>
                <w:rFonts w:ascii="Times New Roman" w:hAnsi="Times New Roman"/>
                <w:sz w:val="20"/>
                <w:szCs w:val="20"/>
              </w:rPr>
            </w:pPr>
          </w:p>
        </w:tc>
        <w:tc>
          <w:tcPr>
            <w:tcW w:w="50" w:type="pct"/>
            <w:shd w:val="clear" w:color="auto" w:fill="auto"/>
            <w:vAlign w:val="center"/>
          </w:tcPr>
          <w:p w14:paraId="740C4D97" w14:textId="77777777" w:rsidR="0077286A" w:rsidRDefault="0077286A">
            <w:pPr>
              <w:rPr>
                <w:rFonts w:ascii="Times New Roman" w:hAnsi="Times New Roman"/>
                <w:sz w:val="20"/>
                <w:szCs w:val="20"/>
              </w:rPr>
            </w:pPr>
          </w:p>
        </w:tc>
        <w:tc>
          <w:tcPr>
            <w:tcW w:w="300" w:type="pct"/>
            <w:shd w:val="clear" w:color="auto" w:fill="auto"/>
            <w:vAlign w:val="center"/>
          </w:tcPr>
          <w:p w14:paraId="740C4D98" w14:textId="77777777" w:rsidR="0077286A" w:rsidRDefault="0077286A">
            <w:pPr>
              <w:rPr>
                <w:rFonts w:ascii="Times New Roman" w:hAnsi="Times New Roman"/>
                <w:sz w:val="20"/>
                <w:szCs w:val="20"/>
              </w:rPr>
            </w:pPr>
          </w:p>
        </w:tc>
        <w:tc>
          <w:tcPr>
            <w:tcW w:w="50" w:type="pct"/>
            <w:shd w:val="clear" w:color="auto" w:fill="auto"/>
            <w:vAlign w:val="center"/>
          </w:tcPr>
          <w:p w14:paraId="740C4D99" w14:textId="77777777" w:rsidR="0077286A" w:rsidRDefault="0077286A">
            <w:pPr>
              <w:rPr>
                <w:rFonts w:ascii="Times New Roman" w:hAnsi="Times New Roman"/>
                <w:sz w:val="20"/>
                <w:szCs w:val="20"/>
              </w:rPr>
            </w:pPr>
          </w:p>
        </w:tc>
        <w:tc>
          <w:tcPr>
            <w:tcW w:w="150" w:type="pct"/>
            <w:shd w:val="clear" w:color="auto" w:fill="auto"/>
            <w:vAlign w:val="center"/>
          </w:tcPr>
          <w:p w14:paraId="740C4D9A" w14:textId="77777777" w:rsidR="0077286A" w:rsidRDefault="0077286A">
            <w:pPr>
              <w:rPr>
                <w:rFonts w:ascii="Times New Roman" w:hAnsi="Times New Roman"/>
                <w:sz w:val="20"/>
                <w:szCs w:val="20"/>
              </w:rPr>
            </w:pPr>
          </w:p>
        </w:tc>
        <w:tc>
          <w:tcPr>
            <w:tcW w:w="50" w:type="pct"/>
            <w:shd w:val="clear" w:color="auto" w:fill="auto"/>
            <w:vAlign w:val="center"/>
          </w:tcPr>
          <w:p w14:paraId="740C4D9B" w14:textId="77777777" w:rsidR="0077286A" w:rsidRDefault="0077286A">
            <w:pPr>
              <w:rPr>
                <w:rFonts w:ascii="Times New Roman" w:hAnsi="Times New Roman"/>
                <w:sz w:val="20"/>
                <w:szCs w:val="20"/>
              </w:rPr>
            </w:pPr>
          </w:p>
        </w:tc>
        <w:tc>
          <w:tcPr>
            <w:tcW w:w="250" w:type="pct"/>
            <w:shd w:val="clear" w:color="auto" w:fill="auto"/>
            <w:vAlign w:val="center"/>
          </w:tcPr>
          <w:p w14:paraId="740C4D9C" w14:textId="77777777" w:rsidR="0077286A" w:rsidRDefault="0077286A">
            <w:pPr>
              <w:rPr>
                <w:rFonts w:ascii="Times New Roman" w:hAnsi="Times New Roman"/>
                <w:sz w:val="20"/>
                <w:szCs w:val="20"/>
              </w:rPr>
            </w:pPr>
          </w:p>
        </w:tc>
        <w:tc>
          <w:tcPr>
            <w:tcW w:w="50" w:type="pct"/>
            <w:shd w:val="clear" w:color="auto" w:fill="auto"/>
            <w:vAlign w:val="center"/>
          </w:tcPr>
          <w:p w14:paraId="740C4D9D" w14:textId="77777777" w:rsidR="0077286A" w:rsidRDefault="0077286A">
            <w:pPr>
              <w:rPr>
                <w:rFonts w:ascii="Times New Roman" w:hAnsi="Times New Roman"/>
                <w:sz w:val="20"/>
                <w:szCs w:val="20"/>
              </w:rPr>
            </w:pPr>
          </w:p>
        </w:tc>
        <w:tc>
          <w:tcPr>
            <w:tcW w:w="50" w:type="pct"/>
            <w:shd w:val="clear" w:color="auto" w:fill="auto"/>
            <w:vAlign w:val="center"/>
          </w:tcPr>
          <w:p w14:paraId="740C4D9E" w14:textId="77777777" w:rsidR="0077286A" w:rsidRDefault="0077286A">
            <w:pPr>
              <w:rPr>
                <w:rFonts w:ascii="Times New Roman" w:hAnsi="Times New Roman"/>
                <w:sz w:val="20"/>
                <w:szCs w:val="20"/>
              </w:rPr>
            </w:pPr>
          </w:p>
        </w:tc>
        <w:tc>
          <w:tcPr>
            <w:tcW w:w="50" w:type="pct"/>
            <w:shd w:val="clear" w:color="auto" w:fill="auto"/>
            <w:vAlign w:val="center"/>
          </w:tcPr>
          <w:p w14:paraId="740C4D9F" w14:textId="77777777" w:rsidR="0077286A" w:rsidRDefault="0077286A">
            <w:pPr>
              <w:rPr>
                <w:rFonts w:ascii="Times New Roman" w:hAnsi="Times New Roman"/>
                <w:sz w:val="20"/>
                <w:szCs w:val="20"/>
              </w:rPr>
            </w:pPr>
          </w:p>
        </w:tc>
        <w:tc>
          <w:tcPr>
            <w:tcW w:w="300" w:type="pct"/>
            <w:shd w:val="clear" w:color="auto" w:fill="auto"/>
            <w:vAlign w:val="center"/>
          </w:tcPr>
          <w:p w14:paraId="740C4DA0" w14:textId="77777777" w:rsidR="0077286A" w:rsidRDefault="0077286A">
            <w:pPr>
              <w:rPr>
                <w:rFonts w:ascii="Times New Roman" w:hAnsi="Times New Roman"/>
                <w:sz w:val="20"/>
                <w:szCs w:val="20"/>
              </w:rPr>
            </w:pPr>
          </w:p>
        </w:tc>
        <w:tc>
          <w:tcPr>
            <w:tcW w:w="50" w:type="pct"/>
            <w:shd w:val="clear" w:color="auto" w:fill="auto"/>
            <w:vAlign w:val="center"/>
          </w:tcPr>
          <w:p w14:paraId="740C4DA1" w14:textId="77777777" w:rsidR="0077286A" w:rsidRDefault="0077286A">
            <w:pPr>
              <w:rPr>
                <w:rFonts w:ascii="Times New Roman" w:hAnsi="Times New Roman"/>
                <w:sz w:val="20"/>
                <w:szCs w:val="20"/>
              </w:rPr>
            </w:pPr>
          </w:p>
        </w:tc>
        <w:tc>
          <w:tcPr>
            <w:tcW w:w="150" w:type="pct"/>
            <w:shd w:val="clear" w:color="auto" w:fill="auto"/>
            <w:vAlign w:val="center"/>
          </w:tcPr>
          <w:p w14:paraId="740C4DA2" w14:textId="77777777" w:rsidR="0077286A" w:rsidRDefault="0077286A">
            <w:pPr>
              <w:rPr>
                <w:rFonts w:ascii="Times New Roman" w:hAnsi="Times New Roman"/>
                <w:sz w:val="20"/>
                <w:szCs w:val="20"/>
              </w:rPr>
            </w:pPr>
          </w:p>
        </w:tc>
      </w:tr>
      <w:tr w:rsidR="0077286A" w14:paraId="740C4DA9" w14:textId="77777777">
        <w:tc>
          <w:tcPr>
            <w:tcW w:w="0" w:type="auto"/>
            <w:shd w:val="clear" w:color="auto" w:fill="auto"/>
            <w:tcMar>
              <w:top w:w="40" w:type="dxa"/>
              <w:left w:w="40" w:type="dxa"/>
              <w:bottom w:w="40" w:type="dxa"/>
              <w:right w:w="40" w:type="dxa"/>
            </w:tcMar>
            <w:vAlign w:val="bottom"/>
          </w:tcPr>
          <w:p w14:paraId="740C4DA4"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DA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April 30, 2020</w:t>
            </w:r>
          </w:p>
        </w:tc>
        <w:tc>
          <w:tcPr>
            <w:tcW w:w="0" w:type="auto"/>
            <w:shd w:val="clear" w:color="auto" w:fill="auto"/>
            <w:tcMar>
              <w:top w:w="40" w:type="dxa"/>
              <w:left w:w="40" w:type="dxa"/>
              <w:bottom w:w="40" w:type="dxa"/>
              <w:right w:w="40" w:type="dxa"/>
            </w:tcMar>
            <w:vAlign w:val="bottom"/>
          </w:tcPr>
          <w:p w14:paraId="740C4D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DA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740C4D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DB3" w14:textId="77777777">
        <w:tc>
          <w:tcPr>
            <w:tcW w:w="0" w:type="auto"/>
            <w:shd w:val="clear" w:color="auto" w:fill="auto"/>
            <w:tcMar>
              <w:top w:w="40" w:type="dxa"/>
              <w:left w:w="40" w:type="dxa"/>
              <w:bottom w:w="40" w:type="dxa"/>
              <w:right w:w="40" w:type="dxa"/>
            </w:tcMar>
            <w:vAlign w:val="bottom"/>
          </w:tcPr>
          <w:p w14:paraId="740C4DAA"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A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740C4D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A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740C4D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A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740C4D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DB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740C4D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DC5" w14:textId="77777777">
        <w:tc>
          <w:tcPr>
            <w:tcW w:w="0" w:type="auto"/>
            <w:shd w:val="clear" w:color="auto" w:fill="CCEEFF"/>
            <w:tcMar>
              <w:top w:w="40" w:type="dxa"/>
              <w:left w:w="40" w:type="dxa"/>
              <w:bottom w:w="40" w:type="dxa"/>
              <w:right w:w="40" w:type="dxa"/>
            </w:tcMar>
            <w:vAlign w:val="center"/>
          </w:tcPr>
          <w:p w14:paraId="740C4DB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Receive fixed-rate, pay variable-rate interest rate swaps designated as fair </w:t>
            </w:r>
            <w:r>
              <w:rPr>
                <w:rFonts w:ascii="Times New Roman" w:eastAsia="宋体" w:hAnsi="Times New Roman"/>
                <w:sz w:val="16"/>
                <w:szCs w:val="16"/>
              </w:rPr>
              <w:t>value hedges</w:t>
            </w:r>
          </w:p>
        </w:tc>
        <w:tc>
          <w:tcPr>
            <w:tcW w:w="0" w:type="auto"/>
            <w:tcBorders>
              <w:top w:val="single" w:sz="8" w:space="0" w:color="000000"/>
            </w:tcBorders>
            <w:shd w:val="clear" w:color="auto" w:fill="CCEEFF"/>
            <w:tcMar>
              <w:top w:w="40" w:type="dxa"/>
              <w:left w:w="40" w:type="dxa"/>
              <w:bottom w:w="40" w:type="dxa"/>
            </w:tcMar>
            <w:vAlign w:val="center"/>
          </w:tcPr>
          <w:p w14:paraId="740C4DB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DB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740C4DB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DB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DB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201</w:t>
            </w:r>
          </w:p>
        </w:tc>
        <w:tc>
          <w:tcPr>
            <w:tcW w:w="0" w:type="auto"/>
            <w:shd w:val="clear" w:color="auto" w:fill="CCEEFF"/>
            <w:vAlign w:val="bottom"/>
          </w:tcPr>
          <w:p w14:paraId="740C4DB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BC"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tcMar>
            <w:vAlign w:val="center"/>
          </w:tcPr>
          <w:p w14:paraId="740C4D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D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740C4DB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DC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DC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shd w:val="clear" w:color="auto" w:fill="CCEEFF"/>
            <w:vAlign w:val="bottom"/>
          </w:tcPr>
          <w:p w14:paraId="740C4DC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740C4DC4"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r>
      <w:tr w:rsidR="0077286A" w14:paraId="740C4DD3" w14:textId="77777777">
        <w:tc>
          <w:tcPr>
            <w:tcW w:w="0" w:type="auto"/>
            <w:shd w:val="clear" w:color="auto" w:fill="auto"/>
            <w:tcMar>
              <w:top w:w="40" w:type="dxa"/>
              <w:left w:w="40" w:type="dxa"/>
              <w:bottom w:w="40" w:type="dxa"/>
              <w:right w:w="40" w:type="dxa"/>
            </w:tcMar>
            <w:vAlign w:val="center"/>
          </w:tcPr>
          <w:p w14:paraId="740C4DC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net investment hedges</w:t>
            </w:r>
          </w:p>
        </w:tc>
        <w:tc>
          <w:tcPr>
            <w:tcW w:w="0" w:type="auto"/>
            <w:gridSpan w:val="2"/>
            <w:shd w:val="clear" w:color="auto" w:fill="auto"/>
            <w:tcMar>
              <w:top w:w="40" w:type="dxa"/>
              <w:left w:w="40" w:type="dxa"/>
              <w:bottom w:w="40" w:type="dxa"/>
            </w:tcMar>
            <w:vAlign w:val="center"/>
          </w:tcPr>
          <w:p w14:paraId="740C4DC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3,750</w:t>
            </w:r>
          </w:p>
        </w:tc>
        <w:tc>
          <w:tcPr>
            <w:tcW w:w="0" w:type="auto"/>
            <w:shd w:val="clear" w:color="auto" w:fill="auto"/>
            <w:vAlign w:val="bottom"/>
          </w:tcPr>
          <w:p w14:paraId="740C4DC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D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D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593</w:t>
            </w:r>
          </w:p>
        </w:tc>
        <w:tc>
          <w:tcPr>
            <w:tcW w:w="0" w:type="auto"/>
            <w:shd w:val="clear" w:color="auto" w:fill="auto"/>
            <w:vAlign w:val="bottom"/>
          </w:tcPr>
          <w:p w14:paraId="740C4DC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CC"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gridSpan w:val="2"/>
            <w:shd w:val="clear" w:color="auto" w:fill="auto"/>
            <w:tcMar>
              <w:top w:w="40" w:type="dxa"/>
              <w:left w:w="40" w:type="dxa"/>
              <w:bottom w:w="40" w:type="dxa"/>
            </w:tcMar>
            <w:vAlign w:val="center"/>
          </w:tcPr>
          <w:p w14:paraId="740C4DC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3,750</w:t>
            </w:r>
          </w:p>
        </w:tc>
        <w:tc>
          <w:tcPr>
            <w:tcW w:w="0" w:type="auto"/>
            <w:shd w:val="clear" w:color="auto" w:fill="auto"/>
            <w:vAlign w:val="bottom"/>
          </w:tcPr>
          <w:p w14:paraId="740C4DC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DC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DD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455</w:t>
            </w:r>
          </w:p>
        </w:tc>
        <w:tc>
          <w:tcPr>
            <w:tcW w:w="0" w:type="auto"/>
            <w:shd w:val="clear" w:color="auto" w:fill="auto"/>
            <w:vAlign w:val="bottom"/>
          </w:tcPr>
          <w:p w14:paraId="740C4DD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740C4DD2"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r>
      <w:tr w:rsidR="0077286A" w14:paraId="740C4DE1" w14:textId="77777777">
        <w:tc>
          <w:tcPr>
            <w:tcW w:w="0" w:type="auto"/>
            <w:shd w:val="clear" w:color="auto" w:fill="CCEEFF"/>
            <w:tcMar>
              <w:top w:w="40" w:type="dxa"/>
              <w:left w:w="40" w:type="dxa"/>
              <w:bottom w:w="40" w:type="dxa"/>
              <w:right w:w="40" w:type="dxa"/>
            </w:tcMar>
            <w:vAlign w:val="center"/>
          </w:tcPr>
          <w:p w14:paraId="740C4DD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cash flow hedges</w:t>
            </w:r>
          </w:p>
        </w:tc>
        <w:tc>
          <w:tcPr>
            <w:tcW w:w="0" w:type="auto"/>
            <w:gridSpan w:val="2"/>
            <w:shd w:val="clear" w:color="auto" w:fill="CCEEFF"/>
            <w:tcMar>
              <w:top w:w="40" w:type="dxa"/>
              <w:left w:w="40" w:type="dxa"/>
              <w:bottom w:w="40" w:type="dxa"/>
            </w:tcMar>
            <w:vAlign w:val="center"/>
          </w:tcPr>
          <w:p w14:paraId="740C4DD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3,966</w:t>
            </w:r>
          </w:p>
        </w:tc>
        <w:tc>
          <w:tcPr>
            <w:tcW w:w="0" w:type="auto"/>
            <w:shd w:val="clear" w:color="auto" w:fill="CCEEFF"/>
            <w:vAlign w:val="bottom"/>
          </w:tcPr>
          <w:p w14:paraId="740C4DD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D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DD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(1,155</w:t>
            </w:r>
          </w:p>
        </w:tc>
        <w:tc>
          <w:tcPr>
            <w:tcW w:w="0" w:type="auto"/>
            <w:shd w:val="clear" w:color="auto" w:fill="CCEEFF"/>
            <w:tcMar>
              <w:top w:w="40" w:type="dxa"/>
              <w:bottom w:w="40" w:type="dxa"/>
              <w:right w:w="40" w:type="dxa"/>
            </w:tcMar>
            <w:vAlign w:val="center"/>
          </w:tcPr>
          <w:p w14:paraId="740C4DD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center"/>
          </w:tcPr>
          <w:p w14:paraId="740C4DDA"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gridSpan w:val="2"/>
            <w:shd w:val="clear" w:color="auto" w:fill="CCEEFF"/>
            <w:tcMar>
              <w:top w:w="40" w:type="dxa"/>
              <w:left w:w="40" w:type="dxa"/>
              <w:bottom w:w="40" w:type="dxa"/>
            </w:tcMar>
            <w:vAlign w:val="center"/>
          </w:tcPr>
          <w:p w14:paraId="740C4DD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4,067</w:t>
            </w:r>
          </w:p>
        </w:tc>
        <w:tc>
          <w:tcPr>
            <w:tcW w:w="0" w:type="auto"/>
            <w:shd w:val="clear" w:color="auto" w:fill="CCEEFF"/>
            <w:vAlign w:val="bottom"/>
          </w:tcPr>
          <w:p w14:paraId="740C4DD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DD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DD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(696</w:t>
            </w:r>
          </w:p>
        </w:tc>
        <w:tc>
          <w:tcPr>
            <w:tcW w:w="0" w:type="auto"/>
            <w:shd w:val="clear" w:color="auto" w:fill="CCEEFF"/>
            <w:tcMar>
              <w:top w:w="40" w:type="dxa"/>
              <w:bottom w:w="40" w:type="dxa"/>
              <w:right w:w="40" w:type="dxa"/>
            </w:tcMar>
            <w:vAlign w:val="center"/>
          </w:tcPr>
          <w:p w14:paraId="740C4DD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center"/>
          </w:tcPr>
          <w:p w14:paraId="740C4DE0" w14:textId="77777777" w:rsidR="0077286A" w:rsidRDefault="006F3CB3">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r>
      <w:tr w:rsidR="0077286A" w14:paraId="740C4DF3" w14:textId="77777777">
        <w:tc>
          <w:tcPr>
            <w:tcW w:w="0" w:type="auto"/>
            <w:shd w:val="clear" w:color="auto" w:fill="auto"/>
            <w:tcMar>
              <w:top w:w="40" w:type="dxa"/>
              <w:left w:w="40" w:type="dxa"/>
              <w:bottom w:w="40" w:type="dxa"/>
              <w:right w:w="40" w:type="dxa"/>
            </w:tcMar>
            <w:vAlign w:val="center"/>
          </w:tcPr>
          <w:p w14:paraId="740C4DE2"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E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E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11,716</w:t>
            </w:r>
          </w:p>
        </w:tc>
        <w:tc>
          <w:tcPr>
            <w:tcW w:w="0" w:type="auto"/>
            <w:tcBorders>
              <w:top w:val="single" w:sz="8" w:space="0" w:color="000000"/>
              <w:bottom w:val="double" w:sz="6" w:space="0" w:color="000000"/>
            </w:tcBorders>
            <w:shd w:val="clear" w:color="auto" w:fill="auto"/>
            <w:vAlign w:val="bottom"/>
          </w:tcPr>
          <w:p w14:paraId="740C4DE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DE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E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E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(361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DE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DE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E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E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11,817</w:t>
            </w:r>
          </w:p>
        </w:tc>
        <w:tc>
          <w:tcPr>
            <w:tcW w:w="0" w:type="auto"/>
            <w:tcBorders>
              <w:top w:val="single" w:sz="8" w:space="0" w:color="000000"/>
              <w:bottom w:val="double" w:sz="6" w:space="0" w:color="000000"/>
            </w:tcBorders>
            <w:shd w:val="clear" w:color="auto" w:fill="auto"/>
            <w:vAlign w:val="bottom"/>
          </w:tcPr>
          <w:p w14:paraId="740C4DE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DE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DE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DF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740C4DF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D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bl>
    <w:p w14:paraId="740C4DF4" w14:textId="77777777" w:rsidR="0077286A" w:rsidRDefault="0077286A">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419"/>
      </w:tblGrid>
      <w:tr w:rsidR="0077286A" w14:paraId="740C4DF7" w14:textId="77777777">
        <w:trPr>
          <w:tblCellSpacing w:w="0" w:type="dxa"/>
        </w:trPr>
        <w:tc>
          <w:tcPr>
            <w:tcW w:w="360" w:type="dxa"/>
            <w:shd w:val="clear" w:color="auto" w:fill="auto"/>
            <w:vAlign w:val="center"/>
          </w:tcPr>
          <w:p w14:paraId="740C4DF5" w14:textId="77777777" w:rsidR="0077286A" w:rsidRDefault="0077286A">
            <w:pPr>
              <w:rPr>
                <w:rFonts w:ascii="Times New Roman" w:hAnsi="Times New Roman"/>
                <w:sz w:val="20"/>
                <w:szCs w:val="20"/>
              </w:rPr>
            </w:pPr>
          </w:p>
        </w:tc>
        <w:tc>
          <w:tcPr>
            <w:tcW w:w="0" w:type="auto"/>
            <w:shd w:val="clear" w:color="auto" w:fill="auto"/>
            <w:vAlign w:val="center"/>
          </w:tcPr>
          <w:p w14:paraId="740C4DF6" w14:textId="77777777" w:rsidR="0077286A" w:rsidRDefault="0077286A">
            <w:pPr>
              <w:rPr>
                <w:rFonts w:ascii="Times New Roman" w:hAnsi="Times New Roman"/>
                <w:sz w:val="20"/>
                <w:szCs w:val="20"/>
              </w:rPr>
            </w:pPr>
          </w:p>
        </w:tc>
      </w:tr>
      <w:tr w:rsidR="0077286A" w14:paraId="740C4DFA" w14:textId="77777777">
        <w:trPr>
          <w:tblCellSpacing w:w="0" w:type="dxa"/>
        </w:trPr>
        <w:tc>
          <w:tcPr>
            <w:tcW w:w="0" w:type="auto"/>
            <w:shd w:val="clear" w:color="auto" w:fill="auto"/>
          </w:tcPr>
          <w:p w14:paraId="740C4DF8" w14:textId="77777777" w:rsidR="0077286A" w:rsidRDefault="006F3CB3">
            <w:pPr>
              <w:spacing w:line="288" w:lineRule="auto"/>
              <w:textAlignment w:val="top"/>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shd w:val="clear" w:color="auto" w:fill="auto"/>
          </w:tcPr>
          <w:p w14:paraId="740C4DF9" w14:textId="77777777" w:rsidR="0077286A" w:rsidRDefault="006F3CB3">
            <w:pPr>
              <w:spacing w:line="288" w:lineRule="auto"/>
              <w:textAlignment w:val="top"/>
              <w:rPr>
                <w:rFonts w:ascii="Times New Roman" w:hAnsi="Times New Roman"/>
                <w:sz w:val="16"/>
                <w:szCs w:val="16"/>
              </w:rPr>
            </w:pPr>
            <w:r>
              <w:rPr>
                <w:rFonts w:ascii="Times New Roman" w:eastAsia="宋体" w:hAnsi="Times New Roman"/>
                <w:sz w:val="16"/>
                <w:szCs w:val="16"/>
              </w:rPr>
              <w:t>Classified in Other long-term assets within the Company's Condensed Consolidated Balance Sheets.</w:t>
            </w:r>
          </w:p>
        </w:tc>
      </w:tr>
    </w:tbl>
    <w:p w14:paraId="740C4DFB"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360"/>
        <w:gridCol w:w="7059"/>
      </w:tblGrid>
      <w:tr w:rsidR="0077286A" w14:paraId="740C4DFE" w14:textId="77777777">
        <w:trPr>
          <w:tblCellSpacing w:w="0" w:type="dxa"/>
        </w:trPr>
        <w:tc>
          <w:tcPr>
            <w:tcW w:w="360" w:type="dxa"/>
            <w:shd w:val="clear" w:color="auto" w:fill="auto"/>
            <w:vAlign w:val="center"/>
          </w:tcPr>
          <w:p w14:paraId="740C4DFC" w14:textId="77777777" w:rsidR="0077286A" w:rsidRDefault="0077286A">
            <w:pPr>
              <w:rPr>
                <w:rFonts w:ascii="Times New Roman" w:hAnsi="Times New Roman"/>
                <w:sz w:val="20"/>
                <w:szCs w:val="20"/>
              </w:rPr>
            </w:pPr>
          </w:p>
        </w:tc>
        <w:tc>
          <w:tcPr>
            <w:tcW w:w="0" w:type="auto"/>
            <w:shd w:val="clear" w:color="auto" w:fill="auto"/>
            <w:vAlign w:val="center"/>
          </w:tcPr>
          <w:p w14:paraId="740C4DFD" w14:textId="77777777" w:rsidR="0077286A" w:rsidRDefault="0077286A">
            <w:pPr>
              <w:rPr>
                <w:rFonts w:ascii="Times New Roman" w:hAnsi="Times New Roman"/>
                <w:sz w:val="20"/>
                <w:szCs w:val="20"/>
              </w:rPr>
            </w:pPr>
          </w:p>
        </w:tc>
      </w:tr>
      <w:tr w:rsidR="0077286A" w14:paraId="740C4E01" w14:textId="77777777">
        <w:trPr>
          <w:tblCellSpacing w:w="0" w:type="dxa"/>
        </w:trPr>
        <w:tc>
          <w:tcPr>
            <w:tcW w:w="0" w:type="auto"/>
            <w:shd w:val="clear" w:color="auto" w:fill="auto"/>
          </w:tcPr>
          <w:p w14:paraId="740C4DFF" w14:textId="77777777" w:rsidR="0077286A" w:rsidRDefault="006F3CB3">
            <w:pPr>
              <w:spacing w:line="288" w:lineRule="auto"/>
              <w:textAlignment w:val="top"/>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shd w:val="clear" w:color="auto" w:fill="auto"/>
          </w:tcPr>
          <w:p w14:paraId="740C4E00" w14:textId="77777777" w:rsidR="0077286A" w:rsidRDefault="006F3CB3">
            <w:pPr>
              <w:spacing w:line="288" w:lineRule="auto"/>
              <w:textAlignment w:val="top"/>
              <w:rPr>
                <w:rFonts w:ascii="Times New Roman" w:hAnsi="Times New Roman"/>
                <w:sz w:val="16"/>
                <w:szCs w:val="16"/>
              </w:rPr>
            </w:pPr>
            <w:r>
              <w:rPr>
                <w:rFonts w:ascii="Times New Roman" w:eastAsia="宋体" w:hAnsi="Times New Roman"/>
                <w:sz w:val="16"/>
                <w:szCs w:val="16"/>
              </w:rPr>
              <w:t xml:space="preserve">Classified in Deferred income taxes and other within the Company's </w:t>
            </w:r>
            <w:r>
              <w:rPr>
                <w:rFonts w:ascii="Times New Roman" w:eastAsia="宋体" w:hAnsi="Times New Roman"/>
                <w:sz w:val="16"/>
                <w:szCs w:val="16"/>
              </w:rPr>
              <w:t>Condensed Consolidated Balance Sheets.</w:t>
            </w:r>
          </w:p>
        </w:tc>
      </w:tr>
    </w:tbl>
    <w:p w14:paraId="740C4E02"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Nonrecurring Fair Value Measurements</w:t>
      </w:r>
    </w:p>
    <w:p w14:paraId="740C4E0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In addition to assets and liabilities that are recorded at fair value on a recurring basis, the Company's assets and liabilities are also subject to nonrecurring fair value </w:t>
      </w:r>
      <w:r>
        <w:rPr>
          <w:rFonts w:ascii="Times New Roman" w:eastAsia="宋体" w:hAnsi="Times New Roman"/>
          <w:sz w:val="20"/>
          <w:szCs w:val="20"/>
        </w:rPr>
        <w:t>measurements. Generally, assets are recorded at fair value on a nonrecurring basis as a result of impairment charges. The Company did not have any material assets or liabilities subject to nonrecurring fair value measurements as of April 30, 2020.</w:t>
      </w:r>
    </w:p>
    <w:p w14:paraId="740C4E04"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Other Fa</w:t>
      </w:r>
      <w:r>
        <w:rPr>
          <w:rFonts w:ascii="Times New Roman" w:eastAsia="宋体" w:hAnsi="Times New Roman"/>
          <w:i/>
          <w:iCs/>
          <w:sz w:val="20"/>
          <w:szCs w:val="20"/>
        </w:rPr>
        <w:t>ir Value Disclosures</w:t>
      </w:r>
    </w:p>
    <w:p w14:paraId="740C4E0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Company records cash and cash equivalents, restricted cash, and short-term borrowings at cost. The carrying values of these instruments approximate their fair value due to their short-term maturities. </w:t>
      </w:r>
    </w:p>
    <w:p w14:paraId="740C4E06" w14:textId="77777777" w:rsidR="0077286A" w:rsidRDefault="0077286A">
      <w:pPr>
        <w:rPr>
          <w:rFonts w:ascii="Times New Roman" w:hAnsi="Times New Roman"/>
          <w:sz w:val="20"/>
          <w:szCs w:val="20"/>
        </w:rPr>
      </w:pPr>
    </w:p>
    <w:p w14:paraId="740C4E07"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10</w:t>
      </w:r>
    </w:p>
    <w:p w14:paraId="740C4E08" w14:textId="77777777" w:rsidR="0077286A" w:rsidRDefault="0077286A">
      <w:pPr>
        <w:spacing w:line="288" w:lineRule="auto"/>
        <w:jc w:val="center"/>
        <w:rPr>
          <w:rFonts w:ascii="Times New Roman" w:hAnsi="Times New Roman"/>
          <w:sz w:val="20"/>
          <w:szCs w:val="20"/>
        </w:rPr>
      </w:pPr>
    </w:p>
    <w:p w14:paraId="740C4E09" w14:textId="77777777" w:rsidR="0077286A" w:rsidRDefault="006F3CB3">
      <w:r>
        <w:rPr>
          <w:rFonts w:ascii="Times New Roman" w:hAnsi="Times New Roman"/>
          <w:sz w:val="20"/>
          <w:szCs w:val="20"/>
        </w:rPr>
        <w:pict w14:anchorId="740C5899">
          <v:rect id="_x0000_i1034" style="width:415.3pt;height:1.5pt" o:hralign="center" o:hrstd="t" o:hr="t" fillcolor="#a0a0a0" stroked="f"/>
        </w:pict>
      </w:r>
    </w:p>
    <w:p w14:paraId="740C4E0A" w14:textId="77777777" w:rsidR="0077286A" w:rsidRDefault="006F3CB3">
      <w:pPr>
        <w:spacing w:line="288" w:lineRule="auto"/>
        <w:rPr>
          <w:rFonts w:ascii="Times New Roman" w:hAnsi="Times New Roman"/>
          <w:sz w:val="20"/>
          <w:szCs w:val="20"/>
        </w:rPr>
      </w:pPr>
      <w:hyperlink r:id="rId49" w:anchor="sB269B23EE4805805AFE706ECABD7069A" w:history="1">
        <w:r>
          <w:rPr>
            <w:rStyle w:val="a5"/>
            <w:rFonts w:ascii="Times New Roman" w:eastAsia="宋体" w:hAnsi="Times New Roman"/>
            <w:sz w:val="20"/>
            <w:szCs w:val="20"/>
          </w:rPr>
          <w:t>Table of Contents</w:t>
        </w:r>
      </w:hyperlink>
    </w:p>
    <w:p w14:paraId="740C4E0B" w14:textId="77777777" w:rsidR="0077286A" w:rsidRDefault="0077286A">
      <w:pPr>
        <w:rPr>
          <w:rFonts w:ascii="Times New Roman" w:hAnsi="Times New Roman"/>
          <w:sz w:val="20"/>
          <w:szCs w:val="20"/>
        </w:rPr>
      </w:pPr>
    </w:p>
    <w:p w14:paraId="740C4E0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Company's long-term debt is also recorded at cost. The fair value is estimated using Level 2 </w:t>
      </w:r>
      <w:r>
        <w:rPr>
          <w:rFonts w:ascii="Times New Roman" w:eastAsia="宋体" w:hAnsi="Times New Roman"/>
          <w:sz w:val="20"/>
          <w:szCs w:val="20"/>
        </w:rPr>
        <w:t>inputs based on the Company's current incremental borrowing rate for similar types of borrowing arrangements. The carrying value and fair value of the Company's long-term debt as of April 30, 2020 and January 31, 2020, are as follows: </w:t>
      </w:r>
    </w:p>
    <w:tbl>
      <w:tblPr>
        <w:tblW w:w="5000" w:type="pct"/>
        <w:tblCellMar>
          <w:left w:w="0" w:type="dxa"/>
          <w:right w:w="0" w:type="dxa"/>
        </w:tblCellMar>
        <w:tblLook w:val="04A0" w:firstRow="1" w:lastRow="0" w:firstColumn="1" w:lastColumn="0" w:noHBand="0" w:noVBand="1"/>
      </w:tblPr>
      <w:tblGrid>
        <w:gridCol w:w="3700"/>
        <w:gridCol w:w="130"/>
        <w:gridCol w:w="120"/>
        <w:gridCol w:w="960"/>
        <w:gridCol w:w="96"/>
        <w:gridCol w:w="130"/>
        <w:gridCol w:w="121"/>
        <w:gridCol w:w="679"/>
        <w:gridCol w:w="67"/>
        <w:gridCol w:w="130"/>
        <w:gridCol w:w="120"/>
        <w:gridCol w:w="960"/>
        <w:gridCol w:w="96"/>
        <w:gridCol w:w="130"/>
        <w:gridCol w:w="121"/>
        <w:gridCol w:w="679"/>
        <w:gridCol w:w="67"/>
      </w:tblGrid>
      <w:tr w:rsidR="0077286A" w14:paraId="740C4E0E" w14:textId="77777777">
        <w:tc>
          <w:tcPr>
            <w:tcW w:w="0" w:type="auto"/>
            <w:gridSpan w:val="17"/>
            <w:shd w:val="clear" w:color="auto" w:fill="auto"/>
            <w:vAlign w:val="center"/>
          </w:tcPr>
          <w:p w14:paraId="740C4E0D" w14:textId="77777777" w:rsidR="0077286A" w:rsidRDefault="0077286A">
            <w:pPr>
              <w:rPr>
                <w:rFonts w:ascii="Times New Roman" w:hAnsi="Times New Roman"/>
                <w:sz w:val="20"/>
                <w:szCs w:val="20"/>
              </w:rPr>
            </w:pPr>
          </w:p>
        </w:tc>
      </w:tr>
      <w:tr w:rsidR="0077286A" w14:paraId="740C4E20" w14:textId="77777777">
        <w:tc>
          <w:tcPr>
            <w:tcW w:w="2400" w:type="pct"/>
            <w:shd w:val="clear" w:color="auto" w:fill="auto"/>
            <w:vAlign w:val="center"/>
          </w:tcPr>
          <w:p w14:paraId="740C4E0F" w14:textId="77777777" w:rsidR="0077286A" w:rsidRDefault="0077286A">
            <w:pPr>
              <w:rPr>
                <w:rFonts w:ascii="Times New Roman" w:hAnsi="Times New Roman"/>
                <w:sz w:val="20"/>
                <w:szCs w:val="20"/>
              </w:rPr>
            </w:pPr>
          </w:p>
        </w:tc>
        <w:tc>
          <w:tcPr>
            <w:tcW w:w="50" w:type="pct"/>
            <w:shd w:val="clear" w:color="auto" w:fill="auto"/>
            <w:vAlign w:val="center"/>
          </w:tcPr>
          <w:p w14:paraId="740C4E10" w14:textId="77777777" w:rsidR="0077286A" w:rsidRDefault="0077286A">
            <w:pPr>
              <w:rPr>
                <w:rFonts w:ascii="Times New Roman" w:hAnsi="Times New Roman"/>
                <w:sz w:val="20"/>
                <w:szCs w:val="20"/>
              </w:rPr>
            </w:pPr>
          </w:p>
        </w:tc>
        <w:tc>
          <w:tcPr>
            <w:tcW w:w="50" w:type="pct"/>
            <w:shd w:val="clear" w:color="auto" w:fill="auto"/>
            <w:vAlign w:val="center"/>
          </w:tcPr>
          <w:p w14:paraId="740C4E11" w14:textId="77777777" w:rsidR="0077286A" w:rsidRDefault="0077286A">
            <w:pPr>
              <w:rPr>
                <w:rFonts w:ascii="Times New Roman" w:hAnsi="Times New Roman"/>
                <w:sz w:val="20"/>
                <w:szCs w:val="20"/>
              </w:rPr>
            </w:pPr>
          </w:p>
        </w:tc>
        <w:tc>
          <w:tcPr>
            <w:tcW w:w="500" w:type="pct"/>
            <w:shd w:val="clear" w:color="auto" w:fill="auto"/>
            <w:vAlign w:val="center"/>
          </w:tcPr>
          <w:p w14:paraId="740C4E12" w14:textId="77777777" w:rsidR="0077286A" w:rsidRDefault="0077286A">
            <w:pPr>
              <w:rPr>
                <w:rFonts w:ascii="Times New Roman" w:hAnsi="Times New Roman"/>
                <w:sz w:val="20"/>
                <w:szCs w:val="20"/>
              </w:rPr>
            </w:pPr>
          </w:p>
        </w:tc>
        <w:tc>
          <w:tcPr>
            <w:tcW w:w="50" w:type="pct"/>
            <w:shd w:val="clear" w:color="auto" w:fill="auto"/>
            <w:vAlign w:val="center"/>
          </w:tcPr>
          <w:p w14:paraId="740C4E13" w14:textId="77777777" w:rsidR="0077286A" w:rsidRDefault="0077286A">
            <w:pPr>
              <w:rPr>
                <w:rFonts w:ascii="Times New Roman" w:hAnsi="Times New Roman"/>
                <w:sz w:val="20"/>
                <w:szCs w:val="20"/>
              </w:rPr>
            </w:pPr>
          </w:p>
        </w:tc>
        <w:tc>
          <w:tcPr>
            <w:tcW w:w="50" w:type="pct"/>
            <w:shd w:val="clear" w:color="auto" w:fill="auto"/>
            <w:vAlign w:val="center"/>
          </w:tcPr>
          <w:p w14:paraId="740C4E14" w14:textId="77777777" w:rsidR="0077286A" w:rsidRDefault="0077286A">
            <w:pPr>
              <w:rPr>
                <w:rFonts w:ascii="Times New Roman" w:hAnsi="Times New Roman"/>
                <w:sz w:val="20"/>
                <w:szCs w:val="20"/>
              </w:rPr>
            </w:pPr>
          </w:p>
        </w:tc>
        <w:tc>
          <w:tcPr>
            <w:tcW w:w="50" w:type="pct"/>
            <w:shd w:val="clear" w:color="auto" w:fill="auto"/>
            <w:vAlign w:val="center"/>
          </w:tcPr>
          <w:p w14:paraId="740C4E15" w14:textId="77777777" w:rsidR="0077286A" w:rsidRDefault="0077286A">
            <w:pPr>
              <w:rPr>
                <w:rFonts w:ascii="Times New Roman" w:hAnsi="Times New Roman"/>
                <w:sz w:val="20"/>
                <w:szCs w:val="20"/>
              </w:rPr>
            </w:pPr>
          </w:p>
        </w:tc>
        <w:tc>
          <w:tcPr>
            <w:tcW w:w="500" w:type="pct"/>
            <w:shd w:val="clear" w:color="auto" w:fill="auto"/>
            <w:vAlign w:val="center"/>
          </w:tcPr>
          <w:p w14:paraId="740C4E16" w14:textId="77777777" w:rsidR="0077286A" w:rsidRDefault="0077286A">
            <w:pPr>
              <w:rPr>
                <w:rFonts w:ascii="Times New Roman" w:hAnsi="Times New Roman"/>
                <w:sz w:val="20"/>
                <w:szCs w:val="20"/>
              </w:rPr>
            </w:pPr>
          </w:p>
        </w:tc>
        <w:tc>
          <w:tcPr>
            <w:tcW w:w="50" w:type="pct"/>
            <w:shd w:val="clear" w:color="auto" w:fill="auto"/>
            <w:vAlign w:val="center"/>
          </w:tcPr>
          <w:p w14:paraId="740C4E17" w14:textId="77777777" w:rsidR="0077286A" w:rsidRDefault="0077286A">
            <w:pPr>
              <w:rPr>
                <w:rFonts w:ascii="Times New Roman" w:hAnsi="Times New Roman"/>
                <w:sz w:val="20"/>
                <w:szCs w:val="20"/>
              </w:rPr>
            </w:pPr>
          </w:p>
        </w:tc>
        <w:tc>
          <w:tcPr>
            <w:tcW w:w="50" w:type="pct"/>
            <w:shd w:val="clear" w:color="auto" w:fill="auto"/>
            <w:vAlign w:val="center"/>
          </w:tcPr>
          <w:p w14:paraId="740C4E18" w14:textId="77777777" w:rsidR="0077286A" w:rsidRDefault="0077286A">
            <w:pPr>
              <w:rPr>
                <w:rFonts w:ascii="Times New Roman" w:hAnsi="Times New Roman"/>
                <w:sz w:val="20"/>
                <w:szCs w:val="20"/>
              </w:rPr>
            </w:pPr>
          </w:p>
        </w:tc>
        <w:tc>
          <w:tcPr>
            <w:tcW w:w="50" w:type="pct"/>
            <w:shd w:val="clear" w:color="auto" w:fill="auto"/>
            <w:vAlign w:val="center"/>
          </w:tcPr>
          <w:p w14:paraId="740C4E19" w14:textId="77777777" w:rsidR="0077286A" w:rsidRDefault="0077286A">
            <w:pPr>
              <w:rPr>
                <w:rFonts w:ascii="Times New Roman" w:hAnsi="Times New Roman"/>
                <w:sz w:val="20"/>
                <w:szCs w:val="20"/>
              </w:rPr>
            </w:pPr>
          </w:p>
        </w:tc>
        <w:tc>
          <w:tcPr>
            <w:tcW w:w="500" w:type="pct"/>
            <w:shd w:val="clear" w:color="auto" w:fill="auto"/>
            <w:vAlign w:val="center"/>
          </w:tcPr>
          <w:p w14:paraId="740C4E1A" w14:textId="77777777" w:rsidR="0077286A" w:rsidRDefault="0077286A">
            <w:pPr>
              <w:rPr>
                <w:rFonts w:ascii="Times New Roman" w:hAnsi="Times New Roman"/>
                <w:sz w:val="20"/>
                <w:szCs w:val="20"/>
              </w:rPr>
            </w:pPr>
          </w:p>
        </w:tc>
        <w:tc>
          <w:tcPr>
            <w:tcW w:w="50" w:type="pct"/>
            <w:shd w:val="clear" w:color="auto" w:fill="auto"/>
            <w:vAlign w:val="center"/>
          </w:tcPr>
          <w:p w14:paraId="740C4E1B" w14:textId="77777777" w:rsidR="0077286A" w:rsidRDefault="0077286A">
            <w:pPr>
              <w:rPr>
                <w:rFonts w:ascii="Times New Roman" w:hAnsi="Times New Roman"/>
                <w:sz w:val="20"/>
                <w:szCs w:val="20"/>
              </w:rPr>
            </w:pPr>
          </w:p>
        </w:tc>
        <w:tc>
          <w:tcPr>
            <w:tcW w:w="50" w:type="pct"/>
            <w:shd w:val="clear" w:color="auto" w:fill="auto"/>
            <w:vAlign w:val="center"/>
          </w:tcPr>
          <w:p w14:paraId="740C4E1C" w14:textId="77777777" w:rsidR="0077286A" w:rsidRDefault="0077286A">
            <w:pPr>
              <w:rPr>
                <w:rFonts w:ascii="Times New Roman" w:hAnsi="Times New Roman"/>
                <w:sz w:val="20"/>
                <w:szCs w:val="20"/>
              </w:rPr>
            </w:pPr>
          </w:p>
        </w:tc>
        <w:tc>
          <w:tcPr>
            <w:tcW w:w="50" w:type="pct"/>
            <w:shd w:val="clear" w:color="auto" w:fill="auto"/>
            <w:vAlign w:val="center"/>
          </w:tcPr>
          <w:p w14:paraId="740C4E1D" w14:textId="77777777" w:rsidR="0077286A" w:rsidRDefault="0077286A">
            <w:pPr>
              <w:rPr>
                <w:rFonts w:ascii="Times New Roman" w:hAnsi="Times New Roman"/>
                <w:sz w:val="20"/>
                <w:szCs w:val="20"/>
              </w:rPr>
            </w:pPr>
          </w:p>
        </w:tc>
        <w:tc>
          <w:tcPr>
            <w:tcW w:w="500" w:type="pct"/>
            <w:shd w:val="clear" w:color="auto" w:fill="auto"/>
            <w:vAlign w:val="center"/>
          </w:tcPr>
          <w:p w14:paraId="740C4E1E" w14:textId="77777777" w:rsidR="0077286A" w:rsidRDefault="0077286A">
            <w:pPr>
              <w:rPr>
                <w:rFonts w:ascii="Times New Roman" w:hAnsi="Times New Roman"/>
                <w:sz w:val="20"/>
                <w:szCs w:val="20"/>
              </w:rPr>
            </w:pPr>
          </w:p>
        </w:tc>
        <w:tc>
          <w:tcPr>
            <w:tcW w:w="50" w:type="pct"/>
            <w:shd w:val="clear" w:color="auto" w:fill="auto"/>
            <w:vAlign w:val="center"/>
          </w:tcPr>
          <w:p w14:paraId="740C4E1F" w14:textId="77777777" w:rsidR="0077286A" w:rsidRDefault="0077286A">
            <w:pPr>
              <w:rPr>
                <w:rFonts w:ascii="Times New Roman" w:hAnsi="Times New Roman"/>
                <w:sz w:val="20"/>
                <w:szCs w:val="20"/>
              </w:rPr>
            </w:pPr>
          </w:p>
        </w:tc>
      </w:tr>
      <w:tr w:rsidR="0077286A" w14:paraId="740C4E26" w14:textId="77777777">
        <w:tc>
          <w:tcPr>
            <w:tcW w:w="0" w:type="auto"/>
            <w:shd w:val="clear" w:color="auto" w:fill="auto"/>
            <w:tcMar>
              <w:top w:w="40" w:type="dxa"/>
              <w:left w:w="40" w:type="dxa"/>
              <w:bottom w:w="40" w:type="dxa"/>
              <w:right w:w="40" w:type="dxa"/>
            </w:tcMar>
            <w:vAlign w:val="bottom"/>
          </w:tcPr>
          <w:p w14:paraId="740C4E2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4E2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E2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April 30, 2020</w:t>
            </w:r>
          </w:p>
        </w:tc>
        <w:tc>
          <w:tcPr>
            <w:tcW w:w="0" w:type="auto"/>
            <w:shd w:val="clear" w:color="auto" w:fill="auto"/>
            <w:tcMar>
              <w:top w:w="40" w:type="dxa"/>
              <w:left w:w="40" w:type="dxa"/>
              <w:bottom w:w="40" w:type="dxa"/>
              <w:right w:w="40" w:type="dxa"/>
            </w:tcMar>
            <w:vAlign w:val="bottom"/>
          </w:tcPr>
          <w:p w14:paraId="740C4E2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4E2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r>
      <w:tr w:rsidR="0077286A" w14:paraId="740C4E30" w14:textId="77777777">
        <w:tc>
          <w:tcPr>
            <w:tcW w:w="0" w:type="auto"/>
            <w:shd w:val="clear" w:color="auto" w:fill="auto"/>
            <w:tcMar>
              <w:top w:w="40" w:type="dxa"/>
              <w:left w:w="40" w:type="dxa"/>
              <w:bottom w:w="40" w:type="dxa"/>
              <w:right w:w="40" w:type="dxa"/>
            </w:tcMar>
            <w:vAlign w:val="bottom"/>
          </w:tcPr>
          <w:p w14:paraId="740C4E27"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4E2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2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Carrying Value</w:t>
            </w:r>
          </w:p>
        </w:tc>
        <w:tc>
          <w:tcPr>
            <w:tcW w:w="0" w:type="auto"/>
            <w:shd w:val="clear" w:color="auto" w:fill="auto"/>
            <w:tcMar>
              <w:top w:w="40" w:type="dxa"/>
              <w:left w:w="40" w:type="dxa"/>
              <w:bottom w:w="40" w:type="dxa"/>
              <w:right w:w="40" w:type="dxa"/>
            </w:tcMar>
            <w:vAlign w:val="bottom"/>
          </w:tcPr>
          <w:p w14:paraId="740C4E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4E2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740C4E2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2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Carrying Value</w:t>
            </w:r>
          </w:p>
        </w:tc>
        <w:tc>
          <w:tcPr>
            <w:tcW w:w="0" w:type="auto"/>
            <w:shd w:val="clear" w:color="auto" w:fill="auto"/>
            <w:tcMar>
              <w:top w:w="40" w:type="dxa"/>
              <w:left w:w="40" w:type="dxa"/>
              <w:bottom w:w="40" w:type="dxa"/>
              <w:right w:w="40" w:type="dxa"/>
            </w:tcMar>
            <w:vAlign w:val="bottom"/>
          </w:tcPr>
          <w:p w14:paraId="740C4E2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2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Fair Value</w:t>
            </w:r>
          </w:p>
        </w:tc>
      </w:tr>
      <w:tr w:rsidR="0077286A" w14:paraId="740C4E42" w14:textId="77777777">
        <w:tc>
          <w:tcPr>
            <w:tcW w:w="0" w:type="auto"/>
            <w:shd w:val="clear" w:color="auto" w:fill="CCEEFF"/>
            <w:tcMar>
              <w:top w:w="40" w:type="dxa"/>
              <w:left w:w="40" w:type="dxa"/>
              <w:bottom w:w="40" w:type="dxa"/>
              <w:right w:w="40" w:type="dxa"/>
            </w:tcMar>
            <w:vAlign w:val="center"/>
          </w:tcPr>
          <w:p w14:paraId="740C4E3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Long-term debt, including amounts due within one year</w:t>
            </w:r>
          </w:p>
        </w:tc>
        <w:tc>
          <w:tcPr>
            <w:tcW w:w="0" w:type="auto"/>
            <w:shd w:val="clear" w:color="auto" w:fill="CCEEFF"/>
            <w:tcMar>
              <w:top w:w="40" w:type="dxa"/>
              <w:left w:w="40" w:type="dxa"/>
              <w:bottom w:w="40" w:type="dxa"/>
              <w:right w:w="40" w:type="dxa"/>
            </w:tcMar>
            <w:vAlign w:val="bottom"/>
          </w:tcPr>
          <w:p w14:paraId="740C4E3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E3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E3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48,989</w:t>
            </w:r>
          </w:p>
        </w:tc>
        <w:tc>
          <w:tcPr>
            <w:tcW w:w="0" w:type="auto"/>
            <w:tcBorders>
              <w:top w:val="single" w:sz="8" w:space="0" w:color="000000"/>
            </w:tcBorders>
            <w:shd w:val="clear" w:color="auto" w:fill="CCEEFF"/>
            <w:vAlign w:val="bottom"/>
          </w:tcPr>
          <w:p w14:paraId="740C4E3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4E3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4E3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58,437</w:t>
            </w:r>
          </w:p>
        </w:tc>
        <w:tc>
          <w:tcPr>
            <w:tcW w:w="0" w:type="auto"/>
            <w:tcBorders>
              <w:top w:val="single" w:sz="8" w:space="0" w:color="000000"/>
            </w:tcBorders>
            <w:shd w:val="clear" w:color="auto" w:fill="CCEEFF"/>
            <w:vAlign w:val="bottom"/>
          </w:tcPr>
          <w:p w14:paraId="740C4E3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E3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E3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CCEEFF"/>
            <w:vAlign w:val="bottom"/>
          </w:tcPr>
          <w:p w14:paraId="740C4E3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3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4E3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4E4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57,769</w:t>
            </w:r>
          </w:p>
        </w:tc>
        <w:tc>
          <w:tcPr>
            <w:tcW w:w="0" w:type="auto"/>
            <w:shd w:val="clear" w:color="auto" w:fill="CCEEFF"/>
            <w:vAlign w:val="bottom"/>
          </w:tcPr>
          <w:p w14:paraId="740C4E41" w14:textId="77777777" w:rsidR="0077286A" w:rsidRDefault="0077286A">
            <w:pPr>
              <w:textAlignment w:val="bottom"/>
              <w:rPr>
                <w:rFonts w:ascii="Times New Roman" w:hAnsi="Times New Roman"/>
                <w:sz w:val="20"/>
                <w:szCs w:val="20"/>
              </w:rPr>
            </w:pPr>
          </w:p>
        </w:tc>
      </w:tr>
    </w:tbl>
    <w:p w14:paraId="740C4E43" w14:textId="77777777" w:rsidR="0077286A" w:rsidRDefault="0077286A">
      <w:pPr>
        <w:spacing w:line="288" w:lineRule="auto"/>
        <w:rPr>
          <w:rFonts w:ascii="Times New Roman" w:hAnsi="Times New Roman"/>
          <w:sz w:val="20"/>
          <w:szCs w:val="20"/>
        </w:rPr>
      </w:pPr>
    </w:p>
    <w:p w14:paraId="740C4E44"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Note 6. Contingencies</w:t>
      </w:r>
    </w:p>
    <w:p w14:paraId="740C4E45"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Legal Proceedings</w:t>
      </w:r>
    </w:p>
    <w:p w14:paraId="740C4E4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is involved in a number of legal proceedings. The Company has made accruals with respect to these matters, where appropriate, which are reflected in the Company's Condensed Consolidated Financial</w:t>
      </w:r>
      <w:r>
        <w:rPr>
          <w:rFonts w:ascii="Times New Roman" w:eastAsia="宋体" w:hAnsi="Times New Roman"/>
          <w:sz w:val="20"/>
          <w:szCs w:val="20"/>
        </w:rPr>
        <w:t xml:space="preserve"> Statements. For some matters, a liability is not probable or the amount cannot be reasonably estimated and therefore an accrual has not been made. However, where a liability is reasonably possible and may be material, such matters have been disclosed. The</w:t>
      </w:r>
      <w:r>
        <w:rPr>
          <w:rFonts w:ascii="Times New Roman" w:eastAsia="宋体" w:hAnsi="Times New Roman"/>
          <w:sz w:val="20"/>
          <w:szCs w:val="20"/>
        </w:rPr>
        <w:t xml:space="preserve"> Company may enter into discussions regarding settlement of these matters, and may enter into settlement agreements, if it believes settlement is in the best interest of the Company and its shareholders.</w:t>
      </w:r>
    </w:p>
    <w:p w14:paraId="740C4E4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Unless stated otherwise, the matters </w:t>
      </w:r>
      <w:r>
        <w:rPr>
          <w:rFonts w:ascii="Times New Roman" w:eastAsia="宋体" w:hAnsi="Times New Roman"/>
          <w:sz w:val="20"/>
          <w:szCs w:val="20"/>
        </w:rPr>
        <w:t>discussed below, if decided adversely or settled by the Company, individually or in the aggregate, may result in a liability material to the Company's financial condition, results of operations or cash flows.</w:t>
      </w:r>
    </w:p>
    <w:p w14:paraId="740C4E48"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ASDA Equal Value Claims</w:t>
      </w:r>
    </w:p>
    <w:p w14:paraId="740C4E49"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ASDA Stores Ltd. ("Asda</w:t>
      </w:r>
      <w:r>
        <w:rPr>
          <w:rFonts w:ascii="Times New Roman" w:eastAsia="宋体" w:hAnsi="Times New Roman"/>
          <w:sz w:val="20"/>
          <w:szCs w:val="20"/>
        </w:rPr>
        <w:t>"), a wholly-owned subsidiary of the Company, is a defendant in over 35,000 equal value ("Equal Value") claims that began in 2008 and are proceeding before an Employment Tribunal in Manchester (the "Employment Tribunal") in the United Kingdom ("UK") on beh</w:t>
      </w:r>
      <w:r>
        <w:rPr>
          <w:rFonts w:ascii="Times New Roman" w:eastAsia="宋体" w:hAnsi="Times New Roman"/>
          <w:sz w:val="20"/>
          <w:szCs w:val="20"/>
        </w:rPr>
        <w:t>alf of current and former Asda store employees, and further claims may be asserted in the future. The claimants allege that the work performed by employees in Asda's retail stores is of equal value in terms of, among other things, the demands of their jobs</w:t>
      </w:r>
      <w:r>
        <w:rPr>
          <w:rFonts w:ascii="Times New Roman" w:eastAsia="宋体" w:hAnsi="Times New Roman"/>
          <w:sz w:val="20"/>
          <w:szCs w:val="20"/>
        </w:rPr>
        <w:t xml:space="preserve"> compared to that of employees working in Asda's warehouse and distribution facilities, and that the difference in pay between these job positions disparately impacts women because more women work in retail stores while more men work in warehouses and dist</w:t>
      </w:r>
      <w:r>
        <w:rPr>
          <w:rFonts w:ascii="Times New Roman" w:eastAsia="宋体" w:hAnsi="Times New Roman"/>
          <w:sz w:val="20"/>
          <w:szCs w:val="20"/>
        </w:rPr>
        <w:t>ribution facilities, and that the pay difference is not objectively justified. The claimants are requesting differential back pay based on higher wage rates in the warehouse and distribution facilities and higher wage rates on a prospective basis.</w:t>
      </w:r>
    </w:p>
    <w:p w14:paraId="740C4E4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Octob</w:t>
      </w:r>
      <w:r>
        <w:rPr>
          <w:rFonts w:ascii="Times New Roman" w:eastAsia="宋体" w:hAnsi="Times New Roman"/>
          <w:sz w:val="20"/>
          <w:szCs w:val="20"/>
        </w:rPr>
        <w:t>er 2016, following a preliminary hearing, the Employment Tribunal ruled that claimants could compare their positions in Asda's retail stores with those of employees in Asda's warehouse and distribution facilities. Asda appealed the ruling and the appeal is</w:t>
      </w:r>
      <w:r>
        <w:rPr>
          <w:rFonts w:ascii="Times New Roman" w:eastAsia="宋体" w:hAnsi="Times New Roman"/>
          <w:sz w:val="20"/>
          <w:szCs w:val="20"/>
        </w:rPr>
        <w:t xml:space="preserve"> scheduled to be heard by the Supreme Court of the United Kingdom beginning on July 14, 2020.</w:t>
      </w:r>
    </w:p>
    <w:p w14:paraId="740C4E4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Notwithstanding the appeal, claimants are proceeding in the next phase of their claims. That phase will determine whether the work performed by the claimants is o</w:t>
      </w:r>
      <w:r>
        <w:rPr>
          <w:rFonts w:ascii="Times New Roman" w:eastAsia="宋体" w:hAnsi="Times New Roman"/>
          <w:sz w:val="20"/>
          <w:szCs w:val="20"/>
        </w:rPr>
        <w:t>f equal value to the work performed by employees in Asda's warehouse and distribution facilities.</w:t>
      </w:r>
    </w:p>
    <w:p w14:paraId="740C4E4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At present, the Company cannot predict the number of such claims that may be filed, and cannot reasonably estimate any loss or range of loss that may arise fr</w:t>
      </w:r>
      <w:r>
        <w:rPr>
          <w:rFonts w:ascii="Times New Roman" w:eastAsia="宋体" w:hAnsi="Times New Roman"/>
          <w:sz w:val="20"/>
          <w:szCs w:val="20"/>
        </w:rPr>
        <w:t>om these proceedings. Accordingly, the Company can provide no assurance as to the scope and outcomes of these matters and no assurance as to whether its business, financial position, results of operations or cash flows will not be materially adversely affe</w:t>
      </w:r>
      <w:r>
        <w:rPr>
          <w:rFonts w:ascii="Times New Roman" w:eastAsia="宋体" w:hAnsi="Times New Roman"/>
          <w:sz w:val="20"/>
          <w:szCs w:val="20"/>
        </w:rPr>
        <w:t>cted. The Company believes it has substantial factual and legal defenses to these claims, and intends to defend the claims vigorously.</w:t>
      </w:r>
    </w:p>
    <w:p w14:paraId="740C4E4D"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 xml:space="preserve">Prescription Opiate Litigation and Other Matters </w:t>
      </w:r>
    </w:p>
    <w:p w14:paraId="740C4E4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December 2017, the U.S. Judicial Panel on Multidistrict Litigation c</w:t>
      </w:r>
      <w:r>
        <w:rPr>
          <w:rFonts w:ascii="Times New Roman" w:eastAsia="宋体" w:hAnsi="Times New Roman"/>
          <w:sz w:val="20"/>
          <w:szCs w:val="20"/>
        </w:rPr>
        <w:t>onsolidated numerous lawsuits filed against a wide array of defendants by various plaintiffs, including counties, cities, healthcare providers, Native American tribes, individuals, and third-party payors, asserting claims generally concerning the impacts o</w:t>
      </w:r>
      <w:r>
        <w:rPr>
          <w:rFonts w:ascii="Times New Roman" w:eastAsia="宋体" w:hAnsi="Times New Roman"/>
          <w:sz w:val="20"/>
          <w:szCs w:val="20"/>
        </w:rPr>
        <w:t>f widespread opioid abuse. The consolidated multidistrict litigation entitled In re National Prescription Opiate Litigation (MDL No. 2804), is pending in the U.S. District Court for the Northern District of Ohio. The Company is named as a defendant in some</w:t>
      </w:r>
      <w:r>
        <w:rPr>
          <w:rFonts w:ascii="Times New Roman" w:eastAsia="宋体" w:hAnsi="Times New Roman"/>
          <w:sz w:val="20"/>
          <w:szCs w:val="20"/>
        </w:rPr>
        <w:t xml:space="preserve"> of the cases included in this multidistrict litigation. Similar cases that name the Company have also been filed in state courts by state, local and tribal governments, health care providers and other plaintiffs. Plaintiffs are seeking compensatory and pu</w:t>
      </w:r>
      <w:r>
        <w:rPr>
          <w:rFonts w:ascii="Times New Roman" w:eastAsia="宋体" w:hAnsi="Times New Roman"/>
          <w:sz w:val="20"/>
          <w:szCs w:val="20"/>
        </w:rPr>
        <w:t>nitive damages, as well as injunctive relief including abatement.  The Company cannot predict the number of such claims that may be filed, but believes it has substantial factual and legal defenses to these claims, and intends to defend the claims vigorous</w:t>
      </w:r>
      <w:r>
        <w:rPr>
          <w:rFonts w:ascii="Times New Roman" w:eastAsia="宋体" w:hAnsi="Times New Roman"/>
          <w:sz w:val="20"/>
          <w:szCs w:val="20"/>
        </w:rPr>
        <w:t>ly. The Company has also been responding to subpoenas, information requests and investigations from governmental entities related to nationwide controlled substance dispensing and distribution practices involving opioids. The Company cannot reasonably esti</w:t>
      </w:r>
      <w:r>
        <w:rPr>
          <w:rFonts w:ascii="Times New Roman" w:eastAsia="宋体" w:hAnsi="Times New Roman"/>
          <w:sz w:val="20"/>
          <w:szCs w:val="20"/>
        </w:rPr>
        <w:t xml:space="preserve">mate any loss or range of loss that may arise from these matters. Accordingly, the Company can provide no assurance as to the scope and outcome of these matters and no assurance as to whether its business, financial position, results of operations or cash </w:t>
      </w:r>
      <w:r>
        <w:rPr>
          <w:rFonts w:ascii="Times New Roman" w:eastAsia="宋体" w:hAnsi="Times New Roman"/>
          <w:sz w:val="20"/>
          <w:szCs w:val="20"/>
        </w:rPr>
        <w:t>flows will not be materially adversely affected.</w:t>
      </w:r>
    </w:p>
    <w:p w14:paraId="740C4E4F" w14:textId="77777777" w:rsidR="0077286A" w:rsidRDefault="0077286A">
      <w:pPr>
        <w:rPr>
          <w:rFonts w:ascii="Times New Roman" w:hAnsi="Times New Roman"/>
          <w:sz w:val="20"/>
          <w:szCs w:val="20"/>
        </w:rPr>
      </w:pPr>
    </w:p>
    <w:p w14:paraId="740C4E50"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11</w:t>
      </w:r>
    </w:p>
    <w:p w14:paraId="740C4E51" w14:textId="77777777" w:rsidR="0077286A" w:rsidRDefault="0077286A">
      <w:pPr>
        <w:spacing w:line="288" w:lineRule="auto"/>
        <w:jc w:val="center"/>
        <w:rPr>
          <w:rFonts w:ascii="Times New Roman" w:hAnsi="Times New Roman"/>
          <w:sz w:val="20"/>
          <w:szCs w:val="20"/>
        </w:rPr>
      </w:pPr>
    </w:p>
    <w:p w14:paraId="740C4E52" w14:textId="77777777" w:rsidR="0077286A" w:rsidRDefault="006F3CB3">
      <w:r>
        <w:rPr>
          <w:rFonts w:ascii="Times New Roman" w:hAnsi="Times New Roman"/>
          <w:sz w:val="20"/>
          <w:szCs w:val="20"/>
        </w:rPr>
        <w:pict w14:anchorId="740C589A">
          <v:rect id="_x0000_i1035" style="width:415.3pt;height:1.5pt" o:hralign="center" o:hrstd="t" o:hr="t" fillcolor="#a0a0a0" stroked="f"/>
        </w:pict>
      </w:r>
    </w:p>
    <w:p w14:paraId="740C4E53" w14:textId="77777777" w:rsidR="0077286A" w:rsidRDefault="006F3CB3">
      <w:pPr>
        <w:spacing w:line="288" w:lineRule="auto"/>
        <w:rPr>
          <w:rFonts w:ascii="Times New Roman" w:hAnsi="Times New Roman"/>
          <w:sz w:val="20"/>
          <w:szCs w:val="20"/>
        </w:rPr>
      </w:pPr>
      <w:hyperlink r:id="rId50" w:anchor="sB269B23EE4805805AFE706ECABD7069A" w:history="1">
        <w:r>
          <w:rPr>
            <w:rStyle w:val="a5"/>
            <w:rFonts w:ascii="Times New Roman" w:eastAsia="宋体" w:hAnsi="Times New Roman"/>
            <w:sz w:val="20"/>
            <w:szCs w:val="20"/>
          </w:rPr>
          <w:t>Table of Contents</w:t>
        </w:r>
      </w:hyperlink>
    </w:p>
    <w:p w14:paraId="740C4E54" w14:textId="77777777" w:rsidR="0077286A" w:rsidRDefault="0077286A">
      <w:pPr>
        <w:rPr>
          <w:rFonts w:ascii="Times New Roman" w:hAnsi="Times New Roman"/>
          <w:sz w:val="20"/>
          <w:szCs w:val="20"/>
        </w:rPr>
      </w:pPr>
    </w:p>
    <w:p w14:paraId="740C4E5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Note 7. Segments and Disaggregated Revenue</w:t>
      </w:r>
    </w:p>
    <w:p w14:paraId="740C4E56"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Segments</w:t>
      </w:r>
    </w:p>
    <w:p w14:paraId="740C4E5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is engaged in th</w:t>
      </w:r>
      <w:r>
        <w:rPr>
          <w:rFonts w:ascii="Times New Roman" w:eastAsia="宋体" w:hAnsi="Times New Roman"/>
          <w:sz w:val="20"/>
          <w:szCs w:val="20"/>
        </w:rPr>
        <w:t xml:space="preserve">e operation of retail, wholesale and other units, as well as eCommerce websites, located throughout the U.S., Africa, Argentina, Canada, Central America, Chile, China, India, Japan, Mexico, and the United Kingdom. The Company's operations are conducted in </w:t>
      </w:r>
      <w:r>
        <w:rPr>
          <w:rFonts w:ascii="Times New Roman" w:eastAsia="宋体" w:hAnsi="Times New Roman"/>
          <w:sz w:val="20"/>
          <w:szCs w:val="20"/>
        </w:rPr>
        <w:t>three reportable segments: Walmart U.S., Walmart International and Sam's Club. The Company defines its segments as those operations whose results the chief operating decision maker ("CODM") regularly reviews to analyze performance and allocate resources. T</w:t>
      </w:r>
      <w:r>
        <w:rPr>
          <w:rFonts w:ascii="Times New Roman" w:eastAsia="宋体" w:hAnsi="Times New Roman"/>
          <w:sz w:val="20"/>
          <w:szCs w:val="20"/>
        </w:rPr>
        <w:t>he Company sells similar individual products and services in each of its segments. It is impractical to segregate and identify revenues for each of these individual products and services.</w:t>
      </w:r>
    </w:p>
    <w:p w14:paraId="740C4E5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Walmart U.S. segment includes the Company's mass merchandising c</w:t>
      </w:r>
      <w:r>
        <w:rPr>
          <w:rFonts w:ascii="Times New Roman" w:eastAsia="宋体" w:hAnsi="Times New Roman"/>
          <w:sz w:val="20"/>
          <w:szCs w:val="20"/>
        </w:rPr>
        <w:t>oncept in the U.S., as well as eCommerce and omni-channel initiatives. The Walmart International segment consists of the Company's operations outside of the U.S., as well as eCommerce and omni-channel initiatives. The Sam's Club segment includes the wareho</w:t>
      </w:r>
      <w:r>
        <w:rPr>
          <w:rFonts w:ascii="Times New Roman" w:eastAsia="宋体" w:hAnsi="Times New Roman"/>
          <w:sz w:val="20"/>
          <w:szCs w:val="20"/>
        </w:rPr>
        <w:t>use membership clubs in the U.S., as well as samsclub.com and omni-channel initiatives. Corporate and support consists of corporate overhead and other items not allocated to any of the Company's segments.</w:t>
      </w:r>
    </w:p>
    <w:p w14:paraId="740C4E59"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measures the results of its segments us</w:t>
      </w:r>
      <w:r>
        <w:rPr>
          <w:rFonts w:ascii="Times New Roman" w:eastAsia="宋体" w:hAnsi="Times New Roman"/>
          <w:sz w:val="20"/>
          <w:szCs w:val="20"/>
        </w:rPr>
        <w:t>ing, among other measures, each segment's net sales and operating income, which includes certain corporate overhead allocations. From time to time, the Company revises the measurement of each segment's operating income, including any corporate overhead all</w:t>
      </w:r>
      <w:r>
        <w:rPr>
          <w:rFonts w:ascii="Times New Roman" w:eastAsia="宋体" w:hAnsi="Times New Roman"/>
          <w:sz w:val="20"/>
          <w:szCs w:val="20"/>
        </w:rPr>
        <w:t>ocations, as determined by the information regularly reviewed by its CODM. When the measurement of a segment changes, previous period amounts and balances are reclassified to be comparable to the current period's presentation. Beginning with the first quar</w:t>
      </w:r>
      <w:r>
        <w:rPr>
          <w:rFonts w:ascii="Times New Roman" w:eastAsia="宋体" w:hAnsi="Times New Roman"/>
          <w:sz w:val="20"/>
          <w:szCs w:val="20"/>
        </w:rPr>
        <w:t xml:space="preserve">ter in fiscal 2021, the Company revised its definition of eCommerce net sales to include certain pharmacy transactions and, accordingly, revised prior period amounts to maintain comparability. </w:t>
      </w:r>
    </w:p>
    <w:p w14:paraId="740C4E5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Net sales by segment are as follows:</w:t>
      </w:r>
    </w:p>
    <w:tbl>
      <w:tblPr>
        <w:tblW w:w="5000" w:type="pct"/>
        <w:tblCellMar>
          <w:left w:w="0" w:type="dxa"/>
          <w:right w:w="0" w:type="dxa"/>
        </w:tblCellMar>
        <w:tblLook w:val="04A0" w:firstRow="1" w:lastRow="0" w:firstColumn="1" w:lastColumn="0" w:noHBand="0" w:noVBand="1"/>
      </w:tblPr>
      <w:tblGrid>
        <w:gridCol w:w="6205"/>
        <w:gridCol w:w="120"/>
        <w:gridCol w:w="806"/>
        <w:gridCol w:w="59"/>
        <w:gridCol w:w="130"/>
        <w:gridCol w:w="120"/>
        <w:gridCol w:w="807"/>
        <w:gridCol w:w="59"/>
      </w:tblGrid>
      <w:tr w:rsidR="0077286A" w14:paraId="740C4E5C" w14:textId="77777777">
        <w:tc>
          <w:tcPr>
            <w:tcW w:w="0" w:type="auto"/>
            <w:gridSpan w:val="8"/>
            <w:shd w:val="clear" w:color="auto" w:fill="auto"/>
            <w:vAlign w:val="center"/>
          </w:tcPr>
          <w:p w14:paraId="740C4E5B" w14:textId="77777777" w:rsidR="0077286A" w:rsidRDefault="0077286A">
            <w:pPr>
              <w:rPr>
                <w:rFonts w:ascii="Times New Roman" w:hAnsi="Times New Roman"/>
                <w:sz w:val="20"/>
                <w:szCs w:val="20"/>
              </w:rPr>
            </w:pPr>
          </w:p>
        </w:tc>
      </w:tr>
      <w:tr w:rsidR="0077286A" w14:paraId="740C4E65" w14:textId="77777777">
        <w:tc>
          <w:tcPr>
            <w:tcW w:w="3750" w:type="pct"/>
            <w:shd w:val="clear" w:color="auto" w:fill="auto"/>
            <w:vAlign w:val="center"/>
          </w:tcPr>
          <w:p w14:paraId="740C4E5D" w14:textId="77777777" w:rsidR="0077286A" w:rsidRDefault="0077286A">
            <w:pPr>
              <w:rPr>
                <w:rFonts w:ascii="Times New Roman" w:hAnsi="Times New Roman"/>
                <w:sz w:val="20"/>
                <w:szCs w:val="20"/>
              </w:rPr>
            </w:pPr>
          </w:p>
        </w:tc>
        <w:tc>
          <w:tcPr>
            <w:tcW w:w="50" w:type="pct"/>
            <w:shd w:val="clear" w:color="auto" w:fill="auto"/>
            <w:vAlign w:val="center"/>
          </w:tcPr>
          <w:p w14:paraId="740C4E5E" w14:textId="77777777" w:rsidR="0077286A" w:rsidRDefault="0077286A">
            <w:pPr>
              <w:rPr>
                <w:rFonts w:ascii="Times New Roman" w:hAnsi="Times New Roman"/>
                <w:sz w:val="20"/>
                <w:szCs w:val="20"/>
              </w:rPr>
            </w:pPr>
          </w:p>
        </w:tc>
        <w:tc>
          <w:tcPr>
            <w:tcW w:w="500" w:type="pct"/>
            <w:shd w:val="clear" w:color="auto" w:fill="auto"/>
            <w:vAlign w:val="center"/>
          </w:tcPr>
          <w:p w14:paraId="740C4E5F" w14:textId="77777777" w:rsidR="0077286A" w:rsidRDefault="0077286A">
            <w:pPr>
              <w:rPr>
                <w:rFonts w:ascii="Times New Roman" w:hAnsi="Times New Roman"/>
                <w:sz w:val="20"/>
                <w:szCs w:val="20"/>
              </w:rPr>
            </w:pPr>
          </w:p>
        </w:tc>
        <w:tc>
          <w:tcPr>
            <w:tcW w:w="50" w:type="pct"/>
            <w:shd w:val="clear" w:color="auto" w:fill="auto"/>
            <w:vAlign w:val="center"/>
          </w:tcPr>
          <w:p w14:paraId="740C4E60" w14:textId="77777777" w:rsidR="0077286A" w:rsidRDefault="0077286A">
            <w:pPr>
              <w:rPr>
                <w:rFonts w:ascii="Times New Roman" w:hAnsi="Times New Roman"/>
                <w:sz w:val="20"/>
                <w:szCs w:val="20"/>
              </w:rPr>
            </w:pPr>
          </w:p>
        </w:tc>
        <w:tc>
          <w:tcPr>
            <w:tcW w:w="50" w:type="pct"/>
            <w:shd w:val="clear" w:color="auto" w:fill="auto"/>
            <w:vAlign w:val="center"/>
          </w:tcPr>
          <w:p w14:paraId="740C4E61" w14:textId="77777777" w:rsidR="0077286A" w:rsidRDefault="0077286A">
            <w:pPr>
              <w:rPr>
                <w:rFonts w:ascii="Times New Roman" w:hAnsi="Times New Roman"/>
                <w:sz w:val="20"/>
                <w:szCs w:val="20"/>
              </w:rPr>
            </w:pPr>
          </w:p>
        </w:tc>
        <w:tc>
          <w:tcPr>
            <w:tcW w:w="50" w:type="pct"/>
            <w:shd w:val="clear" w:color="auto" w:fill="auto"/>
            <w:vAlign w:val="center"/>
          </w:tcPr>
          <w:p w14:paraId="740C4E62" w14:textId="77777777" w:rsidR="0077286A" w:rsidRDefault="0077286A">
            <w:pPr>
              <w:rPr>
                <w:rFonts w:ascii="Times New Roman" w:hAnsi="Times New Roman"/>
                <w:sz w:val="20"/>
                <w:szCs w:val="20"/>
              </w:rPr>
            </w:pPr>
          </w:p>
        </w:tc>
        <w:tc>
          <w:tcPr>
            <w:tcW w:w="500" w:type="pct"/>
            <w:shd w:val="clear" w:color="auto" w:fill="auto"/>
            <w:vAlign w:val="center"/>
          </w:tcPr>
          <w:p w14:paraId="740C4E63" w14:textId="77777777" w:rsidR="0077286A" w:rsidRDefault="0077286A">
            <w:pPr>
              <w:rPr>
                <w:rFonts w:ascii="Times New Roman" w:hAnsi="Times New Roman"/>
                <w:sz w:val="20"/>
                <w:szCs w:val="20"/>
              </w:rPr>
            </w:pPr>
          </w:p>
        </w:tc>
        <w:tc>
          <w:tcPr>
            <w:tcW w:w="50" w:type="pct"/>
            <w:shd w:val="clear" w:color="auto" w:fill="auto"/>
            <w:vAlign w:val="center"/>
          </w:tcPr>
          <w:p w14:paraId="740C4E64" w14:textId="77777777" w:rsidR="0077286A" w:rsidRDefault="0077286A">
            <w:pPr>
              <w:rPr>
                <w:rFonts w:ascii="Times New Roman" w:hAnsi="Times New Roman"/>
                <w:sz w:val="20"/>
                <w:szCs w:val="20"/>
              </w:rPr>
            </w:pPr>
          </w:p>
        </w:tc>
      </w:tr>
      <w:tr w:rsidR="0077286A" w14:paraId="740C4E68" w14:textId="77777777">
        <w:tc>
          <w:tcPr>
            <w:tcW w:w="0" w:type="auto"/>
            <w:shd w:val="clear" w:color="auto" w:fill="auto"/>
            <w:tcMar>
              <w:top w:w="40" w:type="dxa"/>
              <w:left w:w="40" w:type="dxa"/>
              <w:bottom w:w="40" w:type="dxa"/>
              <w:right w:w="40" w:type="dxa"/>
            </w:tcMar>
            <w:vAlign w:val="bottom"/>
          </w:tcPr>
          <w:p w14:paraId="740C4E6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740C4E6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 xml:space="preserve">Three </w:t>
            </w:r>
            <w:r>
              <w:rPr>
                <w:rFonts w:ascii="Times New Roman" w:eastAsia="宋体" w:hAnsi="Times New Roman"/>
                <w:b/>
                <w:bCs/>
                <w:sz w:val="16"/>
                <w:szCs w:val="16"/>
              </w:rPr>
              <w:t>Months Ended April 30,</w:t>
            </w:r>
          </w:p>
        </w:tc>
      </w:tr>
      <w:tr w:rsidR="0077286A" w14:paraId="740C4E6D" w14:textId="77777777">
        <w:tc>
          <w:tcPr>
            <w:tcW w:w="0" w:type="auto"/>
            <w:shd w:val="clear" w:color="auto" w:fill="auto"/>
            <w:tcMar>
              <w:top w:w="40" w:type="dxa"/>
              <w:left w:w="40" w:type="dxa"/>
              <w:bottom w:w="40" w:type="dxa"/>
              <w:right w:w="40" w:type="dxa"/>
            </w:tcMar>
            <w:vAlign w:val="bottom"/>
          </w:tcPr>
          <w:p w14:paraId="740C4E69"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6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E6B" w14:textId="77777777" w:rsidR="0077286A" w:rsidRDefault="0077286A">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6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E72" w14:textId="77777777">
        <w:tc>
          <w:tcPr>
            <w:tcW w:w="0" w:type="auto"/>
            <w:shd w:val="clear" w:color="auto" w:fill="CCEEFF"/>
            <w:tcMar>
              <w:top w:w="40" w:type="dxa"/>
              <w:left w:w="40" w:type="dxa"/>
              <w:bottom w:w="40" w:type="dxa"/>
              <w:right w:w="40" w:type="dxa"/>
            </w:tcMar>
            <w:vAlign w:val="center"/>
          </w:tcPr>
          <w:p w14:paraId="740C4E6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gridSpan w:val="3"/>
            <w:shd w:val="clear" w:color="auto" w:fill="CCEEFF"/>
            <w:tcMar>
              <w:top w:w="40" w:type="dxa"/>
              <w:left w:w="40" w:type="dxa"/>
              <w:bottom w:w="40" w:type="dxa"/>
              <w:right w:w="40" w:type="dxa"/>
            </w:tcMar>
            <w:vAlign w:val="bottom"/>
          </w:tcPr>
          <w:p w14:paraId="740C4E6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E7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E7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E7B" w14:textId="77777777">
        <w:tc>
          <w:tcPr>
            <w:tcW w:w="0" w:type="auto"/>
            <w:shd w:val="clear" w:color="auto" w:fill="auto"/>
            <w:tcMar>
              <w:top w:w="40" w:type="dxa"/>
              <w:left w:w="560" w:type="dxa"/>
              <w:bottom w:w="40" w:type="dxa"/>
              <w:right w:w="40" w:type="dxa"/>
            </w:tcMar>
            <w:vAlign w:val="center"/>
          </w:tcPr>
          <w:p w14:paraId="740C4E7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auto"/>
            <w:tcMar>
              <w:top w:w="40" w:type="dxa"/>
              <w:left w:w="40" w:type="dxa"/>
              <w:bottom w:w="40" w:type="dxa"/>
            </w:tcMar>
            <w:vAlign w:val="center"/>
          </w:tcPr>
          <w:p w14:paraId="740C4E7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E7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88,743</w:t>
            </w:r>
          </w:p>
        </w:tc>
        <w:tc>
          <w:tcPr>
            <w:tcW w:w="0" w:type="auto"/>
            <w:shd w:val="clear" w:color="auto" w:fill="auto"/>
            <w:vAlign w:val="bottom"/>
          </w:tcPr>
          <w:p w14:paraId="740C4E76"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E7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E7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E7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80,344</w:t>
            </w:r>
          </w:p>
        </w:tc>
        <w:tc>
          <w:tcPr>
            <w:tcW w:w="0" w:type="auto"/>
            <w:shd w:val="clear" w:color="auto" w:fill="auto"/>
            <w:vAlign w:val="bottom"/>
          </w:tcPr>
          <w:p w14:paraId="740C4E7A" w14:textId="77777777" w:rsidR="0077286A" w:rsidRDefault="0077286A">
            <w:pPr>
              <w:textAlignment w:val="bottom"/>
              <w:rPr>
                <w:rFonts w:ascii="Times New Roman" w:hAnsi="Times New Roman"/>
                <w:sz w:val="20"/>
                <w:szCs w:val="20"/>
              </w:rPr>
            </w:pPr>
          </w:p>
        </w:tc>
      </w:tr>
      <w:tr w:rsidR="0077286A" w14:paraId="740C4E82" w14:textId="77777777">
        <w:tc>
          <w:tcPr>
            <w:tcW w:w="0" w:type="auto"/>
            <w:shd w:val="clear" w:color="auto" w:fill="CCEEFF"/>
            <w:tcMar>
              <w:top w:w="40" w:type="dxa"/>
              <w:left w:w="560" w:type="dxa"/>
              <w:bottom w:w="40" w:type="dxa"/>
              <w:right w:w="40" w:type="dxa"/>
            </w:tcMar>
            <w:vAlign w:val="center"/>
          </w:tcPr>
          <w:p w14:paraId="740C4E7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gridSpan w:val="2"/>
            <w:shd w:val="clear" w:color="auto" w:fill="CCEEFF"/>
            <w:tcMar>
              <w:top w:w="40" w:type="dxa"/>
              <w:left w:w="40" w:type="dxa"/>
              <w:bottom w:w="40" w:type="dxa"/>
            </w:tcMar>
            <w:vAlign w:val="center"/>
          </w:tcPr>
          <w:p w14:paraId="740C4E7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29,766</w:t>
            </w:r>
          </w:p>
        </w:tc>
        <w:tc>
          <w:tcPr>
            <w:tcW w:w="0" w:type="auto"/>
            <w:shd w:val="clear" w:color="auto" w:fill="CCEEFF"/>
            <w:vAlign w:val="bottom"/>
          </w:tcPr>
          <w:p w14:paraId="740C4E7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7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E8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28,775</w:t>
            </w:r>
          </w:p>
        </w:tc>
        <w:tc>
          <w:tcPr>
            <w:tcW w:w="0" w:type="auto"/>
            <w:shd w:val="clear" w:color="auto" w:fill="CCEEFF"/>
            <w:vAlign w:val="bottom"/>
          </w:tcPr>
          <w:p w14:paraId="740C4E81" w14:textId="77777777" w:rsidR="0077286A" w:rsidRDefault="0077286A">
            <w:pPr>
              <w:textAlignment w:val="bottom"/>
              <w:rPr>
                <w:rFonts w:ascii="Times New Roman" w:hAnsi="Times New Roman"/>
                <w:sz w:val="20"/>
                <w:szCs w:val="20"/>
              </w:rPr>
            </w:pPr>
          </w:p>
        </w:tc>
      </w:tr>
      <w:tr w:rsidR="0077286A" w14:paraId="740C4E89" w14:textId="77777777">
        <w:tc>
          <w:tcPr>
            <w:tcW w:w="0" w:type="auto"/>
            <w:shd w:val="clear" w:color="auto" w:fill="auto"/>
            <w:tcMar>
              <w:top w:w="40" w:type="dxa"/>
              <w:left w:w="560" w:type="dxa"/>
              <w:bottom w:w="40" w:type="dxa"/>
              <w:right w:w="40" w:type="dxa"/>
            </w:tcMar>
            <w:vAlign w:val="center"/>
          </w:tcPr>
          <w:p w14:paraId="740C4E8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gridSpan w:val="2"/>
            <w:tcBorders>
              <w:bottom w:val="single" w:sz="8" w:space="0" w:color="000000"/>
            </w:tcBorders>
            <w:shd w:val="clear" w:color="auto" w:fill="auto"/>
            <w:tcMar>
              <w:top w:w="40" w:type="dxa"/>
              <w:left w:w="40" w:type="dxa"/>
              <w:bottom w:w="40" w:type="dxa"/>
            </w:tcMar>
            <w:vAlign w:val="center"/>
          </w:tcPr>
          <w:p w14:paraId="740C4E8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15,163</w:t>
            </w:r>
          </w:p>
        </w:tc>
        <w:tc>
          <w:tcPr>
            <w:tcW w:w="0" w:type="auto"/>
            <w:tcBorders>
              <w:bottom w:val="single" w:sz="8" w:space="0" w:color="000000"/>
            </w:tcBorders>
            <w:shd w:val="clear" w:color="auto" w:fill="auto"/>
            <w:vAlign w:val="bottom"/>
          </w:tcPr>
          <w:p w14:paraId="740C4E8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E8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E8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13,830</w:t>
            </w:r>
          </w:p>
        </w:tc>
        <w:tc>
          <w:tcPr>
            <w:tcW w:w="0" w:type="auto"/>
            <w:tcBorders>
              <w:bottom w:val="single" w:sz="8" w:space="0" w:color="000000"/>
            </w:tcBorders>
            <w:shd w:val="clear" w:color="auto" w:fill="auto"/>
            <w:vAlign w:val="bottom"/>
          </w:tcPr>
          <w:p w14:paraId="740C4E88" w14:textId="77777777" w:rsidR="0077286A" w:rsidRDefault="0077286A">
            <w:pPr>
              <w:textAlignment w:val="bottom"/>
              <w:rPr>
                <w:rFonts w:ascii="Times New Roman" w:hAnsi="Times New Roman"/>
                <w:sz w:val="20"/>
                <w:szCs w:val="20"/>
              </w:rPr>
            </w:pPr>
          </w:p>
        </w:tc>
      </w:tr>
      <w:tr w:rsidR="0077286A" w14:paraId="740C4E92" w14:textId="77777777">
        <w:tc>
          <w:tcPr>
            <w:tcW w:w="0" w:type="auto"/>
            <w:shd w:val="clear" w:color="auto" w:fill="CCEEFF"/>
            <w:tcMar>
              <w:top w:w="40" w:type="dxa"/>
              <w:left w:w="40" w:type="dxa"/>
              <w:bottom w:w="40" w:type="dxa"/>
              <w:right w:w="40" w:type="dxa"/>
            </w:tcMar>
            <w:vAlign w:val="center"/>
          </w:tcPr>
          <w:p w14:paraId="740C4E8A"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Net sales</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E8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E8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133,672</w:t>
            </w:r>
          </w:p>
        </w:tc>
        <w:tc>
          <w:tcPr>
            <w:tcW w:w="0" w:type="auto"/>
            <w:tcBorders>
              <w:top w:val="single" w:sz="8" w:space="0" w:color="000000"/>
              <w:bottom w:val="double" w:sz="6" w:space="0" w:color="000000"/>
            </w:tcBorders>
            <w:shd w:val="clear" w:color="auto" w:fill="CCEEFF"/>
            <w:vAlign w:val="bottom"/>
          </w:tcPr>
          <w:p w14:paraId="740C4E8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8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E8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E9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122,949</w:t>
            </w:r>
          </w:p>
        </w:tc>
        <w:tc>
          <w:tcPr>
            <w:tcW w:w="0" w:type="auto"/>
            <w:tcBorders>
              <w:top w:val="single" w:sz="8" w:space="0" w:color="000000"/>
              <w:bottom w:val="double" w:sz="6" w:space="0" w:color="000000"/>
            </w:tcBorders>
            <w:shd w:val="clear" w:color="auto" w:fill="CCEEFF"/>
            <w:vAlign w:val="bottom"/>
          </w:tcPr>
          <w:p w14:paraId="740C4E91" w14:textId="77777777" w:rsidR="0077286A" w:rsidRDefault="0077286A">
            <w:pPr>
              <w:textAlignment w:val="bottom"/>
              <w:rPr>
                <w:rFonts w:ascii="Times New Roman" w:hAnsi="Times New Roman"/>
                <w:sz w:val="20"/>
                <w:szCs w:val="20"/>
              </w:rPr>
            </w:pPr>
          </w:p>
        </w:tc>
      </w:tr>
    </w:tbl>
    <w:p w14:paraId="740C4E93" w14:textId="77777777" w:rsidR="0077286A" w:rsidRDefault="0077286A">
      <w:pPr>
        <w:spacing w:line="288" w:lineRule="auto"/>
        <w:rPr>
          <w:rFonts w:ascii="Times New Roman" w:hAnsi="Times New Roman"/>
          <w:sz w:val="20"/>
          <w:szCs w:val="20"/>
        </w:rPr>
      </w:pPr>
    </w:p>
    <w:p w14:paraId="740C4E9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Operating income by segment, as </w:t>
      </w:r>
      <w:r>
        <w:rPr>
          <w:rFonts w:ascii="Times New Roman" w:eastAsia="宋体" w:hAnsi="Times New Roman"/>
          <w:sz w:val="20"/>
          <w:szCs w:val="20"/>
        </w:rPr>
        <w:t>well as operating loss for corporate and support, interest, net and other gains and losses are as follows:</w:t>
      </w:r>
    </w:p>
    <w:tbl>
      <w:tblPr>
        <w:tblW w:w="5000" w:type="pct"/>
        <w:tblCellMar>
          <w:left w:w="0" w:type="dxa"/>
          <w:right w:w="0" w:type="dxa"/>
        </w:tblCellMar>
        <w:tblLook w:val="04A0" w:firstRow="1" w:lastRow="0" w:firstColumn="1" w:lastColumn="0" w:noHBand="0" w:noVBand="1"/>
      </w:tblPr>
      <w:tblGrid>
        <w:gridCol w:w="6265"/>
        <w:gridCol w:w="120"/>
        <w:gridCol w:w="700"/>
        <w:gridCol w:w="94"/>
        <w:gridCol w:w="130"/>
        <w:gridCol w:w="120"/>
        <w:gridCol w:w="783"/>
        <w:gridCol w:w="94"/>
      </w:tblGrid>
      <w:tr w:rsidR="0077286A" w14:paraId="740C4E96" w14:textId="77777777">
        <w:tc>
          <w:tcPr>
            <w:tcW w:w="0" w:type="auto"/>
            <w:gridSpan w:val="8"/>
            <w:shd w:val="clear" w:color="auto" w:fill="auto"/>
            <w:vAlign w:val="center"/>
          </w:tcPr>
          <w:p w14:paraId="740C4E95" w14:textId="77777777" w:rsidR="0077286A" w:rsidRDefault="0077286A">
            <w:pPr>
              <w:rPr>
                <w:rFonts w:ascii="Times New Roman" w:hAnsi="Times New Roman"/>
                <w:sz w:val="20"/>
                <w:szCs w:val="20"/>
              </w:rPr>
            </w:pPr>
          </w:p>
        </w:tc>
      </w:tr>
      <w:tr w:rsidR="0077286A" w14:paraId="740C4E9F" w14:textId="77777777">
        <w:tc>
          <w:tcPr>
            <w:tcW w:w="3800" w:type="pct"/>
            <w:shd w:val="clear" w:color="auto" w:fill="auto"/>
            <w:vAlign w:val="center"/>
          </w:tcPr>
          <w:p w14:paraId="740C4E97" w14:textId="77777777" w:rsidR="0077286A" w:rsidRDefault="0077286A">
            <w:pPr>
              <w:rPr>
                <w:rFonts w:ascii="Times New Roman" w:hAnsi="Times New Roman"/>
                <w:sz w:val="20"/>
                <w:szCs w:val="20"/>
              </w:rPr>
            </w:pPr>
          </w:p>
        </w:tc>
        <w:tc>
          <w:tcPr>
            <w:tcW w:w="50" w:type="pct"/>
            <w:shd w:val="clear" w:color="auto" w:fill="auto"/>
            <w:vAlign w:val="center"/>
          </w:tcPr>
          <w:p w14:paraId="740C4E98" w14:textId="77777777" w:rsidR="0077286A" w:rsidRDefault="0077286A">
            <w:pPr>
              <w:rPr>
                <w:rFonts w:ascii="Times New Roman" w:hAnsi="Times New Roman"/>
                <w:sz w:val="20"/>
                <w:szCs w:val="20"/>
              </w:rPr>
            </w:pPr>
          </w:p>
        </w:tc>
        <w:tc>
          <w:tcPr>
            <w:tcW w:w="450" w:type="pct"/>
            <w:shd w:val="clear" w:color="auto" w:fill="auto"/>
            <w:vAlign w:val="center"/>
          </w:tcPr>
          <w:p w14:paraId="740C4E99" w14:textId="77777777" w:rsidR="0077286A" w:rsidRDefault="0077286A">
            <w:pPr>
              <w:rPr>
                <w:rFonts w:ascii="Times New Roman" w:hAnsi="Times New Roman"/>
                <w:sz w:val="20"/>
                <w:szCs w:val="20"/>
              </w:rPr>
            </w:pPr>
          </w:p>
        </w:tc>
        <w:tc>
          <w:tcPr>
            <w:tcW w:w="50" w:type="pct"/>
            <w:shd w:val="clear" w:color="auto" w:fill="auto"/>
            <w:vAlign w:val="center"/>
          </w:tcPr>
          <w:p w14:paraId="740C4E9A" w14:textId="77777777" w:rsidR="0077286A" w:rsidRDefault="0077286A">
            <w:pPr>
              <w:rPr>
                <w:rFonts w:ascii="Times New Roman" w:hAnsi="Times New Roman"/>
                <w:sz w:val="20"/>
                <w:szCs w:val="20"/>
              </w:rPr>
            </w:pPr>
          </w:p>
        </w:tc>
        <w:tc>
          <w:tcPr>
            <w:tcW w:w="50" w:type="pct"/>
            <w:shd w:val="clear" w:color="auto" w:fill="auto"/>
            <w:vAlign w:val="center"/>
          </w:tcPr>
          <w:p w14:paraId="740C4E9B" w14:textId="77777777" w:rsidR="0077286A" w:rsidRDefault="0077286A">
            <w:pPr>
              <w:rPr>
                <w:rFonts w:ascii="Times New Roman" w:hAnsi="Times New Roman"/>
                <w:sz w:val="20"/>
                <w:szCs w:val="20"/>
              </w:rPr>
            </w:pPr>
          </w:p>
        </w:tc>
        <w:tc>
          <w:tcPr>
            <w:tcW w:w="50" w:type="pct"/>
            <w:shd w:val="clear" w:color="auto" w:fill="auto"/>
            <w:vAlign w:val="center"/>
          </w:tcPr>
          <w:p w14:paraId="740C4E9C" w14:textId="77777777" w:rsidR="0077286A" w:rsidRDefault="0077286A">
            <w:pPr>
              <w:rPr>
                <w:rFonts w:ascii="Times New Roman" w:hAnsi="Times New Roman"/>
                <w:sz w:val="20"/>
                <w:szCs w:val="20"/>
              </w:rPr>
            </w:pPr>
          </w:p>
        </w:tc>
        <w:tc>
          <w:tcPr>
            <w:tcW w:w="500" w:type="pct"/>
            <w:shd w:val="clear" w:color="auto" w:fill="auto"/>
            <w:vAlign w:val="center"/>
          </w:tcPr>
          <w:p w14:paraId="740C4E9D" w14:textId="77777777" w:rsidR="0077286A" w:rsidRDefault="0077286A">
            <w:pPr>
              <w:rPr>
                <w:rFonts w:ascii="Times New Roman" w:hAnsi="Times New Roman"/>
                <w:sz w:val="20"/>
                <w:szCs w:val="20"/>
              </w:rPr>
            </w:pPr>
          </w:p>
        </w:tc>
        <w:tc>
          <w:tcPr>
            <w:tcW w:w="50" w:type="pct"/>
            <w:shd w:val="clear" w:color="auto" w:fill="auto"/>
            <w:vAlign w:val="center"/>
          </w:tcPr>
          <w:p w14:paraId="740C4E9E" w14:textId="77777777" w:rsidR="0077286A" w:rsidRDefault="0077286A">
            <w:pPr>
              <w:rPr>
                <w:rFonts w:ascii="Times New Roman" w:hAnsi="Times New Roman"/>
                <w:sz w:val="20"/>
                <w:szCs w:val="20"/>
              </w:rPr>
            </w:pPr>
          </w:p>
        </w:tc>
      </w:tr>
      <w:tr w:rsidR="0077286A" w14:paraId="740C4EA2" w14:textId="77777777">
        <w:tc>
          <w:tcPr>
            <w:tcW w:w="0" w:type="auto"/>
            <w:shd w:val="clear" w:color="auto" w:fill="auto"/>
            <w:tcMar>
              <w:top w:w="40" w:type="dxa"/>
              <w:left w:w="40" w:type="dxa"/>
              <w:bottom w:w="40" w:type="dxa"/>
              <w:right w:w="40" w:type="dxa"/>
            </w:tcMar>
            <w:vAlign w:val="bottom"/>
          </w:tcPr>
          <w:p w14:paraId="740C4EA0"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740C4EA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EA7" w14:textId="77777777">
        <w:tc>
          <w:tcPr>
            <w:tcW w:w="0" w:type="auto"/>
            <w:shd w:val="clear" w:color="auto" w:fill="auto"/>
            <w:tcMar>
              <w:top w:w="40" w:type="dxa"/>
              <w:left w:w="40" w:type="dxa"/>
              <w:bottom w:w="40" w:type="dxa"/>
              <w:right w:w="40" w:type="dxa"/>
            </w:tcMar>
            <w:vAlign w:val="bottom"/>
          </w:tcPr>
          <w:p w14:paraId="740C4EA3"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A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E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EA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EAC" w14:textId="77777777">
        <w:tc>
          <w:tcPr>
            <w:tcW w:w="0" w:type="auto"/>
            <w:shd w:val="clear" w:color="auto" w:fill="CCEEFF"/>
            <w:tcMar>
              <w:top w:w="40" w:type="dxa"/>
              <w:left w:w="40" w:type="dxa"/>
              <w:bottom w:w="40" w:type="dxa"/>
              <w:right w:w="40" w:type="dxa"/>
            </w:tcMar>
            <w:vAlign w:val="center"/>
          </w:tcPr>
          <w:p w14:paraId="740C4EA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(loss):</w:t>
            </w:r>
          </w:p>
        </w:tc>
        <w:tc>
          <w:tcPr>
            <w:tcW w:w="0" w:type="auto"/>
            <w:gridSpan w:val="3"/>
            <w:shd w:val="clear" w:color="auto" w:fill="CCEEFF"/>
            <w:tcMar>
              <w:top w:w="40" w:type="dxa"/>
              <w:left w:w="40" w:type="dxa"/>
              <w:bottom w:w="40" w:type="dxa"/>
              <w:right w:w="40" w:type="dxa"/>
            </w:tcMar>
            <w:vAlign w:val="bottom"/>
          </w:tcPr>
          <w:p w14:paraId="740C4EA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4E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4E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4EB5" w14:textId="77777777">
        <w:tc>
          <w:tcPr>
            <w:tcW w:w="0" w:type="auto"/>
            <w:shd w:val="clear" w:color="auto" w:fill="auto"/>
            <w:tcMar>
              <w:top w:w="40" w:type="dxa"/>
              <w:left w:w="560" w:type="dxa"/>
              <w:bottom w:w="40" w:type="dxa"/>
              <w:right w:w="40" w:type="dxa"/>
            </w:tcMar>
            <w:vAlign w:val="center"/>
          </w:tcPr>
          <w:p w14:paraId="740C4EA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auto"/>
            <w:tcMar>
              <w:top w:w="40" w:type="dxa"/>
              <w:left w:w="40" w:type="dxa"/>
              <w:bottom w:w="40" w:type="dxa"/>
            </w:tcMar>
            <w:vAlign w:val="center"/>
          </w:tcPr>
          <w:p w14:paraId="740C4EA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EA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4,302</w:t>
            </w:r>
          </w:p>
        </w:tc>
        <w:tc>
          <w:tcPr>
            <w:tcW w:w="0" w:type="auto"/>
            <w:shd w:val="clear" w:color="auto" w:fill="auto"/>
            <w:vAlign w:val="bottom"/>
          </w:tcPr>
          <w:p w14:paraId="740C4EB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EB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4EB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4EB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4,142</w:t>
            </w:r>
          </w:p>
        </w:tc>
        <w:tc>
          <w:tcPr>
            <w:tcW w:w="0" w:type="auto"/>
            <w:shd w:val="clear" w:color="auto" w:fill="auto"/>
            <w:vAlign w:val="bottom"/>
          </w:tcPr>
          <w:p w14:paraId="740C4EB4" w14:textId="77777777" w:rsidR="0077286A" w:rsidRDefault="0077286A">
            <w:pPr>
              <w:textAlignment w:val="bottom"/>
              <w:rPr>
                <w:rFonts w:ascii="Times New Roman" w:hAnsi="Times New Roman"/>
                <w:sz w:val="20"/>
                <w:szCs w:val="20"/>
              </w:rPr>
            </w:pPr>
          </w:p>
        </w:tc>
      </w:tr>
      <w:tr w:rsidR="0077286A" w14:paraId="740C4EBC" w14:textId="77777777">
        <w:tc>
          <w:tcPr>
            <w:tcW w:w="0" w:type="auto"/>
            <w:shd w:val="clear" w:color="auto" w:fill="CCEEFF"/>
            <w:tcMar>
              <w:top w:w="40" w:type="dxa"/>
              <w:left w:w="560" w:type="dxa"/>
              <w:bottom w:w="40" w:type="dxa"/>
              <w:right w:w="40" w:type="dxa"/>
            </w:tcMar>
            <w:vAlign w:val="center"/>
          </w:tcPr>
          <w:p w14:paraId="740C4EB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gridSpan w:val="2"/>
            <w:shd w:val="clear" w:color="auto" w:fill="CCEEFF"/>
            <w:tcMar>
              <w:top w:w="40" w:type="dxa"/>
              <w:left w:w="40" w:type="dxa"/>
              <w:bottom w:w="40" w:type="dxa"/>
            </w:tcMar>
            <w:vAlign w:val="center"/>
          </w:tcPr>
          <w:p w14:paraId="740C4EB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806</w:t>
            </w:r>
          </w:p>
        </w:tc>
        <w:tc>
          <w:tcPr>
            <w:tcW w:w="0" w:type="auto"/>
            <w:shd w:val="clear" w:color="auto" w:fill="CCEEFF"/>
            <w:vAlign w:val="bottom"/>
          </w:tcPr>
          <w:p w14:paraId="740C4EB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EB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738</w:t>
            </w:r>
          </w:p>
        </w:tc>
        <w:tc>
          <w:tcPr>
            <w:tcW w:w="0" w:type="auto"/>
            <w:shd w:val="clear" w:color="auto" w:fill="CCEEFF"/>
            <w:vAlign w:val="bottom"/>
          </w:tcPr>
          <w:p w14:paraId="740C4EBB" w14:textId="77777777" w:rsidR="0077286A" w:rsidRDefault="0077286A">
            <w:pPr>
              <w:textAlignment w:val="bottom"/>
              <w:rPr>
                <w:rFonts w:ascii="Times New Roman" w:hAnsi="Times New Roman"/>
                <w:sz w:val="20"/>
                <w:szCs w:val="20"/>
              </w:rPr>
            </w:pPr>
          </w:p>
        </w:tc>
      </w:tr>
      <w:tr w:rsidR="0077286A" w14:paraId="740C4EC3" w14:textId="77777777">
        <w:tc>
          <w:tcPr>
            <w:tcW w:w="0" w:type="auto"/>
            <w:shd w:val="clear" w:color="auto" w:fill="auto"/>
            <w:tcMar>
              <w:top w:w="40" w:type="dxa"/>
              <w:left w:w="560" w:type="dxa"/>
              <w:bottom w:w="40" w:type="dxa"/>
              <w:right w:w="40" w:type="dxa"/>
            </w:tcMar>
            <w:vAlign w:val="center"/>
          </w:tcPr>
          <w:p w14:paraId="740C4E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gridSpan w:val="2"/>
            <w:shd w:val="clear" w:color="auto" w:fill="auto"/>
            <w:tcMar>
              <w:top w:w="40" w:type="dxa"/>
              <w:left w:w="40" w:type="dxa"/>
              <w:bottom w:w="40" w:type="dxa"/>
            </w:tcMar>
            <w:vAlign w:val="center"/>
          </w:tcPr>
          <w:p w14:paraId="740C4E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494</w:t>
            </w:r>
          </w:p>
        </w:tc>
        <w:tc>
          <w:tcPr>
            <w:tcW w:w="0" w:type="auto"/>
            <w:shd w:val="clear" w:color="auto" w:fill="auto"/>
            <w:vAlign w:val="bottom"/>
          </w:tcPr>
          <w:p w14:paraId="740C4EB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E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EC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auto"/>
            <w:vAlign w:val="bottom"/>
          </w:tcPr>
          <w:p w14:paraId="740C4EC2" w14:textId="77777777" w:rsidR="0077286A" w:rsidRDefault="0077286A">
            <w:pPr>
              <w:textAlignment w:val="bottom"/>
              <w:rPr>
                <w:rFonts w:ascii="Times New Roman" w:hAnsi="Times New Roman"/>
                <w:sz w:val="20"/>
                <w:szCs w:val="20"/>
              </w:rPr>
            </w:pPr>
          </w:p>
        </w:tc>
      </w:tr>
      <w:tr w:rsidR="0077286A" w14:paraId="740C4ECA" w14:textId="77777777">
        <w:tc>
          <w:tcPr>
            <w:tcW w:w="0" w:type="auto"/>
            <w:shd w:val="clear" w:color="auto" w:fill="CCEEFF"/>
            <w:tcMar>
              <w:top w:w="40" w:type="dxa"/>
              <w:left w:w="560" w:type="dxa"/>
              <w:bottom w:w="40" w:type="dxa"/>
              <w:right w:w="40" w:type="dxa"/>
            </w:tcMar>
            <w:vAlign w:val="center"/>
          </w:tcPr>
          <w:p w14:paraId="740C4EC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Corporate and support</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EC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(378</w:t>
            </w:r>
          </w:p>
        </w:tc>
        <w:tc>
          <w:tcPr>
            <w:tcW w:w="0" w:type="auto"/>
            <w:tcBorders>
              <w:bottom w:val="single" w:sz="8" w:space="0" w:color="000000"/>
            </w:tcBorders>
            <w:shd w:val="clear" w:color="auto" w:fill="CCEEFF"/>
            <w:tcMar>
              <w:top w:w="40" w:type="dxa"/>
              <w:bottom w:w="40" w:type="dxa"/>
              <w:right w:w="40" w:type="dxa"/>
            </w:tcMar>
            <w:vAlign w:val="center"/>
          </w:tcPr>
          <w:p w14:paraId="740C4EC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4EC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EC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(386</w:t>
            </w:r>
          </w:p>
        </w:tc>
        <w:tc>
          <w:tcPr>
            <w:tcW w:w="0" w:type="auto"/>
            <w:tcBorders>
              <w:bottom w:val="single" w:sz="8" w:space="0" w:color="000000"/>
            </w:tcBorders>
            <w:shd w:val="clear" w:color="auto" w:fill="CCEEFF"/>
            <w:tcMar>
              <w:top w:w="40" w:type="dxa"/>
              <w:bottom w:w="40" w:type="dxa"/>
              <w:right w:w="40" w:type="dxa"/>
            </w:tcMar>
            <w:vAlign w:val="center"/>
          </w:tcPr>
          <w:p w14:paraId="740C4E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ED1" w14:textId="77777777">
        <w:tc>
          <w:tcPr>
            <w:tcW w:w="0" w:type="auto"/>
            <w:shd w:val="clear" w:color="auto" w:fill="auto"/>
            <w:tcMar>
              <w:top w:w="40" w:type="dxa"/>
              <w:left w:w="40" w:type="dxa"/>
              <w:bottom w:w="40" w:type="dxa"/>
              <w:right w:w="40" w:type="dxa"/>
            </w:tcMar>
            <w:vAlign w:val="center"/>
          </w:tcPr>
          <w:p w14:paraId="740C4ECB"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Operating income</w:t>
            </w:r>
          </w:p>
        </w:tc>
        <w:tc>
          <w:tcPr>
            <w:tcW w:w="0" w:type="auto"/>
            <w:gridSpan w:val="2"/>
            <w:tcBorders>
              <w:top w:val="single" w:sz="8" w:space="0" w:color="000000"/>
            </w:tcBorders>
            <w:shd w:val="clear" w:color="auto" w:fill="auto"/>
            <w:tcMar>
              <w:top w:w="40" w:type="dxa"/>
              <w:left w:w="40" w:type="dxa"/>
              <w:bottom w:w="40" w:type="dxa"/>
            </w:tcMar>
            <w:vAlign w:val="center"/>
          </w:tcPr>
          <w:p w14:paraId="740C4EC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5,224</w:t>
            </w:r>
          </w:p>
        </w:tc>
        <w:tc>
          <w:tcPr>
            <w:tcW w:w="0" w:type="auto"/>
            <w:tcBorders>
              <w:top w:val="single" w:sz="8" w:space="0" w:color="000000"/>
            </w:tcBorders>
            <w:shd w:val="clear" w:color="auto" w:fill="auto"/>
            <w:vAlign w:val="bottom"/>
          </w:tcPr>
          <w:p w14:paraId="740C4EC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EC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740C4EC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4,945</w:t>
            </w:r>
          </w:p>
        </w:tc>
        <w:tc>
          <w:tcPr>
            <w:tcW w:w="0" w:type="auto"/>
            <w:tcBorders>
              <w:top w:val="single" w:sz="8" w:space="0" w:color="000000"/>
            </w:tcBorders>
            <w:shd w:val="clear" w:color="auto" w:fill="auto"/>
            <w:vAlign w:val="bottom"/>
          </w:tcPr>
          <w:p w14:paraId="740C4ED0" w14:textId="77777777" w:rsidR="0077286A" w:rsidRDefault="0077286A">
            <w:pPr>
              <w:textAlignment w:val="bottom"/>
              <w:rPr>
                <w:rFonts w:ascii="Times New Roman" w:hAnsi="Times New Roman"/>
                <w:sz w:val="20"/>
                <w:szCs w:val="20"/>
              </w:rPr>
            </w:pPr>
          </w:p>
        </w:tc>
      </w:tr>
      <w:tr w:rsidR="0077286A" w14:paraId="740C4ED8" w14:textId="77777777">
        <w:tc>
          <w:tcPr>
            <w:tcW w:w="0" w:type="auto"/>
            <w:shd w:val="clear" w:color="auto" w:fill="CCEEFF"/>
            <w:tcMar>
              <w:top w:w="40" w:type="dxa"/>
              <w:left w:w="560" w:type="dxa"/>
              <w:bottom w:w="40" w:type="dxa"/>
              <w:right w:w="40" w:type="dxa"/>
            </w:tcMar>
            <w:vAlign w:val="center"/>
          </w:tcPr>
          <w:p w14:paraId="740C4ED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gridSpan w:val="2"/>
            <w:shd w:val="clear" w:color="auto" w:fill="CCEEFF"/>
            <w:tcMar>
              <w:top w:w="40" w:type="dxa"/>
              <w:left w:w="40" w:type="dxa"/>
              <w:bottom w:w="40" w:type="dxa"/>
            </w:tcMar>
            <w:vAlign w:val="center"/>
          </w:tcPr>
          <w:p w14:paraId="740C4ED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549</w:t>
            </w:r>
          </w:p>
        </w:tc>
        <w:tc>
          <w:tcPr>
            <w:tcW w:w="0" w:type="auto"/>
            <w:shd w:val="clear" w:color="auto" w:fill="CCEEFF"/>
            <w:vAlign w:val="bottom"/>
          </w:tcPr>
          <w:p w14:paraId="740C4ED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E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625</w:t>
            </w:r>
          </w:p>
        </w:tc>
        <w:tc>
          <w:tcPr>
            <w:tcW w:w="0" w:type="auto"/>
            <w:shd w:val="clear" w:color="auto" w:fill="CCEEFF"/>
            <w:vAlign w:val="bottom"/>
          </w:tcPr>
          <w:p w14:paraId="740C4ED7" w14:textId="77777777" w:rsidR="0077286A" w:rsidRDefault="0077286A">
            <w:pPr>
              <w:textAlignment w:val="bottom"/>
              <w:rPr>
                <w:rFonts w:ascii="Times New Roman" w:hAnsi="Times New Roman"/>
                <w:sz w:val="20"/>
                <w:szCs w:val="20"/>
              </w:rPr>
            </w:pPr>
          </w:p>
        </w:tc>
      </w:tr>
      <w:tr w:rsidR="0077286A" w14:paraId="740C4EDF" w14:textId="77777777">
        <w:tc>
          <w:tcPr>
            <w:tcW w:w="0" w:type="auto"/>
            <w:shd w:val="clear" w:color="auto" w:fill="auto"/>
            <w:tcMar>
              <w:top w:w="40" w:type="dxa"/>
              <w:left w:w="560" w:type="dxa"/>
              <w:bottom w:w="40" w:type="dxa"/>
              <w:right w:w="40" w:type="dxa"/>
            </w:tcMar>
            <w:vAlign w:val="center"/>
          </w:tcPr>
          <w:p w14:paraId="740C4ED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gridSpan w:val="2"/>
            <w:tcBorders>
              <w:bottom w:val="single" w:sz="8" w:space="0" w:color="000000"/>
            </w:tcBorders>
            <w:shd w:val="clear" w:color="auto" w:fill="auto"/>
            <w:tcMar>
              <w:top w:w="40" w:type="dxa"/>
              <w:left w:w="40" w:type="dxa"/>
              <w:bottom w:w="40" w:type="dxa"/>
            </w:tcMar>
            <w:vAlign w:val="center"/>
          </w:tcPr>
          <w:p w14:paraId="740C4ED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(721</w:t>
            </w:r>
          </w:p>
        </w:tc>
        <w:tc>
          <w:tcPr>
            <w:tcW w:w="0" w:type="auto"/>
            <w:tcBorders>
              <w:bottom w:val="single" w:sz="8" w:space="0" w:color="000000"/>
            </w:tcBorders>
            <w:shd w:val="clear" w:color="auto" w:fill="auto"/>
            <w:tcMar>
              <w:top w:w="40" w:type="dxa"/>
              <w:bottom w:w="40" w:type="dxa"/>
              <w:right w:w="40" w:type="dxa"/>
            </w:tcMar>
            <w:vAlign w:val="center"/>
          </w:tcPr>
          <w:p w14:paraId="740C4ED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4ED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740C4ED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(837</w:t>
            </w:r>
          </w:p>
        </w:tc>
        <w:tc>
          <w:tcPr>
            <w:tcW w:w="0" w:type="auto"/>
            <w:tcBorders>
              <w:bottom w:val="single" w:sz="8" w:space="0" w:color="000000"/>
            </w:tcBorders>
            <w:shd w:val="clear" w:color="auto" w:fill="auto"/>
            <w:tcMar>
              <w:top w:w="40" w:type="dxa"/>
              <w:bottom w:w="40" w:type="dxa"/>
              <w:right w:w="40" w:type="dxa"/>
            </w:tcMar>
            <w:vAlign w:val="center"/>
          </w:tcPr>
          <w:p w14:paraId="740C4ED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4EE8" w14:textId="77777777">
        <w:tc>
          <w:tcPr>
            <w:tcW w:w="0" w:type="auto"/>
            <w:shd w:val="clear" w:color="auto" w:fill="CCEEFF"/>
            <w:tcMar>
              <w:top w:w="40" w:type="dxa"/>
              <w:left w:w="40" w:type="dxa"/>
              <w:bottom w:w="40" w:type="dxa"/>
              <w:right w:w="40" w:type="dxa"/>
            </w:tcMar>
            <w:vAlign w:val="center"/>
          </w:tcPr>
          <w:p w14:paraId="740C4EE0"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Income before income taxes</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EE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EE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5,396</w:t>
            </w:r>
          </w:p>
        </w:tc>
        <w:tc>
          <w:tcPr>
            <w:tcW w:w="0" w:type="auto"/>
            <w:tcBorders>
              <w:top w:val="single" w:sz="8" w:space="0" w:color="000000"/>
              <w:bottom w:val="double" w:sz="6" w:space="0" w:color="000000"/>
            </w:tcBorders>
            <w:shd w:val="clear" w:color="auto" w:fill="CCEEFF"/>
            <w:vAlign w:val="bottom"/>
          </w:tcPr>
          <w:p w14:paraId="740C4EE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EE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4EE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4EE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5,157</w:t>
            </w:r>
          </w:p>
        </w:tc>
        <w:tc>
          <w:tcPr>
            <w:tcW w:w="0" w:type="auto"/>
            <w:tcBorders>
              <w:top w:val="single" w:sz="8" w:space="0" w:color="000000"/>
              <w:bottom w:val="double" w:sz="6" w:space="0" w:color="000000"/>
            </w:tcBorders>
            <w:shd w:val="clear" w:color="auto" w:fill="CCEEFF"/>
            <w:vAlign w:val="bottom"/>
          </w:tcPr>
          <w:p w14:paraId="740C4EE7" w14:textId="77777777" w:rsidR="0077286A" w:rsidRDefault="0077286A">
            <w:pPr>
              <w:textAlignment w:val="bottom"/>
              <w:rPr>
                <w:rFonts w:ascii="Times New Roman" w:hAnsi="Times New Roman"/>
                <w:sz w:val="20"/>
                <w:szCs w:val="20"/>
              </w:rPr>
            </w:pPr>
          </w:p>
        </w:tc>
      </w:tr>
    </w:tbl>
    <w:p w14:paraId="740C4EE9" w14:textId="77777777" w:rsidR="0077286A" w:rsidRDefault="0077286A"/>
    <w:p w14:paraId="740C4EEA" w14:textId="77777777" w:rsidR="0077286A" w:rsidRDefault="0077286A">
      <w:pPr>
        <w:rPr>
          <w:rFonts w:ascii="Times New Roman" w:hAnsi="Times New Roman"/>
          <w:sz w:val="20"/>
          <w:szCs w:val="20"/>
        </w:rPr>
      </w:pPr>
    </w:p>
    <w:p w14:paraId="740C4EEB"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12</w:t>
      </w:r>
    </w:p>
    <w:p w14:paraId="740C4EEC" w14:textId="77777777" w:rsidR="0077286A" w:rsidRDefault="0077286A">
      <w:pPr>
        <w:spacing w:line="288" w:lineRule="auto"/>
        <w:jc w:val="center"/>
        <w:rPr>
          <w:rFonts w:ascii="Times New Roman" w:hAnsi="Times New Roman"/>
          <w:sz w:val="20"/>
          <w:szCs w:val="20"/>
        </w:rPr>
      </w:pPr>
    </w:p>
    <w:p w14:paraId="740C4EED" w14:textId="77777777" w:rsidR="0077286A" w:rsidRDefault="006F3CB3">
      <w:r>
        <w:rPr>
          <w:rFonts w:ascii="Times New Roman" w:hAnsi="Times New Roman"/>
          <w:sz w:val="20"/>
          <w:szCs w:val="20"/>
        </w:rPr>
        <w:pict w14:anchorId="740C589B">
          <v:rect id="_x0000_i1036" style="width:415.3pt;height:1.5pt" o:hralign="center" o:hrstd="t" o:hr="t" fillcolor="#a0a0a0" stroked="f"/>
        </w:pict>
      </w:r>
    </w:p>
    <w:p w14:paraId="740C4EEE" w14:textId="77777777" w:rsidR="0077286A" w:rsidRDefault="006F3CB3">
      <w:pPr>
        <w:spacing w:line="288" w:lineRule="auto"/>
        <w:rPr>
          <w:rFonts w:ascii="Times New Roman" w:hAnsi="Times New Roman"/>
          <w:sz w:val="20"/>
          <w:szCs w:val="20"/>
        </w:rPr>
      </w:pPr>
      <w:hyperlink r:id="rId51" w:anchor="sB269B23EE4805805AFE706ECABD7069A" w:history="1">
        <w:r>
          <w:rPr>
            <w:rStyle w:val="a5"/>
            <w:rFonts w:ascii="Times New Roman" w:eastAsia="宋体" w:hAnsi="Times New Roman"/>
            <w:sz w:val="20"/>
            <w:szCs w:val="20"/>
          </w:rPr>
          <w:t>Table of Contents</w:t>
        </w:r>
      </w:hyperlink>
    </w:p>
    <w:p w14:paraId="740C4EEF" w14:textId="77777777" w:rsidR="0077286A" w:rsidRDefault="0077286A">
      <w:pPr>
        <w:rPr>
          <w:rFonts w:ascii="Times New Roman" w:hAnsi="Times New Roman"/>
          <w:sz w:val="20"/>
          <w:szCs w:val="20"/>
        </w:rPr>
      </w:pPr>
    </w:p>
    <w:p w14:paraId="740C4EF0"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Disaggregated Revenues</w:t>
      </w:r>
    </w:p>
    <w:p w14:paraId="740C4EF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In the following tables, segment net sales are </w:t>
      </w:r>
      <w:r>
        <w:rPr>
          <w:rFonts w:ascii="Times New Roman" w:eastAsia="宋体" w:hAnsi="Times New Roman"/>
          <w:sz w:val="20"/>
          <w:szCs w:val="20"/>
        </w:rPr>
        <w:t>disaggregated by either merchandise category or market. From time to time, the Company revises the assignment of net sales of a particular item to a merchandise category. When the assignment changes, previous period amounts are reclassified to be comparabl</w:t>
      </w:r>
      <w:r>
        <w:rPr>
          <w:rFonts w:ascii="Times New Roman" w:eastAsia="宋体" w:hAnsi="Times New Roman"/>
          <w:sz w:val="20"/>
          <w:szCs w:val="20"/>
        </w:rPr>
        <w:t>e to the current period's presentation.</w:t>
      </w:r>
    </w:p>
    <w:p w14:paraId="740C4EF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In addition, net sales related to eCommerce are provided for each segment, which include omni-channel sales, where a customer initiates an order digitally and the order is fulfilled through a store or club. </w:t>
      </w:r>
    </w:p>
    <w:tbl>
      <w:tblPr>
        <w:tblW w:w="5000" w:type="pct"/>
        <w:jc w:val="center"/>
        <w:tblCellMar>
          <w:left w:w="0" w:type="dxa"/>
          <w:right w:w="0" w:type="dxa"/>
        </w:tblCellMar>
        <w:tblLook w:val="04A0" w:firstRow="1" w:lastRow="0" w:firstColumn="1" w:lastColumn="0" w:noHBand="0" w:noVBand="1"/>
      </w:tblPr>
      <w:tblGrid>
        <w:gridCol w:w="6205"/>
        <w:gridCol w:w="120"/>
        <w:gridCol w:w="806"/>
        <w:gridCol w:w="59"/>
        <w:gridCol w:w="130"/>
        <w:gridCol w:w="120"/>
        <w:gridCol w:w="807"/>
        <w:gridCol w:w="59"/>
      </w:tblGrid>
      <w:tr w:rsidR="0077286A" w14:paraId="740C4EF4" w14:textId="77777777">
        <w:trPr>
          <w:jc w:val="center"/>
        </w:trPr>
        <w:tc>
          <w:tcPr>
            <w:tcW w:w="0" w:type="auto"/>
            <w:gridSpan w:val="8"/>
            <w:shd w:val="clear" w:color="auto" w:fill="auto"/>
            <w:vAlign w:val="center"/>
          </w:tcPr>
          <w:p w14:paraId="740C4EF3" w14:textId="77777777" w:rsidR="0077286A" w:rsidRDefault="0077286A">
            <w:pPr>
              <w:rPr>
                <w:rFonts w:ascii="Times New Roman" w:hAnsi="Times New Roman"/>
                <w:sz w:val="20"/>
                <w:szCs w:val="20"/>
              </w:rPr>
            </w:pPr>
          </w:p>
        </w:tc>
      </w:tr>
      <w:tr w:rsidR="0077286A" w14:paraId="740C4EFD" w14:textId="77777777">
        <w:trPr>
          <w:jc w:val="center"/>
        </w:trPr>
        <w:tc>
          <w:tcPr>
            <w:tcW w:w="3750" w:type="pct"/>
            <w:shd w:val="clear" w:color="auto" w:fill="auto"/>
            <w:vAlign w:val="center"/>
          </w:tcPr>
          <w:p w14:paraId="740C4EF5" w14:textId="77777777" w:rsidR="0077286A" w:rsidRDefault="0077286A">
            <w:pPr>
              <w:rPr>
                <w:rFonts w:ascii="Times New Roman" w:hAnsi="Times New Roman"/>
                <w:sz w:val="20"/>
                <w:szCs w:val="20"/>
              </w:rPr>
            </w:pPr>
          </w:p>
        </w:tc>
        <w:tc>
          <w:tcPr>
            <w:tcW w:w="50" w:type="pct"/>
            <w:shd w:val="clear" w:color="auto" w:fill="auto"/>
            <w:vAlign w:val="center"/>
          </w:tcPr>
          <w:p w14:paraId="740C4EF6" w14:textId="77777777" w:rsidR="0077286A" w:rsidRDefault="0077286A">
            <w:pPr>
              <w:rPr>
                <w:rFonts w:ascii="Times New Roman" w:hAnsi="Times New Roman"/>
                <w:sz w:val="20"/>
                <w:szCs w:val="20"/>
              </w:rPr>
            </w:pPr>
          </w:p>
        </w:tc>
        <w:tc>
          <w:tcPr>
            <w:tcW w:w="500" w:type="pct"/>
            <w:shd w:val="clear" w:color="auto" w:fill="auto"/>
            <w:vAlign w:val="center"/>
          </w:tcPr>
          <w:p w14:paraId="740C4EF7" w14:textId="77777777" w:rsidR="0077286A" w:rsidRDefault="0077286A">
            <w:pPr>
              <w:rPr>
                <w:rFonts w:ascii="Times New Roman" w:hAnsi="Times New Roman"/>
                <w:sz w:val="20"/>
                <w:szCs w:val="20"/>
              </w:rPr>
            </w:pPr>
          </w:p>
        </w:tc>
        <w:tc>
          <w:tcPr>
            <w:tcW w:w="50" w:type="pct"/>
            <w:shd w:val="clear" w:color="auto" w:fill="auto"/>
            <w:vAlign w:val="center"/>
          </w:tcPr>
          <w:p w14:paraId="740C4EF8" w14:textId="77777777" w:rsidR="0077286A" w:rsidRDefault="0077286A">
            <w:pPr>
              <w:rPr>
                <w:rFonts w:ascii="Times New Roman" w:hAnsi="Times New Roman"/>
                <w:sz w:val="20"/>
                <w:szCs w:val="20"/>
              </w:rPr>
            </w:pPr>
          </w:p>
        </w:tc>
        <w:tc>
          <w:tcPr>
            <w:tcW w:w="50" w:type="pct"/>
            <w:shd w:val="clear" w:color="auto" w:fill="auto"/>
            <w:vAlign w:val="center"/>
          </w:tcPr>
          <w:p w14:paraId="740C4EF9" w14:textId="77777777" w:rsidR="0077286A" w:rsidRDefault="0077286A">
            <w:pPr>
              <w:rPr>
                <w:rFonts w:ascii="Times New Roman" w:hAnsi="Times New Roman"/>
                <w:sz w:val="20"/>
                <w:szCs w:val="20"/>
              </w:rPr>
            </w:pPr>
          </w:p>
        </w:tc>
        <w:tc>
          <w:tcPr>
            <w:tcW w:w="50" w:type="pct"/>
            <w:shd w:val="clear" w:color="auto" w:fill="auto"/>
            <w:vAlign w:val="center"/>
          </w:tcPr>
          <w:p w14:paraId="740C4EFA" w14:textId="77777777" w:rsidR="0077286A" w:rsidRDefault="0077286A">
            <w:pPr>
              <w:rPr>
                <w:rFonts w:ascii="Times New Roman" w:hAnsi="Times New Roman"/>
                <w:sz w:val="20"/>
                <w:szCs w:val="20"/>
              </w:rPr>
            </w:pPr>
          </w:p>
        </w:tc>
        <w:tc>
          <w:tcPr>
            <w:tcW w:w="500" w:type="pct"/>
            <w:shd w:val="clear" w:color="auto" w:fill="auto"/>
            <w:vAlign w:val="center"/>
          </w:tcPr>
          <w:p w14:paraId="740C4EFB" w14:textId="77777777" w:rsidR="0077286A" w:rsidRDefault="0077286A">
            <w:pPr>
              <w:rPr>
                <w:rFonts w:ascii="Times New Roman" w:hAnsi="Times New Roman"/>
                <w:sz w:val="20"/>
                <w:szCs w:val="20"/>
              </w:rPr>
            </w:pPr>
          </w:p>
        </w:tc>
        <w:tc>
          <w:tcPr>
            <w:tcW w:w="50" w:type="pct"/>
            <w:shd w:val="clear" w:color="auto" w:fill="auto"/>
            <w:vAlign w:val="center"/>
          </w:tcPr>
          <w:p w14:paraId="740C4EFC" w14:textId="77777777" w:rsidR="0077286A" w:rsidRDefault="0077286A">
            <w:pPr>
              <w:rPr>
                <w:rFonts w:ascii="Times New Roman" w:hAnsi="Times New Roman"/>
                <w:sz w:val="20"/>
                <w:szCs w:val="20"/>
              </w:rPr>
            </w:pPr>
          </w:p>
        </w:tc>
      </w:tr>
      <w:tr w:rsidR="0077286A" w14:paraId="740C4F00" w14:textId="77777777">
        <w:trPr>
          <w:jc w:val="center"/>
        </w:trPr>
        <w:tc>
          <w:tcPr>
            <w:tcW w:w="0" w:type="auto"/>
            <w:shd w:val="clear" w:color="auto" w:fill="auto"/>
            <w:tcMar>
              <w:top w:w="40" w:type="dxa"/>
              <w:left w:w="40" w:type="dxa"/>
              <w:bottom w:w="40" w:type="dxa"/>
              <w:right w:w="40" w:type="dxa"/>
            </w:tcMar>
            <w:vAlign w:val="bottom"/>
          </w:tcPr>
          <w:p w14:paraId="740C4EFE"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7"/>
            <w:shd w:val="clear" w:color="auto" w:fill="auto"/>
            <w:tcMar>
              <w:top w:w="40" w:type="dxa"/>
              <w:left w:w="40" w:type="dxa"/>
              <w:bottom w:w="40" w:type="dxa"/>
            </w:tcMar>
            <w:vAlign w:val="bottom"/>
          </w:tcPr>
          <w:p w14:paraId="740C4EF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F05" w14:textId="77777777">
        <w:trPr>
          <w:jc w:val="center"/>
        </w:trPr>
        <w:tc>
          <w:tcPr>
            <w:tcW w:w="0" w:type="auto"/>
            <w:shd w:val="clear" w:color="auto" w:fill="auto"/>
            <w:tcMar>
              <w:top w:w="40" w:type="dxa"/>
              <w:left w:w="40" w:type="dxa"/>
              <w:bottom w:w="40" w:type="dxa"/>
              <w:right w:w="40" w:type="dxa"/>
            </w:tcMar>
            <w:vAlign w:val="bottom"/>
          </w:tcPr>
          <w:p w14:paraId="740C4F01"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Walmart U.S. net sales by merchandise category</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0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F0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0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F0E" w14:textId="77777777">
        <w:trPr>
          <w:jc w:val="center"/>
        </w:trPr>
        <w:tc>
          <w:tcPr>
            <w:tcW w:w="0" w:type="auto"/>
            <w:shd w:val="clear" w:color="auto" w:fill="CCEEFF"/>
            <w:tcMar>
              <w:top w:w="40" w:type="dxa"/>
              <w:left w:w="560" w:type="dxa"/>
              <w:bottom w:w="40" w:type="dxa"/>
              <w:right w:w="40" w:type="dxa"/>
            </w:tcMar>
            <w:vAlign w:val="center"/>
          </w:tcPr>
          <w:p w14:paraId="740C4F0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Grocery</w:t>
            </w:r>
          </w:p>
        </w:tc>
        <w:tc>
          <w:tcPr>
            <w:tcW w:w="0" w:type="auto"/>
            <w:tcBorders>
              <w:top w:val="single" w:sz="8" w:space="0" w:color="000000"/>
            </w:tcBorders>
            <w:shd w:val="clear" w:color="auto" w:fill="CCEEFF"/>
            <w:tcMar>
              <w:top w:w="40" w:type="dxa"/>
              <w:left w:w="40" w:type="dxa"/>
              <w:bottom w:w="40" w:type="dxa"/>
            </w:tcMar>
            <w:vAlign w:val="bottom"/>
          </w:tcPr>
          <w:p w14:paraId="740C4F0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0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52,835</w:t>
            </w:r>
          </w:p>
        </w:tc>
        <w:tc>
          <w:tcPr>
            <w:tcW w:w="0" w:type="auto"/>
            <w:tcBorders>
              <w:top w:val="single" w:sz="8" w:space="0" w:color="000000"/>
            </w:tcBorders>
            <w:shd w:val="clear" w:color="auto" w:fill="CCEEFF"/>
            <w:vAlign w:val="bottom"/>
          </w:tcPr>
          <w:p w14:paraId="740C4F0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0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F0B"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0C"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46,153</w:t>
            </w:r>
          </w:p>
        </w:tc>
        <w:tc>
          <w:tcPr>
            <w:tcW w:w="0" w:type="auto"/>
            <w:tcBorders>
              <w:top w:val="single" w:sz="8" w:space="0" w:color="000000"/>
            </w:tcBorders>
            <w:shd w:val="clear" w:color="auto" w:fill="CCEEFF"/>
            <w:vAlign w:val="bottom"/>
          </w:tcPr>
          <w:p w14:paraId="740C4F0D" w14:textId="77777777" w:rsidR="0077286A" w:rsidRDefault="0077286A">
            <w:pPr>
              <w:textAlignment w:val="bottom"/>
              <w:rPr>
                <w:rFonts w:ascii="Times New Roman" w:hAnsi="Times New Roman"/>
                <w:sz w:val="20"/>
                <w:szCs w:val="20"/>
              </w:rPr>
            </w:pPr>
          </w:p>
        </w:tc>
      </w:tr>
      <w:tr w:rsidR="0077286A" w14:paraId="740C4F15" w14:textId="77777777">
        <w:trPr>
          <w:jc w:val="center"/>
        </w:trPr>
        <w:tc>
          <w:tcPr>
            <w:tcW w:w="0" w:type="auto"/>
            <w:shd w:val="clear" w:color="auto" w:fill="auto"/>
            <w:tcMar>
              <w:top w:w="40" w:type="dxa"/>
              <w:left w:w="560" w:type="dxa"/>
              <w:bottom w:w="40" w:type="dxa"/>
              <w:right w:w="40" w:type="dxa"/>
            </w:tcMar>
            <w:vAlign w:val="bottom"/>
          </w:tcPr>
          <w:p w14:paraId="740C4F0F"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General merchandise</w:t>
            </w:r>
          </w:p>
        </w:tc>
        <w:tc>
          <w:tcPr>
            <w:tcW w:w="0" w:type="auto"/>
            <w:gridSpan w:val="2"/>
            <w:shd w:val="clear" w:color="auto" w:fill="auto"/>
            <w:tcMar>
              <w:top w:w="40" w:type="dxa"/>
              <w:left w:w="40" w:type="dxa"/>
              <w:bottom w:w="40" w:type="dxa"/>
            </w:tcMar>
            <w:vAlign w:val="bottom"/>
          </w:tcPr>
          <w:p w14:paraId="740C4F10"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25,476</w:t>
            </w:r>
          </w:p>
        </w:tc>
        <w:tc>
          <w:tcPr>
            <w:tcW w:w="0" w:type="auto"/>
            <w:shd w:val="clear" w:color="auto" w:fill="auto"/>
            <w:vAlign w:val="bottom"/>
          </w:tcPr>
          <w:p w14:paraId="740C4F1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1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F1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24,406</w:t>
            </w:r>
          </w:p>
        </w:tc>
        <w:tc>
          <w:tcPr>
            <w:tcW w:w="0" w:type="auto"/>
            <w:shd w:val="clear" w:color="auto" w:fill="auto"/>
            <w:vAlign w:val="bottom"/>
          </w:tcPr>
          <w:p w14:paraId="740C4F14" w14:textId="77777777" w:rsidR="0077286A" w:rsidRDefault="0077286A">
            <w:pPr>
              <w:textAlignment w:val="bottom"/>
              <w:rPr>
                <w:rFonts w:ascii="Times New Roman" w:hAnsi="Times New Roman"/>
                <w:sz w:val="20"/>
                <w:szCs w:val="20"/>
              </w:rPr>
            </w:pPr>
          </w:p>
        </w:tc>
      </w:tr>
      <w:tr w:rsidR="0077286A" w14:paraId="740C4F1C" w14:textId="77777777">
        <w:trPr>
          <w:jc w:val="center"/>
        </w:trPr>
        <w:tc>
          <w:tcPr>
            <w:tcW w:w="0" w:type="auto"/>
            <w:shd w:val="clear" w:color="auto" w:fill="CCEEFF"/>
            <w:tcMar>
              <w:top w:w="40" w:type="dxa"/>
              <w:left w:w="560" w:type="dxa"/>
              <w:bottom w:w="40" w:type="dxa"/>
              <w:right w:w="40" w:type="dxa"/>
            </w:tcMar>
            <w:vAlign w:val="bottom"/>
          </w:tcPr>
          <w:p w14:paraId="740C4F1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Health and wellness</w:t>
            </w:r>
          </w:p>
        </w:tc>
        <w:tc>
          <w:tcPr>
            <w:tcW w:w="0" w:type="auto"/>
            <w:gridSpan w:val="2"/>
            <w:shd w:val="clear" w:color="auto" w:fill="CCEEFF"/>
            <w:tcMar>
              <w:top w:w="40" w:type="dxa"/>
              <w:left w:w="40" w:type="dxa"/>
              <w:bottom w:w="40" w:type="dxa"/>
            </w:tcMar>
            <w:vAlign w:val="bottom"/>
          </w:tcPr>
          <w:p w14:paraId="740C4F1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9,665</w:t>
            </w:r>
          </w:p>
        </w:tc>
        <w:tc>
          <w:tcPr>
            <w:tcW w:w="0" w:type="auto"/>
            <w:shd w:val="clear" w:color="auto" w:fill="CCEEFF"/>
            <w:vAlign w:val="bottom"/>
          </w:tcPr>
          <w:p w14:paraId="740C4F1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F1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8,970</w:t>
            </w:r>
          </w:p>
        </w:tc>
        <w:tc>
          <w:tcPr>
            <w:tcW w:w="0" w:type="auto"/>
            <w:shd w:val="clear" w:color="auto" w:fill="CCEEFF"/>
            <w:vAlign w:val="bottom"/>
          </w:tcPr>
          <w:p w14:paraId="740C4F1B" w14:textId="77777777" w:rsidR="0077286A" w:rsidRDefault="0077286A">
            <w:pPr>
              <w:textAlignment w:val="bottom"/>
              <w:rPr>
                <w:rFonts w:ascii="Times New Roman" w:hAnsi="Times New Roman"/>
                <w:sz w:val="20"/>
                <w:szCs w:val="20"/>
              </w:rPr>
            </w:pPr>
          </w:p>
        </w:tc>
      </w:tr>
      <w:tr w:rsidR="0077286A" w14:paraId="740C4F23" w14:textId="77777777">
        <w:trPr>
          <w:jc w:val="center"/>
        </w:trPr>
        <w:tc>
          <w:tcPr>
            <w:tcW w:w="0" w:type="auto"/>
            <w:shd w:val="clear" w:color="auto" w:fill="auto"/>
            <w:tcMar>
              <w:top w:w="40" w:type="dxa"/>
              <w:left w:w="560" w:type="dxa"/>
              <w:bottom w:w="40" w:type="dxa"/>
              <w:right w:w="40" w:type="dxa"/>
            </w:tcMar>
            <w:vAlign w:val="bottom"/>
          </w:tcPr>
          <w:p w14:paraId="740C4F1D"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Other categories</w:t>
            </w:r>
          </w:p>
        </w:tc>
        <w:tc>
          <w:tcPr>
            <w:tcW w:w="0" w:type="auto"/>
            <w:gridSpan w:val="2"/>
            <w:tcBorders>
              <w:bottom w:val="single" w:sz="8" w:space="0" w:color="000000"/>
            </w:tcBorders>
            <w:shd w:val="clear" w:color="auto" w:fill="auto"/>
            <w:tcMar>
              <w:top w:w="40" w:type="dxa"/>
              <w:left w:w="40" w:type="dxa"/>
              <w:bottom w:w="40" w:type="dxa"/>
            </w:tcMar>
            <w:vAlign w:val="bottom"/>
          </w:tcPr>
          <w:p w14:paraId="740C4F1E"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767</w:t>
            </w:r>
          </w:p>
        </w:tc>
        <w:tc>
          <w:tcPr>
            <w:tcW w:w="0" w:type="auto"/>
            <w:tcBorders>
              <w:bottom w:val="single" w:sz="8" w:space="0" w:color="000000"/>
            </w:tcBorders>
            <w:shd w:val="clear" w:color="auto" w:fill="auto"/>
            <w:vAlign w:val="bottom"/>
          </w:tcPr>
          <w:p w14:paraId="740C4F1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2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40C4F21"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815</w:t>
            </w:r>
          </w:p>
        </w:tc>
        <w:tc>
          <w:tcPr>
            <w:tcW w:w="0" w:type="auto"/>
            <w:tcBorders>
              <w:bottom w:val="single" w:sz="8" w:space="0" w:color="000000"/>
            </w:tcBorders>
            <w:shd w:val="clear" w:color="auto" w:fill="auto"/>
            <w:vAlign w:val="bottom"/>
          </w:tcPr>
          <w:p w14:paraId="740C4F22" w14:textId="77777777" w:rsidR="0077286A" w:rsidRDefault="0077286A">
            <w:pPr>
              <w:textAlignment w:val="bottom"/>
              <w:rPr>
                <w:rFonts w:ascii="Times New Roman" w:hAnsi="Times New Roman"/>
                <w:sz w:val="20"/>
                <w:szCs w:val="20"/>
              </w:rPr>
            </w:pPr>
          </w:p>
        </w:tc>
      </w:tr>
      <w:tr w:rsidR="0077286A" w14:paraId="740C4F2C" w14:textId="77777777">
        <w:trPr>
          <w:jc w:val="center"/>
        </w:trPr>
        <w:tc>
          <w:tcPr>
            <w:tcW w:w="0" w:type="auto"/>
            <w:shd w:val="clear" w:color="auto" w:fill="CCEEFF"/>
            <w:tcMar>
              <w:top w:w="40" w:type="dxa"/>
              <w:left w:w="40" w:type="dxa"/>
              <w:bottom w:w="40" w:type="dxa"/>
              <w:right w:w="40" w:type="dxa"/>
            </w:tcMar>
            <w:vAlign w:val="bottom"/>
          </w:tcPr>
          <w:p w14:paraId="740C4F24"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40C4F2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40C4F2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88,743</w:t>
            </w:r>
          </w:p>
        </w:tc>
        <w:tc>
          <w:tcPr>
            <w:tcW w:w="0" w:type="auto"/>
            <w:tcBorders>
              <w:top w:val="single" w:sz="8" w:space="0" w:color="000000"/>
              <w:bottom w:val="double" w:sz="6" w:space="0" w:color="000000"/>
            </w:tcBorders>
            <w:shd w:val="clear" w:color="auto" w:fill="CCEEFF"/>
            <w:vAlign w:val="bottom"/>
          </w:tcPr>
          <w:p w14:paraId="740C4F2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2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40C4F2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40C4F2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80,344</w:t>
            </w:r>
          </w:p>
        </w:tc>
        <w:tc>
          <w:tcPr>
            <w:tcW w:w="0" w:type="auto"/>
            <w:tcBorders>
              <w:top w:val="single" w:sz="8" w:space="0" w:color="000000"/>
              <w:bottom w:val="double" w:sz="6" w:space="0" w:color="000000"/>
            </w:tcBorders>
            <w:shd w:val="clear" w:color="auto" w:fill="CCEEFF"/>
            <w:vAlign w:val="bottom"/>
          </w:tcPr>
          <w:p w14:paraId="740C4F2B" w14:textId="77777777" w:rsidR="0077286A" w:rsidRDefault="0077286A">
            <w:pPr>
              <w:textAlignment w:val="bottom"/>
              <w:rPr>
                <w:rFonts w:ascii="Times New Roman" w:hAnsi="Times New Roman"/>
                <w:sz w:val="20"/>
                <w:szCs w:val="20"/>
              </w:rPr>
            </w:pPr>
          </w:p>
        </w:tc>
      </w:tr>
    </w:tbl>
    <w:p w14:paraId="740C4F2D" w14:textId="77777777" w:rsidR="0077286A" w:rsidRDefault="0077286A">
      <w:pPr>
        <w:spacing w:line="288" w:lineRule="auto"/>
        <w:jc w:val="center"/>
        <w:rPr>
          <w:rFonts w:ascii="Times New Roman" w:hAnsi="Times New Roman"/>
          <w:sz w:val="20"/>
          <w:szCs w:val="20"/>
        </w:rPr>
      </w:pPr>
    </w:p>
    <w:p w14:paraId="740C4F2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Of Walmart U.S.'s total net sales, approximately $8.3 billion and $4.7 billion related to eCommerce for the three months ended April 30, 2020 and 2019, respectively. </w:t>
      </w:r>
    </w:p>
    <w:tbl>
      <w:tblPr>
        <w:tblW w:w="5000" w:type="pct"/>
        <w:tblCellMar>
          <w:left w:w="0" w:type="dxa"/>
          <w:right w:w="0" w:type="dxa"/>
        </w:tblCellMar>
        <w:tblLook w:val="04A0" w:firstRow="1" w:lastRow="0" w:firstColumn="1" w:lastColumn="0" w:noHBand="0" w:noVBand="1"/>
      </w:tblPr>
      <w:tblGrid>
        <w:gridCol w:w="6205"/>
        <w:gridCol w:w="120"/>
        <w:gridCol w:w="806"/>
        <w:gridCol w:w="59"/>
        <w:gridCol w:w="130"/>
        <w:gridCol w:w="120"/>
        <w:gridCol w:w="807"/>
        <w:gridCol w:w="59"/>
      </w:tblGrid>
      <w:tr w:rsidR="0077286A" w14:paraId="740C4F30" w14:textId="77777777">
        <w:tc>
          <w:tcPr>
            <w:tcW w:w="0" w:type="auto"/>
            <w:gridSpan w:val="8"/>
            <w:shd w:val="clear" w:color="auto" w:fill="auto"/>
            <w:vAlign w:val="center"/>
          </w:tcPr>
          <w:p w14:paraId="740C4F2F" w14:textId="77777777" w:rsidR="0077286A" w:rsidRDefault="0077286A">
            <w:pPr>
              <w:rPr>
                <w:rFonts w:ascii="Times New Roman" w:hAnsi="Times New Roman"/>
                <w:sz w:val="20"/>
                <w:szCs w:val="20"/>
              </w:rPr>
            </w:pPr>
          </w:p>
        </w:tc>
      </w:tr>
      <w:tr w:rsidR="0077286A" w14:paraId="740C4F39" w14:textId="77777777">
        <w:tc>
          <w:tcPr>
            <w:tcW w:w="3750" w:type="pct"/>
            <w:shd w:val="clear" w:color="auto" w:fill="auto"/>
            <w:vAlign w:val="center"/>
          </w:tcPr>
          <w:p w14:paraId="740C4F31" w14:textId="77777777" w:rsidR="0077286A" w:rsidRDefault="0077286A">
            <w:pPr>
              <w:rPr>
                <w:rFonts w:ascii="Times New Roman" w:hAnsi="Times New Roman"/>
                <w:sz w:val="20"/>
                <w:szCs w:val="20"/>
              </w:rPr>
            </w:pPr>
          </w:p>
        </w:tc>
        <w:tc>
          <w:tcPr>
            <w:tcW w:w="50" w:type="pct"/>
            <w:shd w:val="clear" w:color="auto" w:fill="auto"/>
            <w:vAlign w:val="center"/>
          </w:tcPr>
          <w:p w14:paraId="740C4F32" w14:textId="77777777" w:rsidR="0077286A" w:rsidRDefault="0077286A">
            <w:pPr>
              <w:rPr>
                <w:rFonts w:ascii="Times New Roman" w:hAnsi="Times New Roman"/>
                <w:sz w:val="20"/>
                <w:szCs w:val="20"/>
              </w:rPr>
            </w:pPr>
          </w:p>
        </w:tc>
        <w:tc>
          <w:tcPr>
            <w:tcW w:w="500" w:type="pct"/>
            <w:shd w:val="clear" w:color="auto" w:fill="auto"/>
            <w:vAlign w:val="center"/>
          </w:tcPr>
          <w:p w14:paraId="740C4F33" w14:textId="77777777" w:rsidR="0077286A" w:rsidRDefault="0077286A">
            <w:pPr>
              <w:rPr>
                <w:rFonts w:ascii="Times New Roman" w:hAnsi="Times New Roman"/>
                <w:sz w:val="20"/>
                <w:szCs w:val="20"/>
              </w:rPr>
            </w:pPr>
          </w:p>
        </w:tc>
        <w:tc>
          <w:tcPr>
            <w:tcW w:w="50" w:type="pct"/>
            <w:shd w:val="clear" w:color="auto" w:fill="auto"/>
            <w:vAlign w:val="center"/>
          </w:tcPr>
          <w:p w14:paraId="740C4F34" w14:textId="77777777" w:rsidR="0077286A" w:rsidRDefault="0077286A">
            <w:pPr>
              <w:rPr>
                <w:rFonts w:ascii="Times New Roman" w:hAnsi="Times New Roman"/>
                <w:sz w:val="20"/>
                <w:szCs w:val="20"/>
              </w:rPr>
            </w:pPr>
          </w:p>
        </w:tc>
        <w:tc>
          <w:tcPr>
            <w:tcW w:w="50" w:type="pct"/>
            <w:shd w:val="clear" w:color="auto" w:fill="auto"/>
            <w:vAlign w:val="center"/>
          </w:tcPr>
          <w:p w14:paraId="740C4F35" w14:textId="77777777" w:rsidR="0077286A" w:rsidRDefault="0077286A">
            <w:pPr>
              <w:rPr>
                <w:rFonts w:ascii="Times New Roman" w:hAnsi="Times New Roman"/>
                <w:sz w:val="20"/>
                <w:szCs w:val="20"/>
              </w:rPr>
            </w:pPr>
          </w:p>
        </w:tc>
        <w:tc>
          <w:tcPr>
            <w:tcW w:w="50" w:type="pct"/>
            <w:shd w:val="clear" w:color="auto" w:fill="auto"/>
            <w:vAlign w:val="center"/>
          </w:tcPr>
          <w:p w14:paraId="740C4F36" w14:textId="77777777" w:rsidR="0077286A" w:rsidRDefault="0077286A">
            <w:pPr>
              <w:rPr>
                <w:rFonts w:ascii="Times New Roman" w:hAnsi="Times New Roman"/>
                <w:sz w:val="20"/>
                <w:szCs w:val="20"/>
              </w:rPr>
            </w:pPr>
          </w:p>
        </w:tc>
        <w:tc>
          <w:tcPr>
            <w:tcW w:w="500" w:type="pct"/>
            <w:shd w:val="clear" w:color="auto" w:fill="auto"/>
            <w:vAlign w:val="center"/>
          </w:tcPr>
          <w:p w14:paraId="740C4F37" w14:textId="77777777" w:rsidR="0077286A" w:rsidRDefault="0077286A">
            <w:pPr>
              <w:rPr>
                <w:rFonts w:ascii="Times New Roman" w:hAnsi="Times New Roman"/>
                <w:sz w:val="20"/>
                <w:szCs w:val="20"/>
              </w:rPr>
            </w:pPr>
          </w:p>
        </w:tc>
        <w:tc>
          <w:tcPr>
            <w:tcW w:w="50" w:type="pct"/>
            <w:shd w:val="clear" w:color="auto" w:fill="auto"/>
            <w:vAlign w:val="center"/>
          </w:tcPr>
          <w:p w14:paraId="740C4F38" w14:textId="77777777" w:rsidR="0077286A" w:rsidRDefault="0077286A">
            <w:pPr>
              <w:rPr>
                <w:rFonts w:ascii="Times New Roman" w:hAnsi="Times New Roman"/>
                <w:sz w:val="20"/>
                <w:szCs w:val="20"/>
              </w:rPr>
            </w:pPr>
          </w:p>
        </w:tc>
      </w:tr>
      <w:tr w:rsidR="0077286A" w14:paraId="740C4F3C" w14:textId="77777777">
        <w:tc>
          <w:tcPr>
            <w:tcW w:w="0" w:type="auto"/>
            <w:shd w:val="clear" w:color="auto" w:fill="auto"/>
            <w:tcMar>
              <w:top w:w="40" w:type="dxa"/>
              <w:left w:w="40" w:type="dxa"/>
              <w:bottom w:w="40" w:type="dxa"/>
              <w:right w:w="40" w:type="dxa"/>
            </w:tcMar>
            <w:vAlign w:val="bottom"/>
          </w:tcPr>
          <w:p w14:paraId="740C4F3A"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7"/>
            <w:shd w:val="clear" w:color="auto" w:fill="auto"/>
            <w:tcMar>
              <w:top w:w="40" w:type="dxa"/>
              <w:left w:w="40" w:type="dxa"/>
              <w:bottom w:w="40" w:type="dxa"/>
            </w:tcMar>
            <w:vAlign w:val="bottom"/>
          </w:tcPr>
          <w:p w14:paraId="740C4F3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F41" w14:textId="77777777">
        <w:tc>
          <w:tcPr>
            <w:tcW w:w="0" w:type="auto"/>
            <w:shd w:val="clear" w:color="auto" w:fill="auto"/>
            <w:tcMar>
              <w:top w:w="40" w:type="dxa"/>
              <w:left w:w="40" w:type="dxa"/>
              <w:bottom w:w="40" w:type="dxa"/>
              <w:right w:w="40" w:type="dxa"/>
            </w:tcMar>
            <w:vAlign w:val="bottom"/>
          </w:tcPr>
          <w:p w14:paraId="740C4F3D"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 xml:space="preserve">Walmart </w:t>
            </w:r>
            <w:r>
              <w:rPr>
                <w:rFonts w:ascii="Times New Roman" w:eastAsia="宋体" w:hAnsi="Times New Roman"/>
                <w:b/>
                <w:bCs/>
                <w:sz w:val="16"/>
                <w:szCs w:val="16"/>
              </w:rPr>
              <w:t>International net sales by market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3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F3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4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F4A" w14:textId="77777777">
        <w:tc>
          <w:tcPr>
            <w:tcW w:w="0" w:type="auto"/>
            <w:shd w:val="clear" w:color="auto" w:fill="CCEEFF"/>
            <w:tcMar>
              <w:top w:w="40" w:type="dxa"/>
              <w:left w:w="560" w:type="dxa"/>
              <w:bottom w:w="40" w:type="dxa"/>
              <w:right w:w="40" w:type="dxa"/>
            </w:tcMar>
            <w:vAlign w:val="bottom"/>
          </w:tcPr>
          <w:p w14:paraId="740C4F42"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Mexico and Central America</w:t>
            </w:r>
          </w:p>
        </w:tc>
        <w:tc>
          <w:tcPr>
            <w:tcW w:w="0" w:type="auto"/>
            <w:tcBorders>
              <w:top w:val="single" w:sz="8" w:space="0" w:color="000000"/>
            </w:tcBorders>
            <w:shd w:val="clear" w:color="auto" w:fill="CCEEFF"/>
            <w:tcMar>
              <w:top w:w="40" w:type="dxa"/>
              <w:left w:w="40" w:type="dxa"/>
              <w:bottom w:w="40" w:type="dxa"/>
            </w:tcMar>
            <w:vAlign w:val="bottom"/>
          </w:tcPr>
          <w:p w14:paraId="740C4F43"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4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8,496</w:t>
            </w:r>
          </w:p>
        </w:tc>
        <w:tc>
          <w:tcPr>
            <w:tcW w:w="0" w:type="auto"/>
            <w:tcBorders>
              <w:top w:val="single" w:sz="8" w:space="0" w:color="000000"/>
            </w:tcBorders>
            <w:shd w:val="clear" w:color="auto" w:fill="CCEEFF"/>
            <w:vAlign w:val="bottom"/>
          </w:tcPr>
          <w:p w14:paraId="740C4F4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4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F4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48"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7,837</w:t>
            </w:r>
          </w:p>
        </w:tc>
        <w:tc>
          <w:tcPr>
            <w:tcW w:w="0" w:type="auto"/>
            <w:tcBorders>
              <w:top w:val="single" w:sz="8" w:space="0" w:color="000000"/>
            </w:tcBorders>
            <w:shd w:val="clear" w:color="auto" w:fill="CCEEFF"/>
            <w:vAlign w:val="bottom"/>
          </w:tcPr>
          <w:p w14:paraId="740C4F49" w14:textId="77777777" w:rsidR="0077286A" w:rsidRDefault="0077286A">
            <w:pPr>
              <w:textAlignment w:val="bottom"/>
              <w:rPr>
                <w:rFonts w:ascii="Times New Roman" w:hAnsi="Times New Roman"/>
                <w:sz w:val="20"/>
                <w:szCs w:val="20"/>
              </w:rPr>
            </w:pPr>
          </w:p>
        </w:tc>
      </w:tr>
      <w:tr w:rsidR="0077286A" w14:paraId="740C4F51" w14:textId="77777777">
        <w:tc>
          <w:tcPr>
            <w:tcW w:w="0" w:type="auto"/>
            <w:shd w:val="clear" w:color="auto" w:fill="auto"/>
            <w:tcMar>
              <w:top w:w="40" w:type="dxa"/>
              <w:left w:w="560" w:type="dxa"/>
              <w:bottom w:w="40" w:type="dxa"/>
              <w:right w:w="40" w:type="dxa"/>
            </w:tcMar>
            <w:vAlign w:val="bottom"/>
          </w:tcPr>
          <w:p w14:paraId="740C4F4B"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United Kingdom</w:t>
            </w:r>
          </w:p>
        </w:tc>
        <w:tc>
          <w:tcPr>
            <w:tcW w:w="0" w:type="auto"/>
            <w:gridSpan w:val="2"/>
            <w:shd w:val="clear" w:color="auto" w:fill="auto"/>
            <w:tcMar>
              <w:top w:w="40" w:type="dxa"/>
              <w:left w:w="40" w:type="dxa"/>
              <w:bottom w:w="40" w:type="dxa"/>
            </w:tcMar>
            <w:vAlign w:val="bottom"/>
          </w:tcPr>
          <w:p w14:paraId="740C4F4C"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7,132</w:t>
            </w:r>
          </w:p>
        </w:tc>
        <w:tc>
          <w:tcPr>
            <w:tcW w:w="0" w:type="auto"/>
            <w:shd w:val="clear" w:color="auto" w:fill="auto"/>
            <w:vAlign w:val="bottom"/>
          </w:tcPr>
          <w:p w14:paraId="740C4F4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4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F4F"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7,077</w:t>
            </w:r>
          </w:p>
        </w:tc>
        <w:tc>
          <w:tcPr>
            <w:tcW w:w="0" w:type="auto"/>
            <w:shd w:val="clear" w:color="auto" w:fill="auto"/>
            <w:vAlign w:val="bottom"/>
          </w:tcPr>
          <w:p w14:paraId="740C4F50" w14:textId="77777777" w:rsidR="0077286A" w:rsidRDefault="0077286A">
            <w:pPr>
              <w:textAlignment w:val="bottom"/>
              <w:rPr>
                <w:rFonts w:ascii="Times New Roman" w:hAnsi="Times New Roman"/>
                <w:sz w:val="20"/>
                <w:szCs w:val="20"/>
              </w:rPr>
            </w:pPr>
          </w:p>
        </w:tc>
      </w:tr>
      <w:tr w:rsidR="0077286A" w14:paraId="740C4F58" w14:textId="77777777">
        <w:tc>
          <w:tcPr>
            <w:tcW w:w="0" w:type="auto"/>
            <w:shd w:val="clear" w:color="auto" w:fill="CCEEFF"/>
            <w:tcMar>
              <w:top w:w="40" w:type="dxa"/>
              <w:left w:w="560" w:type="dxa"/>
              <w:bottom w:w="40" w:type="dxa"/>
              <w:right w:w="40" w:type="dxa"/>
            </w:tcMar>
            <w:vAlign w:val="bottom"/>
          </w:tcPr>
          <w:p w14:paraId="740C4F52"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Canada</w:t>
            </w:r>
          </w:p>
        </w:tc>
        <w:tc>
          <w:tcPr>
            <w:tcW w:w="0" w:type="auto"/>
            <w:gridSpan w:val="2"/>
            <w:shd w:val="clear" w:color="auto" w:fill="CCEEFF"/>
            <w:tcMar>
              <w:top w:w="40" w:type="dxa"/>
              <w:left w:w="40" w:type="dxa"/>
              <w:bottom w:w="40" w:type="dxa"/>
            </w:tcMar>
            <w:vAlign w:val="bottom"/>
          </w:tcPr>
          <w:p w14:paraId="740C4F53"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4,286</w:t>
            </w:r>
          </w:p>
        </w:tc>
        <w:tc>
          <w:tcPr>
            <w:tcW w:w="0" w:type="auto"/>
            <w:shd w:val="clear" w:color="auto" w:fill="CCEEFF"/>
            <w:vAlign w:val="bottom"/>
          </w:tcPr>
          <w:p w14:paraId="740C4F5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5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40C4F56"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4,122</w:t>
            </w:r>
          </w:p>
        </w:tc>
        <w:tc>
          <w:tcPr>
            <w:tcW w:w="0" w:type="auto"/>
            <w:shd w:val="clear" w:color="auto" w:fill="CCEEFF"/>
            <w:vAlign w:val="bottom"/>
          </w:tcPr>
          <w:p w14:paraId="740C4F57" w14:textId="77777777" w:rsidR="0077286A" w:rsidRDefault="0077286A">
            <w:pPr>
              <w:textAlignment w:val="bottom"/>
              <w:rPr>
                <w:rFonts w:ascii="Times New Roman" w:hAnsi="Times New Roman"/>
                <w:sz w:val="20"/>
                <w:szCs w:val="20"/>
              </w:rPr>
            </w:pPr>
          </w:p>
        </w:tc>
      </w:tr>
      <w:tr w:rsidR="0077286A" w14:paraId="740C4F5F" w14:textId="77777777">
        <w:tc>
          <w:tcPr>
            <w:tcW w:w="0" w:type="auto"/>
            <w:shd w:val="clear" w:color="auto" w:fill="auto"/>
            <w:tcMar>
              <w:top w:w="40" w:type="dxa"/>
              <w:left w:w="560" w:type="dxa"/>
              <w:bottom w:w="40" w:type="dxa"/>
              <w:right w:w="40" w:type="dxa"/>
            </w:tcMar>
            <w:vAlign w:val="bottom"/>
          </w:tcPr>
          <w:p w14:paraId="740C4F59"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China</w:t>
            </w:r>
          </w:p>
        </w:tc>
        <w:tc>
          <w:tcPr>
            <w:tcW w:w="0" w:type="auto"/>
            <w:gridSpan w:val="2"/>
            <w:shd w:val="clear" w:color="auto" w:fill="auto"/>
            <w:tcMar>
              <w:top w:w="40" w:type="dxa"/>
              <w:left w:w="40" w:type="dxa"/>
              <w:bottom w:w="40" w:type="dxa"/>
            </w:tcMar>
            <w:vAlign w:val="bottom"/>
          </w:tcPr>
          <w:p w14:paraId="740C4F5A"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3,368</w:t>
            </w:r>
          </w:p>
        </w:tc>
        <w:tc>
          <w:tcPr>
            <w:tcW w:w="0" w:type="auto"/>
            <w:shd w:val="clear" w:color="auto" w:fill="auto"/>
            <w:vAlign w:val="bottom"/>
          </w:tcPr>
          <w:p w14:paraId="740C4F5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5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40C4F5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3,063</w:t>
            </w:r>
          </w:p>
        </w:tc>
        <w:tc>
          <w:tcPr>
            <w:tcW w:w="0" w:type="auto"/>
            <w:shd w:val="clear" w:color="auto" w:fill="auto"/>
            <w:vAlign w:val="bottom"/>
          </w:tcPr>
          <w:p w14:paraId="740C4F5E" w14:textId="77777777" w:rsidR="0077286A" w:rsidRDefault="0077286A">
            <w:pPr>
              <w:textAlignment w:val="bottom"/>
              <w:rPr>
                <w:rFonts w:ascii="Times New Roman" w:hAnsi="Times New Roman"/>
                <w:sz w:val="20"/>
                <w:szCs w:val="20"/>
              </w:rPr>
            </w:pPr>
          </w:p>
        </w:tc>
      </w:tr>
      <w:tr w:rsidR="0077286A" w14:paraId="740C4F66" w14:textId="77777777">
        <w:tc>
          <w:tcPr>
            <w:tcW w:w="0" w:type="auto"/>
            <w:shd w:val="clear" w:color="auto" w:fill="CCEEFF"/>
            <w:tcMar>
              <w:top w:w="40" w:type="dxa"/>
              <w:left w:w="560" w:type="dxa"/>
              <w:bottom w:w="40" w:type="dxa"/>
              <w:right w:w="40" w:type="dxa"/>
            </w:tcMar>
            <w:vAlign w:val="bottom"/>
          </w:tcPr>
          <w:p w14:paraId="740C4F60"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F61"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6,484</w:t>
            </w:r>
          </w:p>
        </w:tc>
        <w:tc>
          <w:tcPr>
            <w:tcW w:w="0" w:type="auto"/>
            <w:tcBorders>
              <w:bottom w:val="single" w:sz="8" w:space="0" w:color="000000"/>
            </w:tcBorders>
            <w:shd w:val="clear" w:color="auto" w:fill="CCEEFF"/>
            <w:vAlign w:val="bottom"/>
          </w:tcPr>
          <w:p w14:paraId="740C4F6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6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40C4F64"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6,676</w:t>
            </w:r>
          </w:p>
        </w:tc>
        <w:tc>
          <w:tcPr>
            <w:tcW w:w="0" w:type="auto"/>
            <w:tcBorders>
              <w:bottom w:val="single" w:sz="8" w:space="0" w:color="000000"/>
            </w:tcBorders>
            <w:shd w:val="clear" w:color="auto" w:fill="CCEEFF"/>
            <w:vAlign w:val="bottom"/>
          </w:tcPr>
          <w:p w14:paraId="740C4F65" w14:textId="77777777" w:rsidR="0077286A" w:rsidRDefault="0077286A">
            <w:pPr>
              <w:textAlignment w:val="bottom"/>
              <w:rPr>
                <w:rFonts w:ascii="Times New Roman" w:hAnsi="Times New Roman"/>
                <w:sz w:val="20"/>
                <w:szCs w:val="20"/>
              </w:rPr>
            </w:pPr>
          </w:p>
        </w:tc>
      </w:tr>
      <w:tr w:rsidR="0077286A" w14:paraId="740C4F6F" w14:textId="77777777">
        <w:tc>
          <w:tcPr>
            <w:tcW w:w="0" w:type="auto"/>
            <w:shd w:val="clear" w:color="auto" w:fill="auto"/>
            <w:tcMar>
              <w:top w:w="40" w:type="dxa"/>
              <w:left w:w="40" w:type="dxa"/>
              <w:bottom w:w="40" w:type="dxa"/>
              <w:right w:w="40" w:type="dxa"/>
            </w:tcMar>
            <w:vAlign w:val="bottom"/>
          </w:tcPr>
          <w:p w14:paraId="740C4F67"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40C4F68"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40C4F69"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29,766</w:t>
            </w:r>
          </w:p>
        </w:tc>
        <w:tc>
          <w:tcPr>
            <w:tcW w:w="0" w:type="auto"/>
            <w:tcBorders>
              <w:top w:val="single" w:sz="8" w:space="0" w:color="000000"/>
              <w:bottom w:val="double" w:sz="6" w:space="0" w:color="000000"/>
            </w:tcBorders>
            <w:shd w:val="clear" w:color="auto" w:fill="auto"/>
            <w:vAlign w:val="bottom"/>
          </w:tcPr>
          <w:p w14:paraId="740C4F6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6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40C4F6C"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40C4F6D"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28,775</w:t>
            </w:r>
          </w:p>
        </w:tc>
        <w:tc>
          <w:tcPr>
            <w:tcW w:w="0" w:type="auto"/>
            <w:tcBorders>
              <w:top w:val="single" w:sz="8" w:space="0" w:color="000000"/>
              <w:bottom w:val="double" w:sz="6" w:space="0" w:color="000000"/>
            </w:tcBorders>
            <w:shd w:val="clear" w:color="auto" w:fill="auto"/>
            <w:vAlign w:val="bottom"/>
          </w:tcPr>
          <w:p w14:paraId="740C4F6E" w14:textId="77777777" w:rsidR="0077286A" w:rsidRDefault="0077286A">
            <w:pPr>
              <w:textAlignment w:val="bottom"/>
              <w:rPr>
                <w:rFonts w:ascii="Times New Roman" w:hAnsi="Times New Roman"/>
                <w:sz w:val="20"/>
                <w:szCs w:val="20"/>
              </w:rPr>
            </w:pPr>
          </w:p>
        </w:tc>
      </w:tr>
    </w:tbl>
    <w:p w14:paraId="740C4F70" w14:textId="77777777" w:rsidR="0077286A" w:rsidRDefault="0077286A"/>
    <w:p w14:paraId="740C4F7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Of Walmart International's total net sales, approximately $2.9 billion and $2.5 billion related to eCommerce for the three months ended April 30, 2020 and 2019, respectively. </w:t>
      </w:r>
    </w:p>
    <w:tbl>
      <w:tblPr>
        <w:tblW w:w="5000" w:type="pct"/>
        <w:jc w:val="center"/>
        <w:tblCellMar>
          <w:left w:w="0" w:type="dxa"/>
          <w:right w:w="0" w:type="dxa"/>
        </w:tblCellMar>
        <w:tblLook w:val="04A0" w:firstRow="1" w:lastRow="0" w:firstColumn="1" w:lastColumn="0" w:noHBand="0" w:noVBand="1"/>
      </w:tblPr>
      <w:tblGrid>
        <w:gridCol w:w="6205"/>
        <w:gridCol w:w="120"/>
        <w:gridCol w:w="806"/>
        <w:gridCol w:w="59"/>
        <w:gridCol w:w="130"/>
        <w:gridCol w:w="120"/>
        <w:gridCol w:w="807"/>
        <w:gridCol w:w="59"/>
      </w:tblGrid>
      <w:tr w:rsidR="0077286A" w14:paraId="740C4F73" w14:textId="77777777">
        <w:trPr>
          <w:jc w:val="center"/>
        </w:trPr>
        <w:tc>
          <w:tcPr>
            <w:tcW w:w="0" w:type="auto"/>
            <w:gridSpan w:val="8"/>
            <w:shd w:val="clear" w:color="auto" w:fill="auto"/>
            <w:vAlign w:val="center"/>
          </w:tcPr>
          <w:p w14:paraId="740C4F72" w14:textId="77777777" w:rsidR="0077286A" w:rsidRDefault="0077286A">
            <w:pPr>
              <w:rPr>
                <w:rFonts w:ascii="Times New Roman" w:hAnsi="Times New Roman"/>
                <w:sz w:val="20"/>
                <w:szCs w:val="20"/>
              </w:rPr>
            </w:pPr>
          </w:p>
        </w:tc>
      </w:tr>
      <w:tr w:rsidR="0077286A" w14:paraId="740C4F7C" w14:textId="77777777">
        <w:trPr>
          <w:jc w:val="center"/>
        </w:trPr>
        <w:tc>
          <w:tcPr>
            <w:tcW w:w="3750" w:type="pct"/>
            <w:shd w:val="clear" w:color="auto" w:fill="auto"/>
            <w:vAlign w:val="center"/>
          </w:tcPr>
          <w:p w14:paraId="740C4F74" w14:textId="77777777" w:rsidR="0077286A" w:rsidRDefault="0077286A">
            <w:pPr>
              <w:rPr>
                <w:rFonts w:ascii="Times New Roman" w:hAnsi="Times New Roman"/>
                <w:sz w:val="20"/>
                <w:szCs w:val="20"/>
              </w:rPr>
            </w:pPr>
          </w:p>
        </w:tc>
        <w:tc>
          <w:tcPr>
            <w:tcW w:w="50" w:type="pct"/>
            <w:shd w:val="clear" w:color="auto" w:fill="auto"/>
            <w:vAlign w:val="center"/>
          </w:tcPr>
          <w:p w14:paraId="740C4F75" w14:textId="77777777" w:rsidR="0077286A" w:rsidRDefault="0077286A">
            <w:pPr>
              <w:rPr>
                <w:rFonts w:ascii="Times New Roman" w:hAnsi="Times New Roman"/>
                <w:sz w:val="20"/>
                <w:szCs w:val="20"/>
              </w:rPr>
            </w:pPr>
          </w:p>
        </w:tc>
        <w:tc>
          <w:tcPr>
            <w:tcW w:w="500" w:type="pct"/>
            <w:shd w:val="clear" w:color="auto" w:fill="auto"/>
            <w:vAlign w:val="center"/>
          </w:tcPr>
          <w:p w14:paraId="740C4F76" w14:textId="77777777" w:rsidR="0077286A" w:rsidRDefault="0077286A">
            <w:pPr>
              <w:rPr>
                <w:rFonts w:ascii="Times New Roman" w:hAnsi="Times New Roman"/>
                <w:sz w:val="20"/>
                <w:szCs w:val="20"/>
              </w:rPr>
            </w:pPr>
          </w:p>
        </w:tc>
        <w:tc>
          <w:tcPr>
            <w:tcW w:w="50" w:type="pct"/>
            <w:shd w:val="clear" w:color="auto" w:fill="auto"/>
            <w:vAlign w:val="center"/>
          </w:tcPr>
          <w:p w14:paraId="740C4F77" w14:textId="77777777" w:rsidR="0077286A" w:rsidRDefault="0077286A">
            <w:pPr>
              <w:rPr>
                <w:rFonts w:ascii="Times New Roman" w:hAnsi="Times New Roman"/>
                <w:sz w:val="20"/>
                <w:szCs w:val="20"/>
              </w:rPr>
            </w:pPr>
          </w:p>
        </w:tc>
        <w:tc>
          <w:tcPr>
            <w:tcW w:w="50" w:type="pct"/>
            <w:shd w:val="clear" w:color="auto" w:fill="auto"/>
            <w:vAlign w:val="center"/>
          </w:tcPr>
          <w:p w14:paraId="740C4F78" w14:textId="77777777" w:rsidR="0077286A" w:rsidRDefault="0077286A">
            <w:pPr>
              <w:rPr>
                <w:rFonts w:ascii="Times New Roman" w:hAnsi="Times New Roman"/>
                <w:sz w:val="20"/>
                <w:szCs w:val="20"/>
              </w:rPr>
            </w:pPr>
          </w:p>
        </w:tc>
        <w:tc>
          <w:tcPr>
            <w:tcW w:w="50" w:type="pct"/>
            <w:shd w:val="clear" w:color="auto" w:fill="auto"/>
            <w:vAlign w:val="center"/>
          </w:tcPr>
          <w:p w14:paraId="740C4F79" w14:textId="77777777" w:rsidR="0077286A" w:rsidRDefault="0077286A">
            <w:pPr>
              <w:rPr>
                <w:rFonts w:ascii="Times New Roman" w:hAnsi="Times New Roman"/>
                <w:sz w:val="20"/>
                <w:szCs w:val="20"/>
              </w:rPr>
            </w:pPr>
          </w:p>
        </w:tc>
        <w:tc>
          <w:tcPr>
            <w:tcW w:w="500" w:type="pct"/>
            <w:shd w:val="clear" w:color="auto" w:fill="auto"/>
            <w:vAlign w:val="center"/>
          </w:tcPr>
          <w:p w14:paraId="740C4F7A" w14:textId="77777777" w:rsidR="0077286A" w:rsidRDefault="0077286A">
            <w:pPr>
              <w:rPr>
                <w:rFonts w:ascii="Times New Roman" w:hAnsi="Times New Roman"/>
                <w:sz w:val="20"/>
                <w:szCs w:val="20"/>
              </w:rPr>
            </w:pPr>
          </w:p>
        </w:tc>
        <w:tc>
          <w:tcPr>
            <w:tcW w:w="50" w:type="pct"/>
            <w:shd w:val="clear" w:color="auto" w:fill="auto"/>
            <w:vAlign w:val="center"/>
          </w:tcPr>
          <w:p w14:paraId="740C4F7B" w14:textId="77777777" w:rsidR="0077286A" w:rsidRDefault="0077286A">
            <w:pPr>
              <w:rPr>
                <w:rFonts w:ascii="Times New Roman" w:hAnsi="Times New Roman"/>
                <w:sz w:val="20"/>
                <w:szCs w:val="20"/>
              </w:rPr>
            </w:pPr>
          </w:p>
        </w:tc>
      </w:tr>
      <w:tr w:rsidR="0077286A" w14:paraId="740C4F7F" w14:textId="77777777">
        <w:trPr>
          <w:jc w:val="center"/>
        </w:trPr>
        <w:tc>
          <w:tcPr>
            <w:tcW w:w="0" w:type="auto"/>
            <w:shd w:val="clear" w:color="auto" w:fill="auto"/>
            <w:tcMar>
              <w:top w:w="40" w:type="dxa"/>
              <w:left w:w="40" w:type="dxa"/>
              <w:bottom w:w="40" w:type="dxa"/>
              <w:right w:w="40" w:type="dxa"/>
            </w:tcMar>
            <w:vAlign w:val="bottom"/>
          </w:tcPr>
          <w:p w14:paraId="740C4F7D"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740C4F7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4F84" w14:textId="77777777">
        <w:trPr>
          <w:jc w:val="center"/>
        </w:trPr>
        <w:tc>
          <w:tcPr>
            <w:tcW w:w="0" w:type="auto"/>
            <w:shd w:val="clear" w:color="auto" w:fill="auto"/>
            <w:tcMar>
              <w:top w:w="40" w:type="dxa"/>
              <w:left w:w="40" w:type="dxa"/>
              <w:bottom w:w="40" w:type="dxa"/>
              <w:right w:w="40" w:type="dxa"/>
            </w:tcMar>
            <w:vAlign w:val="bottom"/>
          </w:tcPr>
          <w:p w14:paraId="740C4F80"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 xml:space="preserve">Sam’s Club net </w:t>
            </w:r>
            <w:r>
              <w:rPr>
                <w:rFonts w:ascii="Times New Roman" w:eastAsia="宋体" w:hAnsi="Times New Roman"/>
                <w:b/>
                <w:bCs/>
                <w:sz w:val="16"/>
                <w:szCs w:val="16"/>
              </w:rPr>
              <w:t>sales by merchandise category</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8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4F8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4F8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4F8D" w14:textId="77777777">
        <w:trPr>
          <w:jc w:val="center"/>
        </w:trPr>
        <w:tc>
          <w:tcPr>
            <w:tcW w:w="0" w:type="auto"/>
            <w:shd w:val="clear" w:color="auto" w:fill="CCEEFF"/>
            <w:tcMar>
              <w:top w:w="40" w:type="dxa"/>
              <w:left w:w="560" w:type="dxa"/>
              <w:bottom w:w="40" w:type="dxa"/>
              <w:right w:w="40" w:type="dxa"/>
            </w:tcMar>
            <w:vAlign w:val="center"/>
          </w:tcPr>
          <w:p w14:paraId="740C4F8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Grocery and consumables</w:t>
            </w:r>
          </w:p>
        </w:tc>
        <w:tc>
          <w:tcPr>
            <w:tcW w:w="0" w:type="auto"/>
            <w:tcBorders>
              <w:top w:val="single" w:sz="8" w:space="0" w:color="000000"/>
            </w:tcBorders>
            <w:shd w:val="clear" w:color="auto" w:fill="CCEEFF"/>
            <w:tcMar>
              <w:top w:w="40" w:type="dxa"/>
              <w:left w:w="40" w:type="dxa"/>
              <w:bottom w:w="40" w:type="dxa"/>
            </w:tcMar>
            <w:vAlign w:val="bottom"/>
          </w:tcPr>
          <w:p w14:paraId="740C4F8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87"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10,427</w:t>
            </w:r>
          </w:p>
        </w:tc>
        <w:tc>
          <w:tcPr>
            <w:tcW w:w="0" w:type="auto"/>
            <w:tcBorders>
              <w:top w:val="single" w:sz="8" w:space="0" w:color="000000"/>
            </w:tcBorders>
            <w:shd w:val="clear" w:color="auto" w:fill="CCEEFF"/>
            <w:vAlign w:val="bottom"/>
          </w:tcPr>
          <w:p w14:paraId="740C4F8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8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40C4F8A"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40C4F8B" w14:textId="77777777" w:rsidR="0077286A" w:rsidRDefault="006F3CB3">
            <w:pPr>
              <w:jc w:val="right"/>
              <w:textAlignment w:val="bottom"/>
              <w:rPr>
                <w:rFonts w:ascii="Times New Roman" w:hAnsi="Times New Roman"/>
                <w:sz w:val="16"/>
                <w:szCs w:val="16"/>
              </w:rPr>
            </w:pPr>
            <w:r>
              <w:rPr>
                <w:rFonts w:ascii="Times New Roman" w:eastAsia="宋体" w:hAnsi="Times New Roman"/>
                <w:sz w:val="16"/>
                <w:szCs w:val="16"/>
              </w:rPr>
              <w:t>8,373</w:t>
            </w:r>
          </w:p>
        </w:tc>
        <w:tc>
          <w:tcPr>
            <w:tcW w:w="0" w:type="auto"/>
            <w:tcBorders>
              <w:top w:val="single" w:sz="8" w:space="0" w:color="000000"/>
            </w:tcBorders>
            <w:shd w:val="clear" w:color="auto" w:fill="CCEEFF"/>
            <w:vAlign w:val="bottom"/>
          </w:tcPr>
          <w:p w14:paraId="740C4F8C" w14:textId="77777777" w:rsidR="0077286A" w:rsidRDefault="0077286A">
            <w:pPr>
              <w:textAlignment w:val="bottom"/>
              <w:rPr>
                <w:rFonts w:ascii="Times New Roman" w:hAnsi="Times New Roman"/>
                <w:sz w:val="20"/>
                <w:szCs w:val="20"/>
              </w:rPr>
            </w:pPr>
          </w:p>
        </w:tc>
      </w:tr>
      <w:tr w:rsidR="0077286A" w14:paraId="740C4F94" w14:textId="77777777">
        <w:trPr>
          <w:jc w:val="center"/>
        </w:trPr>
        <w:tc>
          <w:tcPr>
            <w:tcW w:w="0" w:type="auto"/>
            <w:shd w:val="clear" w:color="auto" w:fill="auto"/>
            <w:tcMar>
              <w:top w:w="40" w:type="dxa"/>
              <w:left w:w="560" w:type="dxa"/>
              <w:bottom w:w="40" w:type="dxa"/>
              <w:right w:w="40" w:type="dxa"/>
            </w:tcMar>
            <w:vAlign w:val="center"/>
          </w:tcPr>
          <w:p w14:paraId="740C4F8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Fuel, tobacco and other categories</w:t>
            </w:r>
          </w:p>
        </w:tc>
        <w:tc>
          <w:tcPr>
            <w:tcW w:w="0" w:type="auto"/>
            <w:gridSpan w:val="2"/>
            <w:shd w:val="clear" w:color="auto" w:fill="auto"/>
            <w:tcMar>
              <w:top w:w="40" w:type="dxa"/>
              <w:left w:w="40" w:type="dxa"/>
              <w:bottom w:w="40" w:type="dxa"/>
            </w:tcMar>
            <w:vAlign w:val="center"/>
          </w:tcPr>
          <w:p w14:paraId="740C4F8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2,100</w:t>
            </w:r>
          </w:p>
        </w:tc>
        <w:tc>
          <w:tcPr>
            <w:tcW w:w="0" w:type="auto"/>
            <w:shd w:val="clear" w:color="auto" w:fill="auto"/>
            <w:vAlign w:val="bottom"/>
          </w:tcPr>
          <w:p w14:paraId="740C4F9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F9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2,777</w:t>
            </w:r>
          </w:p>
        </w:tc>
        <w:tc>
          <w:tcPr>
            <w:tcW w:w="0" w:type="auto"/>
            <w:shd w:val="clear" w:color="auto" w:fill="auto"/>
            <w:vAlign w:val="bottom"/>
          </w:tcPr>
          <w:p w14:paraId="740C4F93" w14:textId="77777777" w:rsidR="0077286A" w:rsidRDefault="0077286A">
            <w:pPr>
              <w:textAlignment w:val="bottom"/>
              <w:rPr>
                <w:rFonts w:ascii="Times New Roman" w:hAnsi="Times New Roman"/>
                <w:sz w:val="20"/>
                <w:szCs w:val="20"/>
              </w:rPr>
            </w:pPr>
          </w:p>
        </w:tc>
      </w:tr>
      <w:tr w:rsidR="0077286A" w14:paraId="740C4F9B" w14:textId="77777777">
        <w:trPr>
          <w:jc w:val="center"/>
        </w:trPr>
        <w:tc>
          <w:tcPr>
            <w:tcW w:w="0" w:type="auto"/>
            <w:shd w:val="clear" w:color="auto" w:fill="CCEEFF"/>
            <w:tcMar>
              <w:top w:w="40" w:type="dxa"/>
              <w:left w:w="560" w:type="dxa"/>
              <w:bottom w:w="40" w:type="dxa"/>
              <w:right w:w="40" w:type="dxa"/>
            </w:tcMar>
            <w:vAlign w:val="center"/>
          </w:tcPr>
          <w:p w14:paraId="740C4F9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Home and apparel</w:t>
            </w:r>
          </w:p>
        </w:tc>
        <w:tc>
          <w:tcPr>
            <w:tcW w:w="0" w:type="auto"/>
            <w:gridSpan w:val="2"/>
            <w:shd w:val="clear" w:color="auto" w:fill="CCEEFF"/>
            <w:tcMar>
              <w:top w:w="40" w:type="dxa"/>
              <w:left w:w="40" w:type="dxa"/>
              <w:bottom w:w="40" w:type="dxa"/>
            </w:tcMar>
            <w:vAlign w:val="center"/>
          </w:tcPr>
          <w:p w14:paraId="740C4F9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1,074</w:t>
            </w:r>
          </w:p>
        </w:tc>
        <w:tc>
          <w:tcPr>
            <w:tcW w:w="0" w:type="auto"/>
            <w:shd w:val="clear" w:color="auto" w:fill="CCEEFF"/>
            <w:vAlign w:val="bottom"/>
          </w:tcPr>
          <w:p w14:paraId="740C4F9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9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4F9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1,178</w:t>
            </w:r>
          </w:p>
        </w:tc>
        <w:tc>
          <w:tcPr>
            <w:tcW w:w="0" w:type="auto"/>
            <w:shd w:val="clear" w:color="auto" w:fill="CCEEFF"/>
            <w:vAlign w:val="bottom"/>
          </w:tcPr>
          <w:p w14:paraId="740C4F9A" w14:textId="77777777" w:rsidR="0077286A" w:rsidRDefault="0077286A">
            <w:pPr>
              <w:textAlignment w:val="bottom"/>
              <w:rPr>
                <w:rFonts w:ascii="Times New Roman" w:hAnsi="Times New Roman"/>
                <w:sz w:val="20"/>
                <w:szCs w:val="20"/>
              </w:rPr>
            </w:pPr>
          </w:p>
        </w:tc>
      </w:tr>
      <w:tr w:rsidR="0077286A" w14:paraId="740C4FA2" w14:textId="77777777">
        <w:trPr>
          <w:jc w:val="center"/>
        </w:trPr>
        <w:tc>
          <w:tcPr>
            <w:tcW w:w="0" w:type="auto"/>
            <w:shd w:val="clear" w:color="auto" w:fill="auto"/>
            <w:tcMar>
              <w:top w:w="40" w:type="dxa"/>
              <w:left w:w="560" w:type="dxa"/>
              <w:bottom w:w="40" w:type="dxa"/>
              <w:right w:w="40" w:type="dxa"/>
            </w:tcMar>
            <w:vAlign w:val="center"/>
          </w:tcPr>
          <w:p w14:paraId="740C4F9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Health and wellness</w:t>
            </w:r>
          </w:p>
        </w:tc>
        <w:tc>
          <w:tcPr>
            <w:tcW w:w="0" w:type="auto"/>
            <w:gridSpan w:val="2"/>
            <w:shd w:val="clear" w:color="auto" w:fill="auto"/>
            <w:tcMar>
              <w:top w:w="40" w:type="dxa"/>
              <w:left w:w="40" w:type="dxa"/>
              <w:bottom w:w="40" w:type="dxa"/>
            </w:tcMar>
            <w:vAlign w:val="center"/>
          </w:tcPr>
          <w:p w14:paraId="740C4F9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901</w:t>
            </w:r>
          </w:p>
        </w:tc>
        <w:tc>
          <w:tcPr>
            <w:tcW w:w="0" w:type="auto"/>
            <w:shd w:val="clear" w:color="auto" w:fill="auto"/>
            <w:vAlign w:val="bottom"/>
          </w:tcPr>
          <w:p w14:paraId="740C4F9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9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4FA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827</w:t>
            </w:r>
          </w:p>
        </w:tc>
        <w:tc>
          <w:tcPr>
            <w:tcW w:w="0" w:type="auto"/>
            <w:shd w:val="clear" w:color="auto" w:fill="auto"/>
            <w:vAlign w:val="bottom"/>
          </w:tcPr>
          <w:p w14:paraId="740C4FA1" w14:textId="77777777" w:rsidR="0077286A" w:rsidRDefault="0077286A">
            <w:pPr>
              <w:textAlignment w:val="bottom"/>
              <w:rPr>
                <w:rFonts w:ascii="Times New Roman" w:hAnsi="Times New Roman"/>
                <w:sz w:val="20"/>
                <w:szCs w:val="20"/>
              </w:rPr>
            </w:pPr>
          </w:p>
        </w:tc>
      </w:tr>
      <w:tr w:rsidR="0077286A" w14:paraId="740C4FA9" w14:textId="77777777">
        <w:trPr>
          <w:jc w:val="center"/>
        </w:trPr>
        <w:tc>
          <w:tcPr>
            <w:tcW w:w="0" w:type="auto"/>
            <w:shd w:val="clear" w:color="auto" w:fill="CCEEFF"/>
            <w:tcMar>
              <w:top w:w="40" w:type="dxa"/>
              <w:left w:w="560" w:type="dxa"/>
              <w:bottom w:w="40" w:type="dxa"/>
              <w:right w:w="40" w:type="dxa"/>
            </w:tcMar>
            <w:vAlign w:val="center"/>
          </w:tcPr>
          <w:p w14:paraId="740C4FA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Technology, office and </w:t>
            </w:r>
            <w:r>
              <w:rPr>
                <w:rFonts w:ascii="Times New Roman" w:eastAsia="宋体" w:hAnsi="Times New Roman"/>
                <w:sz w:val="16"/>
                <w:szCs w:val="16"/>
              </w:rPr>
              <w:t>entertainment</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FA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661</w:t>
            </w:r>
          </w:p>
        </w:tc>
        <w:tc>
          <w:tcPr>
            <w:tcW w:w="0" w:type="auto"/>
            <w:tcBorders>
              <w:bottom w:val="single" w:sz="8" w:space="0" w:color="000000"/>
            </w:tcBorders>
            <w:shd w:val="clear" w:color="auto" w:fill="CCEEFF"/>
            <w:vAlign w:val="bottom"/>
          </w:tcPr>
          <w:p w14:paraId="740C4FA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4F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4FA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675</w:t>
            </w:r>
          </w:p>
        </w:tc>
        <w:tc>
          <w:tcPr>
            <w:tcW w:w="0" w:type="auto"/>
            <w:tcBorders>
              <w:bottom w:val="single" w:sz="8" w:space="0" w:color="000000"/>
            </w:tcBorders>
            <w:shd w:val="clear" w:color="auto" w:fill="CCEEFF"/>
            <w:vAlign w:val="bottom"/>
          </w:tcPr>
          <w:p w14:paraId="740C4FA8" w14:textId="77777777" w:rsidR="0077286A" w:rsidRDefault="0077286A">
            <w:pPr>
              <w:textAlignment w:val="bottom"/>
              <w:rPr>
                <w:rFonts w:ascii="Times New Roman" w:hAnsi="Times New Roman"/>
                <w:sz w:val="20"/>
                <w:szCs w:val="20"/>
              </w:rPr>
            </w:pPr>
          </w:p>
        </w:tc>
      </w:tr>
      <w:tr w:rsidR="0077286A" w14:paraId="740C4FB2" w14:textId="77777777">
        <w:trPr>
          <w:jc w:val="center"/>
        </w:trPr>
        <w:tc>
          <w:tcPr>
            <w:tcW w:w="0" w:type="auto"/>
            <w:shd w:val="clear" w:color="auto" w:fill="auto"/>
            <w:tcMar>
              <w:top w:w="40" w:type="dxa"/>
              <w:left w:w="40" w:type="dxa"/>
              <w:bottom w:w="40" w:type="dxa"/>
              <w:right w:w="40" w:type="dxa"/>
            </w:tcMar>
            <w:vAlign w:val="center"/>
          </w:tcPr>
          <w:p w14:paraId="740C4FAA"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FA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FA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15,163</w:t>
            </w:r>
          </w:p>
        </w:tc>
        <w:tc>
          <w:tcPr>
            <w:tcW w:w="0" w:type="auto"/>
            <w:tcBorders>
              <w:top w:val="single" w:sz="8" w:space="0" w:color="000000"/>
              <w:bottom w:val="double" w:sz="6" w:space="0" w:color="000000"/>
            </w:tcBorders>
            <w:shd w:val="clear" w:color="auto" w:fill="auto"/>
            <w:vAlign w:val="bottom"/>
          </w:tcPr>
          <w:p w14:paraId="740C4FA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4F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4FA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4FB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13,830</w:t>
            </w:r>
          </w:p>
        </w:tc>
        <w:tc>
          <w:tcPr>
            <w:tcW w:w="0" w:type="auto"/>
            <w:tcBorders>
              <w:top w:val="single" w:sz="8" w:space="0" w:color="000000"/>
              <w:bottom w:val="double" w:sz="6" w:space="0" w:color="000000"/>
            </w:tcBorders>
            <w:shd w:val="clear" w:color="auto" w:fill="auto"/>
            <w:vAlign w:val="bottom"/>
          </w:tcPr>
          <w:p w14:paraId="740C4FB1" w14:textId="77777777" w:rsidR="0077286A" w:rsidRDefault="0077286A">
            <w:pPr>
              <w:textAlignment w:val="bottom"/>
              <w:rPr>
                <w:rFonts w:ascii="Times New Roman" w:hAnsi="Times New Roman"/>
                <w:sz w:val="20"/>
                <w:szCs w:val="20"/>
              </w:rPr>
            </w:pPr>
          </w:p>
        </w:tc>
      </w:tr>
    </w:tbl>
    <w:p w14:paraId="740C4FB3" w14:textId="77777777" w:rsidR="0077286A" w:rsidRDefault="0077286A">
      <w:pPr>
        <w:spacing w:line="288" w:lineRule="auto"/>
        <w:jc w:val="center"/>
        <w:rPr>
          <w:rFonts w:ascii="Times New Roman" w:hAnsi="Times New Roman"/>
          <w:sz w:val="20"/>
          <w:szCs w:val="20"/>
        </w:rPr>
      </w:pPr>
    </w:p>
    <w:p w14:paraId="740C4FB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Of Sam's Club's total net sales, approximately $1.0 billion and $0.7 billion related to eCommerce for the three months ended April 30, 2020 and 2019, respectively. </w:t>
      </w:r>
    </w:p>
    <w:p w14:paraId="740C4FB5" w14:textId="77777777" w:rsidR="0077286A" w:rsidRDefault="0077286A">
      <w:pPr>
        <w:spacing w:line="288" w:lineRule="auto"/>
        <w:rPr>
          <w:rFonts w:ascii="Times New Roman" w:hAnsi="Times New Roman"/>
          <w:sz w:val="20"/>
          <w:szCs w:val="20"/>
        </w:rPr>
      </w:pPr>
    </w:p>
    <w:p w14:paraId="740C4FB6" w14:textId="77777777" w:rsidR="0077286A" w:rsidRDefault="0077286A">
      <w:pPr>
        <w:rPr>
          <w:rFonts w:ascii="Times New Roman" w:hAnsi="Times New Roman"/>
          <w:sz w:val="20"/>
          <w:szCs w:val="20"/>
        </w:rPr>
      </w:pPr>
    </w:p>
    <w:p w14:paraId="740C4FB7"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13</w:t>
      </w:r>
    </w:p>
    <w:p w14:paraId="740C4FB8" w14:textId="77777777" w:rsidR="0077286A" w:rsidRDefault="0077286A">
      <w:pPr>
        <w:spacing w:line="288" w:lineRule="auto"/>
        <w:jc w:val="center"/>
        <w:rPr>
          <w:rFonts w:ascii="Times New Roman" w:hAnsi="Times New Roman"/>
          <w:sz w:val="20"/>
          <w:szCs w:val="20"/>
        </w:rPr>
      </w:pPr>
    </w:p>
    <w:p w14:paraId="740C4FB9" w14:textId="77777777" w:rsidR="0077286A" w:rsidRDefault="006F3CB3">
      <w:r>
        <w:rPr>
          <w:rFonts w:ascii="Times New Roman" w:hAnsi="Times New Roman"/>
          <w:sz w:val="20"/>
          <w:szCs w:val="20"/>
        </w:rPr>
        <w:pict w14:anchorId="740C589C">
          <v:rect id="_x0000_i1037" style="width:415.3pt;height:1.5pt" o:hralign="center" o:hrstd="t" o:hr="t" fillcolor="#a0a0a0" stroked="f"/>
        </w:pict>
      </w:r>
    </w:p>
    <w:p w14:paraId="740C4FBA" w14:textId="77777777" w:rsidR="0077286A" w:rsidRDefault="006F3CB3">
      <w:pPr>
        <w:spacing w:line="288" w:lineRule="auto"/>
        <w:rPr>
          <w:rFonts w:ascii="Times New Roman" w:hAnsi="Times New Roman"/>
          <w:sz w:val="20"/>
          <w:szCs w:val="20"/>
        </w:rPr>
      </w:pPr>
      <w:hyperlink r:id="rId52" w:anchor="sB269B23EE4805805AFE706ECABD7069A" w:history="1">
        <w:r>
          <w:rPr>
            <w:rStyle w:val="a5"/>
            <w:rFonts w:ascii="Times New Roman" w:eastAsia="宋体" w:hAnsi="Times New Roman"/>
            <w:sz w:val="20"/>
            <w:szCs w:val="20"/>
          </w:rPr>
          <w:t>Table of Contents</w:t>
        </w:r>
      </w:hyperlink>
    </w:p>
    <w:p w14:paraId="740C4FBB" w14:textId="77777777" w:rsidR="0077286A" w:rsidRDefault="0077286A">
      <w:pPr>
        <w:rPr>
          <w:rFonts w:ascii="Times New Roman" w:hAnsi="Times New Roman"/>
          <w:sz w:val="20"/>
          <w:szCs w:val="20"/>
        </w:rPr>
      </w:pPr>
    </w:p>
    <w:p w14:paraId="740C4FBC"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 xml:space="preserve">Item 2. Management's Discussion and Analysis of Financial Condition and </w:t>
      </w:r>
      <w:r>
        <w:rPr>
          <w:rFonts w:ascii="Times New Roman" w:eastAsia="宋体" w:hAnsi="Times New Roman"/>
          <w:b/>
          <w:bCs/>
          <w:sz w:val="20"/>
          <w:szCs w:val="20"/>
        </w:rPr>
        <w:t>Results of Operations</w:t>
      </w:r>
    </w:p>
    <w:p w14:paraId="740C4FBD"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Overview</w:t>
      </w:r>
    </w:p>
    <w:p w14:paraId="740C4FB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This discussion, which presents Walmart Inc.'s ("Walmart," the "Company," "our," or "we") results for periods occurring in the fiscal year ending January 31, 2021 ("fiscal 2021") and the fiscal year ended January 31, 2020 ("f</w:t>
      </w:r>
      <w:r>
        <w:rPr>
          <w:rFonts w:ascii="Times New Roman" w:eastAsia="宋体" w:hAnsi="Times New Roman"/>
          <w:sz w:val="20"/>
          <w:szCs w:val="20"/>
        </w:rPr>
        <w:t xml:space="preserve">iscal 2020"), should be read in conjunction with our Condensed Consolidated Financial Statements as of and for the three months ended April 30, 2020, and the accompanying notes included in </w:t>
      </w:r>
      <w:hyperlink r:id="rId53" w:anchor="s1A569B20234A537AB052AF0EB87CA890" w:history="1">
        <w:r>
          <w:rPr>
            <w:rStyle w:val="a5"/>
            <w:rFonts w:ascii="Times New Roman" w:eastAsia="宋体" w:hAnsi="Times New Roman"/>
            <w:sz w:val="20"/>
            <w:szCs w:val="20"/>
          </w:rPr>
          <w:t>Part I, Item 1</w:t>
        </w:r>
      </w:hyperlink>
      <w:r>
        <w:rPr>
          <w:rFonts w:ascii="Times New Roman" w:eastAsia="宋体" w:hAnsi="Times New Roman"/>
          <w:sz w:val="20"/>
          <w:szCs w:val="20"/>
        </w:rPr>
        <w:t xml:space="preserve"> of this Quarterly Report on Form 10-Q, as well as our Consolidated Financial Statements as of and for the year ended January 31, 2020, the accompanying</w:t>
      </w:r>
      <w:r>
        <w:rPr>
          <w:rFonts w:ascii="Times New Roman" w:eastAsia="宋体" w:hAnsi="Times New Roman"/>
          <w:sz w:val="20"/>
          <w:szCs w:val="20"/>
        </w:rPr>
        <w:t xml:space="preserve"> notes and the related Management's Discussion and Analysis of Financial Condition and Results of Operations, contained in our Annual Report on Form 10-K for the year ended January 31, 2020.</w:t>
      </w:r>
    </w:p>
    <w:p w14:paraId="740C4FB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intend for this discussion to provide the reader with informat</w:t>
      </w:r>
      <w:r>
        <w:rPr>
          <w:rFonts w:ascii="Times New Roman" w:eastAsia="宋体" w:hAnsi="Times New Roman"/>
          <w:sz w:val="20"/>
          <w:szCs w:val="20"/>
        </w:rPr>
        <w:t xml:space="preserve">ion that will assist in understanding our financial statements, the changes in certain key items in those financial statements from period to period and the primary factors that accounted for those changes. We also discuss certain performance metrics that </w:t>
      </w:r>
      <w:r>
        <w:rPr>
          <w:rFonts w:ascii="Times New Roman" w:eastAsia="宋体" w:hAnsi="Times New Roman"/>
          <w:sz w:val="20"/>
          <w:szCs w:val="20"/>
        </w:rPr>
        <w:t>management uses to assess the Company's performance. Additionally, the discussion provides information about the financial results of each of the three segments of our business to provide a better understanding of how each of those segments and its results</w:t>
      </w:r>
      <w:r>
        <w:rPr>
          <w:rFonts w:ascii="Times New Roman" w:eastAsia="宋体" w:hAnsi="Times New Roman"/>
          <w:sz w:val="20"/>
          <w:szCs w:val="20"/>
        </w:rPr>
        <w:t xml:space="preserve"> of operations affect the financial condition and results of operations of the Company as a whole. </w:t>
      </w:r>
    </w:p>
    <w:p w14:paraId="740C4FC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Throughout this Management's Discussion and Analysis of Financial Condition and Results of Operations, we discuss segment operating income, comparable store</w:t>
      </w:r>
      <w:r>
        <w:rPr>
          <w:rFonts w:ascii="Times New Roman" w:eastAsia="宋体" w:hAnsi="Times New Roman"/>
          <w:sz w:val="20"/>
          <w:szCs w:val="20"/>
        </w:rPr>
        <w:t xml:space="preserve"> and club sales and other measures. Management measures the results of the Company's segments using each segment's operating income, including certain corporate overhead allocations, as well as other measures. From time to time, we revise the measurement o</w:t>
      </w:r>
      <w:r>
        <w:rPr>
          <w:rFonts w:ascii="Times New Roman" w:eastAsia="宋体" w:hAnsi="Times New Roman"/>
          <w:sz w:val="20"/>
          <w:szCs w:val="20"/>
        </w:rPr>
        <w:t xml:space="preserve">f each segment's operating income and other measures as determined by the information regularly reviewed by our chief operating decision maker. </w:t>
      </w:r>
    </w:p>
    <w:p w14:paraId="740C4FC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Comparable store and club sales, or comparable sales, is a metric that indicates the performance of our existin</w:t>
      </w:r>
      <w:r>
        <w:rPr>
          <w:rFonts w:ascii="Times New Roman" w:eastAsia="宋体" w:hAnsi="Times New Roman"/>
          <w:sz w:val="20"/>
          <w:szCs w:val="20"/>
        </w:rPr>
        <w:t>g stores and clubs by measuring the change in sales for such stores and clubs, including eCommerce sales, for a particular period from the corresponding prior year period. Walmart's definition of comparable sales includes sales from stores and clubs open f</w:t>
      </w:r>
      <w:r>
        <w:rPr>
          <w:rFonts w:ascii="Times New Roman" w:eastAsia="宋体" w:hAnsi="Times New Roman"/>
          <w:sz w:val="20"/>
          <w:szCs w:val="20"/>
        </w:rPr>
        <w:t xml:space="preserve">or the previous 12 months, including remodels, relocations, expansions and conversions, as well as eCommerce sales. We measure the eCommerce sales impact by including all sales initiated digitally and those initiated through mobile applications, including </w:t>
      </w:r>
      <w:r>
        <w:rPr>
          <w:rFonts w:ascii="Times New Roman" w:eastAsia="宋体" w:hAnsi="Times New Roman"/>
          <w:sz w:val="20"/>
          <w:szCs w:val="20"/>
        </w:rPr>
        <w:t>omni-channel transactions which are fulfilled through our stores and clubs. Sales at a store that has changed in format are excluded from comparable sales when the conversion of that store is accompanied by a relocation or expansion that results in a chang</w:t>
      </w:r>
      <w:r>
        <w:rPr>
          <w:rFonts w:ascii="Times New Roman" w:eastAsia="宋体" w:hAnsi="Times New Roman"/>
          <w:sz w:val="20"/>
          <w:szCs w:val="20"/>
        </w:rPr>
        <w:t xml:space="preserve">e in the store's retail square feet of more than five percent. Additionally, sales related to acquisitions are excluded until such acquisitions have been owned for 12 months. Comparable sales are also referred to as "same-store" sales by others within the </w:t>
      </w:r>
      <w:r>
        <w:rPr>
          <w:rFonts w:ascii="Times New Roman" w:eastAsia="宋体" w:hAnsi="Times New Roman"/>
          <w:sz w:val="20"/>
          <w:szCs w:val="20"/>
        </w:rPr>
        <w:t xml:space="preserve">retail industry. The method of calculating comparable sales varies across the retail industry. As a result, our calculation of comparable sales is not necessarily comparable to similarly titled measures reported by other companies. </w:t>
      </w:r>
    </w:p>
    <w:p w14:paraId="740C4FC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discussing our opera</w:t>
      </w:r>
      <w:r>
        <w:rPr>
          <w:rFonts w:ascii="Times New Roman" w:eastAsia="宋体" w:hAnsi="Times New Roman"/>
          <w:sz w:val="20"/>
          <w:szCs w:val="20"/>
        </w:rPr>
        <w:t xml:space="preserve">ting results, the term currency exchange rates refers to the currency exchange rates we use to convert the operating results for countries where the functional currency is not the U.S. dollar into U.S. dollars or for countries experiencing hyperinflation. </w:t>
      </w:r>
      <w:r>
        <w:rPr>
          <w:rFonts w:ascii="Times New Roman" w:eastAsia="宋体" w:hAnsi="Times New Roman"/>
          <w:sz w:val="20"/>
          <w:szCs w:val="20"/>
        </w:rPr>
        <w:t>We calculate the effect of changes in currency exchange rates as the difference between current period activity translated using the current period’s currency exchange rates and the comparable prior year period’s currency exchange rates. Additionally, no c</w:t>
      </w:r>
      <w:r>
        <w:rPr>
          <w:rFonts w:ascii="Times New Roman" w:eastAsia="宋体" w:hAnsi="Times New Roman"/>
          <w:sz w:val="20"/>
          <w:szCs w:val="20"/>
        </w:rPr>
        <w:t>urrency exchange rate fluctuations are calculated for non-USD acquisitions until owned for 12 months. Throughout our discussion, we refer to the results of this calculation as the impact of currency exchange rate fluctuations. Volatility in currency exchan</w:t>
      </w:r>
      <w:r>
        <w:rPr>
          <w:rFonts w:ascii="Times New Roman" w:eastAsia="宋体" w:hAnsi="Times New Roman"/>
          <w:sz w:val="20"/>
          <w:szCs w:val="20"/>
        </w:rPr>
        <w:t>ge rates may impact the results, including net sales and operating income, of the Company and the Walmart International segment in the future.</w:t>
      </w:r>
    </w:p>
    <w:p w14:paraId="740C4FC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Each of our segments contributes to the Company's operating results differently. Each, however, has generally mai</w:t>
      </w:r>
      <w:r>
        <w:rPr>
          <w:rFonts w:ascii="Times New Roman" w:eastAsia="宋体" w:hAnsi="Times New Roman"/>
          <w:sz w:val="20"/>
          <w:szCs w:val="20"/>
        </w:rPr>
        <w:t xml:space="preserve">ntained a consistent contribution rate to the Company's net sales and operating income in recent years other than minor changes to the contribution rate for the Walmart International segment due to fluctuations in currency exchange rates. </w:t>
      </w:r>
    </w:p>
    <w:p w14:paraId="740C4FC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operate in th</w:t>
      </w:r>
      <w:r>
        <w:rPr>
          <w:rFonts w:ascii="Times New Roman" w:eastAsia="宋体" w:hAnsi="Times New Roman"/>
          <w:sz w:val="20"/>
          <w:szCs w:val="20"/>
        </w:rPr>
        <w:t>e highly competitive omni-channel retail industry in all of the markets we serve. We face strong sales competition from other discount, department, drug, dollar, variety and specialty stores, warehouse clubs and supermarkets, as well as eCommerce businesse</w:t>
      </w:r>
      <w:r>
        <w:rPr>
          <w:rFonts w:ascii="Times New Roman" w:eastAsia="宋体" w:hAnsi="Times New Roman"/>
          <w:sz w:val="20"/>
          <w:szCs w:val="20"/>
        </w:rPr>
        <w:t>s. Many of these competitors are national, regional or international chains or have a national or international omni-channel or eCommerce presence. We compete with a number of companies for attracting and retaining quality employees ("associates"). We, alo</w:t>
      </w:r>
      <w:r>
        <w:rPr>
          <w:rFonts w:ascii="Times New Roman" w:eastAsia="宋体" w:hAnsi="Times New Roman"/>
          <w:sz w:val="20"/>
          <w:szCs w:val="20"/>
        </w:rPr>
        <w:t>ng with other retail companies, are influenced by a number of factors including, but not limited to: catastrophic events and global health epidemics including the recent COVID-19 pandemic, weather, competitive pressures, consumer disposable income, consume</w:t>
      </w:r>
      <w:r>
        <w:rPr>
          <w:rFonts w:ascii="Times New Roman" w:eastAsia="宋体" w:hAnsi="Times New Roman"/>
          <w:sz w:val="20"/>
          <w:szCs w:val="20"/>
        </w:rPr>
        <w:t>r debt levels and buying patterns, consumer credit availability, cost of goods, currency exchange rate fluctuations, customer preferences, deflation, inflation, fuel and energy prices, general economic conditions, insurance costs, interest rates, labor cos</w:t>
      </w:r>
      <w:r>
        <w:rPr>
          <w:rFonts w:ascii="Times New Roman" w:eastAsia="宋体" w:hAnsi="Times New Roman"/>
          <w:sz w:val="20"/>
          <w:szCs w:val="20"/>
        </w:rPr>
        <w:t>ts, tax rates, the imposition of tariffs, cybersecurity attacks and unemployment. Further information on the factors that can affect our operating results and on certain risks to our Company and an investment in our securities can be found herein under "</w:t>
      </w:r>
      <w:hyperlink r:id="rId54" w:anchor="s21182AAEDE1D54F5837BC7A600E7164A" w:history="1">
        <w:r>
          <w:rPr>
            <w:rStyle w:val="a5"/>
            <w:rFonts w:ascii="Times New Roman" w:eastAsia="宋体" w:hAnsi="Times New Roman"/>
            <w:sz w:val="20"/>
            <w:szCs w:val="20"/>
          </w:rPr>
          <w:t>Item 5. Other Information</w:t>
        </w:r>
      </w:hyperlink>
      <w:r>
        <w:rPr>
          <w:rFonts w:ascii="Times New Roman" w:eastAsia="宋体" w:hAnsi="Times New Roman"/>
          <w:sz w:val="20"/>
          <w:szCs w:val="20"/>
        </w:rPr>
        <w:t xml:space="preserve">." </w:t>
      </w:r>
    </w:p>
    <w:p w14:paraId="740C4FC5" w14:textId="77777777" w:rsidR="0077286A" w:rsidRDefault="0077286A">
      <w:pPr>
        <w:rPr>
          <w:rFonts w:ascii="Times New Roman" w:hAnsi="Times New Roman"/>
          <w:sz w:val="20"/>
          <w:szCs w:val="20"/>
        </w:rPr>
      </w:pPr>
    </w:p>
    <w:p w14:paraId="740C4FC6"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14</w:t>
      </w:r>
    </w:p>
    <w:p w14:paraId="740C4FC7" w14:textId="77777777" w:rsidR="0077286A" w:rsidRDefault="0077286A">
      <w:pPr>
        <w:spacing w:line="288" w:lineRule="auto"/>
        <w:jc w:val="center"/>
        <w:rPr>
          <w:rFonts w:ascii="Times New Roman" w:hAnsi="Times New Roman"/>
          <w:sz w:val="20"/>
          <w:szCs w:val="20"/>
        </w:rPr>
      </w:pPr>
    </w:p>
    <w:p w14:paraId="740C4FC8" w14:textId="77777777" w:rsidR="0077286A" w:rsidRDefault="006F3CB3">
      <w:r>
        <w:rPr>
          <w:rFonts w:ascii="Times New Roman" w:hAnsi="Times New Roman"/>
          <w:sz w:val="20"/>
          <w:szCs w:val="20"/>
        </w:rPr>
        <w:pict w14:anchorId="740C589D">
          <v:rect id="_x0000_i1038" style="width:415.3pt;height:1.5pt" o:hralign="center" o:hrstd="t" o:hr="t" fillcolor="#a0a0a0" stroked="f"/>
        </w:pict>
      </w:r>
    </w:p>
    <w:p w14:paraId="740C4FC9" w14:textId="77777777" w:rsidR="0077286A" w:rsidRDefault="006F3CB3">
      <w:pPr>
        <w:spacing w:line="288" w:lineRule="auto"/>
        <w:rPr>
          <w:rFonts w:ascii="Times New Roman" w:hAnsi="Times New Roman"/>
          <w:sz w:val="20"/>
          <w:szCs w:val="20"/>
        </w:rPr>
      </w:pPr>
      <w:hyperlink r:id="rId55" w:anchor="sB269B23EE4805805AFE706ECABD7069A" w:history="1">
        <w:r>
          <w:rPr>
            <w:rStyle w:val="a5"/>
            <w:rFonts w:ascii="Times New Roman" w:eastAsia="宋体" w:hAnsi="Times New Roman"/>
            <w:sz w:val="20"/>
            <w:szCs w:val="20"/>
          </w:rPr>
          <w:t>Table of Contents</w:t>
        </w:r>
      </w:hyperlink>
    </w:p>
    <w:p w14:paraId="740C4FCA" w14:textId="77777777" w:rsidR="0077286A" w:rsidRDefault="0077286A">
      <w:pPr>
        <w:rPr>
          <w:rFonts w:ascii="Times New Roman" w:hAnsi="Times New Roman"/>
          <w:sz w:val="20"/>
          <w:szCs w:val="20"/>
        </w:rPr>
      </w:pPr>
    </w:p>
    <w:p w14:paraId="740C4FCB"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COVID-19 Updates</w:t>
      </w:r>
    </w:p>
    <w:p w14:paraId="740C4FC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Our strategy is to make every day easier for busy families, operate with discipline, sharpen our culture, become more digital, a</w:t>
      </w:r>
      <w:r>
        <w:rPr>
          <w:rFonts w:ascii="Times New Roman" w:eastAsia="宋体" w:hAnsi="Times New Roman"/>
          <w:sz w:val="20"/>
          <w:szCs w:val="20"/>
        </w:rPr>
        <w:t xml:space="preserve">nd make trust a competitive advantage. These areas of focus are fundamental in running our business every day, and even more so now as Walmart plays an important role during the current COVID-19 pandemic. </w:t>
      </w:r>
    </w:p>
    <w:p w14:paraId="740C4FCD"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Supporting our associates.</w:t>
      </w:r>
      <w:r>
        <w:rPr>
          <w:rFonts w:ascii="Times New Roman" w:eastAsia="宋体" w:hAnsi="Times New Roman"/>
          <w:b/>
          <w:bCs/>
          <w:sz w:val="20"/>
          <w:szCs w:val="20"/>
        </w:rPr>
        <w:t xml:space="preserve"> </w:t>
      </w:r>
      <w:r>
        <w:rPr>
          <w:rFonts w:ascii="Times New Roman" w:eastAsia="宋体" w:hAnsi="Times New Roman"/>
          <w:sz w:val="20"/>
          <w:szCs w:val="20"/>
        </w:rPr>
        <w:t>We remain focused on ou</w:t>
      </w:r>
      <w:r>
        <w:rPr>
          <w:rFonts w:ascii="Times New Roman" w:eastAsia="宋体" w:hAnsi="Times New Roman"/>
          <w:sz w:val="20"/>
          <w:szCs w:val="20"/>
        </w:rPr>
        <w:t>r strategy while also prioritizing the physical safety, financial health and emotional well-being of our associates. In the U.S., we provided extra pay and benefits, including the payment of a special cash bonus to hourly associates in the first quarter of</w:t>
      </w:r>
      <w:r>
        <w:rPr>
          <w:rFonts w:ascii="Times New Roman" w:eastAsia="宋体" w:hAnsi="Times New Roman"/>
          <w:sz w:val="20"/>
          <w:szCs w:val="20"/>
        </w:rPr>
        <w:t xml:space="preserve"> fiscal 2021 and the introduction of a COVID-19 Emergency Leave Policy. In May 2020, we announced a second special cash bonus to be paid in the second quarter of fiscal 2021. We have also done similar things in some of our international markets to support </w:t>
      </w:r>
      <w:r>
        <w:rPr>
          <w:rFonts w:ascii="Times New Roman" w:eastAsia="宋体" w:hAnsi="Times New Roman"/>
          <w:sz w:val="20"/>
          <w:szCs w:val="20"/>
        </w:rPr>
        <w:t>and reward associates.</w:t>
      </w:r>
    </w:p>
    <w:p w14:paraId="740C4FCE"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Serving our customers.</w:t>
      </w:r>
      <w:r>
        <w:rPr>
          <w:rFonts w:ascii="Times New Roman" w:eastAsia="宋体" w:hAnsi="Times New Roman"/>
          <w:b/>
          <w:bCs/>
          <w:sz w:val="20"/>
          <w:szCs w:val="20"/>
        </w:rPr>
        <w:t xml:space="preserve"> </w:t>
      </w:r>
      <w:r>
        <w:rPr>
          <w:rFonts w:ascii="Times New Roman" w:eastAsia="宋体" w:hAnsi="Times New Roman"/>
          <w:sz w:val="20"/>
          <w:szCs w:val="20"/>
        </w:rPr>
        <w:t>From an operational standpoint, we reduced store hours to allow for additional cleaning and sanitizing, posted social-distancing decals, implemented protocols for temperature checks, began metering the number o</w:t>
      </w:r>
      <w:r>
        <w:rPr>
          <w:rFonts w:ascii="Times New Roman" w:eastAsia="宋体" w:hAnsi="Times New Roman"/>
          <w:sz w:val="20"/>
          <w:szCs w:val="20"/>
        </w:rPr>
        <w:t>f customers in a store or club at any one time, and installed sneeze guards at pharmacies and checkouts. Stores, clubs, and facilities received masks and gloves, and associates are required to wear face coverings to protect both our associates and our cust</w:t>
      </w:r>
      <w:r>
        <w:rPr>
          <w:rFonts w:ascii="Times New Roman" w:eastAsia="宋体" w:hAnsi="Times New Roman"/>
          <w:sz w:val="20"/>
          <w:szCs w:val="20"/>
        </w:rPr>
        <w:t>omers. We hired more than 300,000 associates through May 2020 in the U.S., many of whom are temporary. </w:t>
      </w:r>
    </w:p>
    <w:p w14:paraId="740C4FCF"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Helping others.</w:t>
      </w:r>
      <w:r>
        <w:rPr>
          <w:rFonts w:ascii="Times New Roman" w:eastAsia="宋体" w:hAnsi="Times New Roman"/>
          <w:b/>
          <w:bCs/>
          <w:sz w:val="20"/>
          <w:szCs w:val="20"/>
        </w:rPr>
        <w:t xml:space="preserve"> </w:t>
      </w:r>
      <w:r>
        <w:rPr>
          <w:rFonts w:ascii="Times New Roman" w:eastAsia="宋体" w:hAnsi="Times New Roman"/>
          <w:sz w:val="20"/>
          <w:szCs w:val="20"/>
        </w:rPr>
        <w:t>We increased our giving to community organizations as well as continuing food donations from our stores and distribution centers. We sup</w:t>
      </w:r>
      <w:r>
        <w:rPr>
          <w:rFonts w:ascii="Times New Roman" w:eastAsia="宋体" w:hAnsi="Times New Roman"/>
          <w:sz w:val="20"/>
          <w:szCs w:val="20"/>
        </w:rPr>
        <w:t xml:space="preserve">ported tenants in various markets by waiving or discounting rent for in-store tenants during April 2020, which continued through May 2020. We have also made financial support available to our suppliers. </w:t>
      </w:r>
    </w:p>
    <w:p w14:paraId="740C4FD0"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 xml:space="preserve">Managing the business and driving our </w:t>
      </w:r>
      <w:r>
        <w:rPr>
          <w:rFonts w:ascii="Times New Roman" w:eastAsia="宋体" w:hAnsi="Times New Roman"/>
          <w:i/>
          <w:iCs/>
          <w:sz w:val="20"/>
          <w:szCs w:val="20"/>
        </w:rPr>
        <w:t>long-term strategy.</w:t>
      </w:r>
      <w:r>
        <w:rPr>
          <w:rFonts w:ascii="Times New Roman" w:eastAsia="宋体" w:hAnsi="Times New Roman"/>
          <w:b/>
          <w:bCs/>
          <w:sz w:val="20"/>
          <w:szCs w:val="20"/>
        </w:rPr>
        <w:t xml:space="preserve"> </w:t>
      </w:r>
      <w:r>
        <w:rPr>
          <w:rFonts w:ascii="Times New Roman" w:eastAsia="宋体" w:hAnsi="Times New Roman"/>
          <w:sz w:val="20"/>
          <w:szCs w:val="20"/>
        </w:rPr>
        <w:t>As we take care of associates, customers and communities, we continue to manage the business and drive our long-term strategy. We are maintaining our everyday low-price discipline and our omni-channel offering continues to resonate with</w:t>
      </w:r>
      <w:r>
        <w:rPr>
          <w:rFonts w:ascii="Times New Roman" w:eastAsia="宋体" w:hAnsi="Times New Roman"/>
          <w:sz w:val="20"/>
          <w:szCs w:val="20"/>
        </w:rPr>
        <w:t xml:space="preserve"> customers around the world who are increasingly seeking convenience.</w:t>
      </w:r>
    </w:p>
    <w:p w14:paraId="740C4FD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COVID-19 pandemic resulted in broad challenges globally in the first quarter of fiscal 2021, including new and varying government regulations, stretching our supply chain, and introd</w:t>
      </w:r>
      <w:r>
        <w:rPr>
          <w:rFonts w:ascii="Times New Roman" w:eastAsia="宋体" w:hAnsi="Times New Roman"/>
          <w:sz w:val="20"/>
          <w:szCs w:val="20"/>
        </w:rPr>
        <w:t>ucing significant sales volatility as well as channel and mix shifts due to changing consumer habits. Unprecedented demand led to strong growth in net sales, but lower gross margin rates and higher operating expenses during the quarter. For a detailed disc</w:t>
      </w:r>
      <w:r>
        <w:rPr>
          <w:rFonts w:ascii="Times New Roman" w:eastAsia="宋体" w:hAnsi="Times New Roman"/>
          <w:sz w:val="20"/>
          <w:szCs w:val="20"/>
        </w:rPr>
        <w:t>ussion on results of operations by reportable segment, refer to "</w:t>
      </w:r>
      <w:hyperlink r:id="rId56" w:anchor="sF68AB73820C053A992EDAAD50A1DD3D2" w:history="1">
        <w:r>
          <w:rPr>
            <w:rStyle w:val="a5"/>
            <w:rFonts w:ascii="Times New Roman" w:eastAsia="宋体" w:hAnsi="Times New Roman"/>
            <w:sz w:val="20"/>
            <w:szCs w:val="20"/>
          </w:rPr>
          <w:t>Results of Operations</w:t>
        </w:r>
      </w:hyperlink>
      <w:r>
        <w:rPr>
          <w:rFonts w:ascii="Times New Roman" w:eastAsia="宋体" w:hAnsi="Times New Roman"/>
          <w:sz w:val="20"/>
          <w:szCs w:val="20"/>
        </w:rPr>
        <w:t>" below.</w:t>
      </w:r>
    </w:p>
    <w:p w14:paraId="740C4FD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e</w:t>
      </w:r>
      <w:r>
        <w:rPr>
          <w:rFonts w:ascii="Times New Roman" w:eastAsia="宋体" w:hAnsi="Times New Roman"/>
          <w:sz w:val="20"/>
          <w:szCs w:val="20"/>
        </w:rPr>
        <w:t>xpect continued uncertainty in our business and the global economy due to the duration and intensity of the COVID–19 pandemic; the length and impact of stay–at–home orders; the scale and duration of economic stimulus; and volatility in employment trends an</w:t>
      </w:r>
      <w:r>
        <w:rPr>
          <w:rFonts w:ascii="Times New Roman" w:eastAsia="宋体" w:hAnsi="Times New Roman"/>
          <w:sz w:val="20"/>
          <w:szCs w:val="20"/>
        </w:rPr>
        <w:t>d consumer confidence which will impact our results in the short term.</w:t>
      </w:r>
    </w:p>
    <w:p w14:paraId="740C4FD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the current environment, we believe cash flows from operations, our current cash position and access to capital markets will continue to be sufficient to meet our anticipated operati</w:t>
      </w:r>
      <w:r>
        <w:rPr>
          <w:rFonts w:ascii="Times New Roman" w:eastAsia="宋体" w:hAnsi="Times New Roman"/>
          <w:sz w:val="20"/>
          <w:szCs w:val="20"/>
        </w:rPr>
        <w:t>ng cash needs, which include funding seasonal buildups in merchandise inventories and funding our capital expenditures, acquisitions, dividend payments and share repurchases. See "Liquidity and Capital Resources" for additional information.</w:t>
      </w:r>
    </w:p>
    <w:p w14:paraId="740C4FD4" w14:textId="77777777" w:rsidR="0077286A" w:rsidRDefault="0077286A">
      <w:pPr>
        <w:spacing w:line="288" w:lineRule="auto"/>
        <w:rPr>
          <w:rFonts w:ascii="Times New Roman" w:hAnsi="Times New Roman"/>
          <w:sz w:val="20"/>
          <w:szCs w:val="20"/>
        </w:rPr>
      </w:pPr>
    </w:p>
    <w:p w14:paraId="740C4FD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Company Perfor</w:t>
      </w:r>
      <w:r>
        <w:rPr>
          <w:rFonts w:ascii="Times New Roman" w:eastAsia="宋体" w:hAnsi="Times New Roman"/>
          <w:b/>
          <w:bCs/>
          <w:sz w:val="20"/>
          <w:szCs w:val="20"/>
        </w:rPr>
        <w:t>mance Metrics</w:t>
      </w:r>
    </w:p>
    <w:p w14:paraId="740C4FD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We are committed to helping customers save money and live better through everyday low prices, supported by everyday low costs.  At times, we adjust our business strategies to maintain and strengthen our competitive positions in the </w:t>
      </w:r>
      <w:r>
        <w:rPr>
          <w:rFonts w:ascii="Times New Roman" w:eastAsia="宋体" w:hAnsi="Times New Roman"/>
          <w:sz w:val="20"/>
          <w:szCs w:val="20"/>
        </w:rPr>
        <w:t>countries in which we operate.  We define our financial framework as:</w:t>
      </w:r>
    </w:p>
    <w:tbl>
      <w:tblPr>
        <w:tblW w:w="0" w:type="auto"/>
        <w:tblCellSpacing w:w="0" w:type="dxa"/>
        <w:tblCellMar>
          <w:left w:w="0" w:type="dxa"/>
          <w:right w:w="0" w:type="dxa"/>
        </w:tblCellMar>
        <w:tblLook w:val="04A0" w:firstRow="1" w:lastRow="0" w:firstColumn="1" w:lastColumn="0" w:noHBand="0" w:noVBand="1"/>
      </w:tblPr>
      <w:tblGrid>
        <w:gridCol w:w="960"/>
        <w:gridCol w:w="1939"/>
      </w:tblGrid>
      <w:tr w:rsidR="0077286A" w14:paraId="740C4FD9" w14:textId="77777777">
        <w:trPr>
          <w:tblCellSpacing w:w="0" w:type="dxa"/>
        </w:trPr>
        <w:tc>
          <w:tcPr>
            <w:tcW w:w="960" w:type="dxa"/>
            <w:shd w:val="clear" w:color="auto" w:fill="auto"/>
            <w:vAlign w:val="center"/>
          </w:tcPr>
          <w:p w14:paraId="740C4FD7" w14:textId="77777777" w:rsidR="0077286A" w:rsidRDefault="0077286A">
            <w:pPr>
              <w:rPr>
                <w:rFonts w:ascii="Times New Roman" w:hAnsi="Times New Roman"/>
                <w:sz w:val="20"/>
                <w:szCs w:val="20"/>
              </w:rPr>
            </w:pPr>
          </w:p>
        </w:tc>
        <w:tc>
          <w:tcPr>
            <w:tcW w:w="0" w:type="auto"/>
            <w:shd w:val="clear" w:color="auto" w:fill="auto"/>
            <w:vAlign w:val="center"/>
          </w:tcPr>
          <w:p w14:paraId="740C4FD8" w14:textId="77777777" w:rsidR="0077286A" w:rsidRDefault="0077286A">
            <w:pPr>
              <w:rPr>
                <w:rFonts w:ascii="Times New Roman" w:hAnsi="Times New Roman"/>
                <w:sz w:val="20"/>
                <w:szCs w:val="20"/>
              </w:rPr>
            </w:pPr>
          </w:p>
        </w:tc>
      </w:tr>
      <w:tr w:rsidR="0077286A" w14:paraId="740C4FDC" w14:textId="77777777">
        <w:trPr>
          <w:tblCellSpacing w:w="0" w:type="dxa"/>
        </w:trPr>
        <w:tc>
          <w:tcPr>
            <w:tcW w:w="0" w:type="auto"/>
            <w:shd w:val="clear" w:color="auto" w:fill="auto"/>
          </w:tcPr>
          <w:p w14:paraId="740C4FD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FD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strong, efficient growth;</w:t>
            </w:r>
          </w:p>
        </w:tc>
      </w:tr>
    </w:tbl>
    <w:p w14:paraId="740C4FDD"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828"/>
      </w:tblGrid>
      <w:tr w:rsidR="0077286A" w14:paraId="740C4FE0" w14:textId="77777777">
        <w:trPr>
          <w:tblCellSpacing w:w="0" w:type="dxa"/>
        </w:trPr>
        <w:tc>
          <w:tcPr>
            <w:tcW w:w="960" w:type="dxa"/>
            <w:shd w:val="clear" w:color="auto" w:fill="auto"/>
            <w:vAlign w:val="center"/>
          </w:tcPr>
          <w:p w14:paraId="740C4FDE" w14:textId="77777777" w:rsidR="0077286A" w:rsidRDefault="0077286A">
            <w:pPr>
              <w:rPr>
                <w:rFonts w:ascii="Times New Roman" w:hAnsi="Times New Roman"/>
                <w:sz w:val="20"/>
                <w:szCs w:val="20"/>
              </w:rPr>
            </w:pPr>
          </w:p>
        </w:tc>
        <w:tc>
          <w:tcPr>
            <w:tcW w:w="0" w:type="auto"/>
            <w:shd w:val="clear" w:color="auto" w:fill="auto"/>
            <w:vAlign w:val="center"/>
          </w:tcPr>
          <w:p w14:paraId="740C4FDF" w14:textId="77777777" w:rsidR="0077286A" w:rsidRDefault="0077286A">
            <w:pPr>
              <w:rPr>
                <w:rFonts w:ascii="Times New Roman" w:hAnsi="Times New Roman"/>
                <w:sz w:val="20"/>
                <w:szCs w:val="20"/>
              </w:rPr>
            </w:pPr>
          </w:p>
        </w:tc>
      </w:tr>
      <w:tr w:rsidR="0077286A" w14:paraId="740C4FE3" w14:textId="77777777">
        <w:trPr>
          <w:tblCellSpacing w:w="0" w:type="dxa"/>
        </w:trPr>
        <w:tc>
          <w:tcPr>
            <w:tcW w:w="0" w:type="auto"/>
            <w:shd w:val="clear" w:color="auto" w:fill="auto"/>
          </w:tcPr>
          <w:p w14:paraId="740C4FE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FE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consistent operating discipline; and</w:t>
            </w:r>
          </w:p>
        </w:tc>
      </w:tr>
    </w:tbl>
    <w:p w14:paraId="740C4FE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150"/>
      </w:tblGrid>
      <w:tr w:rsidR="0077286A" w14:paraId="740C4FE7" w14:textId="77777777">
        <w:trPr>
          <w:tblCellSpacing w:w="0" w:type="dxa"/>
        </w:trPr>
        <w:tc>
          <w:tcPr>
            <w:tcW w:w="960" w:type="dxa"/>
            <w:shd w:val="clear" w:color="auto" w:fill="auto"/>
            <w:vAlign w:val="center"/>
          </w:tcPr>
          <w:p w14:paraId="740C4FE5" w14:textId="77777777" w:rsidR="0077286A" w:rsidRDefault="0077286A">
            <w:pPr>
              <w:rPr>
                <w:rFonts w:ascii="Times New Roman" w:hAnsi="Times New Roman"/>
                <w:sz w:val="20"/>
                <w:szCs w:val="20"/>
              </w:rPr>
            </w:pPr>
          </w:p>
        </w:tc>
        <w:tc>
          <w:tcPr>
            <w:tcW w:w="0" w:type="auto"/>
            <w:shd w:val="clear" w:color="auto" w:fill="auto"/>
            <w:vAlign w:val="center"/>
          </w:tcPr>
          <w:p w14:paraId="740C4FE6" w14:textId="77777777" w:rsidR="0077286A" w:rsidRDefault="0077286A">
            <w:pPr>
              <w:rPr>
                <w:rFonts w:ascii="Times New Roman" w:hAnsi="Times New Roman"/>
                <w:sz w:val="20"/>
                <w:szCs w:val="20"/>
              </w:rPr>
            </w:pPr>
          </w:p>
        </w:tc>
      </w:tr>
      <w:tr w:rsidR="0077286A" w14:paraId="740C4FEA" w14:textId="77777777">
        <w:trPr>
          <w:tblCellSpacing w:w="0" w:type="dxa"/>
        </w:trPr>
        <w:tc>
          <w:tcPr>
            <w:tcW w:w="0" w:type="auto"/>
            <w:shd w:val="clear" w:color="auto" w:fill="auto"/>
          </w:tcPr>
          <w:p w14:paraId="740C4FE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4FE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strategic capital allocation.</w:t>
            </w:r>
          </w:p>
        </w:tc>
      </w:tr>
    </w:tbl>
    <w:p w14:paraId="740C4FE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As we execute on this financial framework, we believe our returns on capital will improve over time. </w:t>
      </w:r>
    </w:p>
    <w:p w14:paraId="740C4FE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COVID-19 pandemic affected our business resulting in sales volatility within the first quarter and overall net sales growth. As our Company continues </w:t>
      </w:r>
      <w:r>
        <w:rPr>
          <w:rFonts w:ascii="Times New Roman" w:eastAsia="宋体" w:hAnsi="Times New Roman"/>
          <w:sz w:val="20"/>
          <w:szCs w:val="20"/>
        </w:rPr>
        <w:t>to respond to the COVID-19 pandemic, we have prioritized our focus on associate care, including extra pay and benefits as well as masks and gloves; increased cleaning and sanitation measures; customer safety; and new associate hiring. Additionally, we've d</w:t>
      </w:r>
      <w:r>
        <w:rPr>
          <w:rFonts w:ascii="Times New Roman" w:eastAsia="宋体" w:hAnsi="Times New Roman"/>
          <w:sz w:val="20"/>
          <w:szCs w:val="20"/>
        </w:rPr>
        <w:t xml:space="preserve">elayed certain consulting projects and reduced marketing and travel in response to the COVID-19 pandemic. </w:t>
      </w:r>
    </w:p>
    <w:p w14:paraId="740C4FED" w14:textId="77777777" w:rsidR="0077286A" w:rsidRDefault="0077286A">
      <w:pPr>
        <w:rPr>
          <w:rFonts w:ascii="Times New Roman" w:hAnsi="Times New Roman"/>
          <w:sz w:val="20"/>
          <w:szCs w:val="20"/>
        </w:rPr>
      </w:pPr>
    </w:p>
    <w:p w14:paraId="740C4FEE"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15</w:t>
      </w:r>
    </w:p>
    <w:p w14:paraId="740C4FEF" w14:textId="77777777" w:rsidR="0077286A" w:rsidRDefault="0077286A">
      <w:pPr>
        <w:spacing w:line="288" w:lineRule="auto"/>
        <w:jc w:val="center"/>
        <w:rPr>
          <w:rFonts w:ascii="Times New Roman" w:hAnsi="Times New Roman"/>
          <w:sz w:val="20"/>
          <w:szCs w:val="20"/>
        </w:rPr>
      </w:pPr>
    </w:p>
    <w:p w14:paraId="740C4FF0" w14:textId="77777777" w:rsidR="0077286A" w:rsidRDefault="006F3CB3">
      <w:r>
        <w:rPr>
          <w:rFonts w:ascii="Times New Roman" w:hAnsi="Times New Roman"/>
          <w:sz w:val="20"/>
          <w:szCs w:val="20"/>
        </w:rPr>
        <w:pict w14:anchorId="740C589E">
          <v:rect id="_x0000_i1039" style="width:415.3pt;height:1.5pt" o:hralign="center" o:hrstd="t" o:hr="t" fillcolor="#a0a0a0" stroked="f"/>
        </w:pict>
      </w:r>
    </w:p>
    <w:p w14:paraId="740C4FF1" w14:textId="77777777" w:rsidR="0077286A" w:rsidRDefault="006F3CB3">
      <w:pPr>
        <w:spacing w:line="288" w:lineRule="auto"/>
        <w:rPr>
          <w:rFonts w:ascii="Times New Roman" w:hAnsi="Times New Roman"/>
          <w:sz w:val="20"/>
          <w:szCs w:val="20"/>
        </w:rPr>
      </w:pPr>
      <w:hyperlink r:id="rId57" w:anchor="sB269B23EE4805805AFE706ECABD7069A" w:history="1">
        <w:r>
          <w:rPr>
            <w:rStyle w:val="a5"/>
            <w:rFonts w:ascii="Times New Roman" w:eastAsia="宋体" w:hAnsi="Times New Roman"/>
            <w:sz w:val="20"/>
            <w:szCs w:val="20"/>
          </w:rPr>
          <w:t>Table of Contents</w:t>
        </w:r>
      </w:hyperlink>
    </w:p>
    <w:p w14:paraId="740C4FF2" w14:textId="77777777" w:rsidR="0077286A" w:rsidRDefault="0077286A">
      <w:pPr>
        <w:rPr>
          <w:rFonts w:ascii="Times New Roman" w:hAnsi="Times New Roman"/>
          <w:sz w:val="20"/>
          <w:szCs w:val="20"/>
        </w:rPr>
      </w:pPr>
    </w:p>
    <w:p w14:paraId="740C4FF3"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Strong, Efficient Growth</w:t>
      </w:r>
    </w:p>
    <w:p w14:paraId="740C4FF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Our objective of prioritizing strong, efficient growth means we will focus on the most productive growth opportunities, increasing comparable store and club sales, accelerating eCommerce sales growth and expansion of omni-channel initiatives while slowing </w:t>
      </w:r>
      <w:r>
        <w:rPr>
          <w:rFonts w:ascii="Times New Roman" w:eastAsia="宋体" w:hAnsi="Times New Roman"/>
          <w:sz w:val="20"/>
          <w:szCs w:val="20"/>
        </w:rPr>
        <w:t xml:space="preserve">the rate of growth of new stores and clubs. At times, we make strategic investments which are focused on the long-term growth of the Company. </w:t>
      </w:r>
    </w:p>
    <w:p w14:paraId="740C4FF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Comparable sales is a metric that indicates the performance of our existing stores and clubs by measuring the cha</w:t>
      </w:r>
      <w:r>
        <w:rPr>
          <w:rFonts w:ascii="Times New Roman" w:eastAsia="宋体" w:hAnsi="Times New Roman"/>
          <w:sz w:val="20"/>
          <w:szCs w:val="20"/>
        </w:rPr>
        <w:t>nge in sales for such stores and clubs, including eCommerce sales, for a particular period over the corresponding period in the previous year. The retail industry generally reports comparable sales using the retail calendar (also known as the 4-5-4 calenda</w:t>
      </w:r>
      <w:r>
        <w:rPr>
          <w:rFonts w:ascii="Times New Roman" w:eastAsia="宋体" w:hAnsi="Times New Roman"/>
          <w:sz w:val="20"/>
          <w:szCs w:val="20"/>
        </w:rPr>
        <w:t>r). To be consistent with the retail industry, we provide comparable sales using the retail calendar in our quarterly earnings releases. However, when we discuss our comparable sales below, we are referring to our calendar comparable sales calculated using</w:t>
      </w:r>
      <w:r>
        <w:rPr>
          <w:rFonts w:ascii="Times New Roman" w:eastAsia="宋体" w:hAnsi="Times New Roman"/>
          <w:sz w:val="20"/>
          <w:szCs w:val="20"/>
        </w:rPr>
        <w:t xml:space="preserve"> our fiscal calendar. As our fiscal calendar differs from the retail calendar, our fiscal calendar comparable sales also differ from the retail calendar comparable sales provided in our quarterly earnings releases. Calendar comparable sales, as well as the</w:t>
      </w:r>
      <w:r>
        <w:rPr>
          <w:rFonts w:ascii="Times New Roman" w:eastAsia="宋体" w:hAnsi="Times New Roman"/>
          <w:sz w:val="20"/>
          <w:szCs w:val="20"/>
        </w:rPr>
        <w:t xml:space="preserve"> impact of fuel, for the three months ended April 30, 2020 and 2019, were as follows:</w:t>
      </w:r>
    </w:p>
    <w:tbl>
      <w:tblPr>
        <w:tblW w:w="5000" w:type="pct"/>
        <w:jc w:val="center"/>
        <w:tblCellMar>
          <w:left w:w="0" w:type="dxa"/>
          <w:right w:w="0" w:type="dxa"/>
        </w:tblCellMar>
        <w:tblLook w:val="04A0" w:firstRow="1" w:lastRow="0" w:firstColumn="1" w:lastColumn="0" w:noHBand="0" w:noVBand="1"/>
      </w:tblPr>
      <w:tblGrid>
        <w:gridCol w:w="4955"/>
        <w:gridCol w:w="553"/>
        <w:gridCol w:w="174"/>
        <w:gridCol w:w="130"/>
        <w:gridCol w:w="553"/>
        <w:gridCol w:w="174"/>
        <w:gridCol w:w="130"/>
        <w:gridCol w:w="553"/>
        <w:gridCol w:w="227"/>
        <w:gridCol w:w="130"/>
        <w:gridCol w:w="553"/>
        <w:gridCol w:w="174"/>
      </w:tblGrid>
      <w:tr w:rsidR="0077286A" w14:paraId="740C4FF7" w14:textId="77777777">
        <w:trPr>
          <w:jc w:val="center"/>
        </w:trPr>
        <w:tc>
          <w:tcPr>
            <w:tcW w:w="0" w:type="auto"/>
            <w:gridSpan w:val="12"/>
            <w:shd w:val="clear" w:color="auto" w:fill="auto"/>
            <w:vAlign w:val="center"/>
          </w:tcPr>
          <w:p w14:paraId="740C4FF6" w14:textId="77777777" w:rsidR="0077286A" w:rsidRDefault="0077286A">
            <w:pPr>
              <w:rPr>
                <w:rFonts w:ascii="Times New Roman" w:hAnsi="Times New Roman"/>
                <w:sz w:val="20"/>
                <w:szCs w:val="20"/>
              </w:rPr>
            </w:pPr>
          </w:p>
        </w:tc>
      </w:tr>
      <w:tr w:rsidR="0077286A" w14:paraId="740C5004" w14:textId="77777777">
        <w:trPr>
          <w:jc w:val="center"/>
        </w:trPr>
        <w:tc>
          <w:tcPr>
            <w:tcW w:w="3050" w:type="pct"/>
            <w:shd w:val="clear" w:color="auto" w:fill="auto"/>
            <w:vAlign w:val="center"/>
          </w:tcPr>
          <w:p w14:paraId="740C4FF8" w14:textId="77777777" w:rsidR="0077286A" w:rsidRDefault="0077286A">
            <w:pPr>
              <w:rPr>
                <w:rFonts w:ascii="Times New Roman" w:hAnsi="Times New Roman"/>
                <w:sz w:val="20"/>
                <w:szCs w:val="20"/>
              </w:rPr>
            </w:pPr>
          </w:p>
        </w:tc>
        <w:tc>
          <w:tcPr>
            <w:tcW w:w="400" w:type="pct"/>
            <w:shd w:val="clear" w:color="auto" w:fill="auto"/>
            <w:vAlign w:val="center"/>
          </w:tcPr>
          <w:p w14:paraId="740C4FF9" w14:textId="77777777" w:rsidR="0077286A" w:rsidRDefault="0077286A">
            <w:pPr>
              <w:rPr>
                <w:rFonts w:ascii="Times New Roman" w:hAnsi="Times New Roman"/>
                <w:sz w:val="20"/>
                <w:szCs w:val="20"/>
              </w:rPr>
            </w:pPr>
          </w:p>
        </w:tc>
        <w:tc>
          <w:tcPr>
            <w:tcW w:w="50" w:type="pct"/>
            <w:shd w:val="clear" w:color="auto" w:fill="auto"/>
            <w:vAlign w:val="center"/>
          </w:tcPr>
          <w:p w14:paraId="740C4FFA" w14:textId="77777777" w:rsidR="0077286A" w:rsidRDefault="0077286A">
            <w:pPr>
              <w:rPr>
                <w:rFonts w:ascii="Times New Roman" w:hAnsi="Times New Roman"/>
                <w:sz w:val="20"/>
                <w:szCs w:val="20"/>
              </w:rPr>
            </w:pPr>
          </w:p>
        </w:tc>
        <w:tc>
          <w:tcPr>
            <w:tcW w:w="50" w:type="pct"/>
            <w:shd w:val="clear" w:color="auto" w:fill="auto"/>
            <w:vAlign w:val="center"/>
          </w:tcPr>
          <w:p w14:paraId="740C4FFB" w14:textId="77777777" w:rsidR="0077286A" w:rsidRDefault="0077286A">
            <w:pPr>
              <w:rPr>
                <w:rFonts w:ascii="Times New Roman" w:hAnsi="Times New Roman"/>
                <w:sz w:val="20"/>
                <w:szCs w:val="20"/>
              </w:rPr>
            </w:pPr>
          </w:p>
        </w:tc>
        <w:tc>
          <w:tcPr>
            <w:tcW w:w="400" w:type="pct"/>
            <w:shd w:val="clear" w:color="auto" w:fill="auto"/>
            <w:vAlign w:val="center"/>
          </w:tcPr>
          <w:p w14:paraId="740C4FFC" w14:textId="77777777" w:rsidR="0077286A" w:rsidRDefault="0077286A">
            <w:pPr>
              <w:rPr>
                <w:rFonts w:ascii="Times New Roman" w:hAnsi="Times New Roman"/>
                <w:sz w:val="20"/>
                <w:szCs w:val="20"/>
              </w:rPr>
            </w:pPr>
          </w:p>
        </w:tc>
        <w:tc>
          <w:tcPr>
            <w:tcW w:w="50" w:type="pct"/>
            <w:shd w:val="clear" w:color="auto" w:fill="auto"/>
            <w:vAlign w:val="center"/>
          </w:tcPr>
          <w:p w14:paraId="740C4FFD" w14:textId="77777777" w:rsidR="0077286A" w:rsidRDefault="0077286A">
            <w:pPr>
              <w:rPr>
                <w:rFonts w:ascii="Times New Roman" w:hAnsi="Times New Roman"/>
                <w:sz w:val="20"/>
                <w:szCs w:val="20"/>
              </w:rPr>
            </w:pPr>
          </w:p>
        </w:tc>
        <w:tc>
          <w:tcPr>
            <w:tcW w:w="50" w:type="pct"/>
            <w:shd w:val="clear" w:color="auto" w:fill="auto"/>
            <w:vAlign w:val="center"/>
          </w:tcPr>
          <w:p w14:paraId="740C4FFE" w14:textId="77777777" w:rsidR="0077286A" w:rsidRDefault="0077286A">
            <w:pPr>
              <w:rPr>
                <w:rFonts w:ascii="Times New Roman" w:hAnsi="Times New Roman"/>
                <w:sz w:val="20"/>
                <w:szCs w:val="20"/>
              </w:rPr>
            </w:pPr>
          </w:p>
        </w:tc>
        <w:tc>
          <w:tcPr>
            <w:tcW w:w="400" w:type="pct"/>
            <w:shd w:val="clear" w:color="auto" w:fill="auto"/>
            <w:vAlign w:val="center"/>
          </w:tcPr>
          <w:p w14:paraId="740C4FFF" w14:textId="77777777" w:rsidR="0077286A" w:rsidRDefault="0077286A">
            <w:pPr>
              <w:rPr>
                <w:rFonts w:ascii="Times New Roman" w:hAnsi="Times New Roman"/>
                <w:sz w:val="20"/>
                <w:szCs w:val="20"/>
              </w:rPr>
            </w:pPr>
          </w:p>
        </w:tc>
        <w:tc>
          <w:tcPr>
            <w:tcW w:w="50" w:type="pct"/>
            <w:shd w:val="clear" w:color="auto" w:fill="auto"/>
            <w:vAlign w:val="center"/>
          </w:tcPr>
          <w:p w14:paraId="740C5000" w14:textId="77777777" w:rsidR="0077286A" w:rsidRDefault="0077286A">
            <w:pPr>
              <w:rPr>
                <w:rFonts w:ascii="Times New Roman" w:hAnsi="Times New Roman"/>
                <w:sz w:val="20"/>
                <w:szCs w:val="20"/>
              </w:rPr>
            </w:pPr>
          </w:p>
        </w:tc>
        <w:tc>
          <w:tcPr>
            <w:tcW w:w="50" w:type="pct"/>
            <w:shd w:val="clear" w:color="auto" w:fill="auto"/>
            <w:vAlign w:val="center"/>
          </w:tcPr>
          <w:p w14:paraId="740C5001" w14:textId="77777777" w:rsidR="0077286A" w:rsidRDefault="0077286A">
            <w:pPr>
              <w:rPr>
                <w:rFonts w:ascii="Times New Roman" w:hAnsi="Times New Roman"/>
                <w:sz w:val="20"/>
                <w:szCs w:val="20"/>
              </w:rPr>
            </w:pPr>
          </w:p>
        </w:tc>
        <w:tc>
          <w:tcPr>
            <w:tcW w:w="400" w:type="pct"/>
            <w:shd w:val="clear" w:color="auto" w:fill="auto"/>
            <w:vAlign w:val="center"/>
          </w:tcPr>
          <w:p w14:paraId="740C5002" w14:textId="77777777" w:rsidR="0077286A" w:rsidRDefault="0077286A">
            <w:pPr>
              <w:rPr>
                <w:rFonts w:ascii="Times New Roman" w:hAnsi="Times New Roman"/>
                <w:sz w:val="20"/>
                <w:szCs w:val="20"/>
              </w:rPr>
            </w:pPr>
          </w:p>
        </w:tc>
        <w:tc>
          <w:tcPr>
            <w:tcW w:w="50" w:type="pct"/>
            <w:shd w:val="clear" w:color="auto" w:fill="auto"/>
            <w:vAlign w:val="center"/>
          </w:tcPr>
          <w:p w14:paraId="740C5003" w14:textId="77777777" w:rsidR="0077286A" w:rsidRDefault="0077286A">
            <w:pPr>
              <w:rPr>
                <w:rFonts w:ascii="Times New Roman" w:hAnsi="Times New Roman"/>
                <w:sz w:val="20"/>
                <w:szCs w:val="20"/>
              </w:rPr>
            </w:pPr>
          </w:p>
        </w:tc>
      </w:tr>
      <w:tr w:rsidR="0077286A" w14:paraId="740C5007" w14:textId="77777777">
        <w:trPr>
          <w:jc w:val="center"/>
        </w:trPr>
        <w:tc>
          <w:tcPr>
            <w:tcW w:w="0" w:type="auto"/>
            <w:shd w:val="clear" w:color="auto" w:fill="auto"/>
            <w:tcMar>
              <w:top w:w="40" w:type="dxa"/>
              <w:left w:w="40" w:type="dxa"/>
              <w:bottom w:w="40" w:type="dxa"/>
              <w:right w:w="40" w:type="dxa"/>
            </w:tcMar>
            <w:vAlign w:val="center"/>
          </w:tcPr>
          <w:p w14:paraId="740C500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740C5006"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010" w14:textId="77777777">
        <w:trPr>
          <w:jc w:val="center"/>
        </w:trPr>
        <w:tc>
          <w:tcPr>
            <w:tcW w:w="0" w:type="auto"/>
            <w:shd w:val="clear" w:color="auto" w:fill="auto"/>
            <w:tcMar>
              <w:top w:w="40" w:type="dxa"/>
              <w:left w:w="40" w:type="dxa"/>
              <w:bottom w:w="40" w:type="dxa"/>
              <w:right w:w="40" w:type="dxa"/>
            </w:tcMar>
            <w:vAlign w:val="center"/>
          </w:tcPr>
          <w:p w14:paraId="740C500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740C5009"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00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740C500B"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740C500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740C500D"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00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740C500F"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77286A" w14:paraId="740C5015" w14:textId="77777777">
        <w:trPr>
          <w:jc w:val="center"/>
        </w:trPr>
        <w:tc>
          <w:tcPr>
            <w:tcW w:w="0" w:type="auto"/>
            <w:shd w:val="clear" w:color="auto" w:fill="auto"/>
            <w:tcMar>
              <w:top w:w="40" w:type="dxa"/>
              <w:left w:w="40" w:type="dxa"/>
              <w:bottom w:w="40" w:type="dxa"/>
              <w:right w:w="40" w:type="dxa"/>
            </w:tcMar>
            <w:vAlign w:val="center"/>
          </w:tcPr>
          <w:p w14:paraId="740C501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center"/>
          </w:tcPr>
          <w:p w14:paraId="740C5012"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With Fuel</w:t>
            </w:r>
          </w:p>
        </w:tc>
        <w:tc>
          <w:tcPr>
            <w:tcW w:w="0" w:type="auto"/>
            <w:shd w:val="clear" w:color="auto" w:fill="auto"/>
            <w:tcMar>
              <w:top w:w="40" w:type="dxa"/>
              <w:left w:w="40" w:type="dxa"/>
              <w:bottom w:w="40" w:type="dxa"/>
              <w:right w:w="40" w:type="dxa"/>
            </w:tcMar>
            <w:vAlign w:val="bottom"/>
          </w:tcPr>
          <w:p w14:paraId="740C501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center"/>
          </w:tcPr>
          <w:p w14:paraId="740C5014"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Fuel Impact</w:t>
            </w:r>
          </w:p>
        </w:tc>
      </w:tr>
      <w:tr w:rsidR="0077286A" w14:paraId="740C5022" w14:textId="77777777">
        <w:trPr>
          <w:jc w:val="center"/>
        </w:trPr>
        <w:tc>
          <w:tcPr>
            <w:tcW w:w="0" w:type="auto"/>
            <w:shd w:val="clear" w:color="auto" w:fill="CCEEFF"/>
            <w:tcMar>
              <w:top w:w="40" w:type="dxa"/>
              <w:left w:w="40" w:type="dxa"/>
              <w:bottom w:w="40" w:type="dxa"/>
              <w:right w:w="40" w:type="dxa"/>
            </w:tcMar>
            <w:vAlign w:val="center"/>
          </w:tcPr>
          <w:p w14:paraId="740C501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tcBorders>
              <w:top w:val="single" w:sz="8" w:space="0" w:color="000000"/>
            </w:tcBorders>
            <w:shd w:val="clear" w:color="auto" w:fill="CCEEFF"/>
            <w:tcMar>
              <w:top w:w="40" w:type="dxa"/>
              <w:left w:w="40" w:type="dxa"/>
              <w:bottom w:w="40" w:type="dxa"/>
            </w:tcMar>
            <w:vAlign w:val="center"/>
          </w:tcPr>
          <w:p w14:paraId="740C501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10.6</w:t>
            </w:r>
          </w:p>
        </w:tc>
        <w:tc>
          <w:tcPr>
            <w:tcW w:w="0" w:type="auto"/>
            <w:tcBorders>
              <w:top w:val="single" w:sz="8" w:space="0" w:color="000000"/>
            </w:tcBorders>
            <w:shd w:val="clear" w:color="auto" w:fill="CCEEFF"/>
            <w:tcMar>
              <w:top w:w="40" w:type="dxa"/>
              <w:bottom w:w="40" w:type="dxa"/>
              <w:right w:w="40" w:type="dxa"/>
            </w:tcMar>
            <w:vAlign w:val="center"/>
          </w:tcPr>
          <w:p w14:paraId="740C501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0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1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tcBorders>
              <w:top w:val="single" w:sz="8" w:space="0" w:color="000000"/>
            </w:tcBorders>
            <w:shd w:val="clear" w:color="auto" w:fill="CCEEFF"/>
            <w:tcMar>
              <w:top w:w="40" w:type="dxa"/>
              <w:bottom w:w="40" w:type="dxa"/>
              <w:right w:w="40" w:type="dxa"/>
            </w:tcMar>
            <w:vAlign w:val="center"/>
          </w:tcPr>
          <w:p w14:paraId="740C501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01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1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(0.2</w:t>
            </w:r>
          </w:p>
        </w:tc>
        <w:tc>
          <w:tcPr>
            <w:tcW w:w="0" w:type="auto"/>
            <w:tcBorders>
              <w:top w:val="single" w:sz="8" w:space="0" w:color="000000"/>
            </w:tcBorders>
            <w:shd w:val="clear" w:color="auto" w:fill="CCEEFF"/>
            <w:tcMar>
              <w:top w:w="40" w:type="dxa"/>
              <w:bottom w:w="40" w:type="dxa"/>
              <w:right w:w="40" w:type="dxa"/>
            </w:tcMar>
            <w:vAlign w:val="center"/>
          </w:tcPr>
          <w:p w14:paraId="740C501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740C501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2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right w:w="40" w:type="dxa"/>
            </w:tcMar>
            <w:vAlign w:val="center"/>
          </w:tcPr>
          <w:p w14:paraId="740C502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02F" w14:textId="77777777">
        <w:trPr>
          <w:jc w:val="center"/>
        </w:trPr>
        <w:tc>
          <w:tcPr>
            <w:tcW w:w="0" w:type="auto"/>
            <w:shd w:val="clear" w:color="auto" w:fill="auto"/>
            <w:tcMar>
              <w:top w:w="40" w:type="dxa"/>
              <w:left w:w="40" w:type="dxa"/>
              <w:bottom w:w="40" w:type="dxa"/>
              <w:right w:w="40" w:type="dxa"/>
            </w:tcMar>
            <w:vAlign w:val="center"/>
          </w:tcPr>
          <w:p w14:paraId="740C502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tcBorders>
              <w:bottom w:val="single" w:sz="8" w:space="0" w:color="000000"/>
            </w:tcBorders>
            <w:shd w:val="clear" w:color="auto" w:fill="auto"/>
            <w:tcMar>
              <w:top w:w="40" w:type="dxa"/>
              <w:left w:w="40" w:type="dxa"/>
              <w:bottom w:w="40" w:type="dxa"/>
            </w:tcMar>
            <w:vAlign w:val="center"/>
          </w:tcPr>
          <w:p w14:paraId="740C502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tcBorders>
              <w:bottom w:val="single" w:sz="8" w:space="0" w:color="000000"/>
            </w:tcBorders>
            <w:shd w:val="clear" w:color="auto" w:fill="auto"/>
            <w:tcMar>
              <w:top w:w="40" w:type="dxa"/>
              <w:bottom w:w="40" w:type="dxa"/>
              <w:right w:w="40" w:type="dxa"/>
            </w:tcMar>
            <w:vAlign w:val="center"/>
          </w:tcPr>
          <w:p w14:paraId="740C502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02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740C502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tcBorders>
              <w:bottom w:val="single" w:sz="8" w:space="0" w:color="000000"/>
            </w:tcBorders>
            <w:shd w:val="clear" w:color="auto" w:fill="auto"/>
            <w:tcMar>
              <w:top w:w="40" w:type="dxa"/>
              <w:bottom w:w="40" w:type="dxa"/>
              <w:right w:w="40" w:type="dxa"/>
            </w:tcMar>
            <w:vAlign w:val="center"/>
          </w:tcPr>
          <w:p w14:paraId="740C502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02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740C502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tcBorders>
              <w:bottom w:val="single" w:sz="8" w:space="0" w:color="000000"/>
            </w:tcBorders>
            <w:shd w:val="clear" w:color="auto" w:fill="auto"/>
            <w:tcMar>
              <w:top w:w="40" w:type="dxa"/>
              <w:bottom w:w="40" w:type="dxa"/>
              <w:right w:w="40" w:type="dxa"/>
            </w:tcMar>
            <w:vAlign w:val="center"/>
          </w:tcPr>
          <w:p w14:paraId="740C502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02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740C502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0.9</w:t>
            </w:r>
          </w:p>
        </w:tc>
        <w:tc>
          <w:tcPr>
            <w:tcW w:w="0" w:type="auto"/>
            <w:tcBorders>
              <w:bottom w:val="single" w:sz="8" w:space="0" w:color="000000"/>
            </w:tcBorders>
            <w:shd w:val="clear" w:color="auto" w:fill="auto"/>
            <w:tcMar>
              <w:top w:w="40" w:type="dxa"/>
              <w:bottom w:w="40" w:type="dxa"/>
              <w:right w:w="40" w:type="dxa"/>
            </w:tcMar>
            <w:vAlign w:val="center"/>
          </w:tcPr>
          <w:p w14:paraId="740C502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03C" w14:textId="77777777">
        <w:trPr>
          <w:jc w:val="center"/>
        </w:trPr>
        <w:tc>
          <w:tcPr>
            <w:tcW w:w="0" w:type="auto"/>
            <w:shd w:val="clear" w:color="auto" w:fill="CCEEFF"/>
            <w:tcMar>
              <w:top w:w="40" w:type="dxa"/>
              <w:left w:w="40" w:type="dxa"/>
              <w:bottom w:w="40" w:type="dxa"/>
              <w:right w:w="40" w:type="dxa"/>
            </w:tcMar>
            <w:vAlign w:val="center"/>
          </w:tcPr>
          <w:p w14:paraId="740C5030"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tcBorders>
              <w:top w:val="single" w:sz="8" w:space="0" w:color="000000"/>
            </w:tcBorders>
            <w:shd w:val="clear" w:color="auto" w:fill="CCEEFF"/>
            <w:tcMar>
              <w:top w:w="40" w:type="dxa"/>
              <w:left w:w="40" w:type="dxa"/>
              <w:bottom w:w="40" w:type="dxa"/>
            </w:tcMar>
            <w:vAlign w:val="center"/>
          </w:tcPr>
          <w:p w14:paraId="740C503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10.5</w:t>
            </w:r>
          </w:p>
        </w:tc>
        <w:tc>
          <w:tcPr>
            <w:tcW w:w="0" w:type="auto"/>
            <w:tcBorders>
              <w:top w:val="single" w:sz="8" w:space="0" w:color="000000"/>
            </w:tcBorders>
            <w:shd w:val="clear" w:color="auto" w:fill="CCEEFF"/>
            <w:tcMar>
              <w:top w:w="40" w:type="dxa"/>
              <w:bottom w:w="40" w:type="dxa"/>
              <w:right w:w="40" w:type="dxa"/>
            </w:tcMar>
            <w:vAlign w:val="center"/>
          </w:tcPr>
          <w:p w14:paraId="740C50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03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3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tcBorders>
              <w:top w:val="single" w:sz="8" w:space="0" w:color="000000"/>
            </w:tcBorders>
            <w:shd w:val="clear" w:color="auto" w:fill="CCEEFF"/>
            <w:tcMar>
              <w:top w:w="40" w:type="dxa"/>
              <w:bottom w:w="40" w:type="dxa"/>
              <w:right w:w="40" w:type="dxa"/>
            </w:tcMar>
            <w:vAlign w:val="center"/>
          </w:tcPr>
          <w:p w14:paraId="740C503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0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3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tcBorders>
              <w:top w:val="single" w:sz="8" w:space="0" w:color="000000"/>
            </w:tcBorders>
            <w:shd w:val="clear" w:color="auto" w:fill="CCEEFF"/>
            <w:tcMar>
              <w:top w:w="40" w:type="dxa"/>
              <w:bottom w:w="40" w:type="dxa"/>
              <w:right w:w="40" w:type="dxa"/>
            </w:tcMar>
            <w:vAlign w:val="center"/>
          </w:tcPr>
          <w:p w14:paraId="740C503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740C50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3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0.1</w:t>
            </w:r>
          </w:p>
        </w:tc>
        <w:tc>
          <w:tcPr>
            <w:tcW w:w="0" w:type="auto"/>
            <w:tcBorders>
              <w:top w:val="single" w:sz="8" w:space="0" w:color="000000"/>
            </w:tcBorders>
            <w:shd w:val="clear" w:color="auto" w:fill="CCEEFF"/>
            <w:tcMar>
              <w:top w:w="40" w:type="dxa"/>
              <w:bottom w:w="40" w:type="dxa"/>
              <w:right w:w="40" w:type="dxa"/>
            </w:tcMar>
            <w:vAlign w:val="center"/>
          </w:tcPr>
          <w:p w14:paraId="740C503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03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Comparable sales in the U.S., including fuel, increased 10.5% for the three months ended April 30, 2020 when compared to the same period in the previous fiscal year. The Walmart U.S. segment had comparable sales growth of 10.6% for the three months ended A</w:t>
      </w:r>
      <w:r>
        <w:rPr>
          <w:rFonts w:ascii="Times New Roman" w:eastAsia="宋体" w:hAnsi="Times New Roman"/>
          <w:sz w:val="20"/>
          <w:szCs w:val="20"/>
        </w:rPr>
        <w:t>pril 30, 2020 driven by growth in average ticket primarily resulting from unprecedented demand due to the COVID-19 pandemic, partially offset by a decline in transactions as customers consolidated shopping trips. With the shift in purchasing behavior, Walm</w:t>
      </w:r>
      <w:r>
        <w:rPr>
          <w:rFonts w:ascii="Times New Roman" w:eastAsia="宋体" w:hAnsi="Times New Roman"/>
          <w:sz w:val="20"/>
          <w:szCs w:val="20"/>
        </w:rPr>
        <w:t xml:space="preserve">art U.S. segment's eCommerce sales positively contributed approximately 4.0% to comparable sales for the three months ended April 30, 2020 and was primarily driven from online grocery and walmart.com. </w:t>
      </w:r>
    </w:p>
    <w:p w14:paraId="740C503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Comparable sales at the Sam's Club segment were 9.6% for the three months ended April 30, 2020. The Sam's Club segment's comparable sales benefited from growth in transactions resulting from the COVID-19 pandemic, partially offset by our decision to remove</w:t>
      </w:r>
      <w:r>
        <w:rPr>
          <w:rFonts w:ascii="Times New Roman" w:eastAsia="宋体" w:hAnsi="Times New Roman"/>
          <w:sz w:val="20"/>
          <w:szCs w:val="20"/>
        </w:rPr>
        <w:t xml:space="preserve"> tobacco from certain club locations and lower fuel sales. The Sam's Club segment's eCommerce sales positively contributed approximately 1.7% to comparable sales for the three months ended April 30, 2020. </w:t>
      </w:r>
    </w:p>
    <w:p w14:paraId="740C503F"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Consistent Operating Discipline</w:t>
      </w:r>
    </w:p>
    <w:p w14:paraId="740C504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operate with di</w:t>
      </w:r>
      <w:r>
        <w:rPr>
          <w:rFonts w:ascii="Times New Roman" w:eastAsia="宋体" w:hAnsi="Times New Roman"/>
          <w:sz w:val="20"/>
          <w:szCs w:val="20"/>
        </w:rPr>
        <w:t>scipline by managing expenses and optimizing the efficiency of how we work and creating an environment in which we have sustainable lowest cost to serve. We invest in technology and process improvements to increase productivity, manage inventory and reduce</w:t>
      </w:r>
      <w:r>
        <w:rPr>
          <w:rFonts w:ascii="Times New Roman" w:eastAsia="宋体" w:hAnsi="Times New Roman"/>
          <w:sz w:val="20"/>
          <w:szCs w:val="20"/>
        </w:rPr>
        <w:t xml:space="preserve"> costs. We measure operating discipline through expense leverage, which we define as net sales growing at a faster rate than operating, selling, general and administrative ("operating") expenses. </w:t>
      </w:r>
    </w:p>
    <w:tbl>
      <w:tblPr>
        <w:tblW w:w="4951" w:type="pct"/>
        <w:jc w:val="center"/>
        <w:tblCellMar>
          <w:left w:w="0" w:type="dxa"/>
          <w:right w:w="0" w:type="dxa"/>
        </w:tblCellMar>
        <w:tblLook w:val="04A0" w:firstRow="1" w:lastRow="0" w:firstColumn="1" w:lastColumn="0" w:noHBand="0" w:noVBand="1"/>
      </w:tblPr>
      <w:tblGrid>
        <w:gridCol w:w="6467"/>
        <w:gridCol w:w="120"/>
        <w:gridCol w:w="520"/>
        <w:gridCol w:w="174"/>
        <w:gridCol w:w="130"/>
        <w:gridCol w:w="120"/>
        <w:gridCol w:w="520"/>
        <w:gridCol w:w="174"/>
      </w:tblGrid>
      <w:tr w:rsidR="0077286A" w14:paraId="740C5042" w14:textId="77777777">
        <w:trPr>
          <w:jc w:val="center"/>
        </w:trPr>
        <w:tc>
          <w:tcPr>
            <w:tcW w:w="0" w:type="auto"/>
            <w:gridSpan w:val="8"/>
            <w:shd w:val="clear" w:color="auto" w:fill="auto"/>
            <w:vAlign w:val="center"/>
          </w:tcPr>
          <w:p w14:paraId="740C5041" w14:textId="77777777" w:rsidR="0077286A" w:rsidRDefault="0077286A">
            <w:pPr>
              <w:rPr>
                <w:rFonts w:ascii="Times New Roman" w:hAnsi="Times New Roman"/>
                <w:sz w:val="20"/>
                <w:szCs w:val="20"/>
              </w:rPr>
            </w:pPr>
          </w:p>
        </w:tc>
      </w:tr>
      <w:tr w:rsidR="0077286A" w14:paraId="740C504B" w14:textId="77777777">
        <w:trPr>
          <w:jc w:val="center"/>
        </w:trPr>
        <w:tc>
          <w:tcPr>
            <w:tcW w:w="4150" w:type="pct"/>
            <w:shd w:val="clear" w:color="auto" w:fill="auto"/>
            <w:vAlign w:val="center"/>
          </w:tcPr>
          <w:p w14:paraId="740C5043" w14:textId="77777777" w:rsidR="0077286A" w:rsidRDefault="0077286A">
            <w:pPr>
              <w:rPr>
                <w:rFonts w:ascii="Times New Roman" w:hAnsi="Times New Roman"/>
                <w:sz w:val="20"/>
                <w:szCs w:val="20"/>
              </w:rPr>
            </w:pPr>
          </w:p>
        </w:tc>
        <w:tc>
          <w:tcPr>
            <w:tcW w:w="50" w:type="pct"/>
            <w:shd w:val="clear" w:color="auto" w:fill="auto"/>
            <w:vAlign w:val="center"/>
          </w:tcPr>
          <w:p w14:paraId="740C5044" w14:textId="77777777" w:rsidR="0077286A" w:rsidRDefault="0077286A">
            <w:pPr>
              <w:rPr>
                <w:rFonts w:ascii="Times New Roman" w:hAnsi="Times New Roman"/>
                <w:sz w:val="20"/>
                <w:szCs w:val="20"/>
              </w:rPr>
            </w:pPr>
          </w:p>
        </w:tc>
        <w:tc>
          <w:tcPr>
            <w:tcW w:w="300" w:type="pct"/>
            <w:shd w:val="clear" w:color="auto" w:fill="auto"/>
            <w:vAlign w:val="center"/>
          </w:tcPr>
          <w:p w14:paraId="740C5045" w14:textId="77777777" w:rsidR="0077286A" w:rsidRDefault="0077286A">
            <w:pPr>
              <w:rPr>
                <w:rFonts w:ascii="Times New Roman" w:hAnsi="Times New Roman"/>
                <w:sz w:val="20"/>
                <w:szCs w:val="20"/>
              </w:rPr>
            </w:pPr>
          </w:p>
        </w:tc>
        <w:tc>
          <w:tcPr>
            <w:tcW w:w="50" w:type="pct"/>
            <w:shd w:val="clear" w:color="auto" w:fill="auto"/>
            <w:vAlign w:val="center"/>
          </w:tcPr>
          <w:p w14:paraId="740C5046" w14:textId="77777777" w:rsidR="0077286A" w:rsidRDefault="0077286A">
            <w:pPr>
              <w:rPr>
                <w:rFonts w:ascii="Times New Roman" w:hAnsi="Times New Roman"/>
                <w:sz w:val="20"/>
                <w:szCs w:val="20"/>
              </w:rPr>
            </w:pPr>
          </w:p>
        </w:tc>
        <w:tc>
          <w:tcPr>
            <w:tcW w:w="50" w:type="pct"/>
            <w:shd w:val="clear" w:color="auto" w:fill="auto"/>
            <w:vAlign w:val="center"/>
          </w:tcPr>
          <w:p w14:paraId="740C5047" w14:textId="77777777" w:rsidR="0077286A" w:rsidRDefault="0077286A">
            <w:pPr>
              <w:rPr>
                <w:rFonts w:ascii="Times New Roman" w:hAnsi="Times New Roman"/>
                <w:sz w:val="20"/>
                <w:szCs w:val="20"/>
              </w:rPr>
            </w:pPr>
          </w:p>
        </w:tc>
        <w:tc>
          <w:tcPr>
            <w:tcW w:w="50" w:type="pct"/>
            <w:shd w:val="clear" w:color="auto" w:fill="auto"/>
            <w:vAlign w:val="center"/>
          </w:tcPr>
          <w:p w14:paraId="740C5048" w14:textId="77777777" w:rsidR="0077286A" w:rsidRDefault="0077286A">
            <w:pPr>
              <w:rPr>
                <w:rFonts w:ascii="Times New Roman" w:hAnsi="Times New Roman"/>
                <w:sz w:val="20"/>
                <w:szCs w:val="20"/>
              </w:rPr>
            </w:pPr>
          </w:p>
        </w:tc>
        <w:tc>
          <w:tcPr>
            <w:tcW w:w="300" w:type="pct"/>
            <w:shd w:val="clear" w:color="auto" w:fill="auto"/>
            <w:vAlign w:val="center"/>
          </w:tcPr>
          <w:p w14:paraId="740C5049" w14:textId="77777777" w:rsidR="0077286A" w:rsidRDefault="0077286A">
            <w:pPr>
              <w:rPr>
                <w:rFonts w:ascii="Times New Roman" w:hAnsi="Times New Roman"/>
                <w:sz w:val="20"/>
                <w:szCs w:val="20"/>
              </w:rPr>
            </w:pPr>
          </w:p>
        </w:tc>
        <w:tc>
          <w:tcPr>
            <w:tcW w:w="50" w:type="pct"/>
            <w:shd w:val="clear" w:color="auto" w:fill="auto"/>
            <w:vAlign w:val="center"/>
          </w:tcPr>
          <w:p w14:paraId="740C504A" w14:textId="77777777" w:rsidR="0077286A" w:rsidRDefault="0077286A">
            <w:pPr>
              <w:rPr>
                <w:rFonts w:ascii="Times New Roman" w:hAnsi="Times New Roman"/>
                <w:sz w:val="20"/>
                <w:szCs w:val="20"/>
              </w:rPr>
            </w:pPr>
          </w:p>
        </w:tc>
      </w:tr>
      <w:tr w:rsidR="0077286A" w14:paraId="740C504E" w14:textId="77777777">
        <w:trPr>
          <w:jc w:val="center"/>
        </w:trPr>
        <w:tc>
          <w:tcPr>
            <w:tcW w:w="0" w:type="auto"/>
            <w:shd w:val="clear" w:color="auto" w:fill="auto"/>
            <w:tcMar>
              <w:top w:w="40" w:type="dxa"/>
              <w:left w:w="40" w:type="dxa"/>
              <w:bottom w:w="40" w:type="dxa"/>
              <w:right w:w="40" w:type="dxa"/>
            </w:tcMar>
            <w:vAlign w:val="bottom"/>
          </w:tcPr>
          <w:p w14:paraId="740C504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04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053" w14:textId="77777777">
        <w:trPr>
          <w:jc w:val="center"/>
        </w:trPr>
        <w:tc>
          <w:tcPr>
            <w:tcW w:w="0" w:type="auto"/>
            <w:shd w:val="clear" w:color="auto" w:fill="auto"/>
            <w:tcMar>
              <w:top w:w="40" w:type="dxa"/>
              <w:left w:w="40" w:type="dxa"/>
              <w:bottom w:w="40" w:type="dxa"/>
              <w:right w:w="40" w:type="dxa"/>
            </w:tcMar>
            <w:vAlign w:val="bottom"/>
          </w:tcPr>
          <w:p w14:paraId="740C504F"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 xml:space="preserve">(Amounts in </w:t>
            </w:r>
            <w:r>
              <w:rPr>
                <w:rFonts w:ascii="Times New Roman" w:eastAsia="宋体" w:hAnsi="Times New Roman"/>
                <w:i/>
                <w:iCs/>
                <w:sz w:val="16"/>
                <w:szCs w:val="16"/>
              </w:rPr>
              <w:t>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05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05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05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05C" w14:textId="77777777">
        <w:trPr>
          <w:jc w:val="center"/>
        </w:trPr>
        <w:tc>
          <w:tcPr>
            <w:tcW w:w="0" w:type="auto"/>
            <w:shd w:val="clear" w:color="auto" w:fill="CCEEFF"/>
            <w:tcMar>
              <w:top w:w="40" w:type="dxa"/>
              <w:left w:w="40" w:type="dxa"/>
              <w:bottom w:w="40" w:type="dxa"/>
              <w:right w:w="40" w:type="dxa"/>
            </w:tcMar>
            <w:vAlign w:val="center"/>
          </w:tcPr>
          <w:p w14:paraId="740C505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tcBorders>
              <w:top w:val="single" w:sz="8" w:space="0" w:color="000000"/>
            </w:tcBorders>
            <w:shd w:val="clear" w:color="auto" w:fill="CCEEFF"/>
            <w:tcMar>
              <w:top w:w="40" w:type="dxa"/>
              <w:left w:w="40" w:type="dxa"/>
              <w:bottom w:w="40" w:type="dxa"/>
            </w:tcMar>
            <w:vAlign w:val="center"/>
          </w:tcPr>
          <w:p w14:paraId="740C505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05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133,672</w:t>
            </w:r>
          </w:p>
        </w:tc>
        <w:tc>
          <w:tcPr>
            <w:tcW w:w="0" w:type="auto"/>
            <w:tcBorders>
              <w:top w:val="single" w:sz="8" w:space="0" w:color="000000"/>
            </w:tcBorders>
            <w:shd w:val="clear" w:color="auto" w:fill="CCEEFF"/>
            <w:vAlign w:val="bottom"/>
          </w:tcPr>
          <w:p w14:paraId="740C505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5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05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122,949</w:t>
            </w:r>
          </w:p>
        </w:tc>
        <w:tc>
          <w:tcPr>
            <w:tcW w:w="0" w:type="auto"/>
            <w:tcBorders>
              <w:top w:val="single" w:sz="8" w:space="0" w:color="000000"/>
            </w:tcBorders>
            <w:shd w:val="clear" w:color="auto" w:fill="CCEEFF"/>
            <w:vAlign w:val="bottom"/>
          </w:tcPr>
          <w:p w14:paraId="740C505B" w14:textId="77777777" w:rsidR="0077286A" w:rsidRDefault="0077286A">
            <w:pPr>
              <w:textAlignment w:val="bottom"/>
              <w:rPr>
                <w:rFonts w:ascii="Times New Roman" w:hAnsi="Times New Roman"/>
                <w:sz w:val="20"/>
                <w:szCs w:val="20"/>
              </w:rPr>
            </w:pPr>
          </w:p>
        </w:tc>
      </w:tr>
      <w:tr w:rsidR="0077286A" w14:paraId="740C5063" w14:textId="77777777">
        <w:trPr>
          <w:jc w:val="center"/>
        </w:trPr>
        <w:tc>
          <w:tcPr>
            <w:tcW w:w="0" w:type="auto"/>
            <w:shd w:val="clear" w:color="auto" w:fill="auto"/>
            <w:tcMar>
              <w:top w:w="40" w:type="dxa"/>
              <w:left w:w="40" w:type="dxa"/>
              <w:bottom w:w="40" w:type="dxa"/>
              <w:right w:w="40" w:type="dxa"/>
            </w:tcMar>
            <w:vAlign w:val="center"/>
          </w:tcPr>
          <w:p w14:paraId="740C505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05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8.7</w:t>
            </w:r>
          </w:p>
        </w:tc>
        <w:tc>
          <w:tcPr>
            <w:tcW w:w="0" w:type="auto"/>
            <w:shd w:val="clear" w:color="auto" w:fill="auto"/>
            <w:tcMar>
              <w:top w:w="40" w:type="dxa"/>
              <w:bottom w:w="40" w:type="dxa"/>
              <w:right w:w="40" w:type="dxa"/>
            </w:tcMar>
            <w:vAlign w:val="center"/>
          </w:tcPr>
          <w:p w14:paraId="740C505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06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6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tcMar>
              <w:top w:w="40" w:type="dxa"/>
              <w:bottom w:w="40" w:type="dxa"/>
              <w:right w:w="40" w:type="dxa"/>
            </w:tcMar>
            <w:vAlign w:val="center"/>
          </w:tcPr>
          <w:p w14:paraId="740C506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06C" w14:textId="77777777">
        <w:trPr>
          <w:jc w:val="center"/>
        </w:trPr>
        <w:tc>
          <w:tcPr>
            <w:tcW w:w="0" w:type="auto"/>
            <w:shd w:val="clear" w:color="auto" w:fill="CCEEFF"/>
            <w:tcMar>
              <w:top w:w="40" w:type="dxa"/>
              <w:left w:w="40" w:type="dxa"/>
              <w:bottom w:w="40" w:type="dxa"/>
              <w:right w:w="40" w:type="dxa"/>
            </w:tcMar>
            <w:vAlign w:val="center"/>
          </w:tcPr>
          <w:p w14:paraId="740C50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w:t>
            </w:r>
          </w:p>
        </w:tc>
        <w:tc>
          <w:tcPr>
            <w:tcW w:w="0" w:type="auto"/>
            <w:shd w:val="clear" w:color="auto" w:fill="CCEEFF"/>
            <w:tcMar>
              <w:top w:w="40" w:type="dxa"/>
              <w:left w:w="40" w:type="dxa"/>
              <w:bottom w:w="40" w:type="dxa"/>
            </w:tcMar>
            <w:vAlign w:val="center"/>
          </w:tcPr>
          <w:p w14:paraId="740C506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06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27,372</w:t>
            </w:r>
          </w:p>
        </w:tc>
        <w:tc>
          <w:tcPr>
            <w:tcW w:w="0" w:type="auto"/>
            <w:shd w:val="clear" w:color="auto" w:fill="CCEEFF"/>
            <w:vAlign w:val="bottom"/>
          </w:tcPr>
          <w:p w14:paraId="740C506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6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06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06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25,946</w:t>
            </w:r>
          </w:p>
        </w:tc>
        <w:tc>
          <w:tcPr>
            <w:tcW w:w="0" w:type="auto"/>
            <w:shd w:val="clear" w:color="auto" w:fill="CCEEFF"/>
            <w:vAlign w:val="bottom"/>
          </w:tcPr>
          <w:p w14:paraId="740C506B" w14:textId="77777777" w:rsidR="0077286A" w:rsidRDefault="0077286A">
            <w:pPr>
              <w:textAlignment w:val="bottom"/>
              <w:rPr>
                <w:rFonts w:ascii="Times New Roman" w:hAnsi="Times New Roman"/>
                <w:sz w:val="20"/>
                <w:szCs w:val="20"/>
              </w:rPr>
            </w:pPr>
          </w:p>
        </w:tc>
      </w:tr>
      <w:tr w:rsidR="0077286A" w14:paraId="740C5073" w14:textId="77777777">
        <w:trPr>
          <w:jc w:val="center"/>
        </w:trPr>
        <w:tc>
          <w:tcPr>
            <w:tcW w:w="0" w:type="auto"/>
            <w:shd w:val="clear" w:color="auto" w:fill="auto"/>
            <w:tcMar>
              <w:top w:w="40" w:type="dxa"/>
              <w:left w:w="40" w:type="dxa"/>
              <w:bottom w:w="40" w:type="dxa"/>
              <w:right w:w="40" w:type="dxa"/>
            </w:tcMar>
            <w:vAlign w:val="center"/>
          </w:tcPr>
          <w:p w14:paraId="740C506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06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5.5</w:t>
            </w:r>
          </w:p>
        </w:tc>
        <w:tc>
          <w:tcPr>
            <w:tcW w:w="0" w:type="auto"/>
            <w:shd w:val="clear" w:color="auto" w:fill="auto"/>
            <w:tcMar>
              <w:top w:w="40" w:type="dxa"/>
              <w:bottom w:w="40" w:type="dxa"/>
              <w:right w:w="40" w:type="dxa"/>
            </w:tcMar>
            <w:vAlign w:val="center"/>
          </w:tcPr>
          <w:p w14:paraId="740C506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07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7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0.5</w:t>
            </w:r>
          </w:p>
        </w:tc>
        <w:tc>
          <w:tcPr>
            <w:tcW w:w="0" w:type="auto"/>
            <w:shd w:val="clear" w:color="auto" w:fill="auto"/>
            <w:tcMar>
              <w:top w:w="40" w:type="dxa"/>
              <w:bottom w:w="40" w:type="dxa"/>
              <w:right w:w="40" w:type="dxa"/>
            </w:tcMar>
            <w:vAlign w:val="center"/>
          </w:tcPr>
          <w:p w14:paraId="740C507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07A" w14:textId="77777777">
        <w:trPr>
          <w:jc w:val="center"/>
        </w:trPr>
        <w:tc>
          <w:tcPr>
            <w:tcW w:w="0" w:type="auto"/>
            <w:shd w:val="clear" w:color="auto" w:fill="CCEEFF"/>
            <w:tcMar>
              <w:top w:w="40" w:type="dxa"/>
              <w:left w:w="40" w:type="dxa"/>
              <w:bottom w:w="40" w:type="dxa"/>
              <w:right w:w="40" w:type="dxa"/>
            </w:tcMar>
            <w:vAlign w:val="center"/>
          </w:tcPr>
          <w:p w14:paraId="740C507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 as a percentage of net sales</w:t>
            </w:r>
          </w:p>
        </w:tc>
        <w:tc>
          <w:tcPr>
            <w:tcW w:w="0" w:type="auto"/>
            <w:gridSpan w:val="2"/>
            <w:shd w:val="clear" w:color="auto" w:fill="CCEEFF"/>
            <w:tcMar>
              <w:top w:w="40" w:type="dxa"/>
              <w:left w:w="40" w:type="dxa"/>
              <w:bottom w:w="40" w:type="dxa"/>
            </w:tcMar>
            <w:vAlign w:val="center"/>
          </w:tcPr>
          <w:p w14:paraId="740C507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20.5</w:t>
            </w:r>
          </w:p>
        </w:tc>
        <w:tc>
          <w:tcPr>
            <w:tcW w:w="0" w:type="auto"/>
            <w:shd w:val="clear" w:color="auto" w:fill="CCEEFF"/>
            <w:tcMar>
              <w:top w:w="40" w:type="dxa"/>
              <w:bottom w:w="40" w:type="dxa"/>
              <w:right w:w="40" w:type="dxa"/>
            </w:tcMar>
            <w:vAlign w:val="center"/>
          </w:tcPr>
          <w:p w14:paraId="740C507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07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07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21.1</w:t>
            </w:r>
          </w:p>
        </w:tc>
        <w:tc>
          <w:tcPr>
            <w:tcW w:w="0" w:type="auto"/>
            <w:shd w:val="clear" w:color="auto" w:fill="CCEEFF"/>
            <w:tcMar>
              <w:top w:w="40" w:type="dxa"/>
              <w:bottom w:w="40" w:type="dxa"/>
              <w:right w:w="40" w:type="dxa"/>
            </w:tcMar>
            <w:vAlign w:val="center"/>
          </w:tcPr>
          <w:p w14:paraId="740C507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07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For the three months ended April 30, 2020 we leveraged operating expenses, decreasing operating expenses as a percentage of net sales by 62 basis </w:t>
      </w:r>
      <w:r>
        <w:rPr>
          <w:rFonts w:ascii="Times New Roman" w:eastAsia="宋体" w:hAnsi="Times New Roman"/>
          <w:sz w:val="20"/>
          <w:szCs w:val="20"/>
        </w:rPr>
        <w:t>points when compared to the same period in the previous fiscal year, respectively. The primary driver of the expense leverage for the three months ended April 30, 2020 was due to our growth in comparable store sales driven by unprecedented demand resulting</w:t>
      </w:r>
      <w:r>
        <w:rPr>
          <w:rFonts w:ascii="Times New Roman" w:eastAsia="宋体" w:hAnsi="Times New Roman"/>
          <w:sz w:val="20"/>
          <w:szCs w:val="20"/>
        </w:rPr>
        <w:t xml:space="preserve"> from the COVID-19 pandemic, which was partially offset by approximately $0.9 billion of incremental expenses to focus on associate care and customer safety during the COVID-19 pandemic which included bonuses, additional cleaning and supplies, emergency le</w:t>
      </w:r>
      <w:r>
        <w:rPr>
          <w:rFonts w:ascii="Times New Roman" w:eastAsia="宋体" w:hAnsi="Times New Roman"/>
          <w:sz w:val="20"/>
          <w:szCs w:val="20"/>
        </w:rPr>
        <w:t>ave pay and other similar charges.</w:t>
      </w:r>
    </w:p>
    <w:p w14:paraId="740C507C" w14:textId="77777777" w:rsidR="0077286A" w:rsidRDefault="0077286A">
      <w:pPr>
        <w:rPr>
          <w:rFonts w:ascii="Times New Roman" w:hAnsi="Times New Roman"/>
          <w:sz w:val="20"/>
          <w:szCs w:val="20"/>
        </w:rPr>
      </w:pPr>
    </w:p>
    <w:p w14:paraId="740C507D"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16</w:t>
      </w:r>
    </w:p>
    <w:p w14:paraId="740C507E" w14:textId="77777777" w:rsidR="0077286A" w:rsidRDefault="0077286A">
      <w:pPr>
        <w:spacing w:line="288" w:lineRule="auto"/>
        <w:jc w:val="center"/>
        <w:rPr>
          <w:rFonts w:ascii="Times New Roman" w:hAnsi="Times New Roman"/>
          <w:sz w:val="20"/>
          <w:szCs w:val="20"/>
        </w:rPr>
      </w:pPr>
    </w:p>
    <w:p w14:paraId="740C507F" w14:textId="77777777" w:rsidR="0077286A" w:rsidRDefault="006F3CB3">
      <w:r>
        <w:rPr>
          <w:rFonts w:ascii="Times New Roman" w:hAnsi="Times New Roman"/>
          <w:sz w:val="20"/>
          <w:szCs w:val="20"/>
        </w:rPr>
        <w:pict w14:anchorId="740C589F">
          <v:rect id="_x0000_i1040" style="width:415.3pt;height:1.5pt" o:hralign="center" o:hrstd="t" o:hr="t" fillcolor="#a0a0a0" stroked="f"/>
        </w:pict>
      </w:r>
    </w:p>
    <w:p w14:paraId="740C5080" w14:textId="77777777" w:rsidR="0077286A" w:rsidRDefault="006F3CB3">
      <w:pPr>
        <w:spacing w:line="288" w:lineRule="auto"/>
        <w:rPr>
          <w:rFonts w:ascii="Times New Roman" w:hAnsi="Times New Roman"/>
          <w:sz w:val="20"/>
          <w:szCs w:val="20"/>
        </w:rPr>
      </w:pPr>
      <w:hyperlink r:id="rId58" w:anchor="sB269B23EE4805805AFE706ECABD7069A" w:history="1">
        <w:r>
          <w:rPr>
            <w:rStyle w:val="a5"/>
            <w:rFonts w:ascii="Times New Roman" w:eastAsia="宋体" w:hAnsi="Times New Roman"/>
            <w:sz w:val="20"/>
            <w:szCs w:val="20"/>
          </w:rPr>
          <w:t>Table of Contents</w:t>
        </w:r>
      </w:hyperlink>
    </w:p>
    <w:p w14:paraId="740C5081" w14:textId="77777777" w:rsidR="0077286A" w:rsidRDefault="0077286A">
      <w:pPr>
        <w:rPr>
          <w:rFonts w:ascii="Times New Roman" w:hAnsi="Times New Roman"/>
          <w:sz w:val="20"/>
          <w:szCs w:val="20"/>
        </w:rPr>
      </w:pPr>
    </w:p>
    <w:p w14:paraId="740C5082"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Strategic Capital Allocation</w:t>
      </w:r>
    </w:p>
    <w:p w14:paraId="740C508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strategy includes improving our customer-facing initiatives in stores and clubs and creating a seamless omni-channel experience for our customers. In recent years, we have allocated more capital to eCommerce, technology, supply chain, and store remodels an</w:t>
      </w:r>
      <w:r>
        <w:rPr>
          <w:rFonts w:ascii="Times New Roman" w:eastAsia="宋体" w:hAnsi="Times New Roman"/>
          <w:sz w:val="20"/>
          <w:szCs w:val="20"/>
        </w:rPr>
        <w:t xml:space="preserve">d less to new store and club openings. We will continue to remain disciplined with our capital spending in light of the COVID-19 pandemic. Total capital expenditures for three months ended April 30, 2020 decreased compared to the prior year; the following </w:t>
      </w:r>
      <w:r>
        <w:rPr>
          <w:rFonts w:ascii="Times New Roman" w:eastAsia="宋体" w:hAnsi="Times New Roman"/>
          <w:sz w:val="20"/>
          <w:szCs w:val="20"/>
        </w:rPr>
        <w:t>table provides additional detail:</w:t>
      </w:r>
    </w:p>
    <w:tbl>
      <w:tblPr>
        <w:tblW w:w="5000" w:type="pct"/>
        <w:tblCellMar>
          <w:left w:w="0" w:type="dxa"/>
          <w:right w:w="0" w:type="dxa"/>
        </w:tblCellMar>
        <w:tblLook w:val="04A0" w:firstRow="1" w:lastRow="0" w:firstColumn="1" w:lastColumn="0" w:noHBand="0" w:noVBand="1"/>
      </w:tblPr>
      <w:tblGrid>
        <w:gridCol w:w="6279"/>
        <w:gridCol w:w="130"/>
        <w:gridCol w:w="120"/>
        <w:gridCol w:w="714"/>
        <w:gridCol w:w="49"/>
        <w:gridCol w:w="130"/>
        <w:gridCol w:w="120"/>
        <w:gridCol w:w="714"/>
        <w:gridCol w:w="50"/>
      </w:tblGrid>
      <w:tr w:rsidR="0077286A" w14:paraId="740C5085" w14:textId="77777777">
        <w:tc>
          <w:tcPr>
            <w:tcW w:w="0" w:type="auto"/>
            <w:gridSpan w:val="9"/>
            <w:shd w:val="clear" w:color="auto" w:fill="auto"/>
            <w:vAlign w:val="center"/>
          </w:tcPr>
          <w:p w14:paraId="740C5084" w14:textId="77777777" w:rsidR="0077286A" w:rsidRDefault="0077286A">
            <w:pPr>
              <w:rPr>
                <w:rFonts w:ascii="Times New Roman" w:hAnsi="Times New Roman"/>
                <w:sz w:val="20"/>
                <w:szCs w:val="20"/>
              </w:rPr>
            </w:pPr>
          </w:p>
        </w:tc>
      </w:tr>
      <w:tr w:rsidR="0077286A" w14:paraId="740C508F" w14:textId="77777777">
        <w:tc>
          <w:tcPr>
            <w:tcW w:w="3800" w:type="pct"/>
            <w:shd w:val="clear" w:color="auto" w:fill="auto"/>
            <w:vAlign w:val="center"/>
          </w:tcPr>
          <w:p w14:paraId="740C5086" w14:textId="77777777" w:rsidR="0077286A" w:rsidRDefault="0077286A">
            <w:pPr>
              <w:rPr>
                <w:rFonts w:ascii="Times New Roman" w:hAnsi="Times New Roman"/>
                <w:sz w:val="20"/>
                <w:szCs w:val="20"/>
              </w:rPr>
            </w:pPr>
          </w:p>
        </w:tc>
        <w:tc>
          <w:tcPr>
            <w:tcW w:w="50" w:type="pct"/>
            <w:shd w:val="clear" w:color="auto" w:fill="auto"/>
            <w:vAlign w:val="center"/>
          </w:tcPr>
          <w:p w14:paraId="740C5087" w14:textId="77777777" w:rsidR="0077286A" w:rsidRDefault="0077286A">
            <w:pPr>
              <w:rPr>
                <w:rFonts w:ascii="Times New Roman" w:hAnsi="Times New Roman"/>
                <w:sz w:val="20"/>
                <w:szCs w:val="20"/>
              </w:rPr>
            </w:pPr>
          </w:p>
        </w:tc>
        <w:tc>
          <w:tcPr>
            <w:tcW w:w="50" w:type="pct"/>
            <w:shd w:val="clear" w:color="auto" w:fill="auto"/>
            <w:vAlign w:val="center"/>
          </w:tcPr>
          <w:p w14:paraId="740C5088" w14:textId="77777777" w:rsidR="0077286A" w:rsidRDefault="0077286A">
            <w:pPr>
              <w:rPr>
                <w:rFonts w:ascii="Times New Roman" w:hAnsi="Times New Roman"/>
                <w:sz w:val="20"/>
                <w:szCs w:val="20"/>
              </w:rPr>
            </w:pPr>
          </w:p>
        </w:tc>
        <w:tc>
          <w:tcPr>
            <w:tcW w:w="450" w:type="pct"/>
            <w:shd w:val="clear" w:color="auto" w:fill="auto"/>
            <w:vAlign w:val="center"/>
          </w:tcPr>
          <w:p w14:paraId="740C5089" w14:textId="77777777" w:rsidR="0077286A" w:rsidRDefault="0077286A">
            <w:pPr>
              <w:rPr>
                <w:rFonts w:ascii="Times New Roman" w:hAnsi="Times New Roman"/>
                <w:sz w:val="20"/>
                <w:szCs w:val="20"/>
              </w:rPr>
            </w:pPr>
          </w:p>
        </w:tc>
        <w:tc>
          <w:tcPr>
            <w:tcW w:w="50" w:type="pct"/>
            <w:shd w:val="clear" w:color="auto" w:fill="auto"/>
            <w:vAlign w:val="center"/>
          </w:tcPr>
          <w:p w14:paraId="740C508A" w14:textId="77777777" w:rsidR="0077286A" w:rsidRDefault="0077286A">
            <w:pPr>
              <w:rPr>
                <w:rFonts w:ascii="Times New Roman" w:hAnsi="Times New Roman"/>
                <w:sz w:val="20"/>
                <w:szCs w:val="20"/>
              </w:rPr>
            </w:pPr>
          </w:p>
        </w:tc>
        <w:tc>
          <w:tcPr>
            <w:tcW w:w="50" w:type="pct"/>
            <w:shd w:val="clear" w:color="auto" w:fill="auto"/>
            <w:vAlign w:val="center"/>
          </w:tcPr>
          <w:p w14:paraId="740C508B" w14:textId="77777777" w:rsidR="0077286A" w:rsidRDefault="0077286A">
            <w:pPr>
              <w:rPr>
                <w:rFonts w:ascii="Times New Roman" w:hAnsi="Times New Roman"/>
                <w:sz w:val="20"/>
                <w:szCs w:val="20"/>
              </w:rPr>
            </w:pPr>
          </w:p>
        </w:tc>
        <w:tc>
          <w:tcPr>
            <w:tcW w:w="50" w:type="pct"/>
            <w:shd w:val="clear" w:color="auto" w:fill="auto"/>
            <w:vAlign w:val="center"/>
          </w:tcPr>
          <w:p w14:paraId="740C508C" w14:textId="77777777" w:rsidR="0077286A" w:rsidRDefault="0077286A">
            <w:pPr>
              <w:rPr>
                <w:rFonts w:ascii="Times New Roman" w:hAnsi="Times New Roman"/>
                <w:sz w:val="20"/>
                <w:szCs w:val="20"/>
              </w:rPr>
            </w:pPr>
          </w:p>
        </w:tc>
        <w:tc>
          <w:tcPr>
            <w:tcW w:w="450" w:type="pct"/>
            <w:shd w:val="clear" w:color="auto" w:fill="auto"/>
            <w:vAlign w:val="center"/>
          </w:tcPr>
          <w:p w14:paraId="740C508D" w14:textId="77777777" w:rsidR="0077286A" w:rsidRDefault="0077286A">
            <w:pPr>
              <w:rPr>
                <w:rFonts w:ascii="Times New Roman" w:hAnsi="Times New Roman"/>
                <w:sz w:val="20"/>
                <w:szCs w:val="20"/>
              </w:rPr>
            </w:pPr>
          </w:p>
        </w:tc>
        <w:tc>
          <w:tcPr>
            <w:tcW w:w="50" w:type="pct"/>
            <w:shd w:val="clear" w:color="auto" w:fill="auto"/>
            <w:vAlign w:val="center"/>
          </w:tcPr>
          <w:p w14:paraId="740C508E" w14:textId="77777777" w:rsidR="0077286A" w:rsidRDefault="0077286A">
            <w:pPr>
              <w:rPr>
                <w:rFonts w:ascii="Times New Roman" w:hAnsi="Times New Roman"/>
                <w:sz w:val="20"/>
                <w:szCs w:val="20"/>
              </w:rPr>
            </w:pPr>
          </w:p>
        </w:tc>
      </w:tr>
      <w:tr w:rsidR="0077286A" w14:paraId="740C5093" w14:textId="77777777">
        <w:tc>
          <w:tcPr>
            <w:tcW w:w="0" w:type="auto"/>
            <w:shd w:val="clear" w:color="auto" w:fill="auto"/>
            <w:tcMar>
              <w:top w:w="40" w:type="dxa"/>
              <w:left w:w="40" w:type="dxa"/>
              <w:bottom w:w="40" w:type="dxa"/>
              <w:right w:w="40" w:type="dxa"/>
            </w:tcMar>
            <w:vAlign w:val="bottom"/>
          </w:tcPr>
          <w:p w14:paraId="740C5090"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09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09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099" w14:textId="77777777">
        <w:tc>
          <w:tcPr>
            <w:tcW w:w="0" w:type="auto"/>
            <w:shd w:val="clear" w:color="auto" w:fill="auto"/>
            <w:tcMar>
              <w:top w:w="40" w:type="dxa"/>
              <w:left w:w="40" w:type="dxa"/>
              <w:bottom w:w="40" w:type="dxa"/>
              <w:right w:w="40" w:type="dxa"/>
            </w:tcMar>
            <w:vAlign w:val="bottom"/>
          </w:tcPr>
          <w:p w14:paraId="740C5094"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Allocation of Capital Expenditures</w:t>
            </w:r>
          </w:p>
        </w:tc>
        <w:tc>
          <w:tcPr>
            <w:tcW w:w="0" w:type="auto"/>
            <w:shd w:val="clear" w:color="auto" w:fill="auto"/>
            <w:tcMar>
              <w:top w:w="40" w:type="dxa"/>
              <w:left w:w="40" w:type="dxa"/>
              <w:bottom w:w="40" w:type="dxa"/>
              <w:right w:w="40" w:type="dxa"/>
            </w:tcMar>
            <w:vAlign w:val="bottom"/>
          </w:tcPr>
          <w:p w14:paraId="740C509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09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09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09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0A3" w14:textId="77777777">
        <w:tc>
          <w:tcPr>
            <w:tcW w:w="0" w:type="auto"/>
            <w:shd w:val="clear" w:color="auto" w:fill="CCEEFF"/>
            <w:tcMar>
              <w:top w:w="40" w:type="dxa"/>
              <w:left w:w="40" w:type="dxa"/>
              <w:bottom w:w="40" w:type="dxa"/>
              <w:right w:w="40" w:type="dxa"/>
            </w:tcMar>
            <w:vAlign w:val="center"/>
          </w:tcPr>
          <w:p w14:paraId="740C509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eCommerce, technology, supply chain and other</w:t>
            </w:r>
          </w:p>
        </w:tc>
        <w:tc>
          <w:tcPr>
            <w:tcW w:w="0" w:type="auto"/>
            <w:shd w:val="clear" w:color="auto" w:fill="CCEEFF"/>
            <w:tcMar>
              <w:top w:w="40" w:type="dxa"/>
              <w:left w:w="40" w:type="dxa"/>
              <w:bottom w:w="40" w:type="dxa"/>
              <w:right w:w="40" w:type="dxa"/>
            </w:tcMar>
            <w:vAlign w:val="bottom"/>
          </w:tcPr>
          <w:p w14:paraId="740C509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09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09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823</w:t>
            </w:r>
          </w:p>
        </w:tc>
        <w:tc>
          <w:tcPr>
            <w:tcW w:w="0" w:type="auto"/>
            <w:tcBorders>
              <w:top w:val="single" w:sz="8" w:space="0" w:color="000000"/>
            </w:tcBorders>
            <w:shd w:val="clear" w:color="auto" w:fill="CCEEFF"/>
            <w:vAlign w:val="bottom"/>
          </w:tcPr>
          <w:p w14:paraId="740C509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9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0A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0A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1,003</w:t>
            </w:r>
          </w:p>
        </w:tc>
        <w:tc>
          <w:tcPr>
            <w:tcW w:w="0" w:type="auto"/>
            <w:shd w:val="clear" w:color="auto" w:fill="CCEEFF"/>
            <w:vAlign w:val="bottom"/>
          </w:tcPr>
          <w:p w14:paraId="740C50A2" w14:textId="77777777" w:rsidR="0077286A" w:rsidRDefault="0077286A">
            <w:pPr>
              <w:textAlignment w:val="bottom"/>
              <w:rPr>
                <w:rFonts w:ascii="Times New Roman" w:hAnsi="Times New Roman"/>
                <w:sz w:val="20"/>
                <w:szCs w:val="20"/>
              </w:rPr>
            </w:pPr>
          </w:p>
        </w:tc>
      </w:tr>
      <w:tr w:rsidR="0077286A" w14:paraId="740C50AB" w14:textId="77777777">
        <w:tc>
          <w:tcPr>
            <w:tcW w:w="0" w:type="auto"/>
            <w:shd w:val="clear" w:color="auto" w:fill="auto"/>
            <w:tcMar>
              <w:top w:w="40" w:type="dxa"/>
              <w:left w:w="40" w:type="dxa"/>
              <w:bottom w:w="40" w:type="dxa"/>
              <w:right w:w="40" w:type="dxa"/>
            </w:tcMar>
            <w:vAlign w:val="center"/>
          </w:tcPr>
          <w:p w14:paraId="740C50A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Store remodels</w:t>
            </w:r>
          </w:p>
        </w:tc>
        <w:tc>
          <w:tcPr>
            <w:tcW w:w="0" w:type="auto"/>
            <w:shd w:val="clear" w:color="auto" w:fill="auto"/>
            <w:tcMar>
              <w:top w:w="40" w:type="dxa"/>
              <w:left w:w="40" w:type="dxa"/>
              <w:bottom w:w="40" w:type="dxa"/>
              <w:right w:w="40" w:type="dxa"/>
            </w:tcMar>
            <w:vAlign w:val="bottom"/>
          </w:tcPr>
          <w:p w14:paraId="740C50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A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438</w:t>
            </w:r>
          </w:p>
        </w:tc>
        <w:tc>
          <w:tcPr>
            <w:tcW w:w="0" w:type="auto"/>
            <w:shd w:val="clear" w:color="auto" w:fill="auto"/>
            <w:vAlign w:val="bottom"/>
          </w:tcPr>
          <w:p w14:paraId="740C50A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0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A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595</w:t>
            </w:r>
          </w:p>
        </w:tc>
        <w:tc>
          <w:tcPr>
            <w:tcW w:w="0" w:type="auto"/>
            <w:shd w:val="clear" w:color="auto" w:fill="auto"/>
            <w:vAlign w:val="bottom"/>
          </w:tcPr>
          <w:p w14:paraId="740C50AA" w14:textId="77777777" w:rsidR="0077286A" w:rsidRDefault="0077286A">
            <w:pPr>
              <w:textAlignment w:val="bottom"/>
              <w:rPr>
                <w:rFonts w:ascii="Times New Roman" w:hAnsi="Times New Roman"/>
                <w:sz w:val="20"/>
                <w:szCs w:val="20"/>
              </w:rPr>
            </w:pPr>
          </w:p>
        </w:tc>
      </w:tr>
      <w:tr w:rsidR="0077286A" w14:paraId="740C50B3" w14:textId="77777777">
        <w:tc>
          <w:tcPr>
            <w:tcW w:w="0" w:type="auto"/>
            <w:shd w:val="clear" w:color="auto" w:fill="CCEEFF"/>
            <w:tcMar>
              <w:top w:w="40" w:type="dxa"/>
              <w:left w:w="40" w:type="dxa"/>
              <w:bottom w:w="40" w:type="dxa"/>
              <w:right w:w="40" w:type="dxa"/>
            </w:tcMar>
            <w:vAlign w:val="center"/>
          </w:tcPr>
          <w:p w14:paraId="740C50A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New </w:t>
            </w:r>
            <w:r>
              <w:rPr>
                <w:rFonts w:ascii="Times New Roman" w:eastAsia="宋体" w:hAnsi="Times New Roman"/>
                <w:sz w:val="16"/>
                <w:szCs w:val="16"/>
              </w:rPr>
              <w:t>stores and clubs, including expansions and relocations</w:t>
            </w:r>
          </w:p>
        </w:tc>
        <w:tc>
          <w:tcPr>
            <w:tcW w:w="0" w:type="auto"/>
            <w:shd w:val="clear" w:color="auto" w:fill="CCEEFF"/>
            <w:tcMar>
              <w:top w:w="40" w:type="dxa"/>
              <w:left w:w="40" w:type="dxa"/>
              <w:bottom w:w="40" w:type="dxa"/>
              <w:right w:w="40" w:type="dxa"/>
            </w:tcMar>
            <w:vAlign w:val="bottom"/>
          </w:tcPr>
          <w:p w14:paraId="740C50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0A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CCEEFF"/>
            <w:vAlign w:val="bottom"/>
          </w:tcPr>
          <w:p w14:paraId="740C50A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0B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CCEEFF"/>
            <w:vAlign w:val="bottom"/>
          </w:tcPr>
          <w:p w14:paraId="740C50B2" w14:textId="77777777" w:rsidR="0077286A" w:rsidRDefault="0077286A">
            <w:pPr>
              <w:textAlignment w:val="bottom"/>
              <w:rPr>
                <w:rFonts w:ascii="Times New Roman" w:hAnsi="Times New Roman"/>
                <w:sz w:val="20"/>
                <w:szCs w:val="20"/>
              </w:rPr>
            </w:pPr>
          </w:p>
        </w:tc>
      </w:tr>
      <w:tr w:rsidR="0077286A" w14:paraId="740C50BB" w14:textId="77777777">
        <w:tc>
          <w:tcPr>
            <w:tcW w:w="0" w:type="auto"/>
            <w:shd w:val="clear" w:color="auto" w:fill="auto"/>
            <w:tcMar>
              <w:top w:w="40" w:type="dxa"/>
              <w:left w:w="40" w:type="dxa"/>
              <w:bottom w:w="40" w:type="dxa"/>
              <w:right w:w="40" w:type="dxa"/>
            </w:tcMar>
            <w:vAlign w:val="center"/>
          </w:tcPr>
          <w:p w14:paraId="740C50B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shd w:val="clear" w:color="auto" w:fill="auto"/>
            <w:tcMar>
              <w:top w:w="40" w:type="dxa"/>
              <w:left w:w="40" w:type="dxa"/>
              <w:bottom w:w="40" w:type="dxa"/>
              <w:right w:w="40" w:type="dxa"/>
            </w:tcMar>
            <w:vAlign w:val="bottom"/>
          </w:tcPr>
          <w:p w14:paraId="740C50B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B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1,284</w:t>
            </w:r>
          </w:p>
        </w:tc>
        <w:tc>
          <w:tcPr>
            <w:tcW w:w="0" w:type="auto"/>
            <w:shd w:val="clear" w:color="auto" w:fill="auto"/>
            <w:vAlign w:val="bottom"/>
          </w:tcPr>
          <w:p w14:paraId="740C50B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0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0B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1,621</w:t>
            </w:r>
          </w:p>
        </w:tc>
        <w:tc>
          <w:tcPr>
            <w:tcW w:w="0" w:type="auto"/>
            <w:shd w:val="clear" w:color="auto" w:fill="auto"/>
            <w:vAlign w:val="bottom"/>
          </w:tcPr>
          <w:p w14:paraId="740C50BA" w14:textId="77777777" w:rsidR="0077286A" w:rsidRDefault="0077286A">
            <w:pPr>
              <w:textAlignment w:val="bottom"/>
              <w:rPr>
                <w:rFonts w:ascii="Times New Roman" w:hAnsi="Times New Roman"/>
                <w:sz w:val="20"/>
                <w:szCs w:val="20"/>
              </w:rPr>
            </w:pPr>
          </w:p>
        </w:tc>
      </w:tr>
      <w:tr w:rsidR="0077286A" w14:paraId="740C50C3" w14:textId="77777777">
        <w:tc>
          <w:tcPr>
            <w:tcW w:w="0" w:type="auto"/>
            <w:shd w:val="clear" w:color="auto" w:fill="CCEEFF"/>
            <w:tcMar>
              <w:top w:w="40" w:type="dxa"/>
              <w:left w:w="40" w:type="dxa"/>
              <w:bottom w:w="40" w:type="dxa"/>
              <w:right w:w="40" w:type="dxa"/>
            </w:tcMar>
            <w:vAlign w:val="center"/>
          </w:tcPr>
          <w:p w14:paraId="740C50B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shd w:val="clear" w:color="auto" w:fill="CCEEFF"/>
            <w:tcMar>
              <w:top w:w="40" w:type="dxa"/>
              <w:left w:w="40" w:type="dxa"/>
              <w:bottom w:w="40" w:type="dxa"/>
              <w:right w:w="40" w:type="dxa"/>
            </w:tcMar>
            <w:vAlign w:val="bottom"/>
          </w:tcPr>
          <w:p w14:paraId="740C50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0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468</w:t>
            </w:r>
          </w:p>
        </w:tc>
        <w:tc>
          <w:tcPr>
            <w:tcW w:w="0" w:type="auto"/>
            <w:tcBorders>
              <w:bottom w:val="single" w:sz="8" w:space="0" w:color="000000"/>
            </w:tcBorders>
            <w:shd w:val="clear" w:color="auto" w:fill="CCEEFF"/>
            <w:vAlign w:val="bottom"/>
          </w:tcPr>
          <w:p w14:paraId="740C50B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0C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584</w:t>
            </w:r>
          </w:p>
        </w:tc>
        <w:tc>
          <w:tcPr>
            <w:tcW w:w="0" w:type="auto"/>
            <w:tcBorders>
              <w:bottom w:val="single" w:sz="8" w:space="0" w:color="000000"/>
            </w:tcBorders>
            <w:shd w:val="clear" w:color="auto" w:fill="CCEEFF"/>
            <w:vAlign w:val="bottom"/>
          </w:tcPr>
          <w:p w14:paraId="740C50C2" w14:textId="77777777" w:rsidR="0077286A" w:rsidRDefault="0077286A">
            <w:pPr>
              <w:textAlignment w:val="bottom"/>
              <w:rPr>
                <w:rFonts w:ascii="Times New Roman" w:hAnsi="Times New Roman"/>
                <w:sz w:val="20"/>
                <w:szCs w:val="20"/>
              </w:rPr>
            </w:pPr>
          </w:p>
        </w:tc>
      </w:tr>
      <w:tr w:rsidR="0077286A" w14:paraId="740C50CD" w14:textId="77777777">
        <w:tc>
          <w:tcPr>
            <w:tcW w:w="0" w:type="auto"/>
            <w:shd w:val="clear" w:color="auto" w:fill="auto"/>
            <w:tcMar>
              <w:top w:w="40" w:type="dxa"/>
              <w:left w:w="40" w:type="dxa"/>
              <w:bottom w:w="40" w:type="dxa"/>
              <w:right w:w="40" w:type="dxa"/>
            </w:tcMar>
            <w:vAlign w:val="center"/>
          </w:tcPr>
          <w:p w14:paraId="740C50C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 capital expenditures</w:t>
            </w:r>
          </w:p>
        </w:tc>
        <w:tc>
          <w:tcPr>
            <w:tcW w:w="0" w:type="auto"/>
            <w:shd w:val="clear" w:color="auto" w:fill="auto"/>
            <w:tcMar>
              <w:top w:w="40" w:type="dxa"/>
              <w:left w:w="40" w:type="dxa"/>
              <w:bottom w:w="40" w:type="dxa"/>
              <w:right w:w="40" w:type="dxa"/>
            </w:tcMar>
            <w:vAlign w:val="bottom"/>
          </w:tcPr>
          <w:p w14:paraId="740C50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0C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50C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1,752</w:t>
            </w:r>
          </w:p>
        </w:tc>
        <w:tc>
          <w:tcPr>
            <w:tcW w:w="0" w:type="auto"/>
            <w:tcBorders>
              <w:bottom w:val="double" w:sz="6" w:space="0" w:color="000000"/>
            </w:tcBorders>
            <w:shd w:val="clear" w:color="auto" w:fill="auto"/>
            <w:vAlign w:val="bottom"/>
          </w:tcPr>
          <w:p w14:paraId="740C50C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0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0C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50C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2,205</w:t>
            </w:r>
          </w:p>
        </w:tc>
        <w:tc>
          <w:tcPr>
            <w:tcW w:w="0" w:type="auto"/>
            <w:tcBorders>
              <w:bottom w:val="double" w:sz="6" w:space="0" w:color="000000"/>
            </w:tcBorders>
            <w:shd w:val="clear" w:color="auto" w:fill="auto"/>
            <w:vAlign w:val="bottom"/>
          </w:tcPr>
          <w:p w14:paraId="740C50CC" w14:textId="77777777" w:rsidR="0077286A" w:rsidRDefault="0077286A">
            <w:pPr>
              <w:textAlignment w:val="bottom"/>
              <w:rPr>
                <w:rFonts w:ascii="Times New Roman" w:hAnsi="Times New Roman"/>
                <w:sz w:val="20"/>
                <w:szCs w:val="20"/>
              </w:rPr>
            </w:pPr>
          </w:p>
        </w:tc>
      </w:tr>
    </w:tbl>
    <w:p w14:paraId="740C50CE" w14:textId="77777777" w:rsidR="0077286A" w:rsidRDefault="0077286A">
      <w:pPr>
        <w:spacing w:line="288" w:lineRule="auto"/>
        <w:rPr>
          <w:rFonts w:ascii="Times New Roman" w:hAnsi="Times New Roman"/>
          <w:sz w:val="20"/>
          <w:szCs w:val="20"/>
        </w:rPr>
      </w:pPr>
    </w:p>
    <w:p w14:paraId="740C50CF"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Returns</w:t>
      </w:r>
    </w:p>
    <w:p w14:paraId="740C50D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 we execute our financial framework, we believe our return on capital will improve over time. We measure return on capital with our return on investment and free cash flow metrics. In addition, we provide returns in the form of share repurchases and divi</w:t>
      </w:r>
      <w:r>
        <w:rPr>
          <w:rFonts w:ascii="Times New Roman" w:eastAsia="宋体" w:hAnsi="Times New Roman"/>
          <w:sz w:val="20"/>
          <w:szCs w:val="20"/>
        </w:rPr>
        <w:t xml:space="preserve">dends, which are discussed in the </w:t>
      </w:r>
      <w:hyperlink r:id="rId59" w:anchor="s63F42FADAF575F7D9E9078F621560AF4"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section.</w:t>
      </w:r>
    </w:p>
    <w:p w14:paraId="740C50D1"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 xml:space="preserve">Return on Assets and Return on Investment </w:t>
      </w:r>
    </w:p>
    <w:p w14:paraId="740C50D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include Return on Assets ("ROA"), the most directly comparable measure based on our financial statements presented in accordance with generally accepted accounting principles in the U.S. ("GAAP"), and Return on</w:t>
      </w:r>
      <w:r>
        <w:rPr>
          <w:rFonts w:ascii="Times New Roman" w:eastAsia="宋体" w:hAnsi="Times New Roman"/>
          <w:sz w:val="20"/>
          <w:szCs w:val="20"/>
        </w:rPr>
        <w:t xml:space="preserve"> Investment ("ROI") as metrics to assess returns on assets. While ROI is considered a non-GAAP financial measure, management believes ROI is a meaningful metric to share with investors because it helps investors assess how effectively Walmart is deploying </w:t>
      </w:r>
      <w:r>
        <w:rPr>
          <w:rFonts w:ascii="Times New Roman" w:eastAsia="宋体" w:hAnsi="Times New Roman"/>
          <w:sz w:val="20"/>
          <w:szCs w:val="20"/>
        </w:rPr>
        <w:t>its assets. Trends in ROI can fluctuate over time as management balances long-term strategic initiatives with possible short-term impacts. ROA was 6.6% and 4.0% for the trailing twelve months ended April 30, 2020 and 2019, respectively. The increase in ROA</w:t>
      </w:r>
      <w:r>
        <w:rPr>
          <w:rFonts w:ascii="Times New Roman" w:eastAsia="宋体" w:hAnsi="Times New Roman"/>
          <w:sz w:val="20"/>
          <w:szCs w:val="20"/>
        </w:rPr>
        <w:t xml:space="preserve"> was primarily due to the increase in consolidated net income as a result of lapping the $4.5 billion net loss in fiscal 2019 related to the sale of the majority stake in Walmart Brazil and the change in fair value of the investment in JD.com, partially of</w:t>
      </w:r>
      <w:r>
        <w:rPr>
          <w:rFonts w:ascii="Times New Roman" w:eastAsia="宋体" w:hAnsi="Times New Roman"/>
          <w:sz w:val="20"/>
          <w:szCs w:val="20"/>
        </w:rPr>
        <w:t>fset by the dilution to operating income related to Flipkart and business restructuring charges recorded in fiscal 2020. ROI was 13.4% and 14.5% for the trailing twelve months ended April 30, 2020 and 2019, respectively. The decrease in ROI was primarily d</w:t>
      </w:r>
      <w:r>
        <w:rPr>
          <w:rFonts w:ascii="Times New Roman" w:eastAsia="宋体" w:hAnsi="Times New Roman"/>
          <w:sz w:val="20"/>
          <w:szCs w:val="20"/>
        </w:rPr>
        <w:t>ue to the decrease in operating income as a result of the dilution from Flipkart and business restructuring charges recorded in fiscal 2020, as well as the increase in average total assets due to the acquisition of Flipkart.</w:t>
      </w:r>
    </w:p>
    <w:p w14:paraId="740C50D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define ROI as adjusted opera</w:t>
      </w:r>
      <w:r>
        <w:rPr>
          <w:rFonts w:ascii="Times New Roman" w:eastAsia="宋体" w:hAnsi="Times New Roman"/>
          <w:sz w:val="20"/>
          <w:szCs w:val="20"/>
        </w:rPr>
        <w:t xml:space="preserve">ting income (operating income plus interest income, depreciation and amortization, and rent expense) for the trailing 12 months divided by average invested capital during that period. We consider average invested capital to be the average of our beginning </w:t>
      </w:r>
      <w:r>
        <w:rPr>
          <w:rFonts w:ascii="Times New Roman" w:eastAsia="宋体" w:hAnsi="Times New Roman"/>
          <w:sz w:val="20"/>
          <w:szCs w:val="20"/>
        </w:rPr>
        <w:t>and ending total assets, plus average accumulated depreciation and average amortization, less average accounts payable and average accrued liabilities for that period. For the trailing twelve months ended April 30, 2019, lease related assets and associated</w:t>
      </w:r>
      <w:r>
        <w:rPr>
          <w:rFonts w:ascii="Times New Roman" w:eastAsia="宋体" w:hAnsi="Times New Roman"/>
          <w:sz w:val="20"/>
          <w:szCs w:val="20"/>
        </w:rPr>
        <w:t xml:space="preserve"> accumulated amortization are included in the denominator at their carrying amount as of that balance sheet date, rather than averaged, because they are not directly comparable to the prior year calculation which included rent for the trailing 12 months mu</w:t>
      </w:r>
      <w:r>
        <w:rPr>
          <w:rFonts w:ascii="Times New Roman" w:eastAsia="宋体" w:hAnsi="Times New Roman"/>
          <w:sz w:val="20"/>
          <w:szCs w:val="20"/>
        </w:rPr>
        <w:t>ltiplied by a factor of 8. A two-point average was used for leased assets beginning in fiscal 2021, after one full year from the date of adoption of the new lease standard.</w:t>
      </w:r>
    </w:p>
    <w:p w14:paraId="740C50D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Our calculation of ROI is considered a non-GAAP financial measure because we calcul</w:t>
      </w:r>
      <w:r>
        <w:rPr>
          <w:rFonts w:ascii="Times New Roman" w:eastAsia="宋体" w:hAnsi="Times New Roman"/>
          <w:sz w:val="20"/>
          <w:szCs w:val="20"/>
        </w:rPr>
        <w:t xml:space="preserve">ate ROI using financial measures that exclude and include amounts that are included and excluded in the most directly comparable GAAP financial measure. For example, we exclude the impact of depreciation and amortization from our reported operating income </w:t>
      </w:r>
      <w:r>
        <w:rPr>
          <w:rFonts w:ascii="Times New Roman" w:eastAsia="宋体" w:hAnsi="Times New Roman"/>
          <w:sz w:val="20"/>
          <w:szCs w:val="20"/>
        </w:rPr>
        <w:t>in calculating the numerator of our calculation of ROI. As mentioned above, we consider ROA to be the financial measure computed in accordance with generally accepted accounting principles most directly comparable to our calculation of ROI. ROI differs fro</w:t>
      </w:r>
      <w:r>
        <w:rPr>
          <w:rFonts w:ascii="Times New Roman" w:eastAsia="宋体" w:hAnsi="Times New Roman"/>
          <w:sz w:val="20"/>
          <w:szCs w:val="20"/>
        </w:rPr>
        <w:t>m ROA (which is consolidated net income for the period divided by average total assets for the period) because ROI: adjusts operating income to exclude certain expense items and adds interest income; adjusts total assets for the impact of accumulated depre</w:t>
      </w:r>
      <w:r>
        <w:rPr>
          <w:rFonts w:ascii="Times New Roman" w:eastAsia="宋体" w:hAnsi="Times New Roman"/>
          <w:sz w:val="20"/>
          <w:szCs w:val="20"/>
        </w:rPr>
        <w:t>ciation and amortization, accounts payable and accrued liabilities to arrive at total invested capital. Because of the adjustments mentioned above, we believe ROI more accurately measures how we are deploying our key assets and is more meaningful to invest</w:t>
      </w:r>
      <w:r>
        <w:rPr>
          <w:rFonts w:ascii="Times New Roman" w:eastAsia="宋体" w:hAnsi="Times New Roman"/>
          <w:sz w:val="20"/>
          <w:szCs w:val="20"/>
        </w:rPr>
        <w:t>ors than ROA. Although ROI is a standard financial measure, numerous methods exist for calculating a company's ROI. As a result, the method used by management to calculate our ROI may differ from the methods used by other companies to calculate their ROI</w:t>
      </w:r>
    </w:p>
    <w:p w14:paraId="740C50D5" w14:textId="77777777" w:rsidR="0077286A" w:rsidRDefault="0077286A">
      <w:pPr>
        <w:rPr>
          <w:rFonts w:ascii="Times New Roman" w:hAnsi="Times New Roman"/>
          <w:sz w:val="20"/>
          <w:szCs w:val="20"/>
        </w:rPr>
      </w:pPr>
    </w:p>
    <w:p w14:paraId="740C50D6"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17</w:t>
      </w:r>
    </w:p>
    <w:p w14:paraId="740C50D7" w14:textId="77777777" w:rsidR="0077286A" w:rsidRDefault="0077286A">
      <w:pPr>
        <w:spacing w:line="288" w:lineRule="auto"/>
        <w:jc w:val="center"/>
        <w:rPr>
          <w:rFonts w:ascii="Times New Roman" w:hAnsi="Times New Roman"/>
          <w:sz w:val="20"/>
          <w:szCs w:val="20"/>
        </w:rPr>
      </w:pPr>
    </w:p>
    <w:p w14:paraId="740C50D8" w14:textId="77777777" w:rsidR="0077286A" w:rsidRDefault="006F3CB3">
      <w:r>
        <w:rPr>
          <w:rFonts w:ascii="Times New Roman" w:hAnsi="Times New Roman"/>
          <w:sz w:val="20"/>
          <w:szCs w:val="20"/>
        </w:rPr>
        <w:pict w14:anchorId="740C58A0">
          <v:rect id="_x0000_i1041" style="width:415.3pt;height:1.5pt" o:hralign="center" o:hrstd="t" o:hr="t" fillcolor="#a0a0a0" stroked="f"/>
        </w:pict>
      </w:r>
    </w:p>
    <w:p w14:paraId="740C50D9" w14:textId="77777777" w:rsidR="0077286A" w:rsidRDefault="006F3CB3">
      <w:pPr>
        <w:spacing w:line="288" w:lineRule="auto"/>
        <w:rPr>
          <w:rFonts w:ascii="Times New Roman" w:hAnsi="Times New Roman"/>
          <w:sz w:val="20"/>
          <w:szCs w:val="20"/>
        </w:rPr>
      </w:pPr>
      <w:hyperlink r:id="rId60" w:anchor="sB269B23EE4805805AFE706ECABD7069A" w:history="1">
        <w:r>
          <w:rPr>
            <w:rStyle w:val="a5"/>
            <w:rFonts w:ascii="Times New Roman" w:eastAsia="宋体" w:hAnsi="Times New Roman"/>
            <w:sz w:val="20"/>
            <w:szCs w:val="20"/>
          </w:rPr>
          <w:t>Table of Contents</w:t>
        </w:r>
      </w:hyperlink>
    </w:p>
    <w:p w14:paraId="740C50DA" w14:textId="77777777" w:rsidR="0077286A" w:rsidRDefault="0077286A">
      <w:pPr>
        <w:rPr>
          <w:rFonts w:ascii="Times New Roman" w:hAnsi="Times New Roman"/>
          <w:sz w:val="20"/>
          <w:szCs w:val="20"/>
        </w:rPr>
      </w:pPr>
    </w:p>
    <w:p w14:paraId="740C50D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calculation of ROA and ROI, along with a reconciliation of ROI to the </w:t>
      </w:r>
      <w:r>
        <w:rPr>
          <w:rFonts w:ascii="Times New Roman" w:eastAsia="宋体" w:hAnsi="Times New Roman"/>
          <w:sz w:val="20"/>
          <w:szCs w:val="20"/>
        </w:rPr>
        <w:t>calculation of ROA, the most comparable GAAP financial measure, is as follows:</w:t>
      </w:r>
    </w:p>
    <w:tbl>
      <w:tblPr>
        <w:tblW w:w="5000" w:type="pct"/>
        <w:tblCellMar>
          <w:left w:w="0" w:type="dxa"/>
          <w:right w:w="0" w:type="dxa"/>
        </w:tblCellMar>
        <w:tblLook w:val="04A0" w:firstRow="1" w:lastRow="0" w:firstColumn="1" w:lastColumn="0" w:noHBand="0" w:noVBand="1"/>
      </w:tblPr>
      <w:tblGrid>
        <w:gridCol w:w="5863"/>
        <w:gridCol w:w="130"/>
        <w:gridCol w:w="120"/>
        <w:gridCol w:w="797"/>
        <w:gridCol w:w="174"/>
        <w:gridCol w:w="130"/>
        <w:gridCol w:w="120"/>
        <w:gridCol w:w="798"/>
        <w:gridCol w:w="174"/>
      </w:tblGrid>
      <w:tr w:rsidR="0077286A" w14:paraId="740C50DD" w14:textId="77777777">
        <w:tc>
          <w:tcPr>
            <w:tcW w:w="0" w:type="auto"/>
            <w:gridSpan w:val="9"/>
            <w:shd w:val="clear" w:color="auto" w:fill="auto"/>
            <w:vAlign w:val="center"/>
          </w:tcPr>
          <w:p w14:paraId="740C50DC" w14:textId="77777777" w:rsidR="0077286A" w:rsidRDefault="0077286A">
            <w:pPr>
              <w:rPr>
                <w:rFonts w:ascii="Times New Roman" w:hAnsi="Times New Roman"/>
                <w:sz w:val="20"/>
                <w:szCs w:val="20"/>
              </w:rPr>
            </w:pPr>
          </w:p>
        </w:tc>
      </w:tr>
      <w:tr w:rsidR="0077286A" w14:paraId="740C50E7" w14:textId="77777777">
        <w:tc>
          <w:tcPr>
            <w:tcW w:w="3600" w:type="pct"/>
            <w:shd w:val="clear" w:color="auto" w:fill="auto"/>
            <w:vAlign w:val="center"/>
          </w:tcPr>
          <w:p w14:paraId="740C50DE" w14:textId="77777777" w:rsidR="0077286A" w:rsidRDefault="0077286A">
            <w:pPr>
              <w:rPr>
                <w:rFonts w:ascii="Times New Roman" w:hAnsi="Times New Roman"/>
                <w:sz w:val="20"/>
                <w:szCs w:val="20"/>
              </w:rPr>
            </w:pPr>
          </w:p>
        </w:tc>
        <w:tc>
          <w:tcPr>
            <w:tcW w:w="50" w:type="pct"/>
            <w:shd w:val="clear" w:color="auto" w:fill="auto"/>
            <w:vAlign w:val="center"/>
          </w:tcPr>
          <w:p w14:paraId="740C50DF" w14:textId="77777777" w:rsidR="0077286A" w:rsidRDefault="0077286A">
            <w:pPr>
              <w:rPr>
                <w:rFonts w:ascii="Times New Roman" w:hAnsi="Times New Roman"/>
                <w:sz w:val="20"/>
                <w:szCs w:val="20"/>
              </w:rPr>
            </w:pPr>
          </w:p>
        </w:tc>
        <w:tc>
          <w:tcPr>
            <w:tcW w:w="50" w:type="pct"/>
            <w:shd w:val="clear" w:color="auto" w:fill="auto"/>
            <w:vAlign w:val="center"/>
          </w:tcPr>
          <w:p w14:paraId="740C50E0" w14:textId="77777777" w:rsidR="0077286A" w:rsidRDefault="0077286A">
            <w:pPr>
              <w:rPr>
                <w:rFonts w:ascii="Times New Roman" w:hAnsi="Times New Roman"/>
                <w:sz w:val="20"/>
                <w:szCs w:val="20"/>
              </w:rPr>
            </w:pPr>
          </w:p>
        </w:tc>
        <w:tc>
          <w:tcPr>
            <w:tcW w:w="550" w:type="pct"/>
            <w:shd w:val="clear" w:color="auto" w:fill="auto"/>
            <w:vAlign w:val="center"/>
          </w:tcPr>
          <w:p w14:paraId="740C50E1" w14:textId="77777777" w:rsidR="0077286A" w:rsidRDefault="0077286A">
            <w:pPr>
              <w:rPr>
                <w:rFonts w:ascii="Times New Roman" w:hAnsi="Times New Roman"/>
                <w:sz w:val="20"/>
                <w:szCs w:val="20"/>
              </w:rPr>
            </w:pPr>
          </w:p>
        </w:tc>
        <w:tc>
          <w:tcPr>
            <w:tcW w:w="50" w:type="pct"/>
            <w:shd w:val="clear" w:color="auto" w:fill="auto"/>
            <w:vAlign w:val="center"/>
          </w:tcPr>
          <w:p w14:paraId="740C50E2" w14:textId="77777777" w:rsidR="0077286A" w:rsidRDefault="0077286A">
            <w:pPr>
              <w:rPr>
                <w:rFonts w:ascii="Times New Roman" w:hAnsi="Times New Roman"/>
                <w:sz w:val="20"/>
                <w:szCs w:val="20"/>
              </w:rPr>
            </w:pPr>
          </w:p>
        </w:tc>
        <w:tc>
          <w:tcPr>
            <w:tcW w:w="50" w:type="pct"/>
            <w:shd w:val="clear" w:color="auto" w:fill="auto"/>
            <w:vAlign w:val="center"/>
          </w:tcPr>
          <w:p w14:paraId="740C50E3" w14:textId="77777777" w:rsidR="0077286A" w:rsidRDefault="0077286A">
            <w:pPr>
              <w:rPr>
                <w:rFonts w:ascii="Times New Roman" w:hAnsi="Times New Roman"/>
                <w:sz w:val="20"/>
                <w:szCs w:val="20"/>
              </w:rPr>
            </w:pPr>
          </w:p>
        </w:tc>
        <w:tc>
          <w:tcPr>
            <w:tcW w:w="50" w:type="pct"/>
            <w:shd w:val="clear" w:color="auto" w:fill="auto"/>
            <w:vAlign w:val="center"/>
          </w:tcPr>
          <w:p w14:paraId="740C50E4" w14:textId="77777777" w:rsidR="0077286A" w:rsidRDefault="0077286A">
            <w:pPr>
              <w:rPr>
                <w:rFonts w:ascii="Times New Roman" w:hAnsi="Times New Roman"/>
                <w:sz w:val="20"/>
                <w:szCs w:val="20"/>
              </w:rPr>
            </w:pPr>
          </w:p>
        </w:tc>
        <w:tc>
          <w:tcPr>
            <w:tcW w:w="550" w:type="pct"/>
            <w:shd w:val="clear" w:color="auto" w:fill="auto"/>
            <w:vAlign w:val="center"/>
          </w:tcPr>
          <w:p w14:paraId="740C50E5" w14:textId="77777777" w:rsidR="0077286A" w:rsidRDefault="0077286A">
            <w:pPr>
              <w:rPr>
                <w:rFonts w:ascii="Times New Roman" w:hAnsi="Times New Roman"/>
                <w:sz w:val="20"/>
                <w:szCs w:val="20"/>
              </w:rPr>
            </w:pPr>
          </w:p>
        </w:tc>
        <w:tc>
          <w:tcPr>
            <w:tcW w:w="50" w:type="pct"/>
            <w:shd w:val="clear" w:color="auto" w:fill="auto"/>
            <w:vAlign w:val="center"/>
          </w:tcPr>
          <w:p w14:paraId="740C50E6" w14:textId="77777777" w:rsidR="0077286A" w:rsidRDefault="0077286A">
            <w:pPr>
              <w:rPr>
                <w:rFonts w:ascii="Times New Roman" w:hAnsi="Times New Roman"/>
                <w:sz w:val="20"/>
                <w:szCs w:val="20"/>
              </w:rPr>
            </w:pPr>
          </w:p>
        </w:tc>
      </w:tr>
      <w:tr w:rsidR="0077286A" w14:paraId="740C50EB" w14:textId="77777777">
        <w:tc>
          <w:tcPr>
            <w:tcW w:w="0" w:type="auto"/>
            <w:shd w:val="clear" w:color="auto" w:fill="auto"/>
            <w:tcMar>
              <w:top w:w="40" w:type="dxa"/>
              <w:left w:w="40" w:type="dxa"/>
              <w:bottom w:w="40" w:type="dxa"/>
              <w:right w:w="40" w:type="dxa"/>
            </w:tcMar>
            <w:vAlign w:val="bottom"/>
          </w:tcPr>
          <w:p w14:paraId="740C50E8"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0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0E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For the Trailing Twelve Months Ending April 30,</w:t>
            </w:r>
          </w:p>
        </w:tc>
      </w:tr>
      <w:tr w:rsidR="0077286A" w14:paraId="740C50F1" w14:textId="77777777">
        <w:tc>
          <w:tcPr>
            <w:tcW w:w="0" w:type="auto"/>
            <w:shd w:val="clear" w:color="auto" w:fill="auto"/>
            <w:tcMar>
              <w:top w:w="40" w:type="dxa"/>
              <w:left w:w="40" w:type="dxa"/>
              <w:bottom w:w="40" w:type="dxa"/>
              <w:right w:w="40" w:type="dxa"/>
            </w:tcMar>
            <w:vAlign w:val="bottom"/>
          </w:tcPr>
          <w:p w14:paraId="740C50EC"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0E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0E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0E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0F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0F3" w14:textId="77777777">
        <w:tc>
          <w:tcPr>
            <w:tcW w:w="0" w:type="auto"/>
            <w:gridSpan w:val="9"/>
            <w:shd w:val="clear" w:color="auto" w:fill="CCEEFF"/>
            <w:tcMar>
              <w:top w:w="40" w:type="dxa"/>
              <w:left w:w="40" w:type="dxa"/>
              <w:bottom w:w="40" w:type="dxa"/>
              <w:right w:w="40" w:type="dxa"/>
            </w:tcMar>
            <w:vAlign w:val="center"/>
          </w:tcPr>
          <w:p w14:paraId="740C50F2"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CALCULATION OF RETURN ON ASSETS</w:t>
            </w:r>
          </w:p>
        </w:tc>
      </w:tr>
      <w:tr w:rsidR="0077286A" w14:paraId="740C50F9" w14:textId="77777777">
        <w:tc>
          <w:tcPr>
            <w:tcW w:w="0" w:type="auto"/>
            <w:shd w:val="clear" w:color="auto" w:fill="auto"/>
            <w:tcMar>
              <w:top w:w="40" w:type="dxa"/>
              <w:left w:w="40" w:type="dxa"/>
              <w:bottom w:w="40" w:type="dxa"/>
              <w:right w:w="40" w:type="dxa"/>
            </w:tcMar>
            <w:vAlign w:val="center"/>
          </w:tcPr>
          <w:p w14:paraId="740C50F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auto"/>
            <w:tcMar>
              <w:top w:w="40" w:type="dxa"/>
              <w:left w:w="40" w:type="dxa"/>
              <w:bottom w:w="40" w:type="dxa"/>
              <w:right w:w="40" w:type="dxa"/>
            </w:tcMar>
            <w:vAlign w:val="bottom"/>
          </w:tcPr>
          <w:p w14:paraId="740C50F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0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0F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0F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03" w14:textId="77777777">
        <w:tc>
          <w:tcPr>
            <w:tcW w:w="0" w:type="auto"/>
            <w:shd w:val="clear" w:color="auto" w:fill="CCEEFF"/>
            <w:tcMar>
              <w:top w:w="40" w:type="dxa"/>
              <w:left w:w="560" w:type="dxa"/>
              <w:bottom w:w="40" w:type="dxa"/>
              <w:right w:w="40" w:type="dxa"/>
            </w:tcMar>
            <w:vAlign w:val="center"/>
          </w:tcPr>
          <w:p w14:paraId="740C50F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740C50F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50F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50F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15,369</w:t>
            </w:r>
          </w:p>
        </w:tc>
        <w:tc>
          <w:tcPr>
            <w:tcW w:w="0" w:type="auto"/>
            <w:tcBorders>
              <w:bottom w:val="double" w:sz="6" w:space="0" w:color="000000"/>
            </w:tcBorders>
            <w:shd w:val="clear" w:color="auto" w:fill="CCEEFF"/>
            <w:vAlign w:val="bottom"/>
          </w:tcPr>
          <w:p w14:paraId="740C50F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0F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510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510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8,809</w:t>
            </w:r>
          </w:p>
        </w:tc>
        <w:tc>
          <w:tcPr>
            <w:tcW w:w="0" w:type="auto"/>
            <w:tcBorders>
              <w:bottom w:val="double" w:sz="6" w:space="0" w:color="000000"/>
            </w:tcBorders>
            <w:shd w:val="clear" w:color="auto" w:fill="CCEEFF"/>
            <w:vAlign w:val="bottom"/>
          </w:tcPr>
          <w:p w14:paraId="740C5102" w14:textId="77777777" w:rsidR="0077286A" w:rsidRDefault="0077286A">
            <w:pPr>
              <w:textAlignment w:val="bottom"/>
              <w:rPr>
                <w:rFonts w:ascii="Times New Roman" w:hAnsi="Times New Roman"/>
                <w:sz w:val="20"/>
                <w:szCs w:val="20"/>
              </w:rPr>
            </w:pPr>
          </w:p>
        </w:tc>
      </w:tr>
      <w:tr w:rsidR="0077286A" w14:paraId="740C5109" w14:textId="77777777">
        <w:tc>
          <w:tcPr>
            <w:tcW w:w="0" w:type="auto"/>
            <w:shd w:val="clear" w:color="auto" w:fill="auto"/>
            <w:tcMar>
              <w:top w:w="40" w:type="dxa"/>
              <w:left w:w="40" w:type="dxa"/>
              <w:bottom w:w="40" w:type="dxa"/>
              <w:right w:w="40" w:type="dxa"/>
            </w:tcMar>
            <w:vAlign w:val="center"/>
          </w:tcPr>
          <w:p w14:paraId="740C510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740C510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0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10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0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13" w14:textId="77777777">
        <w:tc>
          <w:tcPr>
            <w:tcW w:w="0" w:type="auto"/>
            <w:shd w:val="clear" w:color="auto" w:fill="CCEEFF"/>
            <w:tcMar>
              <w:top w:w="40" w:type="dxa"/>
              <w:left w:w="560" w:type="dxa"/>
              <w:bottom w:w="40" w:type="dxa"/>
              <w:right w:w="40" w:type="dxa"/>
            </w:tcMar>
            <w:vAlign w:val="center"/>
          </w:tcPr>
          <w:p w14:paraId="740C510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740C510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510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510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233,718</w:t>
            </w:r>
          </w:p>
        </w:tc>
        <w:tc>
          <w:tcPr>
            <w:tcW w:w="0" w:type="auto"/>
            <w:tcBorders>
              <w:bottom w:val="double" w:sz="6" w:space="0" w:color="000000"/>
            </w:tcBorders>
            <w:shd w:val="clear" w:color="auto" w:fill="CCEEFF"/>
            <w:vAlign w:val="bottom"/>
          </w:tcPr>
          <w:p w14:paraId="740C510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0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740C511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740C511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219,736</w:t>
            </w:r>
          </w:p>
        </w:tc>
        <w:tc>
          <w:tcPr>
            <w:tcW w:w="0" w:type="auto"/>
            <w:tcBorders>
              <w:bottom w:val="double" w:sz="6" w:space="0" w:color="000000"/>
            </w:tcBorders>
            <w:shd w:val="clear" w:color="auto" w:fill="CCEEFF"/>
            <w:vAlign w:val="bottom"/>
          </w:tcPr>
          <w:p w14:paraId="740C5112" w14:textId="77777777" w:rsidR="0077286A" w:rsidRDefault="0077286A">
            <w:pPr>
              <w:textAlignment w:val="bottom"/>
              <w:rPr>
                <w:rFonts w:ascii="Times New Roman" w:hAnsi="Times New Roman"/>
                <w:sz w:val="20"/>
                <w:szCs w:val="20"/>
              </w:rPr>
            </w:pPr>
          </w:p>
        </w:tc>
      </w:tr>
      <w:tr w:rsidR="0077286A" w14:paraId="740C511B" w14:textId="77777777">
        <w:tc>
          <w:tcPr>
            <w:tcW w:w="0" w:type="auto"/>
            <w:shd w:val="clear" w:color="auto" w:fill="auto"/>
            <w:tcMar>
              <w:top w:w="40" w:type="dxa"/>
              <w:left w:w="40" w:type="dxa"/>
              <w:bottom w:w="40" w:type="dxa"/>
              <w:right w:w="40" w:type="dxa"/>
            </w:tcMar>
            <w:vAlign w:val="center"/>
          </w:tcPr>
          <w:p w14:paraId="740C511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Return on assets (ROA)</w:t>
            </w:r>
          </w:p>
        </w:tc>
        <w:tc>
          <w:tcPr>
            <w:tcW w:w="0" w:type="auto"/>
            <w:shd w:val="clear" w:color="auto" w:fill="auto"/>
            <w:tcMar>
              <w:top w:w="40" w:type="dxa"/>
              <w:left w:w="40" w:type="dxa"/>
              <w:bottom w:w="40" w:type="dxa"/>
              <w:right w:w="40" w:type="dxa"/>
            </w:tcMar>
            <w:vAlign w:val="bottom"/>
          </w:tcPr>
          <w:p w14:paraId="740C511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740C511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6.6</w:t>
            </w:r>
          </w:p>
        </w:tc>
        <w:tc>
          <w:tcPr>
            <w:tcW w:w="0" w:type="auto"/>
            <w:tcBorders>
              <w:bottom w:val="double" w:sz="6" w:space="0" w:color="000000"/>
            </w:tcBorders>
            <w:shd w:val="clear" w:color="auto" w:fill="auto"/>
            <w:tcMar>
              <w:top w:w="40" w:type="dxa"/>
              <w:bottom w:w="40" w:type="dxa"/>
              <w:right w:w="40" w:type="dxa"/>
            </w:tcMar>
            <w:vAlign w:val="center"/>
          </w:tcPr>
          <w:p w14:paraId="740C511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11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740C511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tcBorders>
              <w:bottom w:val="double" w:sz="6" w:space="0" w:color="000000"/>
            </w:tcBorders>
            <w:shd w:val="clear" w:color="auto" w:fill="auto"/>
            <w:tcMar>
              <w:top w:w="40" w:type="dxa"/>
              <w:bottom w:w="40" w:type="dxa"/>
              <w:right w:w="40" w:type="dxa"/>
            </w:tcMar>
            <w:vAlign w:val="center"/>
          </w:tcPr>
          <w:p w14:paraId="740C511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121" w14:textId="77777777">
        <w:tc>
          <w:tcPr>
            <w:tcW w:w="0" w:type="auto"/>
            <w:shd w:val="clear" w:color="auto" w:fill="CCEEFF"/>
            <w:tcMar>
              <w:top w:w="40" w:type="dxa"/>
              <w:left w:w="40" w:type="dxa"/>
              <w:bottom w:w="40" w:type="dxa"/>
              <w:right w:w="40" w:type="dxa"/>
            </w:tcMar>
            <w:vAlign w:val="bottom"/>
          </w:tcPr>
          <w:p w14:paraId="740C511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11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1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11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2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23" w14:textId="77777777">
        <w:tc>
          <w:tcPr>
            <w:tcW w:w="0" w:type="auto"/>
            <w:gridSpan w:val="9"/>
            <w:shd w:val="clear" w:color="auto" w:fill="auto"/>
            <w:tcMar>
              <w:top w:w="40" w:type="dxa"/>
              <w:left w:w="40" w:type="dxa"/>
              <w:bottom w:w="40" w:type="dxa"/>
              <w:right w:w="40" w:type="dxa"/>
            </w:tcMar>
            <w:vAlign w:val="center"/>
          </w:tcPr>
          <w:p w14:paraId="740C5122"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CALCULATION OF RETURN ON INVESTMENT</w:t>
            </w:r>
          </w:p>
        </w:tc>
      </w:tr>
      <w:tr w:rsidR="0077286A" w14:paraId="740C5129" w14:textId="77777777">
        <w:tc>
          <w:tcPr>
            <w:tcW w:w="0" w:type="auto"/>
            <w:shd w:val="clear" w:color="auto" w:fill="CCEEFF"/>
            <w:tcMar>
              <w:top w:w="40" w:type="dxa"/>
              <w:left w:w="40" w:type="dxa"/>
              <w:bottom w:w="40" w:type="dxa"/>
              <w:right w:w="40" w:type="dxa"/>
            </w:tcMar>
            <w:vAlign w:val="center"/>
          </w:tcPr>
          <w:p w14:paraId="740C5124"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CCEEFF"/>
            <w:tcMar>
              <w:top w:w="40" w:type="dxa"/>
              <w:left w:w="40" w:type="dxa"/>
              <w:bottom w:w="40" w:type="dxa"/>
              <w:right w:w="40" w:type="dxa"/>
            </w:tcMar>
            <w:vAlign w:val="bottom"/>
          </w:tcPr>
          <w:p w14:paraId="740C512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2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1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2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33" w14:textId="77777777">
        <w:tc>
          <w:tcPr>
            <w:tcW w:w="0" w:type="auto"/>
            <w:shd w:val="clear" w:color="auto" w:fill="auto"/>
            <w:tcMar>
              <w:top w:w="40" w:type="dxa"/>
              <w:left w:w="560" w:type="dxa"/>
              <w:bottom w:w="40" w:type="dxa"/>
              <w:right w:w="40" w:type="dxa"/>
            </w:tcMar>
            <w:vAlign w:val="center"/>
          </w:tcPr>
          <w:p w14:paraId="740C512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740C512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12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12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20,847</w:t>
            </w:r>
          </w:p>
        </w:tc>
        <w:tc>
          <w:tcPr>
            <w:tcW w:w="0" w:type="auto"/>
            <w:shd w:val="clear" w:color="auto" w:fill="auto"/>
            <w:vAlign w:val="bottom"/>
          </w:tcPr>
          <w:p w14:paraId="740C512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13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13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21,748</w:t>
            </w:r>
          </w:p>
        </w:tc>
        <w:tc>
          <w:tcPr>
            <w:tcW w:w="0" w:type="auto"/>
            <w:shd w:val="clear" w:color="auto" w:fill="auto"/>
            <w:vAlign w:val="bottom"/>
          </w:tcPr>
          <w:p w14:paraId="740C5132" w14:textId="77777777" w:rsidR="0077286A" w:rsidRDefault="0077286A">
            <w:pPr>
              <w:textAlignment w:val="bottom"/>
              <w:rPr>
                <w:rFonts w:ascii="Times New Roman" w:hAnsi="Times New Roman"/>
                <w:sz w:val="20"/>
                <w:szCs w:val="20"/>
              </w:rPr>
            </w:pPr>
          </w:p>
        </w:tc>
      </w:tr>
      <w:tr w:rsidR="0077286A" w14:paraId="740C513B" w14:textId="77777777">
        <w:tc>
          <w:tcPr>
            <w:tcW w:w="0" w:type="auto"/>
            <w:shd w:val="clear" w:color="auto" w:fill="CCEEFF"/>
            <w:tcMar>
              <w:top w:w="40" w:type="dxa"/>
              <w:left w:w="560" w:type="dxa"/>
              <w:bottom w:w="40" w:type="dxa"/>
              <w:right w:w="40" w:type="dxa"/>
            </w:tcMar>
            <w:vAlign w:val="center"/>
          </w:tcPr>
          <w:p w14:paraId="740C513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Interest income</w:t>
            </w:r>
          </w:p>
        </w:tc>
        <w:tc>
          <w:tcPr>
            <w:tcW w:w="0" w:type="auto"/>
            <w:shd w:val="clear" w:color="auto" w:fill="CCEEFF"/>
            <w:tcMar>
              <w:top w:w="40" w:type="dxa"/>
              <w:left w:w="40" w:type="dxa"/>
              <w:bottom w:w="40" w:type="dxa"/>
              <w:right w:w="40" w:type="dxa"/>
            </w:tcMar>
            <w:vAlign w:val="bottom"/>
          </w:tcPr>
          <w:p w14:paraId="740C513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3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184</w:t>
            </w:r>
          </w:p>
        </w:tc>
        <w:tc>
          <w:tcPr>
            <w:tcW w:w="0" w:type="auto"/>
            <w:shd w:val="clear" w:color="auto" w:fill="CCEEFF"/>
            <w:vAlign w:val="bottom"/>
          </w:tcPr>
          <w:p w14:paraId="740C513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3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222</w:t>
            </w:r>
          </w:p>
        </w:tc>
        <w:tc>
          <w:tcPr>
            <w:tcW w:w="0" w:type="auto"/>
            <w:shd w:val="clear" w:color="auto" w:fill="CCEEFF"/>
            <w:vAlign w:val="bottom"/>
          </w:tcPr>
          <w:p w14:paraId="740C513A" w14:textId="77777777" w:rsidR="0077286A" w:rsidRDefault="0077286A">
            <w:pPr>
              <w:textAlignment w:val="bottom"/>
              <w:rPr>
                <w:rFonts w:ascii="Times New Roman" w:hAnsi="Times New Roman"/>
                <w:sz w:val="20"/>
                <w:szCs w:val="20"/>
              </w:rPr>
            </w:pPr>
          </w:p>
        </w:tc>
      </w:tr>
      <w:tr w:rsidR="0077286A" w14:paraId="740C5143" w14:textId="77777777">
        <w:tc>
          <w:tcPr>
            <w:tcW w:w="0" w:type="auto"/>
            <w:shd w:val="clear" w:color="auto" w:fill="auto"/>
            <w:tcMar>
              <w:top w:w="40" w:type="dxa"/>
              <w:left w:w="560" w:type="dxa"/>
              <w:bottom w:w="40" w:type="dxa"/>
              <w:right w:w="40" w:type="dxa"/>
            </w:tcMar>
            <w:vAlign w:val="center"/>
          </w:tcPr>
          <w:p w14:paraId="740C513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Depreciation and amortization</w:t>
            </w:r>
          </w:p>
        </w:tc>
        <w:tc>
          <w:tcPr>
            <w:tcW w:w="0" w:type="auto"/>
            <w:shd w:val="clear" w:color="auto" w:fill="auto"/>
            <w:tcMar>
              <w:top w:w="40" w:type="dxa"/>
              <w:left w:w="40" w:type="dxa"/>
              <w:bottom w:w="40" w:type="dxa"/>
              <w:right w:w="40" w:type="dxa"/>
            </w:tcMar>
            <w:vAlign w:val="bottom"/>
          </w:tcPr>
          <w:p w14:paraId="740C51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3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11,062</w:t>
            </w:r>
          </w:p>
        </w:tc>
        <w:tc>
          <w:tcPr>
            <w:tcW w:w="0" w:type="auto"/>
            <w:shd w:val="clear" w:color="auto" w:fill="auto"/>
            <w:vAlign w:val="bottom"/>
          </w:tcPr>
          <w:p w14:paraId="740C513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4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4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10,714</w:t>
            </w:r>
          </w:p>
        </w:tc>
        <w:tc>
          <w:tcPr>
            <w:tcW w:w="0" w:type="auto"/>
            <w:shd w:val="clear" w:color="auto" w:fill="auto"/>
            <w:vAlign w:val="bottom"/>
          </w:tcPr>
          <w:p w14:paraId="740C5142" w14:textId="77777777" w:rsidR="0077286A" w:rsidRDefault="0077286A">
            <w:pPr>
              <w:textAlignment w:val="bottom"/>
              <w:rPr>
                <w:rFonts w:ascii="Times New Roman" w:hAnsi="Times New Roman"/>
                <w:sz w:val="20"/>
                <w:szCs w:val="20"/>
              </w:rPr>
            </w:pPr>
          </w:p>
        </w:tc>
      </w:tr>
      <w:tr w:rsidR="0077286A" w14:paraId="740C514B" w14:textId="77777777">
        <w:tc>
          <w:tcPr>
            <w:tcW w:w="0" w:type="auto"/>
            <w:shd w:val="clear" w:color="auto" w:fill="CCEEFF"/>
            <w:tcMar>
              <w:top w:w="40" w:type="dxa"/>
              <w:left w:w="560" w:type="dxa"/>
              <w:bottom w:w="40" w:type="dxa"/>
              <w:right w:w="40" w:type="dxa"/>
            </w:tcMar>
            <w:vAlign w:val="center"/>
          </w:tcPr>
          <w:p w14:paraId="740C514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Rent</w:t>
            </w:r>
          </w:p>
        </w:tc>
        <w:tc>
          <w:tcPr>
            <w:tcW w:w="0" w:type="auto"/>
            <w:shd w:val="clear" w:color="auto" w:fill="CCEEFF"/>
            <w:tcMar>
              <w:top w:w="40" w:type="dxa"/>
              <w:left w:w="40" w:type="dxa"/>
              <w:bottom w:w="40" w:type="dxa"/>
              <w:right w:w="40" w:type="dxa"/>
            </w:tcMar>
            <w:vAlign w:val="bottom"/>
          </w:tcPr>
          <w:p w14:paraId="740C514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14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2,694</w:t>
            </w:r>
          </w:p>
        </w:tc>
        <w:tc>
          <w:tcPr>
            <w:tcW w:w="0" w:type="auto"/>
            <w:tcBorders>
              <w:bottom w:val="single" w:sz="8" w:space="0" w:color="000000"/>
            </w:tcBorders>
            <w:shd w:val="clear" w:color="auto" w:fill="CCEEFF"/>
            <w:vAlign w:val="bottom"/>
          </w:tcPr>
          <w:p w14:paraId="740C514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4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740C514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2,866</w:t>
            </w:r>
          </w:p>
        </w:tc>
        <w:tc>
          <w:tcPr>
            <w:tcW w:w="0" w:type="auto"/>
            <w:tcBorders>
              <w:bottom w:val="single" w:sz="8" w:space="0" w:color="000000"/>
            </w:tcBorders>
            <w:shd w:val="clear" w:color="auto" w:fill="CCEEFF"/>
            <w:vAlign w:val="bottom"/>
          </w:tcPr>
          <w:p w14:paraId="740C514A" w14:textId="77777777" w:rsidR="0077286A" w:rsidRDefault="0077286A">
            <w:pPr>
              <w:textAlignment w:val="bottom"/>
              <w:rPr>
                <w:rFonts w:ascii="Times New Roman" w:hAnsi="Times New Roman"/>
                <w:sz w:val="20"/>
                <w:szCs w:val="20"/>
              </w:rPr>
            </w:pPr>
          </w:p>
        </w:tc>
      </w:tr>
      <w:tr w:rsidR="0077286A" w14:paraId="740C5155" w14:textId="77777777">
        <w:tc>
          <w:tcPr>
            <w:tcW w:w="0" w:type="auto"/>
            <w:shd w:val="clear" w:color="auto" w:fill="auto"/>
            <w:tcMar>
              <w:top w:w="40" w:type="dxa"/>
              <w:left w:w="560" w:type="dxa"/>
              <w:bottom w:w="40" w:type="dxa"/>
              <w:right w:w="40" w:type="dxa"/>
            </w:tcMar>
            <w:vAlign w:val="center"/>
          </w:tcPr>
          <w:p w14:paraId="740C514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Adjusted operating income</w:t>
            </w:r>
          </w:p>
        </w:tc>
        <w:tc>
          <w:tcPr>
            <w:tcW w:w="0" w:type="auto"/>
            <w:shd w:val="clear" w:color="auto" w:fill="auto"/>
            <w:tcMar>
              <w:top w:w="40" w:type="dxa"/>
              <w:left w:w="40" w:type="dxa"/>
              <w:bottom w:w="40" w:type="dxa"/>
              <w:right w:w="40" w:type="dxa"/>
            </w:tcMar>
            <w:vAlign w:val="bottom"/>
          </w:tcPr>
          <w:p w14:paraId="740C51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14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514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34,787</w:t>
            </w:r>
          </w:p>
        </w:tc>
        <w:tc>
          <w:tcPr>
            <w:tcW w:w="0" w:type="auto"/>
            <w:tcBorders>
              <w:bottom w:val="double" w:sz="6" w:space="0" w:color="000000"/>
            </w:tcBorders>
            <w:shd w:val="clear" w:color="auto" w:fill="auto"/>
            <w:vAlign w:val="bottom"/>
          </w:tcPr>
          <w:p w14:paraId="740C515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5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15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740C515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35,550</w:t>
            </w:r>
          </w:p>
        </w:tc>
        <w:tc>
          <w:tcPr>
            <w:tcW w:w="0" w:type="auto"/>
            <w:tcBorders>
              <w:bottom w:val="double" w:sz="6" w:space="0" w:color="000000"/>
            </w:tcBorders>
            <w:shd w:val="clear" w:color="auto" w:fill="auto"/>
            <w:vAlign w:val="bottom"/>
          </w:tcPr>
          <w:p w14:paraId="740C5154" w14:textId="77777777" w:rsidR="0077286A" w:rsidRDefault="0077286A">
            <w:pPr>
              <w:textAlignment w:val="bottom"/>
              <w:rPr>
                <w:rFonts w:ascii="Times New Roman" w:hAnsi="Times New Roman"/>
                <w:sz w:val="20"/>
                <w:szCs w:val="20"/>
              </w:rPr>
            </w:pPr>
          </w:p>
        </w:tc>
      </w:tr>
      <w:tr w:rsidR="0077286A" w14:paraId="740C515B" w14:textId="77777777">
        <w:tc>
          <w:tcPr>
            <w:tcW w:w="0" w:type="auto"/>
            <w:shd w:val="clear" w:color="auto" w:fill="CCEEFF"/>
            <w:tcMar>
              <w:top w:w="40" w:type="dxa"/>
              <w:left w:w="40" w:type="dxa"/>
              <w:bottom w:w="40" w:type="dxa"/>
              <w:right w:w="40" w:type="dxa"/>
            </w:tcMar>
            <w:vAlign w:val="bottom"/>
          </w:tcPr>
          <w:p w14:paraId="740C51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15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15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15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61" w14:textId="77777777">
        <w:tc>
          <w:tcPr>
            <w:tcW w:w="0" w:type="auto"/>
            <w:shd w:val="clear" w:color="auto" w:fill="auto"/>
            <w:tcMar>
              <w:top w:w="40" w:type="dxa"/>
              <w:left w:w="40" w:type="dxa"/>
              <w:bottom w:w="40" w:type="dxa"/>
              <w:right w:w="40" w:type="dxa"/>
            </w:tcMar>
            <w:vAlign w:val="center"/>
          </w:tcPr>
          <w:p w14:paraId="740C515C"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740C515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5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1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6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6B" w14:textId="77777777">
        <w:tc>
          <w:tcPr>
            <w:tcW w:w="0" w:type="auto"/>
            <w:shd w:val="clear" w:color="auto" w:fill="CCEEFF"/>
            <w:tcMar>
              <w:top w:w="40" w:type="dxa"/>
              <w:left w:w="560" w:type="dxa"/>
              <w:bottom w:w="40" w:type="dxa"/>
              <w:right w:w="40" w:type="dxa"/>
            </w:tcMar>
            <w:vAlign w:val="center"/>
          </w:tcPr>
          <w:p w14:paraId="740C516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(1),(2)</w:t>
            </w:r>
          </w:p>
        </w:tc>
        <w:tc>
          <w:tcPr>
            <w:tcW w:w="0" w:type="auto"/>
            <w:shd w:val="clear" w:color="auto" w:fill="CCEEFF"/>
            <w:tcMar>
              <w:top w:w="40" w:type="dxa"/>
              <w:left w:w="40" w:type="dxa"/>
              <w:bottom w:w="40" w:type="dxa"/>
              <w:right w:w="40" w:type="dxa"/>
            </w:tcMar>
            <w:vAlign w:val="bottom"/>
          </w:tcPr>
          <w:p w14:paraId="740C516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1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16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233,718</w:t>
            </w:r>
          </w:p>
        </w:tc>
        <w:tc>
          <w:tcPr>
            <w:tcW w:w="0" w:type="auto"/>
            <w:shd w:val="clear" w:color="auto" w:fill="CCEEFF"/>
            <w:vAlign w:val="bottom"/>
          </w:tcPr>
          <w:p w14:paraId="740C516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6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16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16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226,465</w:t>
            </w:r>
          </w:p>
        </w:tc>
        <w:tc>
          <w:tcPr>
            <w:tcW w:w="0" w:type="auto"/>
            <w:shd w:val="clear" w:color="auto" w:fill="CCEEFF"/>
            <w:vAlign w:val="bottom"/>
          </w:tcPr>
          <w:p w14:paraId="740C516A" w14:textId="77777777" w:rsidR="0077286A" w:rsidRDefault="0077286A">
            <w:pPr>
              <w:textAlignment w:val="bottom"/>
              <w:rPr>
                <w:rFonts w:ascii="Times New Roman" w:hAnsi="Times New Roman"/>
                <w:sz w:val="20"/>
                <w:szCs w:val="20"/>
              </w:rPr>
            </w:pPr>
          </w:p>
        </w:tc>
      </w:tr>
      <w:tr w:rsidR="0077286A" w14:paraId="740C5173" w14:textId="77777777">
        <w:tc>
          <w:tcPr>
            <w:tcW w:w="0" w:type="auto"/>
            <w:shd w:val="clear" w:color="auto" w:fill="auto"/>
            <w:tcMar>
              <w:top w:w="40" w:type="dxa"/>
              <w:left w:w="560" w:type="dxa"/>
              <w:bottom w:w="40" w:type="dxa"/>
              <w:right w:w="40" w:type="dxa"/>
            </w:tcMar>
            <w:vAlign w:val="center"/>
          </w:tcPr>
          <w:p w14:paraId="740C516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Average accumulated depreciation and amortization</w:t>
            </w:r>
            <w:r>
              <w:rPr>
                <w:rFonts w:ascii="Times New Roman" w:eastAsia="宋体" w:hAnsi="Times New Roman"/>
                <w:sz w:val="10"/>
                <w:szCs w:val="10"/>
              </w:rPr>
              <w:t>(1), (2)</w:t>
            </w:r>
          </w:p>
        </w:tc>
        <w:tc>
          <w:tcPr>
            <w:tcW w:w="0" w:type="auto"/>
            <w:shd w:val="clear" w:color="auto" w:fill="auto"/>
            <w:tcMar>
              <w:top w:w="40" w:type="dxa"/>
              <w:left w:w="40" w:type="dxa"/>
              <w:bottom w:w="40" w:type="dxa"/>
              <w:right w:w="40" w:type="dxa"/>
            </w:tcMar>
            <w:vAlign w:val="bottom"/>
          </w:tcPr>
          <w:p w14:paraId="740C516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6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90,970</w:t>
            </w:r>
          </w:p>
        </w:tc>
        <w:tc>
          <w:tcPr>
            <w:tcW w:w="0" w:type="auto"/>
            <w:shd w:val="clear" w:color="auto" w:fill="auto"/>
            <w:vAlign w:val="bottom"/>
          </w:tcPr>
          <w:p w14:paraId="740C516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7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7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84,960</w:t>
            </w:r>
          </w:p>
        </w:tc>
        <w:tc>
          <w:tcPr>
            <w:tcW w:w="0" w:type="auto"/>
            <w:shd w:val="clear" w:color="auto" w:fill="auto"/>
            <w:vAlign w:val="bottom"/>
          </w:tcPr>
          <w:p w14:paraId="740C5172" w14:textId="77777777" w:rsidR="0077286A" w:rsidRDefault="0077286A">
            <w:pPr>
              <w:textAlignment w:val="bottom"/>
              <w:rPr>
                <w:rFonts w:ascii="Times New Roman" w:hAnsi="Times New Roman"/>
                <w:sz w:val="20"/>
                <w:szCs w:val="20"/>
              </w:rPr>
            </w:pPr>
          </w:p>
        </w:tc>
      </w:tr>
      <w:tr w:rsidR="0077286A" w14:paraId="740C517B" w14:textId="77777777">
        <w:tc>
          <w:tcPr>
            <w:tcW w:w="0" w:type="auto"/>
            <w:shd w:val="clear" w:color="auto" w:fill="CCEEFF"/>
            <w:tcMar>
              <w:top w:w="40" w:type="dxa"/>
              <w:left w:w="560" w:type="dxa"/>
              <w:bottom w:w="40" w:type="dxa"/>
              <w:right w:w="40" w:type="dxa"/>
            </w:tcMar>
            <w:vAlign w:val="center"/>
          </w:tcPr>
          <w:p w14:paraId="740C517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Average accounts payable</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740C517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7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44,603</w:t>
            </w:r>
          </w:p>
        </w:tc>
        <w:tc>
          <w:tcPr>
            <w:tcW w:w="0" w:type="auto"/>
            <w:shd w:val="clear" w:color="auto" w:fill="CCEEFF"/>
            <w:vAlign w:val="bottom"/>
          </w:tcPr>
          <w:p w14:paraId="740C517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7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7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44,861</w:t>
            </w:r>
          </w:p>
        </w:tc>
        <w:tc>
          <w:tcPr>
            <w:tcW w:w="0" w:type="auto"/>
            <w:shd w:val="clear" w:color="auto" w:fill="CCEEFF"/>
            <w:vAlign w:val="bottom"/>
          </w:tcPr>
          <w:p w14:paraId="740C517A" w14:textId="77777777" w:rsidR="0077286A" w:rsidRDefault="0077286A">
            <w:pPr>
              <w:textAlignment w:val="bottom"/>
              <w:rPr>
                <w:rFonts w:ascii="Times New Roman" w:hAnsi="Times New Roman"/>
                <w:sz w:val="20"/>
                <w:szCs w:val="20"/>
              </w:rPr>
            </w:pPr>
          </w:p>
        </w:tc>
      </w:tr>
      <w:tr w:rsidR="0077286A" w14:paraId="740C5183" w14:textId="77777777">
        <w:tc>
          <w:tcPr>
            <w:tcW w:w="0" w:type="auto"/>
            <w:shd w:val="clear" w:color="auto" w:fill="auto"/>
            <w:tcMar>
              <w:top w:w="40" w:type="dxa"/>
              <w:left w:w="560" w:type="dxa"/>
              <w:bottom w:w="40" w:type="dxa"/>
              <w:right w:w="40" w:type="dxa"/>
            </w:tcMar>
            <w:vAlign w:val="center"/>
          </w:tcPr>
          <w:p w14:paraId="740C517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Average accrued liabilities</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740C517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7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20,700</w:t>
            </w:r>
          </w:p>
        </w:tc>
        <w:tc>
          <w:tcPr>
            <w:tcW w:w="0" w:type="auto"/>
            <w:shd w:val="clear" w:color="auto" w:fill="auto"/>
            <w:vAlign w:val="bottom"/>
          </w:tcPr>
          <w:p w14:paraId="740C517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8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8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20,903</w:t>
            </w:r>
          </w:p>
        </w:tc>
        <w:tc>
          <w:tcPr>
            <w:tcW w:w="0" w:type="auto"/>
            <w:shd w:val="clear" w:color="auto" w:fill="auto"/>
            <w:vAlign w:val="bottom"/>
          </w:tcPr>
          <w:p w14:paraId="740C5182" w14:textId="77777777" w:rsidR="0077286A" w:rsidRDefault="0077286A">
            <w:pPr>
              <w:textAlignment w:val="bottom"/>
              <w:rPr>
                <w:rFonts w:ascii="Times New Roman" w:hAnsi="Times New Roman"/>
                <w:sz w:val="20"/>
                <w:szCs w:val="20"/>
              </w:rPr>
            </w:pPr>
          </w:p>
        </w:tc>
      </w:tr>
      <w:tr w:rsidR="0077286A" w14:paraId="740C518D" w14:textId="77777777">
        <w:tc>
          <w:tcPr>
            <w:tcW w:w="0" w:type="auto"/>
            <w:shd w:val="clear" w:color="auto" w:fill="CCEEFF"/>
            <w:tcMar>
              <w:top w:w="40" w:type="dxa"/>
              <w:left w:w="560" w:type="dxa"/>
              <w:bottom w:w="40" w:type="dxa"/>
              <w:right w:w="40" w:type="dxa"/>
            </w:tcMar>
            <w:vAlign w:val="center"/>
          </w:tcPr>
          <w:p w14:paraId="740C518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Average invested capital</w:t>
            </w:r>
          </w:p>
        </w:tc>
        <w:tc>
          <w:tcPr>
            <w:tcW w:w="0" w:type="auto"/>
            <w:shd w:val="clear" w:color="auto" w:fill="CCEEFF"/>
            <w:tcMar>
              <w:top w:w="40" w:type="dxa"/>
              <w:left w:w="40" w:type="dxa"/>
              <w:bottom w:w="40" w:type="dxa"/>
              <w:right w:w="40" w:type="dxa"/>
            </w:tcMar>
            <w:vAlign w:val="bottom"/>
          </w:tcPr>
          <w:p w14:paraId="740C518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740C518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tcMar>
              <w:top w:w="40" w:type="dxa"/>
              <w:bottom w:w="40" w:type="dxa"/>
            </w:tcMar>
            <w:vAlign w:val="center"/>
          </w:tcPr>
          <w:p w14:paraId="740C518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259,385</w:t>
            </w:r>
          </w:p>
        </w:tc>
        <w:tc>
          <w:tcPr>
            <w:tcW w:w="0" w:type="auto"/>
            <w:tcBorders>
              <w:bottom w:val="single" w:sz="8" w:space="0" w:color="000000"/>
            </w:tcBorders>
            <w:shd w:val="clear" w:color="auto" w:fill="CCEEFF"/>
            <w:vAlign w:val="bottom"/>
          </w:tcPr>
          <w:p w14:paraId="740C518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8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740C518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tcMar>
              <w:top w:w="40" w:type="dxa"/>
              <w:bottom w:w="40" w:type="dxa"/>
            </w:tcMar>
            <w:vAlign w:val="center"/>
          </w:tcPr>
          <w:p w14:paraId="740C518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245,661</w:t>
            </w:r>
          </w:p>
        </w:tc>
        <w:tc>
          <w:tcPr>
            <w:tcW w:w="0" w:type="auto"/>
            <w:tcBorders>
              <w:bottom w:val="single" w:sz="8" w:space="0" w:color="000000"/>
            </w:tcBorders>
            <w:shd w:val="clear" w:color="auto" w:fill="CCEEFF"/>
            <w:vAlign w:val="bottom"/>
          </w:tcPr>
          <w:p w14:paraId="740C518C" w14:textId="77777777" w:rsidR="0077286A" w:rsidRDefault="0077286A">
            <w:pPr>
              <w:textAlignment w:val="bottom"/>
              <w:rPr>
                <w:rFonts w:ascii="Times New Roman" w:hAnsi="Times New Roman"/>
                <w:sz w:val="20"/>
                <w:szCs w:val="20"/>
              </w:rPr>
            </w:pPr>
          </w:p>
        </w:tc>
      </w:tr>
      <w:tr w:rsidR="0077286A" w14:paraId="740C5195" w14:textId="77777777">
        <w:tc>
          <w:tcPr>
            <w:tcW w:w="0" w:type="auto"/>
            <w:shd w:val="clear" w:color="auto" w:fill="auto"/>
            <w:tcMar>
              <w:top w:w="40" w:type="dxa"/>
              <w:left w:w="40" w:type="dxa"/>
              <w:bottom w:w="40" w:type="dxa"/>
              <w:right w:w="40" w:type="dxa"/>
            </w:tcMar>
            <w:vAlign w:val="center"/>
          </w:tcPr>
          <w:p w14:paraId="740C518E"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Return on investment (ROI)</w:t>
            </w:r>
          </w:p>
        </w:tc>
        <w:tc>
          <w:tcPr>
            <w:tcW w:w="0" w:type="auto"/>
            <w:shd w:val="clear" w:color="auto" w:fill="auto"/>
            <w:tcMar>
              <w:top w:w="40" w:type="dxa"/>
              <w:left w:w="40" w:type="dxa"/>
              <w:bottom w:w="40" w:type="dxa"/>
              <w:right w:w="40" w:type="dxa"/>
            </w:tcMar>
            <w:vAlign w:val="bottom"/>
          </w:tcPr>
          <w:p w14:paraId="740C518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740C519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13.4</w:t>
            </w:r>
          </w:p>
        </w:tc>
        <w:tc>
          <w:tcPr>
            <w:tcW w:w="0" w:type="auto"/>
            <w:tcBorders>
              <w:bottom w:val="double" w:sz="6" w:space="0" w:color="000000"/>
            </w:tcBorders>
            <w:shd w:val="clear" w:color="auto" w:fill="auto"/>
            <w:tcMar>
              <w:top w:w="40" w:type="dxa"/>
              <w:bottom w:w="40" w:type="dxa"/>
              <w:right w:w="40" w:type="dxa"/>
            </w:tcMar>
            <w:vAlign w:val="center"/>
          </w:tcPr>
          <w:p w14:paraId="740C519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19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740C519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14.5</w:t>
            </w:r>
          </w:p>
        </w:tc>
        <w:tc>
          <w:tcPr>
            <w:tcW w:w="0" w:type="auto"/>
            <w:tcBorders>
              <w:bottom w:val="double" w:sz="6" w:space="0" w:color="000000"/>
            </w:tcBorders>
            <w:shd w:val="clear" w:color="auto" w:fill="auto"/>
            <w:tcMar>
              <w:top w:w="40" w:type="dxa"/>
              <w:bottom w:w="40" w:type="dxa"/>
              <w:right w:w="40" w:type="dxa"/>
            </w:tcMar>
            <w:vAlign w:val="center"/>
          </w:tcPr>
          <w:p w14:paraId="740C519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196" w14:textId="77777777" w:rsidR="0077286A" w:rsidRDefault="006F3CB3">
      <w:pPr>
        <w:spacing w:line="288" w:lineRule="auto"/>
        <w:rPr>
          <w:rFonts w:ascii="Times New Roman" w:hAnsi="Times New Roman"/>
          <w:sz w:val="18"/>
          <w:szCs w:val="18"/>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030"/>
        <w:gridCol w:w="130"/>
        <w:gridCol w:w="120"/>
        <w:gridCol w:w="795"/>
        <w:gridCol w:w="47"/>
        <w:gridCol w:w="130"/>
        <w:gridCol w:w="120"/>
        <w:gridCol w:w="795"/>
        <w:gridCol w:w="47"/>
        <w:gridCol w:w="130"/>
        <w:gridCol w:w="120"/>
        <w:gridCol w:w="795"/>
        <w:gridCol w:w="47"/>
      </w:tblGrid>
      <w:tr w:rsidR="0077286A" w14:paraId="740C5198" w14:textId="77777777">
        <w:tc>
          <w:tcPr>
            <w:tcW w:w="0" w:type="auto"/>
            <w:gridSpan w:val="13"/>
            <w:shd w:val="clear" w:color="auto" w:fill="auto"/>
            <w:vAlign w:val="center"/>
          </w:tcPr>
          <w:p w14:paraId="740C5197" w14:textId="77777777" w:rsidR="0077286A" w:rsidRDefault="0077286A">
            <w:pPr>
              <w:rPr>
                <w:rFonts w:ascii="Times New Roman" w:hAnsi="Times New Roman"/>
                <w:sz w:val="20"/>
                <w:szCs w:val="20"/>
              </w:rPr>
            </w:pPr>
          </w:p>
        </w:tc>
      </w:tr>
      <w:tr w:rsidR="0077286A" w14:paraId="740C51A6" w14:textId="77777777">
        <w:tc>
          <w:tcPr>
            <w:tcW w:w="3050" w:type="pct"/>
            <w:shd w:val="clear" w:color="auto" w:fill="auto"/>
            <w:vAlign w:val="center"/>
          </w:tcPr>
          <w:p w14:paraId="740C5199" w14:textId="77777777" w:rsidR="0077286A" w:rsidRDefault="0077286A">
            <w:pPr>
              <w:rPr>
                <w:rFonts w:ascii="Times New Roman" w:hAnsi="Times New Roman"/>
                <w:sz w:val="20"/>
                <w:szCs w:val="20"/>
              </w:rPr>
            </w:pPr>
          </w:p>
        </w:tc>
        <w:tc>
          <w:tcPr>
            <w:tcW w:w="50" w:type="pct"/>
            <w:shd w:val="clear" w:color="auto" w:fill="auto"/>
            <w:vAlign w:val="center"/>
          </w:tcPr>
          <w:p w14:paraId="740C519A" w14:textId="77777777" w:rsidR="0077286A" w:rsidRDefault="0077286A">
            <w:pPr>
              <w:rPr>
                <w:rFonts w:ascii="Times New Roman" w:hAnsi="Times New Roman"/>
                <w:sz w:val="20"/>
                <w:szCs w:val="20"/>
              </w:rPr>
            </w:pPr>
          </w:p>
        </w:tc>
        <w:tc>
          <w:tcPr>
            <w:tcW w:w="50" w:type="pct"/>
            <w:shd w:val="clear" w:color="auto" w:fill="auto"/>
            <w:vAlign w:val="center"/>
          </w:tcPr>
          <w:p w14:paraId="740C519B" w14:textId="77777777" w:rsidR="0077286A" w:rsidRDefault="0077286A">
            <w:pPr>
              <w:rPr>
                <w:rFonts w:ascii="Times New Roman" w:hAnsi="Times New Roman"/>
                <w:sz w:val="20"/>
                <w:szCs w:val="20"/>
              </w:rPr>
            </w:pPr>
          </w:p>
        </w:tc>
        <w:tc>
          <w:tcPr>
            <w:tcW w:w="500" w:type="pct"/>
            <w:shd w:val="clear" w:color="auto" w:fill="auto"/>
            <w:vAlign w:val="center"/>
          </w:tcPr>
          <w:p w14:paraId="740C519C" w14:textId="77777777" w:rsidR="0077286A" w:rsidRDefault="0077286A">
            <w:pPr>
              <w:rPr>
                <w:rFonts w:ascii="Times New Roman" w:hAnsi="Times New Roman"/>
                <w:sz w:val="20"/>
                <w:szCs w:val="20"/>
              </w:rPr>
            </w:pPr>
          </w:p>
        </w:tc>
        <w:tc>
          <w:tcPr>
            <w:tcW w:w="50" w:type="pct"/>
            <w:shd w:val="clear" w:color="auto" w:fill="auto"/>
            <w:vAlign w:val="center"/>
          </w:tcPr>
          <w:p w14:paraId="740C519D" w14:textId="77777777" w:rsidR="0077286A" w:rsidRDefault="0077286A">
            <w:pPr>
              <w:rPr>
                <w:rFonts w:ascii="Times New Roman" w:hAnsi="Times New Roman"/>
                <w:sz w:val="20"/>
                <w:szCs w:val="20"/>
              </w:rPr>
            </w:pPr>
          </w:p>
        </w:tc>
        <w:tc>
          <w:tcPr>
            <w:tcW w:w="50" w:type="pct"/>
            <w:shd w:val="clear" w:color="auto" w:fill="auto"/>
            <w:vAlign w:val="center"/>
          </w:tcPr>
          <w:p w14:paraId="740C519E" w14:textId="77777777" w:rsidR="0077286A" w:rsidRDefault="0077286A">
            <w:pPr>
              <w:rPr>
                <w:rFonts w:ascii="Times New Roman" w:hAnsi="Times New Roman"/>
                <w:sz w:val="20"/>
                <w:szCs w:val="20"/>
              </w:rPr>
            </w:pPr>
          </w:p>
        </w:tc>
        <w:tc>
          <w:tcPr>
            <w:tcW w:w="50" w:type="pct"/>
            <w:shd w:val="clear" w:color="auto" w:fill="auto"/>
            <w:vAlign w:val="center"/>
          </w:tcPr>
          <w:p w14:paraId="740C519F" w14:textId="77777777" w:rsidR="0077286A" w:rsidRDefault="0077286A">
            <w:pPr>
              <w:rPr>
                <w:rFonts w:ascii="Times New Roman" w:hAnsi="Times New Roman"/>
                <w:sz w:val="20"/>
                <w:szCs w:val="20"/>
              </w:rPr>
            </w:pPr>
          </w:p>
        </w:tc>
        <w:tc>
          <w:tcPr>
            <w:tcW w:w="500" w:type="pct"/>
            <w:shd w:val="clear" w:color="auto" w:fill="auto"/>
            <w:vAlign w:val="center"/>
          </w:tcPr>
          <w:p w14:paraId="740C51A0" w14:textId="77777777" w:rsidR="0077286A" w:rsidRDefault="0077286A">
            <w:pPr>
              <w:rPr>
                <w:rFonts w:ascii="Times New Roman" w:hAnsi="Times New Roman"/>
                <w:sz w:val="20"/>
                <w:szCs w:val="20"/>
              </w:rPr>
            </w:pPr>
          </w:p>
        </w:tc>
        <w:tc>
          <w:tcPr>
            <w:tcW w:w="50" w:type="pct"/>
            <w:shd w:val="clear" w:color="auto" w:fill="auto"/>
            <w:vAlign w:val="center"/>
          </w:tcPr>
          <w:p w14:paraId="740C51A1" w14:textId="77777777" w:rsidR="0077286A" w:rsidRDefault="0077286A">
            <w:pPr>
              <w:rPr>
                <w:rFonts w:ascii="Times New Roman" w:hAnsi="Times New Roman"/>
                <w:sz w:val="20"/>
                <w:szCs w:val="20"/>
              </w:rPr>
            </w:pPr>
          </w:p>
        </w:tc>
        <w:tc>
          <w:tcPr>
            <w:tcW w:w="50" w:type="pct"/>
            <w:shd w:val="clear" w:color="auto" w:fill="auto"/>
            <w:vAlign w:val="center"/>
          </w:tcPr>
          <w:p w14:paraId="740C51A2" w14:textId="77777777" w:rsidR="0077286A" w:rsidRDefault="0077286A">
            <w:pPr>
              <w:rPr>
                <w:rFonts w:ascii="Times New Roman" w:hAnsi="Times New Roman"/>
                <w:sz w:val="20"/>
                <w:szCs w:val="20"/>
              </w:rPr>
            </w:pPr>
          </w:p>
        </w:tc>
        <w:tc>
          <w:tcPr>
            <w:tcW w:w="50" w:type="pct"/>
            <w:shd w:val="clear" w:color="auto" w:fill="auto"/>
            <w:vAlign w:val="center"/>
          </w:tcPr>
          <w:p w14:paraId="740C51A3" w14:textId="77777777" w:rsidR="0077286A" w:rsidRDefault="0077286A">
            <w:pPr>
              <w:rPr>
                <w:rFonts w:ascii="Times New Roman" w:hAnsi="Times New Roman"/>
                <w:sz w:val="20"/>
                <w:szCs w:val="20"/>
              </w:rPr>
            </w:pPr>
          </w:p>
        </w:tc>
        <w:tc>
          <w:tcPr>
            <w:tcW w:w="500" w:type="pct"/>
            <w:shd w:val="clear" w:color="auto" w:fill="auto"/>
            <w:vAlign w:val="center"/>
          </w:tcPr>
          <w:p w14:paraId="740C51A4" w14:textId="77777777" w:rsidR="0077286A" w:rsidRDefault="0077286A">
            <w:pPr>
              <w:rPr>
                <w:rFonts w:ascii="Times New Roman" w:hAnsi="Times New Roman"/>
                <w:sz w:val="20"/>
                <w:szCs w:val="20"/>
              </w:rPr>
            </w:pPr>
          </w:p>
        </w:tc>
        <w:tc>
          <w:tcPr>
            <w:tcW w:w="50" w:type="pct"/>
            <w:shd w:val="clear" w:color="auto" w:fill="auto"/>
            <w:vAlign w:val="center"/>
          </w:tcPr>
          <w:p w14:paraId="740C51A5" w14:textId="77777777" w:rsidR="0077286A" w:rsidRDefault="0077286A">
            <w:pPr>
              <w:rPr>
                <w:rFonts w:ascii="Times New Roman" w:hAnsi="Times New Roman"/>
                <w:sz w:val="20"/>
                <w:szCs w:val="20"/>
              </w:rPr>
            </w:pPr>
          </w:p>
        </w:tc>
      </w:tr>
      <w:tr w:rsidR="0077286A" w14:paraId="740C51AA" w14:textId="77777777">
        <w:tc>
          <w:tcPr>
            <w:tcW w:w="0" w:type="auto"/>
            <w:shd w:val="clear" w:color="auto" w:fill="auto"/>
            <w:tcMar>
              <w:top w:w="40" w:type="dxa"/>
              <w:left w:w="40" w:type="dxa"/>
              <w:bottom w:w="40" w:type="dxa"/>
              <w:right w:w="40" w:type="dxa"/>
            </w:tcMar>
            <w:vAlign w:val="bottom"/>
          </w:tcPr>
          <w:p w14:paraId="740C51A7"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1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40C51A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As of April 30,</w:t>
            </w:r>
          </w:p>
        </w:tc>
      </w:tr>
      <w:tr w:rsidR="0077286A" w14:paraId="740C51B2" w14:textId="77777777">
        <w:tc>
          <w:tcPr>
            <w:tcW w:w="0" w:type="auto"/>
            <w:shd w:val="clear" w:color="auto" w:fill="auto"/>
            <w:tcMar>
              <w:top w:w="40" w:type="dxa"/>
              <w:left w:w="40" w:type="dxa"/>
              <w:bottom w:w="40" w:type="dxa"/>
              <w:right w:w="40" w:type="dxa"/>
            </w:tcMar>
            <w:vAlign w:val="bottom"/>
          </w:tcPr>
          <w:p w14:paraId="740C51AB"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1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1A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1A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1A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740C51B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1B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77286A" w14:paraId="740C51BA" w14:textId="77777777">
        <w:tc>
          <w:tcPr>
            <w:tcW w:w="0" w:type="auto"/>
            <w:shd w:val="clear" w:color="auto" w:fill="auto"/>
            <w:tcMar>
              <w:top w:w="40" w:type="dxa"/>
              <w:left w:w="40" w:type="dxa"/>
              <w:bottom w:w="40" w:type="dxa"/>
              <w:right w:w="40" w:type="dxa"/>
            </w:tcMar>
            <w:vAlign w:val="bottom"/>
          </w:tcPr>
          <w:p w14:paraId="740C51B3"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Certain Balance Sheet Data</w:t>
            </w:r>
          </w:p>
        </w:tc>
        <w:tc>
          <w:tcPr>
            <w:tcW w:w="0" w:type="auto"/>
            <w:shd w:val="clear" w:color="auto" w:fill="auto"/>
            <w:tcMar>
              <w:top w:w="40" w:type="dxa"/>
              <w:left w:w="40" w:type="dxa"/>
              <w:bottom w:w="40" w:type="dxa"/>
              <w:right w:w="40" w:type="dxa"/>
            </w:tcMar>
            <w:vAlign w:val="bottom"/>
          </w:tcPr>
          <w:p w14:paraId="740C51B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B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1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1B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1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1C8" w14:textId="77777777">
        <w:tc>
          <w:tcPr>
            <w:tcW w:w="0" w:type="auto"/>
            <w:shd w:val="clear" w:color="auto" w:fill="CCEEFF"/>
            <w:tcMar>
              <w:top w:w="40" w:type="dxa"/>
              <w:left w:w="40" w:type="dxa"/>
              <w:bottom w:w="40" w:type="dxa"/>
              <w:right w:w="40" w:type="dxa"/>
            </w:tcMar>
            <w:vAlign w:val="center"/>
          </w:tcPr>
          <w:p w14:paraId="740C51B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740C51B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1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1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232,892</w:t>
            </w:r>
          </w:p>
        </w:tc>
        <w:tc>
          <w:tcPr>
            <w:tcW w:w="0" w:type="auto"/>
            <w:shd w:val="clear" w:color="auto" w:fill="CCEEFF"/>
            <w:vAlign w:val="bottom"/>
          </w:tcPr>
          <w:p w14:paraId="740C51BF"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1C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1C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234,544</w:t>
            </w:r>
          </w:p>
        </w:tc>
        <w:tc>
          <w:tcPr>
            <w:tcW w:w="0" w:type="auto"/>
            <w:shd w:val="clear" w:color="auto" w:fill="CCEEFF"/>
            <w:vAlign w:val="bottom"/>
          </w:tcPr>
          <w:p w14:paraId="740C51C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C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1C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1C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204,927</w:t>
            </w:r>
          </w:p>
        </w:tc>
        <w:tc>
          <w:tcPr>
            <w:tcW w:w="0" w:type="auto"/>
            <w:shd w:val="clear" w:color="auto" w:fill="CCEEFF"/>
            <w:vAlign w:val="bottom"/>
          </w:tcPr>
          <w:p w14:paraId="740C51C7" w14:textId="77777777" w:rsidR="0077286A" w:rsidRDefault="0077286A">
            <w:pPr>
              <w:textAlignment w:val="bottom"/>
              <w:rPr>
                <w:rFonts w:ascii="Times New Roman" w:hAnsi="Times New Roman"/>
                <w:sz w:val="20"/>
                <w:szCs w:val="20"/>
              </w:rPr>
            </w:pPr>
          </w:p>
        </w:tc>
      </w:tr>
      <w:tr w:rsidR="0077286A" w14:paraId="740C51D3" w14:textId="77777777">
        <w:tc>
          <w:tcPr>
            <w:tcW w:w="0" w:type="auto"/>
            <w:shd w:val="clear" w:color="auto" w:fill="auto"/>
            <w:tcMar>
              <w:top w:w="40" w:type="dxa"/>
              <w:left w:w="240" w:type="dxa"/>
              <w:bottom w:w="40" w:type="dxa"/>
              <w:right w:w="40" w:type="dxa"/>
            </w:tcMar>
            <w:vAlign w:val="center"/>
          </w:tcPr>
          <w:p w14:paraId="740C51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Leased assets, net</w:t>
            </w:r>
          </w:p>
        </w:tc>
        <w:tc>
          <w:tcPr>
            <w:tcW w:w="0" w:type="auto"/>
            <w:shd w:val="clear" w:color="auto" w:fill="auto"/>
            <w:tcMar>
              <w:top w:w="40" w:type="dxa"/>
              <w:left w:w="40" w:type="dxa"/>
              <w:bottom w:w="40" w:type="dxa"/>
              <w:right w:w="40" w:type="dxa"/>
            </w:tcMar>
            <w:vAlign w:val="bottom"/>
          </w:tcPr>
          <w:p w14:paraId="740C51C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C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740C51C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C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C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20,637</w:t>
            </w:r>
          </w:p>
        </w:tc>
        <w:tc>
          <w:tcPr>
            <w:tcW w:w="0" w:type="auto"/>
            <w:shd w:val="clear" w:color="auto" w:fill="auto"/>
            <w:vAlign w:val="bottom"/>
          </w:tcPr>
          <w:p w14:paraId="740C51CF"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D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D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740C51D2" w14:textId="77777777" w:rsidR="0077286A" w:rsidRDefault="0077286A">
            <w:pPr>
              <w:textAlignment w:val="bottom"/>
              <w:rPr>
                <w:rFonts w:ascii="Times New Roman" w:hAnsi="Times New Roman"/>
                <w:sz w:val="20"/>
                <w:szCs w:val="20"/>
              </w:rPr>
            </w:pPr>
          </w:p>
        </w:tc>
      </w:tr>
      <w:tr w:rsidR="0077286A" w14:paraId="740C51DE" w14:textId="77777777">
        <w:tc>
          <w:tcPr>
            <w:tcW w:w="0" w:type="auto"/>
            <w:shd w:val="clear" w:color="auto" w:fill="CCEEFF"/>
            <w:tcMar>
              <w:top w:w="40" w:type="dxa"/>
              <w:left w:w="400" w:type="dxa"/>
              <w:bottom w:w="40" w:type="dxa"/>
              <w:right w:w="40" w:type="dxa"/>
            </w:tcMar>
            <w:vAlign w:val="center"/>
          </w:tcPr>
          <w:p w14:paraId="740C51D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assets without leased assets, net</w:t>
            </w:r>
          </w:p>
        </w:tc>
        <w:tc>
          <w:tcPr>
            <w:tcW w:w="0" w:type="auto"/>
            <w:shd w:val="clear" w:color="auto" w:fill="CCEEFF"/>
            <w:tcMar>
              <w:top w:w="40" w:type="dxa"/>
              <w:left w:w="40" w:type="dxa"/>
              <w:bottom w:w="40" w:type="dxa"/>
              <w:right w:w="40" w:type="dxa"/>
            </w:tcMar>
            <w:vAlign w:val="bottom"/>
          </w:tcPr>
          <w:p w14:paraId="740C51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740C51D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D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213,907</w:t>
            </w:r>
          </w:p>
        </w:tc>
        <w:tc>
          <w:tcPr>
            <w:tcW w:w="0" w:type="auto"/>
            <w:shd w:val="clear" w:color="auto" w:fill="CCEEFF"/>
            <w:vAlign w:val="bottom"/>
          </w:tcPr>
          <w:p w14:paraId="740C51DA"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D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740C51DD" w14:textId="77777777" w:rsidR="0077286A" w:rsidRDefault="0077286A">
            <w:pPr>
              <w:textAlignment w:val="bottom"/>
              <w:rPr>
                <w:rFonts w:ascii="Times New Roman" w:hAnsi="Times New Roman"/>
                <w:sz w:val="20"/>
                <w:szCs w:val="20"/>
              </w:rPr>
            </w:pPr>
          </w:p>
        </w:tc>
      </w:tr>
      <w:tr w:rsidR="0077286A" w14:paraId="740C51E9" w14:textId="77777777">
        <w:tc>
          <w:tcPr>
            <w:tcW w:w="0" w:type="auto"/>
            <w:shd w:val="clear" w:color="auto" w:fill="auto"/>
            <w:tcMar>
              <w:top w:w="40" w:type="dxa"/>
              <w:left w:w="40" w:type="dxa"/>
              <w:bottom w:w="40" w:type="dxa"/>
              <w:right w:w="40" w:type="dxa"/>
            </w:tcMar>
            <w:vAlign w:val="center"/>
          </w:tcPr>
          <w:p w14:paraId="740C51D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Accumulated depreciation and amortization</w:t>
            </w:r>
          </w:p>
        </w:tc>
        <w:tc>
          <w:tcPr>
            <w:tcW w:w="0" w:type="auto"/>
            <w:shd w:val="clear" w:color="auto" w:fill="auto"/>
            <w:tcMar>
              <w:top w:w="40" w:type="dxa"/>
              <w:left w:w="40" w:type="dxa"/>
              <w:bottom w:w="40" w:type="dxa"/>
              <w:right w:w="40" w:type="dxa"/>
            </w:tcMar>
            <w:vAlign w:val="bottom"/>
          </w:tcPr>
          <w:p w14:paraId="740C51E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E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94,514</w:t>
            </w:r>
          </w:p>
        </w:tc>
        <w:tc>
          <w:tcPr>
            <w:tcW w:w="0" w:type="auto"/>
            <w:shd w:val="clear" w:color="auto" w:fill="auto"/>
            <w:vAlign w:val="bottom"/>
          </w:tcPr>
          <w:p w14:paraId="740C51E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E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87,426</w:t>
            </w:r>
          </w:p>
        </w:tc>
        <w:tc>
          <w:tcPr>
            <w:tcW w:w="0" w:type="auto"/>
            <w:shd w:val="clear" w:color="auto" w:fill="auto"/>
            <w:vAlign w:val="bottom"/>
          </w:tcPr>
          <w:p w14:paraId="740C51E5"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E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E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84,964</w:t>
            </w:r>
          </w:p>
        </w:tc>
        <w:tc>
          <w:tcPr>
            <w:tcW w:w="0" w:type="auto"/>
            <w:shd w:val="clear" w:color="auto" w:fill="auto"/>
            <w:vAlign w:val="bottom"/>
          </w:tcPr>
          <w:p w14:paraId="740C51E8" w14:textId="77777777" w:rsidR="0077286A" w:rsidRDefault="0077286A">
            <w:pPr>
              <w:textAlignment w:val="bottom"/>
              <w:rPr>
                <w:rFonts w:ascii="Times New Roman" w:hAnsi="Times New Roman"/>
                <w:sz w:val="20"/>
                <w:szCs w:val="20"/>
              </w:rPr>
            </w:pPr>
          </w:p>
        </w:tc>
      </w:tr>
      <w:tr w:rsidR="0077286A" w14:paraId="740C51F4" w14:textId="77777777">
        <w:tc>
          <w:tcPr>
            <w:tcW w:w="0" w:type="auto"/>
            <w:shd w:val="clear" w:color="auto" w:fill="CCEEFF"/>
            <w:tcMar>
              <w:top w:w="40" w:type="dxa"/>
              <w:left w:w="240" w:type="dxa"/>
              <w:bottom w:w="40" w:type="dxa"/>
              <w:right w:w="40" w:type="dxa"/>
            </w:tcMar>
            <w:vAlign w:val="center"/>
          </w:tcPr>
          <w:p w14:paraId="740C51E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Accumulated amortization on leased assets</w:t>
            </w:r>
          </w:p>
        </w:tc>
        <w:tc>
          <w:tcPr>
            <w:tcW w:w="0" w:type="auto"/>
            <w:shd w:val="clear" w:color="auto" w:fill="CCEEFF"/>
            <w:tcMar>
              <w:top w:w="40" w:type="dxa"/>
              <w:left w:w="40" w:type="dxa"/>
              <w:bottom w:w="40" w:type="dxa"/>
              <w:right w:w="40" w:type="dxa"/>
            </w:tcMar>
            <w:vAlign w:val="bottom"/>
          </w:tcPr>
          <w:p w14:paraId="740C51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E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740C51E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E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E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3,085</w:t>
            </w:r>
          </w:p>
        </w:tc>
        <w:tc>
          <w:tcPr>
            <w:tcW w:w="0" w:type="auto"/>
            <w:shd w:val="clear" w:color="auto" w:fill="CCEEFF"/>
            <w:vAlign w:val="bottom"/>
          </w:tcPr>
          <w:p w14:paraId="740C51F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1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1F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740C51F3" w14:textId="77777777" w:rsidR="0077286A" w:rsidRDefault="0077286A">
            <w:pPr>
              <w:textAlignment w:val="bottom"/>
              <w:rPr>
                <w:rFonts w:ascii="Times New Roman" w:hAnsi="Times New Roman"/>
                <w:sz w:val="20"/>
                <w:szCs w:val="20"/>
              </w:rPr>
            </w:pPr>
          </w:p>
        </w:tc>
      </w:tr>
      <w:tr w:rsidR="0077286A" w14:paraId="740C51FF" w14:textId="77777777">
        <w:tc>
          <w:tcPr>
            <w:tcW w:w="0" w:type="auto"/>
            <w:shd w:val="clear" w:color="auto" w:fill="auto"/>
            <w:tcMar>
              <w:top w:w="40" w:type="dxa"/>
              <w:left w:w="400" w:type="dxa"/>
              <w:bottom w:w="40" w:type="dxa"/>
              <w:right w:w="40" w:type="dxa"/>
            </w:tcMar>
            <w:vAlign w:val="center"/>
          </w:tcPr>
          <w:p w14:paraId="740C51F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Accumulated depreciation and amortization, </w:t>
            </w:r>
            <w:r>
              <w:rPr>
                <w:rFonts w:ascii="Times New Roman" w:eastAsia="宋体" w:hAnsi="Times New Roman"/>
                <w:sz w:val="16"/>
                <w:szCs w:val="16"/>
              </w:rPr>
              <w:t>without leased assets</w:t>
            </w:r>
          </w:p>
        </w:tc>
        <w:tc>
          <w:tcPr>
            <w:tcW w:w="0" w:type="auto"/>
            <w:shd w:val="clear" w:color="auto" w:fill="auto"/>
            <w:tcMar>
              <w:top w:w="40" w:type="dxa"/>
              <w:left w:w="40" w:type="dxa"/>
              <w:bottom w:w="40" w:type="dxa"/>
              <w:right w:w="40" w:type="dxa"/>
            </w:tcMar>
            <w:vAlign w:val="bottom"/>
          </w:tcPr>
          <w:p w14:paraId="740C51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740C51F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F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84,341</w:t>
            </w:r>
          </w:p>
        </w:tc>
        <w:tc>
          <w:tcPr>
            <w:tcW w:w="0" w:type="auto"/>
            <w:shd w:val="clear" w:color="auto" w:fill="auto"/>
            <w:vAlign w:val="bottom"/>
          </w:tcPr>
          <w:p w14:paraId="740C51FB"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1F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1F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740C51FE" w14:textId="77777777" w:rsidR="0077286A" w:rsidRDefault="0077286A">
            <w:pPr>
              <w:textAlignment w:val="bottom"/>
              <w:rPr>
                <w:rFonts w:ascii="Times New Roman" w:hAnsi="Times New Roman"/>
                <w:sz w:val="20"/>
                <w:szCs w:val="20"/>
              </w:rPr>
            </w:pPr>
          </w:p>
        </w:tc>
      </w:tr>
      <w:tr w:rsidR="0077286A" w14:paraId="740C520A" w14:textId="77777777">
        <w:tc>
          <w:tcPr>
            <w:tcW w:w="0" w:type="auto"/>
            <w:shd w:val="clear" w:color="auto" w:fill="CCEEFF"/>
            <w:tcMar>
              <w:top w:w="40" w:type="dxa"/>
              <w:left w:w="40" w:type="dxa"/>
              <w:bottom w:w="40" w:type="dxa"/>
              <w:right w:w="40" w:type="dxa"/>
            </w:tcMar>
            <w:vAlign w:val="center"/>
          </w:tcPr>
          <w:p w14:paraId="740C520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740C52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20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44,096</w:t>
            </w:r>
          </w:p>
        </w:tc>
        <w:tc>
          <w:tcPr>
            <w:tcW w:w="0" w:type="auto"/>
            <w:shd w:val="clear" w:color="auto" w:fill="CCEEFF"/>
            <w:vAlign w:val="bottom"/>
          </w:tcPr>
          <w:p w14:paraId="740C520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0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20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45,110</w:t>
            </w:r>
          </w:p>
        </w:tc>
        <w:tc>
          <w:tcPr>
            <w:tcW w:w="0" w:type="auto"/>
            <w:shd w:val="clear" w:color="auto" w:fill="CCEEFF"/>
            <w:vAlign w:val="bottom"/>
          </w:tcPr>
          <w:p w14:paraId="740C5206"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0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20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44,612</w:t>
            </w:r>
          </w:p>
        </w:tc>
        <w:tc>
          <w:tcPr>
            <w:tcW w:w="0" w:type="auto"/>
            <w:shd w:val="clear" w:color="auto" w:fill="CCEEFF"/>
            <w:vAlign w:val="bottom"/>
          </w:tcPr>
          <w:p w14:paraId="740C5209" w14:textId="77777777" w:rsidR="0077286A" w:rsidRDefault="0077286A">
            <w:pPr>
              <w:textAlignment w:val="bottom"/>
              <w:rPr>
                <w:rFonts w:ascii="Times New Roman" w:hAnsi="Times New Roman"/>
                <w:sz w:val="20"/>
                <w:szCs w:val="20"/>
              </w:rPr>
            </w:pPr>
          </w:p>
        </w:tc>
      </w:tr>
      <w:tr w:rsidR="0077286A" w14:paraId="740C5215" w14:textId="77777777">
        <w:tc>
          <w:tcPr>
            <w:tcW w:w="0" w:type="auto"/>
            <w:shd w:val="clear" w:color="auto" w:fill="auto"/>
            <w:tcMar>
              <w:top w:w="40" w:type="dxa"/>
              <w:left w:w="40" w:type="dxa"/>
              <w:bottom w:w="40" w:type="dxa"/>
              <w:right w:w="40" w:type="dxa"/>
            </w:tcMar>
            <w:vAlign w:val="center"/>
          </w:tcPr>
          <w:p w14:paraId="740C520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740C520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0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20,377</w:t>
            </w:r>
          </w:p>
        </w:tc>
        <w:tc>
          <w:tcPr>
            <w:tcW w:w="0" w:type="auto"/>
            <w:shd w:val="clear" w:color="auto" w:fill="auto"/>
            <w:vAlign w:val="bottom"/>
          </w:tcPr>
          <w:p w14:paraId="740C520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20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1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21,023</w:t>
            </w:r>
          </w:p>
        </w:tc>
        <w:tc>
          <w:tcPr>
            <w:tcW w:w="0" w:type="auto"/>
            <w:shd w:val="clear" w:color="auto" w:fill="auto"/>
            <w:vAlign w:val="bottom"/>
          </w:tcPr>
          <w:p w14:paraId="740C521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21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1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20,782</w:t>
            </w:r>
          </w:p>
        </w:tc>
        <w:tc>
          <w:tcPr>
            <w:tcW w:w="0" w:type="auto"/>
            <w:shd w:val="clear" w:color="auto" w:fill="auto"/>
            <w:vAlign w:val="bottom"/>
          </w:tcPr>
          <w:p w14:paraId="740C5214" w14:textId="77777777" w:rsidR="0077286A" w:rsidRDefault="0077286A">
            <w:pPr>
              <w:textAlignment w:val="bottom"/>
              <w:rPr>
                <w:rFonts w:ascii="Times New Roman" w:hAnsi="Times New Roman"/>
                <w:sz w:val="20"/>
                <w:szCs w:val="20"/>
              </w:rPr>
            </w:pPr>
          </w:p>
        </w:tc>
      </w:tr>
    </w:tbl>
    <w:p w14:paraId="740C521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w:t>
      </w:r>
    </w:p>
    <w:p w14:paraId="740C5217" w14:textId="77777777" w:rsidR="0077286A" w:rsidRDefault="006F3CB3">
      <w:pPr>
        <w:spacing w:line="288" w:lineRule="auto"/>
        <w:ind w:hanging="480"/>
        <w:rPr>
          <w:rFonts w:ascii="Times New Roman" w:hAnsi="Times New Roman"/>
          <w:sz w:val="16"/>
          <w:szCs w:val="16"/>
        </w:rPr>
      </w:pPr>
      <w:r>
        <w:rPr>
          <w:rFonts w:ascii="Times New Roman" w:eastAsia="宋体" w:hAnsi="Times New Roman"/>
          <w:sz w:val="16"/>
          <w:szCs w:val="16"/>
        </w:rPr>
        <w:t>(1) The average is based on the addition of the account balance at the end of the current period to the account balance at the end of the corresponding prior period and dividing by 2. Average total assets as used in ROA includes the average impact of the a</w:t>
      </w:r>
      <w:r>
        <w:rPr>
          <w:rFonts w:ascii="Times New Roman" w:eastAsia="宋体" w:hAnsi="Times New Roman"/>
          <w:sz w:val="16"/>
          <w:szCs w:val="16"/>
        </w:rPr>
        <w:t xml:space="preserve">doption of ASU 2016-02, </w:t>
      </w:r>
      <w:r>
        <w:rPr>
          <w:rFonts w:ascii="Times New Roman" w:eastAsia="宋体" w:hAnsi="Times New Roman"/>
          <w:i/>
          <w:iCs/>
          <w:sz w:val="16"/>
          <w:szCs w:val="16"/>
        </w:rPr>
        <w:t>Leases (Topic 842)</w:t>
      </w:r>
      <w:r>
        <w:rPr>
          <w:rFonts w:ascii="Times New Roman" w:eastAsia="宋体" w:hAnsi="Times New Roman"/>
          <w:sz w:val="16"/>
          <w:szCs w:val="16"/>
        </w:rPr>
        <w:t>.</w:t>
      </w:r>
    </w:p>
    <w:p w14:paraId="740C5218" w14:textId="77777777" w:rsidR="0077286A" w:rsidRDefault="006F3CB3">
      <w:pPr>
        <w:spacing w:line="288" w:lineRule="auto"/>
        <w:ind w:hanging="480"/>
        <w:rPr>
          <w:rFonts w:ascii="Times New Roman" w:hAnsi="Times New Roman"/>
          <w:sz w:val="16"/>
          <w:szCs w:val="16"/>
        </w:rPr>
      </w:pPr>
      <w:r>
        <w:rPr>
          <w:rFonts w:ascii="Times New Roman" w:eastAsia="宋体" w:hAnsi="Times New Roman"/>
          <w:sz w:val="16"/>
          <w:szCs w:val="16"/>
        </w:rPr>
        <w:t xml:space="preserve">(2) For the twelve months ended April 30, 2019, as a result of adopting ASU 2016-02, average total assets is based on the average of total assets without leased assets, net plus leased assets, net as of April 30, 2019. Average accumulated depreciation and </w:t>
      </w:r>
      <w:r>
        <w:rPr>
          <w:rFonts w:ascii="Times New Roman" w:eastAsia="宋体" w:hAnsi="Times New Roman"/>
          <w:sz w:val="16"/>
          <w:szCs w:val="16"/>
        </w:rPr>
        <w:t xml:space="preserve">amortization is based on the average of accumulated depreciation and amortization, without leased assets plus accumulated amortization on leased assets as of April 30, 2019. </w:t>
      </w:r>
    </w:p>
    <w:p w14:paraId="740C5219" w14:textId="77777777" w:rsidR="0077286A" w:rsidRDefault="006F3CB3">
      <w:pPr>
        <w:spacing w:line="288" w:lineRule="auto"/>
        <w:ind w:hanging="480"/>
        <w:rPr>
          <w:rFonts w:ascii="Times New Roman" w:hAnsi="Times New Roman"/>
          <w:sz w:val="16"/>
          <w:szCs w:val="16"/>
        </w:rPr>
      </w:pPr>
      <w:r>
        <w:rPr>
          <w:rFonts w:ascii="Times New Roman" w:eastAsia="宋体" w:hAnsi="Times New Roman"/>
          <w:sz w:val="16"/>
          <w:szCs w:val="16"/>
        </w:rPr>
        <w:t xml:space="preserve">NP = Not provided </w:t>
      </w:r>
    </w:p>
    <w:p w14:paraId="740C521A" w14:textId="77777777" w:rsidR="0077286A" w:rsidRDefault="0077286A">
      <w:pPr>
        <w:spacing w:line="288" w:lineRule="auto"/>
        <w:ind w:hanging="480"/>
        <w:rPr>
          <w:rFonts w:ascii="Times New Roman" w:hAnsi="Times New Roman"/>
          <w:sz w:val="16"/>
          <w:szCs w:val="16"/>
        </w:rPr>
      </w:pPr>
    </w:p>
    <w:p w14:paraId="740C521B" w14:textId="77777777" w:rsidR="0077286A" w:rsidRDefault="0077286A">
      <w:pPr>
        <w:spacing w:line="288" w:lineRule="auto"/>
        <w:ind w:hanging="480"/>
        <w:rPr>
          <w:rFonts w:ascii="Times New Roman" w:hAnsi="Times New Roman"/>
          <w:sz w:val="16"/>
          <w:szCs w:val="16"/>
        </w:rPr>
      </w:pPr>
    </w:p>
    <w:p w14:paraId="740C521C" w14:textId="77777777" w:rsidR="0077286A" w:rsidRDefault="0077286A">
      <w:pPr>
        <w:spacing w:line="288" w:lineRule="auto"/>
        <w:ind w:hanging="480"/>
        <w:rPr>
          <w:rFonts w:ascii="Times New Roman" w:hAnsi="Times New Roman"/>
          <w:sz w:val="16"/>
          <w:szCs w:val="16"/>
        </w:rPr>
      </w:pPr>
    </w:p>
    <w:p w14:paraId="740C521D" w14:textId="77777777" w:rsidR="0077286A" w:rsidRDefault="0077286A">
      <w:pPr>
        <w:rPr>
          <w:rFonts w:ascii="Times New Roman" w:hAnsi="Times New Roman"/>
          <w:sz w:val="20"/>
          <w:szCs w:val="20"/>
        </w:rPr>
      </w:pPr>
    </w:p>
    <w:p w14:paraId="740C521E"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18</w:t>
      </w:r>
    </w:p>
    <w:p w14:paraId="740C521F" w14:textId="77777777" w:rsidR="0077286A" w:rsidRDefault="0077286A">
      <w:pPr>
        <w:spacing w:line="288" w:lineRule="auto"/>
        <w:jc w:val="center"/>
        <w:rPr>
          <w:rFonts w:ascii="Times New Roman" w:hAnsi="Times New Roman"/>
          <w:sz w:val="20"/>
          <w:szCs w:val="20"/>
        </w:rPr>
      </w:pPr>
    </w:p>
    <w:p w14:paraId="740C5220" w14:textId="77777777" w:rsidR="0077286A" w:rsidRDefault="006F3CB3">
      <w:r>
        <w:rPr>
          <w:rFonts w:ascii="Times New Roman" w:hAnsi="Times New Roman"/>
          <w:sz w:val="20"/>
          <w:szCs w:val="20"/>
        </w:rPr>
        <w:pict w14:anchorId="740C58A1">
          <v:rect id="_x0000_i1042" style="width:415.3pt;height:1.5pt" o:hralign="center" o:hrstd="t" o:hr="t" fillcolor="#a0a0a0" stroked="f"/>
        </w:pict>
      </w:r>
    </w:p>
    <w:p w14:paraId="740C5221" w14:textId="77777777" w:rsidR="0077286A" w:rsidRDefault="006F3CB3">
      <w:pPr>
        <w:spacing w:line="288" w:lineRule="auto"/>
        <w:rPr>
          <w:rFonts w:ascii="Times New Roman" w:hAnsi="Times New Roman"/>
          <w:sz w:val="20"/>
          <w:szCs w:val="20"/>
        </w:rPr>
      </w:pPr>
      <w:hyperlink r:id="rId61" w:anchor="sB269B23EE4805805AFE706ECABD7069A" w:history="1">
        <w:r>
          <w:rPr>
            <w:rStyle w:val="a5"/>
            <w:rFonts w:ascii="Times New Roman" w:eastAsia="宋体" w:hAnsi="Times New Roman"/>
            <w:sz w:val="20"/>
            <w:szCs w:val="20"/>
          </w:rPr>
          <w:t>Table of Contents</w:t>
        </w:r>
      </w:hyperlink>
    </w:p>
    <w:p w14:paraId="740C5222" w14:textId="77777777" w:rsidR="0077286A" w:rsidRDefault="0077286A">
      <w:pPr>
        <w:rPr>
          <w:rFonts w:ascii="Times New Roman" w:hAnsi="Times New Roman"/>
          <w:sz w:val="20"/>
          <w:szCs w:val="20"/>
        </w:rPr>
      </w:pPr>
    </w:p>
    <w:p w14:paraId="740C5223"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Free Cash Flow</w:t>
      </w:r>
    </w:p>
    <w:p w14:paraId="740C522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Free cash flow is considered a non-GAAP financial measure.</w:t>
      </w:r>
      <w:r>
        <w:rPr>
          <w:rFonts w:ascii="Times New Roman" w:eastAsia="宋体" w:hAnsi="Times New Roman"/>
          <w:i/>
          <w:iCs/>
          <w:sz w:val="20"/>
          <w:szCs w:val="20"/>
        </w:rPr>
        <w:t xml:space="preserve"> </w:t>
      </w:r>
      <w:r>
        <w:rPr>
          <w:rFonts w:ascii="Times New Roman" w:eastAsia="宋体" w:hAnsi="Times New Roman"/>
          <w:sz w:val="20"/>
          <w:szCs w:val="20"/>
        </w:rPr>
        <w:t>Management believes, however, that free cash flow, which m</w:t>
      </w:r>
      <w:r>
        <w:rPr>
          <w:rFonts w:ascii="Times New Roman" w:eastAsia="宋体" w:hAnsi="Times New Roman"/>
          <w:sz w:val="20"/>
          <w:szCs w:val="20"/>
        </w:rPr>
        <w:t>easures our ability to generate cash from our business operations, is an important financial measure for use in evaluating the Company's financial performance. Free cash flow should be considered in addition to, rather than as a substitute for, consolidate</w:t>
      </w:r>
      <w:r>
        <w:rPr>
          <w:rFonts w:ascii="Times New Roman" w:eastAsia="宋体" w:hAnsi="Times New Roman"/>
          <w:sz w:val="20"/>
          <w:szCs w:val="20"/>
        </w:rPr>
        <w:t xml:space="preserve">d net income as a measure of our performance and net cash provided by operating activities as a measure of our liquidity. See </w:t>
      </w:r>
      <w:hyperlink r:id="rId62" w:anchor="s63F42FADAF575F7D9E9078F621560AF4"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for discussions of GAAP metrics including net cash provided by operating activities, net cash used in investing activities and net cash used in financing activities.</w:t>
      </w:r>
    </w:p>
    <w:p w14:paraId="740C522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define free cash flow as net</w:t>
      </w:r>
      <w:r>
        <w:rPr>
          <w:rFonts w:ascii="Times New Roman" w:eastAsia="宋体" w:hAnsi="Times New Roman"/>
          <w:sz w:val="20"/>
          <w:szCs w:val="20"/>
        </w:rPr>
        <w:t xml:space="preserve"> cash provided by operating activities in a period minus payments for property and equipment made in that period. We had net cash provided by operating activities of $7.0 billion for the three months ended April 30, 2020, which increased when compared to $</w:t>
      </w:r>
      <w:r>
        <w:rPr>
          <w:rFonts w:ascii="Times New Roman" w:eastAsia="宋体" w:hAnsi="Times New Roman"/>
          <w:sz w:val="20"/>
          <w:szCs w:val="20"/>
        </w:rPr>
        <w:t>3.6 billion for the three months ended April 30, 2019 due to the accelerated timing of inventory sell-through in the current period primarily related to the impacts of COVID-19, as well as the timing of vendor and other payments. We generated free cash flo</w:t>
      </w:r>
      <w:r>
        <w:rPr>
          <w:rFonts w:ascii="Times New Roman" w:eastAsia="宋体" w:hAnsi="Times New Roman"/>
          <w:sz w:val="20"/>
          <w:szCs w:val="20"/>
        </w:rPr>
        <w:t>w of $5.3 billion for the three months ended April 30, 2020, which increased when compared to $1.4 billion for the three months ended April 30, 2019 due to the same reasons as the increase in net cash provided by operating activities, as well as $0.5 billi</w:t>
      </w:r>
      <w:r>
        <w:rPr>
          <w:rFonts w:ascii="Times New Roman" w:eastAsia="宋体" w:hAnsi="Times New Roman"/>
          <w:sz w:val="20"/>
          <w:szCs w:val="20"/>
        </w:rPr>
        <w:t>on in decreased capital expenditures</w:t>
      </w:r>
      <w:r>
        <w:rPr>
          <w:rFonts w:ascii="Arial" w:eastAsia="宋体" w:hAnsi="Arial" w:cs="Arial"/>
          <w:sz w:val="20"/>
          <w:szCs w:val="20"/>
        </w:rPr>
        <w:t xml:space="preserve">. </w:t>
      </w:r>
    </w:p>
    <w:p w14:paraId="740C522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Walmart's definition of free cash flow is limited in that it does not represent residual cash flows available for discretionary expenditures due to the fact that the measure does not deduct the payments required for d</w:t>
      </w:r>
      <w:r>
        <w:rPr>
          <w:rFonts w:ascii="Times New Roman" w:eastAsia="宋体" w:hAnsi="Times New Roman"/>
          <w:sz w:val="20"/>
          <w:szCs w:val="20"/>
        </w:rPr>
        <w:t>ebt service and other contractual obligations or payments made for business acquisitions. Therefore, we believe it is important to view free cash flow as a measure that provides supplemental information to our Condensed Consolidated Statements of Cash Flow</w:t>
      </w:r>
      <w:r>
        <w:rPr>
          <w:rFonts w:ascii="Times New Roman" w:eastAsia="宋体" w:hAnsi="Times New Roman"/>
          <w:sz w:val="20"/>
          <w:szCs w:val="20"/>
        </w:rPr>
        <w:t>s.</w:t>
      </w:r>
    </w:p>
    <w:p w14:paraId="740C522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Although other companies report their free cash flow, numerous methods may exist for calculating a company's free cash flow. As a result, the method used by management to calculate our free cash flow may differ from the methods used by other companies t</w:t>
      </w:r>
      <w:r>
        <w:rPr>
          <w:rFonts w:ascii="Times New Roman" w:eastAsia="宋体" w:hAnsi="Times New Roman"/>
          <w:sz w:val="20"/>
          <w:szCs w:val="20"/>
        </w:rPr>
        <w:t>o calculate their free cash flow.</w:t>
      </w:r>
    </w:p>
    <w:p w14:paraId="740C522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following table sets forth a reconciliation of free cash flow, a non-GAAP financial measure, to net cash provided by operating activities, which we believe to be the GAAP financial measure most directly comparable to f</w:t>
      </w:r>
      <w:r>
        <w:rPr>
          <w:rFonts w:ascii="Times New Roman" w:eastAsia="宋体" w:hAnsi="Times New Roman"/>
          <w:sz w:val="20"/>
          <w:szCs w:val="20"/>
        </w:rPr>
        <w:t>ree cash flow, as well as information regarding net cash used in investing activities and net cash used in financing activities.</w:t>
      </w:r>
    </w:p>
    <w:tbl>
      <w:tblPr>
        <w:tblW w:w="5000" w:type="pct"/>
        <w:jc w:val="center"/>
        <w:tblCellMar>
          <w:left w:w="0" w:type="dxa"/>
          <w:right w:w="0" w:type="dxa"/>
        </w:tblCellMar>
        <w:tblLook w:val="04A0" w:firstRow="1" w:lastRow="0" w:firstColumn="1" w:lastColumn="0" w:noHBand="0" w:noVBand="1"/>
      </w:tblPr>
      <w:tblGrid>
        <w:gridCol w:w="6082"/>
        <w:gridCol w:w="130"/>
        <w:gridCol w:w="120"/>
        <w:gridCol w:w="768"/>
        <w:gridCol w:w="94"/>
        <w:gridCol w:w="130"/>
        <w:gridCol w:w="120"/>
        <w:gridCol w:w="768"/>
        <w:gridCol w:w="94"/>
      </w:tblGrid>
      <w:tr w:rsidR="0077286A" w14:paraId="740C522A" w14:textId="77777777">
        <w:trPr>
          <w:jc w:val="center"/>
        </w:trPr>
        <w:tc>
          <w:tcPr>
            <w:tcW w:w="0" w:type="auto"/>
            <w:gridSpan w:val="9"/>
            <w:shd w:val="clear" w:color="auto" w:fill="auto"/>
            <w:vAlign w:val="center"/>
          </w:tcPr>
          <w:p w14:paraId="740C5229" w14:textId="77777777" w:rsidR="0077286A" w:rsidRDefault="0077286A">
            <w:pPr>
              <w:rPr>
                <w:rFonts w:ascii="Times New Roman" w:hAnsi="Times New Roman"/>
                <w:sz w:val="20"/>
                <w:szCs w:val="20"/>
              </w:rPr>
            </w:pPr>
          </w:p>
        </w:tc>
      </w:tr>
      <w:tr w:rsidR="0077286A" w14:paraId="740C5234" w14:textId="77777777">
        <w:trPr>
          <w:jc w:val="center"/>
        </w:trPr>
        <w:tc>
          <w:tcPr>
            <w:tcW w:w="3700" w:type="pct"/>
            <w:shd w:val="clear" w:color="auto" w:fill="auto"/>
            <w:vAlign w:val="center"/>
          </w:tcPr>
          <w:p w14:paraId="740C522B" w14:textId="77777777" w:rsidR="0077286A" w:rsidRDefault="0077286A">
            <w:pPr>
              <w:rPr>
                <w:rFonts w:ascii="Times New Roman" w:hAnsi="Times New Roman"/>
                <w:sz w:val="20"/>
                <w:szCs w:val="20"/>
              </w:rPr>
            </w:pPr>
          </w:p>
        </w:tc>
        <w:tc>
          <w:tcPr>
            <w:tcW w:w="50" w:type="pct"/>
            <w:shd w:val="clear" w:color="auto" w:fill="auto"/>
            <w:vAlign w:val="center"/>
          </w:tcPr>
          <w:p w14:paraId="740C522C" w14:textId="77777777" w:rsidR="0077286A" w:rsidRDefault="0077286A">
            <w:pPr>
              <w:rPr>
                <w:rFonts w:ascii="Times New Roman" w:hAnsi="Times New Roman"/>
                <w:sz w:val="20"/>
                <w:szCs w:val="20"/>
              </w:rPr>
            </w:pPr>
          </w:p>
        </w:tc>
        <w:tc>
          <w:tcPr>
            <w:tcW w:w="50" w:type="pct"/>
            <w:shd w:val="clear" w:color="auto" w:fill="auto"/>
            <w:vAlign w:val="center"/>
          </w:tcPr>
          <w:p w14:paraId="740C522D" w14:textId="77777777" w:rsidR="0077286A" w:rsidRDefault="0077286A">
            <w:pPr>
              <w:rPr>
                <w:rFonts w:ascii="Times New Roman" w:hAnsi="Times New Roman"/>
                <w:sz w:val="20"/>
                <w:szCs w:val="20"/>
              </w:rPr>
            </w:pPr>
          </w:p>
        </w:tc>
        <w:tc>
          <w:tcPr>
            <w:tcW w:w="500" w:type="pct"/>
            <w:shd w:val="clear" w:color="auto" w:fill="auto"/>
            <w:vAlign w:val="center"/>
          </w:tcPr>
          <w:p w14:paraId="740C522E" w14:textId="77777777" w:rsidR="0077286A" w:rsidRDefault="0077286A">
            <w:pPr>
              <w:rPr>
                <w:rFonts w:ascii="Times New Roman" w:hAnsi="Times New Roman"/>
                <w:sz w:val="20"/>
                <w:szCs w:val="20"/>
              </w:rPr>
            </w:pPr>
          </w:p>
        </w:tc>
        <w:tc>
          <w:tcPr>
            <w:tcW w:w="50" w:type="pct"/>
            <w:shd w:val="clear" w:color="auto" w:fill="auto"/>
            <w:vAlign w:val="center"/>
          </w:tcPr>
          <w:p w14:paraId="740C522F" w14:textId="77777777" w:rsidR="0077286A" w:rsidRDefault="0077286A">
            <w:pPr>
              <w:rPr>
                <w:rFonts w:ascii="Times New Roman" w:hAnsi="Times New Roman"/>
                <w:sz w:val="20"/>
                <w:szCs w:val="20"/>
              </w:rPr>
            </w:pPr>
          </w:p>
        </w:tc>
        <w:tc>
          <w:tcPr>
            <w:tcW w:w="50" w:type="pct"/>
            <w:shd w:val="clear" w:color="auto" w:fill="auto"/>
            <w:vAlign w:val="center"/>
          </w:tcPr>
          <w:p w14:paraId="740C5230" w14:textId="77777777" w:rsidR="0077286A" w:rsidRDefault="0077286A">
            <w:pPr>
              <w:rPr>
                <w:rFonts w:ascii="Times New Roman" w:hAnsi="Times New Roman"/>
                <w:sz w:val="20"/>
                <w:szCs w:val="20"/>
              </w:rPr>
            </w:pPr>
          </w:p>
        </w:tc>
        <w:tc>
          <w:tcPr>
            <w:tcW w:w="50" w:type="pct"/>
            <w:shd w:val="clear" w:color="auto" w:fill="auto"/>
            <w:vAlign w:val="center"/>
          </w:tcPr>
          <w:p w14:paraId="740C5231" w14:textId="77777777" w:rsidR="0077286A" w:rsidRDefault="0077286A">
            <w:pPr>
              <w:rPr>
                <w:rFonts w:ascii="Times New Roman" w:hAnsi="Times New Roman"/>
                <w:sz w:val="20"/>
                <w:szCs w:val="20"/>
              </w:rPr>
            </w:pPr>
          </w:p>
        </w:tc>
        <w:tc>
          <w:tcPr>
            <w:tcW w:w="500" w:type="pct"/>
            <w:shd w:val="clear" w:color="auto" w:fill="auto"/>
            <w:vAlign w:val="center"/>
          </w:tcPr>
          <w:p w14:paraId="740C5232" w14:textId="77777777" w:rsidR="0077286A" w:rsidRDefault="0077286A">
            <w:pPr>
              <w:rPr>
                <w:rFonts w:ascii="Times New Roman" w:hAnsi="Times New Roman"/>
                <w:sz w:val="20"/>
                <w:szCs w:val="20"/>
              </w:rPr>
            </w:pPr>
          </w:p>
        </w:tc>
        <w:tc>
          <w:tcPr>
            <w:tcW w:w="50" w:type="pct"/>
            <w:shd w:val="clear" w:color="auto" w:fill="auto"/>
            <w:vAlign w:val="center"/>
          </w:tcPr>
          <w:p w14:paraId="740C5233" w14:textId="77777777" w:rsidR="0077286A" w:rsidRDefault="0077286A">
            <w:pPr>
              <w:rPr>
                <w:rFonts w:ascii="Times New Roman" w:hAnsi="Times New Roman"/>
                <w:sz w:val="20"/>
                <w:szCs w:val="20"/>
              </w:rPr>
            </w:pPr>
          </w:p>
        </w:tc>
      </w:tr>
      <w:tr w:rsidR="0077286A" w14:paraId="740C5238" w14:textId="77777777">
        <w:trPr>
          <w:jc w:val="center"/>
        </w:trPr>
        <w:tc>
          <w:tcPr>
            <w:tcW w:w="0" w:type="auto"/>
            <w:shd w:val="clear" w:color="auto" w:fill="auto"/>
            <w:tcMar>
              <w:top w:w="40" w:type="dxa"/>
              <w:left w:w="40" w:type="dxa"/>
              <w:bottom w:w="40" w:type="dxa"/>
              <w:right w:w="40" w:type="dxa"/>
            </w:tcMar>
            <w:vAlign w:val="bottom"/>
          </w:tcPr>
          <w:p w14:paraId="740C5235"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2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23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23E" w14:textId="77777777">
        <w:trPr>
          <w:jc w:val="center"/>
        </w:trPr>
        <w:tc>
          <w:tcPr>
            <w:tcW w:w="0" w:type="auto"/>
            <w:shd w:val="clear" w:color="auto" w:fill="auto"/>
            <w:tcMar>
              <w:top w:w="40" w:type="dxa"/>
              <w:left w:w="40" w:type="dxa"/>
              <w:bottom w:w="40" w:type="dxa"/>
              <w:right w:w="40" w:type="dxa"/>
            </w:tcMar>
            <w:vAlign w:val="bottom"/>
          </w:tcPr>
          <w:p w14:paraId="740C5239"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23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23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2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23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248" w14:textId="77777777">
        <w:trPr>
          <w:jc w:val="center"/>
        </w:trPr>
        <w:tc>
          <w:tcPr>
            <w:tcW w:w="0" w:type="auto"/>
            <w:shd w:val="clear" w:color="auto" w:fill="CCEEFF"/>
            <w:tcMar>
              <w:top w:w="40" w:type="dxa"/>
              <w:left w:w="40" w:type="dxa"/>
              <w:bottom w:w="40" w:type="dxa"/>
              <w:right w:w="40" w:type="dxa"/>
            </w:tcMar>
            <w:vAlign w:val="center"/>
          </w:tcPr>
          <w:p w14:paraId="740C523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Net cash provided by operating </w:t>
            </w:r>
            <w:r>
              <w:rPr>
                <w:rFonts w:ascii="Times New Roman" w:eastAsia="宋体" w:hAnsi="Times New Roman"/>
                <w:sz w:val="16"/>
                <w:szCs w:val="16"/>
              </w:rPr>
              <w:t>activities</w:t>
            </w:r>
          </w:p>
        </w:tc>
        <w:tc>
          <w:tcPr>
            <w:tcW w:w="0" w:type="auto"/>
            <w:shd w:val="clear" w:color="auto" w:fill="CCEEFF"/>
            <w:tcMar>
              <w:top w:w="40" w:type="dxa"/>
              <w:left w:w="40" w:type="dxa"/>
              <w:bottom w:w="40" w:type="dxa"/>
              <w:right w:w="40" w:type="dxa"/>
            </w:tcMar>
            <w:vAlign w:val="bottom"/>
          </w:tcPr>
          <w:p w14:paraId="740C524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4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4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7,017</w:t>
            </w:r>
          </w:p>
        </w:tc>
        <w:tc>
          <w:tcPr>
            <w:tcW w:w="0" w:type="auto"/>
            <w:shd w:val="clear" w:color="auto" w:fill="CCEEFF"/>
            <w:vAlign w:val="bottom"/>
          </w:tcPr>
          <w:p w14:paraId="740C5243"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4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4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4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3,563</w:t>
            </w:r>
          </w:p>
        </w:tc>
        <w:tc>
          <w:tcPr>
            <w:tcW w:w="0" w:type="auto"/>
            <w:shd w:val="clear" w:color="auto" w:fill="CCEEFF"/>
            <w:vAlign w:val="bottom"/>
          </w:tcPr>
          <w:p w14:paraId="740C5247" w14:textId="77777777" w:rsidR="0077286A" w:rsidRDefault="0077286A">
            <w:pPr>
              <w:textAlignment w:val="bottom"/>
              <w:rPr>
                <w:rFonts w:ascii="Times New Roman" w:hAnsi="Times New Roman"/>
                <w:sz w:val="20"/>
                <w:szCs w:val="20"/>
              </w:rPr>
            </w:pPr>
          </w:p>
        </w:tc>
      </w:tr>
      <w:tr w:rsidR="0077286A" w14:paraId="740C5250" w14:textId="77777777">
        <w:trPr>
          <w:jc w:val="center"/>
        </w:trPr>
        <w:tc>
          <w:tcPr>
            <w:tcW w:w="0" w:type="auto"/>
            <w:shd w:val="clear" w:color="auto" w:fill="auto"/>
            <w:tcMar>
              <w:top w:w="40" w:type="dxa"/>
              <w:left w:w="40" w:type="dxa"/>
              <w:bottom w:w="40" w:type="dxa"/>
              <w:right w:w="40" w:type="dxa"/>
            </w:tcMar>
            <w:vAlign w:val="center"/>
          </w:tcPr>
          <w:p w14:paraId="740C524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Payments for property and equipment</w:t>
            </w:r>
          </w:p>
        </w:tc>
        <w:tc>
          <w:tcPr>
            <w:tcW w:w="0" w:type="auto"/>
            <w:shd w:val="clear" w:color="auto" w:fill="auto"/>
            <w:tcMar>
              <w:top w:w="40" w:type="dxa"/>
              <w:left w:w="40" w:type="dxa"/>
              <w:bottom w:w="40" w:type="dxa"/>
              <w:right w:w="40" w:type="dxa"/>
            </w:tcMar>
            <w:vAlign w:val="bottom"/>
          </w:tcPr>
          <w:p w14:paraId="740C524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4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(1,752</w:t>
            </w:r>
          </w:p>
        </w:tc>
        <w:tc>
          <w:tcPr>
            <w:tcW w:w="0" w:type="auto"/>
            <w:shd w:val="clear" w:color="auto" w:fill="auto"/>
            <w:tcMar>
              <w:top w:w="40" w:type="dxa"/>
              <w:bottom w:w="40" w:type="dxa"/>
              <w:right w:w="40" w:type="dxa"/>
            </w:tcMar>
            <w:vAlign w:val="center"/>
          </w:tcPr>
          <w:p w14:paraId="740C524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24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4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(2,205</w:t>
            </w:r>
          </w:p>
        </w:tc>
        <w:tc>
          <w:tcPr>
            <w:tcW w:w="0" w:type="auto"/>
            <w:shd w:val="clear" w:color="auto" w:fill="auto"/>
            <w:tcMar>
              <w:top w:w="40" w:type="dxa"/>
              <w:bottom w:w="40" w:type="dxa"/>
              <w:right w:w="40" w:type="dxa"/>
            </w:tcMar>
            <w:vAlign w:val="center"/>
          </w:tcPr>
          <w:p w14:paraId="740C524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5A" w14:textId="77777777">
        <w:trPr>
          <w:jc w:val="center"/>
        </w:trPr>
        <w:tc>
          <w:tcPr>
            <w:tcW w:w="0" w:type="auto"/>
            <w:shd w:val="clear" w:color="auto" w:fill="CCEEFF"/>
            <w:tcMar>
              <w:top w:w="40" w:type="dxa"/>
              <w:left w:w="40" w:type="dxa"/>
              <w:bottom w:w="40" w:type="dxa"/>
              <w:right w:w="40" w:type="dxa"/>
            </w:tcMar>
            <w:vAlign w:val="center"/>
          </w:tcPr>
          <w:p w14:paraId="740C5251"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Free cash flow</w:t>
            </w:r>
          </w:p>
        </w:tc>
        <w:tc>
          <w:tcPr>
            <w:tcW w:w="0" w:type="auto"/>
            <w:shd w:val="clear" w:color="auto" w:fill="CCEEFF"/>
            <w:tcMar>
              <w:top w:w="40" w:type="dxa"/>
              <w:left w:w="40" w:type="dxa"/>
              <w:bottom w:w="40" w:type="dxa"/>
              <w:right w:w="40" w:type="dxa"/>
            </w:tcMar>
            <w:vAlign w:val="bottom"/>
          </w:tcPr>
          <w:p w14:paraId="740C525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525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525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5,265</w:t>
            </w:r>
          </w:p>
        </w:tc>
        <w:tc>
          <w:tcPr>
            <w:tcW w:w="0" w:type="auto"/>
            <w:tcBorders>
              <w:top w:val="single" w:sz="8" w:space="0" w:color="000000"/>
              <w:bottom w:val="double" w:sz="6" w:space="0" w:color="000000"/>
            </w:tcBorders>
            <w:shd w:val="clear" w:color="auto" w:fill="CCEEFF"/>
            <w:vAlign w:val="bottom"/>
          </w:tcPr>
          <w:p w14:paraId="740C525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5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740C525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740C525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1,358</w:t>
            </w:r>
          </w:p>
        </w:tc>
        <w:tc>
          <w:tcPr>
            <w:tcW w:w="0" w:type="auto"/>
            <w:tcBorders>
              <w:top w:val="single" w:sz="8" w:space="0" w:color="000000"/>
              <w:bottom w:val="double" w:sz="6" w:space="0" w:color="000000"/>
            </w:tcBorders>
            <w:shd w:val="clear" w:color="auto" w:fill="CCEEFF"/>
            <w:vAlign w:val="bottom"/>
          </w:tcPr>
          <w:p w14:paraId="740C5259" w14:textId="77777777" w:rsidR="0077286A" w:rsidRDefault="0077286A">
            <w:pPr>
              <w:textAlignment w:val="bottom"/>
              <w:rPr>
                <w:rFonts w:ascii="Times New Roman" w:hAnsi="Times New Roman"/>
                <w:sz w:val="20"/>
                <w:szCs w:val="20"/>
              </w:rPr>
            </w:pPr>
          </w:p>
        </w:tc>
      </w:tr>
      <w:tr w:rsidR="0077286A" w14:paraId="740C5260" w14:textId="77777777">
        <w:trPr>
          <w:jc w:val="center"/>
        </w:trPr>
        <w:tc>
          <w:tcPr>
            <w:tcW w:w="0" w:type="auto"/>
            <w:shd w:val="clear" w:color="auto" w:fill="auto"/>
            <w:tcMar>
              <w:top w:w="40" w:type="dxa"/>
              <w:left w:w="40" w:type="dxa"/>
              <w:bottom w:w="40" w:type="dxa"/>
              <w:right w:w="40" w:type="dxa"/>
            </w:tcMar>
            <w:vAlign w:val="bottom"/>
          </w:tcPr>
          <w:p w14:paraId="740C525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25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25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25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2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26A" w14:textId="77777777">
        <w:trPr>
          <w:jc w:val="center"/>
        </w:trPr>
        <w:tc>
          <w:tcPr>
            <w:tcW w:w="0" w:type="auto"/>
            <w:shd w:val="clear" w:color="auto" w:fill="CCEEFF"/>
            <w:tcMar>
              <w:top w:w="40" w:type="dxa"/>
              <w:left w:w="40" w:type="dxa"/>
              <w:bottom w:w="40" w:type="dxa"/>
              <w:right w:w="40" w:type="dxa"/>
            </w:tcMar>
            <w:vAlign w:val="center"/>
          </w:tcPr>
          <w:p w14:paraId="740C526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used in investing activities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740C526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6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6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(1,696</w:t>
            </w:r>
          </w:p>
        </w:tc>
        <w:tc>
          <w:tcPr>
            <w:tcW w:w="0" w:type="auto"/>
            <w:shd w:val="clear" w:color="auto" w:fill="CCEEFF"/>
            <w:tcMar>
              <w:top w:w="40" w:type="dxa"/>
              <w:bottom w:w="40" w:type="dxa"/>
              <w:right w:w="40" w:type="dxa"/>
            </w:tcMar>
            <w:vAlign w:val="center"/>
          </w:tcPr>
          <w:p w14:paraId="740C526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26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6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6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(1,135</w:t>
            </w:r>
          </w:p>
        </w:tc>
        <w:tc>
          <w:tcPr>
            <w:tcW w:w="0" w:type="auto"/>
            <w:shd w:val="clear" w:color="auto" w:fill="CCEEFF"/>
            <w:tcMar>
              <w:top w:w="40" w:type="dxa"/>
              <w:bottom w:w="40" w:type="dxa"/>
              <w:right w:w="40" w:type="dxa"/>
            </w:tcMar>
            <w:vAlign w:val="center"/>
          </w:tcPr>
          <w:p w14:paraId="740C526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72" w14:textId="77777777">
        <w:trPr>
          <w:jc w:val="center"/>
        </w:trPr>
        <w:tc>
          <w:tcPr>
            <w:tcW w:w="0" w:type="auto"/>
            <w:shd w:val="clear" w:color="auto" w:fill="auto"/>
            <w:tcMar>
              <w:top w:w="40" w:type="dxa"/>
              <w:left w:w="40" w:type="dxa"/>
              <w:bottom w:w="40" w:type="dxa"/>
              <w:right w:w="40" w:type="dxa"/>
            </w:tcMar>
            <w:vAlign w:val="center"/>
          </w:tcPr>
          <w:p w14:paraId="740C526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Net cash provided by (used in) </w:t>
            </w:r>
            <w:r>
              <w:rPr>
                <w:rFonts w:ascii="Times New Roman" w:eastAsia="宋体" w:hAnsi="Times New Roman"/>
                <w:sz w:val="16"/>
                <w:szCs w:val="16"/>
              </w:rPr>
              <w:t>financing activities</w:t>
            </w:r>
          </w:p>
        </w:tc>
        <w:tc>
          <w:tcPr>
            <w:tcW w:w="0" w:type="auto"/>
            <w:shd w:val="clear" w:color="auto" w:fill="auto"/>
            <w:tcMar>
              <w:top w:w="40" w:type="dxa"/>
              <w:left w:w="40" w:type="dxa"/>
              <w:bottom w:w="40" w:type="dxa"/>
              <w:right w:w="40" w:type="dxa"/>
            </w:tcMar>
            <w:vAlign w:val="bottom"/>
          </w:tcPr>
          <w:p w14:paraId="740C526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6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565</w:t>
            </w:r>
          </w:p>
        </w:tc>
        <w:tc>
          <w:tcPr>
            <w:tcW w:w="0" w:type="auto"/>
            <w:shd w:val="clear" w:color="auto" w:fill="auto"/>
            <w:vAlign w:val="bottom"/>
          </w:tcPr>
          <w:p w14:paraId="740C526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26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7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(846</w:t>
            </w:r>
          </w:p>
        </w:tc>
        <w:tc>
          <w:tcPr>
            <w:tcW w:w="0" w:type="auto"/>
            <w:shd w:val="clear" w:color="auto" w:fill="auto"/>
            <w:tcMar>
              <w:top w:w="40" w:type="dxa"/>
              <w:bottom w:w="40" w:type="dxa"/>
              <w:right w:w="40" w:type="dxa"/>
            </w:tcMar>
            <w:vAlign w:val="center"/>
          </w:tcPr>
          <w:p w14:paraId="740C527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273" w14:textId="77777777" w:rsidR="0077286A" w:rsidRDefault="006F3CB3">
      <w:pPr>
        <w:spacing w:line="288" w:lineRule="auto"/>
        <w:rPr>
          <w:rFonts w:ascii="Times New Roman" w:hAnsi="Times New Roman"/>
          <w:sz w:val="16"/>
          <w:szCs w:val="16"/>
        </w:rPr>
      </w:pPr>
      <w:r>
        <w:rPr>
          <w:rFonts w:ascii="Times New Roman" w:eastAsia="宋体" w:hAnsi="Times New Roman"/>
          <w:sz w:val="16"/>
          <w:szCs w:val="16"/>
        </w:rPr>
        <w:t>(1) "Net cash used in investing activities" includes payments for property and equipment, which is also included in our computation of free cash flow.</w:t>
      </w:r>
    </w:p>
    <w:p w14:paraId="740C5274" w14:textId="77777777" w:rsidR="0077286A" w:rsidRDefault="0077286A">
      <w:pPr>
        <w:rPr>
          <w:rFonts w:ascii="Times New Roman" w:hAnsi="Times New Roman"/>
          <w:sz w:val="20"/>
          <w:szCs w:val="20"/>
        </w:rPr>
      </w:pPr>
    </w:p>
    <w:p w14:paraId="740C5275"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19</w:t>
      </w:r>
    </w:p>
    <w:p w14:paraId="740C5276" w14:textId="77777777" w:rsidR="0077286A" w:rsidRDefault="0077286A">
      <w:pPr>
        <w:spacing w:line="288" w:lineRule="auto"/>
        <w:jc w:val="center"/>
        <w:rPr>
          <w:rFonts w:ascii="Times New Roman" w:hAnsi="Times New Roman"/>
          <w:sz w:val="20"/>
          <w:szCs w:val="20"/>
        </w:rPr>
      </w:pPr>
    </w:p>
    <w:p w14:paraId="740C5277" w14:textId="77777777" w:rsidR="0077286A" w:rsidRDefault="006F3CB3">
      <w:r>
        <w:rPr>
          <w:rFonts w:ascii="Times New Roman" w:hAnsi="Times New Roman"/>
          <w:sz w:val="20"/>
          <w:szCs w:val="20"/>
        </w:rPr>
        <w:pict w14:anchorId="740C58A2">
          <v:rect id="_x0000_i1043" style="width:415.3pt;height:1.5pt" o:hralign="center" o:hrstd="t" o:hr="t" fillcolor="#a0a0a0" stroked="f"/>
        </w:pict>
      </w:r>
    </w:p>
    <w:p w14:paraId="740C5278" w14:textId="77777777" w:rsidR="0077286A" w:rsidRDefault="006F3CB3">
      <w:pPr>
        <w:spacing w:line="288" w:lineRule="auto"/>
        <w:rPr>
          <w:rFonts w:ascii="Times New Roman" w:hAnsi="Times New Roman"/>
          <w:sz w:val="20"/>
          <w:szCs w:val="20"/>
        </w:rPr>
      </w:pPr>
      <w:hyperlink r:id="rId63" w:anchor="sB269B23EE4805805AFE706ECABD7069A" w:history="1">
        <w:r>
          <w:rPr>
            <w:rStyle w:val="a5"/>
            <w:rFonts w:ascii="Times New Roman" w:eastAsia="宋体" w:hAnsi="Times New Roman"/>
            <w:sz w:val="20"/>
            <w:szCs w:val="20"/>
          </w:rPr>
          <w:t>Table of Contents</w:t>
        </w:r>
      </w:hyperlink>
    </w:p>
    <w:p w14:paraId="740C5279" w14:textId="77777777" w:rsidR="0077286A" w:rsidRDefault="0077286A">
      <w:pPr>
        <w:rPr>
          <w:rFonts w:ascii="Times New Roman" w:hAnsi="Times New Roman"/>
          <w:sz w:val="20"/>
          <w:szCs w:val="20"/>
        </w:rPr>
      </w:pPr>
    </w:p>
    <w:p w14:paraId="740C527A"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740C527B"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Consolidated Results of Operations</w:t>
      </w:r>
    </w:p>
    <w:tbl>
      <w:tblPr>
        <w:tblW w:w="5000" w:type="pct"/>
        <w:tblCellMar>
          <w:left w:w="0" w:type="dxa"/>
          <w:right w:w="0" w:type="dxa"/>
        </w:tblCellMar>
        <w:tblLook w:val="04A0" w:firstRow="1" w:lastRow="0" w:firstColumn="1" w:lastColumn="0" w:noHBand="0" w:noVBand="1"/>
      </w:tblPr>
      <w:tblGrid>
        <w:gridCol w:w="6211"/>
        <w:gridCol w:w="120"/>
        <w:gridCol w:w="647"/>
        <w:gridCol w:w="174"/>
        <w:gridCol w:w="130"/>
        <w:gridCol w:w="120"/>
        <w:gridCol w:w="730"/>
        <w:gridCol w:w="174"/>
      </w:tblGrid>
      <w:tr w:rsidR="0077286A" w14:paraId="740C527D" w14:textId="77777777">
        <w:tc>
          <w:tcPr>
            <w:tcW w:w="0" w:type="auto"/>
            <w:gridSpan w:val="8"/>
            <w:shd w:val="clear" w:color="auto" w:fill="auto"/>
            <w:vAlign w:val="center"/>
          </w:tcPr>
          <w:p w14:paraId="740C527C" w14:textId="77777777" w:rsidR="0077286A" w:rsidRDefault="0077286A">
            <w:pPr>
              <w:rPr>
                <w:rFonts w:ascii="Times New Roman" w:hAnsi="Times New Roman"/>
                <w:sz w:val="20"/>
                <w:szCs w:val="20"/>
              </w:rPr>
            </w:pPr>
          </w:p>
        </w:tc>
      </w:tr>
      <w:tr w:rsidR="0077286A" w14:paraId="740C5286" w14:textId="77777777">
        <w:tc>
          <w:tcPr>
            <w:tcW w:w="3800" w:type="pct"/>
            <w:shd w:val="clear" w:color="auto" w:fill="auto"/>
            <w:vAlign w:val="center"/>
          </w:tcPr>
          <w:p w14:paraId="740C527E" w14:textId="77777777" w:rsidR="0077286A" w:rsidRDefault="0077286A">
            <w:pPr>
              <w:rPr>
                <w:rFonts w:ascii="Times New Roman" w:hAnsi="Times New Roman"/>
                <w:sz w:val="20"/>
                <w:szCs w:val="20"/>
              </w:rPr>
            </w:pPr>
          </w:p>
        </w:tc>
        <w:tc>
          <w:tcPr>
            <w:tcW w:w="50" w:type="pct"/>
            <w:shd w:val="clear" w:color="auto" w:fill="auto"/>
            <w:vAlign w:val="center"/>
          </w:tcPr>
          <w:p w14:paraId="740C527F" w14:textId="77777777" w:rsidR="0077286A" w:rsidRDefault="0077286A">
            <w:pPr>
              <w:rPr>
                <w:rFonts w:ascii="Times New Roman" w:hAnsi="Times New Roman"/>
                <w:sz w:val="20"/>
                <w:szCs w:val="20"/>
              </w:rPr>
            </w:pPr>
          </w:p>
        </w:tc>
        <w:tc>
          <w:tcPr>
            <w:tcW w:w="450" w:type="pct"/>
            <w:shd w:val="clear" w:color="auto" w:fill="auto"/>
            <w:vAlign w:val="center"/>
          </w:tcPr>
          <w:p w14:paraId="740C5280" w14:textId="77777777" w:rsidR="0077286A" w:rsidRDefault="0077286A">
            <w:pPr>
              <w:rPr>
                <w:rFonts w:ascii="Times New Roman" w:hAnsi="Times New Roman"/>
                <w:sz w:val="20"/>
                <w:szCs w:val="20"/>
              </w:rPr>
            </w:pPr>
          </w:p>
        </w:tc>
        <w:tc>
          <w:tcPr>
            <w:tcW w:w="50" w:type="pct"/>
            <w:shd w:val="clear" w:color="auto" w:fill="auto"/>
            <w:vAlign w:val="center"/>
          </w:tcPr>
          <w:p w14:paraId="740C5281" w14:textId="77777777" w:rsidR="0077286A" w:rsidRDefault="0077286A">
            <w:pPr>
              <w:rPr>
                <w:rFonts w:ascii="Times New Roman" w:hAnsi="Times New Roman"/>
                <w:sz w:val="20"/>
                <w:szCs w:val="20"/>
              </w:rPr>
            </w:pPr>
          </w:p>
        </w:tc>
        <w:tc>
          <w:tcPr>
            <w:tcW w:w="50" w:type="pct"/>
            <w:shd w:val="clear" w:color="auto" w:fill="auto"/>
            <w:vAlign w:val="center"/>
          </w:tcPr>
          <w:p w14:paraId="740C5282" w14:textId="77777777" w:rsidR="0077286A" w:rsidRDefault="0077286A">
            <w:pPr>
              <w:rPr>
                <w:rFonts w:ascii="Times New Roman" w:hAnsi="Times New Roman"/>
                <w:sz w:val="20"/>
                <w:szCs w:val="20"/>
              </w:rPr>
            </w:pPr>
          </w:p>
        </w:tc>
        <w:tc>
          <w:tcPr>
            <w:tcW w:w="50" w:type="pct"/>
            <w:shd w:val="clear" w:color="auto" w:fill="auto"/>
            <w:vAlign w:val="center"/>
          </w:tcPr>
          <w:p w14:paraId="740C5283" w14:textId="77777777" w:rsidR="0077286A" w:rsidRDefault="0077286A">
            <w:pPr>
              <w:rPr>
                <w:rFonts w:ascii="Times New Roman" w:hAnsi="Times New Roman"/>
                <w:sz w:val="20"/>
                <w:szCs w:val="20"/>
              </w:rPr>
            </w:pPr>
          </w:p>
        </w:tc>
        <w:tc>
          <w:tcPr>
            <w:tcW w:w="500" w:type="pct"/>
            <w:shd w:val="clear" w:color="auto" w:fill="auto"/>
            <w:vAlign w:val="center"/>
          </w:tcPr>
          <w:p w14:paraId="740C5284" w14:textId="77777777" w:rsidR="0077286A" w:rsidRDefault="0077286A">
            <w:pPr>
              <w:rPr>
                <w:rFonts w:ascii="Times New Roman" w:hAnsi="Times New Roman"/>
                <w:sz w:val="20"/>
                <w:szCs w:val="20"/>
              </w:rPr>
            </w:pPr>
          </w:p>
        </w:tc>
        <w:tc>
          <w:tcPr>
            <w:tcW w:w="50" w:type="pct"/>
            <w:shd w:val="clear" w:color="auto" w:fill="auto"/>
            <w:vAlign w:val="center"/>
          </w:tcPr>
          <w:p w14:paraId="740C5285" w14:textId="77777777" w:rsidR="0077286A" w:rsidRDefault="0077286A">
            <w:pPr>
              <w:rPr>
                <w:rFonts w:ascii="Times New Roman" w:hAnsi="Times New Roman"/>
                <w:sz w:val="20"/>
                <w:szCs w:val="20"/>
              </w:rPr>
            </w:pPr>
          </w:p>
        </w:tc>
      </w:tr>
      <w:tr w:rsidR="0077286A" w14:paraId="740C5289" w14:textId="77777777">
        <w:tc>
          <w:tcPr>
            <w:tcW w:w="0" w:type="auto"/>
            <w:shd w:val="clear" w:color="auto" w:fill="auto"/>
            <w:tcMar>
              <w:top w:w="40" w:type="dxa"/>
              <w:left w:w="40" w:type="dxa"/>
              <w:bottom w:w="40" w:type="dxa"/>
              <w:right w:w="40" w:type="dxa"/>
            </w:tcMar>
            <w:vAlign w:val="bottom"/>
          </w:tcPr>
          <w:p w14:paraId="740C528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40C528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 xml:space="preserve">Three </w:t>
            </w:r>
            <w:r>
              <w:rPr>
                <w:rFonts w:ascii="Times New Roman" w:eastAsia="宋体" w:hAnsi="Times New Roman"/>
                <w:b/>
                <w:bCs/>
                <w:sz w:val="16"/>
                <w:szCs w:val="16"/>
              </w:rPr>
              <w:t>Months Ended April 30,</w:t>
            </w:r>
          </w:p>
        </w:tc>
      </w:tr>
      <w:tr w:rsidR="0077286A" w14:paraId="740C528E" w14:textId="77777777">
        <w:tc>
          <w:tcPr>
            <w:tcW w:w="0" w:type="auto"/>
            <w:shd w:val="clear" w:color="auto" w:fill="auto"/>
            <w:tcMar>
              <w:top w:w="40" w:type="dxa"/>
              <w:left w:w="40" w:type="dxa"/>
              <w:bottom w:w="40" w:type="dxa"/>
              <w:right w:w="40" w:type="dxa"/>
            </w:tcMar>
            <w:vAlign w:val="bottom"/>
          </w:tcPr>
          <w:p w14:paraId="740C528A"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28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28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28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297" w14:textId="77777777">
        <w:tc>
          <w:tcPr>
            <w:tcW w:w="0" w:type="auto"/>
            <w:shd w:val="clear" w:color="auto" w:fill="CCEEFF"/>
            <w:tcMar>
              <w:top w:w="40" w:type="dxa"/>
              <w:left w:w="40" w:type="dxa"/>
              <w:bottom w:w="40" w:type="dxa"/>
              <w:right w:w="40" w:type="dxa"/>
            </w:tcMar>
            <w:vAlign w:val="center"/>
          </w:tcPr>
          <w:p w14:paraId="740C528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tcBorders>
              <w:top w:val="single" w:sz="8" w:space="0" w:color="000000"/>
            </w:tcBorders>
            <w:shd w:val="clear" w:color="auto" w:fill="CCEEFF"/>
            <w:tcMar>
              <w:top w:w="40" w:type="dxa"/>
              <w:left w:w="40" w:type="dxa"/>
              <w:bottom w:w="40" w:type="dxa"/>
            </w:tcMar>
            <w:vAlign w:val="center"/>
          </w:tcPr>
          <w:p w14:paraId="740C529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29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134,622</w:t>
            </w:r>
          </w:p>
        </w:tc>
        <w:tc>
          <w:tcPr>
            <w:tcW w:w="0" w:type="auto"/>
            <w:tcBorders>
              <w:top w:val="single" w:sz="8" w:space="0" w:color="000000"/>
            </w:tcBorders>
            <w:shd w:val="clear" w:color="auto" w:fill="CCEEFF"/>
            <w:vAlign w:val="bottom"/>
          </w:tcPr>
          <w:p w14:paraId="740C529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9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9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9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123,925</w:t>
            </w:r>
          </w:p>
        </w:tc>
        <w:tc>
          <w:tcPr>
            <w:tcW w:w="0" w:type="auto"/>
            <w:shd w:val="clear" w:color="auto" w:fill="CCEEFF"/>
            <w:vAlign w:val="bottom"/>
          </w:tcPr>
          <w:p w14:paraId="740C5296" w14:textId="77777777" w:rsidR="0077286A" w:rsidRDefault="0077286A">
            <w:pPr>
              <w:textAlignment w:val="bottom"/>
              <w:rPr>
                <w:rFonts w:ascii="Times New Roman" w:hAnsi="Times New Roman"/>
                <w:sz w:val="20"/>
                <w:szCs w:val="20"/>
              </w:rPr>
            </w:pPr>
          </w:p>
        </w:tc>
      </w:tr>
      <w:tr w:rsidR="0077286A" w14:paraId="740C529E" w14:textId="77777777">
        <w:tc>
          <w:tcPr>
            <w:tcW w:w="0" w:type="auto"/>
            <w:shd w:val="clear" w:color="auto" w:fill="auto"/>
            <w:tcMar>
              <w:top w:w="40" w:type="dxa"/>
              <w:left w:w="40" w:type="dxa"/>
              <w:bottom w:w="40" w:type="dxa"/>
              <w:right w:w="40" w:type="dxa"/>
            </w:tcMar>
            <w:vAlign w:val="center"/>
          </w:tcPr>
          <w:p w14:paraId="740C529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29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8.6</w:t>
            </w:r>
          </w:p>
        </w:tc>
        <w:tc>
          <w:tcPr>
            <w:tcW w:w="0" w:type="auto"/>
            <w:shd w:val="clear" w:color="auto" w:fill="auto"/>
            <w:tcMar>
              <w:top w:w="40" w:type="dxa"/>
              <w:bottom w:w="40" w:type="dxa"/>
              <w:right w:w="40" w:type="dxa"/>
            </w:tcMar>
            <w:vAlign w:val="center"/>
          </w:tcPr>
          <w:p w14:paraId="740C529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29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9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tcMar>
              <w:top w:w="40" w:type="dxa"/>
              <w:bottom w:w="40" w:type="dxa"/>
              <w:right w:w="40" w:type="dxa"/>
            </w:tcMar>
            <w:vAlign w:val="center"/>
          </w:tcPr>
          <w:p w14:paraId="740C529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A7" w14:textId="77777777">
        <w:tc>
          <w:tcPr>
            <w:tcW w:w="0" w:type="auto"/>
            <w:shd w:val="clear" w:color="auto" w:fill="CCEEFF"/>
            <w:tcMar>
              <w:top w:w="40" w:type="dxa"/>
              <w:left w:w="40" w:type="dxa"/>
              <w:bottom w:w="40" w:type="dxa"/>
              <w:right w:w="40" w:type="dxa"/>
            </w:tcMar>
            <w:vAlign w:val="center"/>
          </w:tcPr>
          <w:p w14:paraId="740C529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tcMar>
            <w:vAlign w:val="center"/>
          </w:tcPr>
          <w:p w14:paraId="740C52A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A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133,672</w:t>
            </w:r>
          </w:p>
        </w:tc>
        <w:tc>
          <w:tcPr>
            <w:tcW w:w="0" w:type="auto"/>
            <w:shd w:val="clear" w:color="auto" w:fill="CCEEFF"/>
            <w:vAlign w:val="bottom"/>
          </w:tcPr>
          <w:p w14:paraId="740C52A2"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A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A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122,949</w:t>
            </w:r>
          </w:p>
        </w:tc>
        <w:tc>
          <w:tcPr>
            <w:tcW w:w="0" w:type="auto"/>
            <w:shd w:val="clear" w:color="auto" w:fill="CCEEFF"/>
            <w:vAlign w:val="bottom"/>
          </w:tcPr>
          <w:p w14:paraId="740C52A6" w14:textId="77777777" w:rsidR="0077286A" w:rsidRDefault="0077286A">
            <w:pPr>
              <w:textAlignment w:val="bottom"/>
              <w:rPr>
                <w:rFonts w:ascii="Times New Roman" w:hAnsi="Times New Roman"/>
                <w:sz w:val="20"/>
                <w:szCs w:val="20"/>
              </w:rPr>
            </w:pPr>
          </w:p>
        </w:tc>
      </w:tr>
      <w:tr w:rsidR="0077286A" w14:paraId="740C52AE" w14:textId="77777777">
        <w:tc>
          <w:tcPr>
            <w:tcW w:w="0" w:type="auto"/>
            <w:shd w:val="clear" w:color="auto" w:fill="auto"/>
            <w:tcMar>
              <w:top w:w="40" w:type="dxa"/>
              <w:left w:w="40" w:type="dxa"/>
              <w:bottom w:w="40" w:type="dxa"/>
              <w:right w:w="40" w:type="dxa"/>
            </w:tcMar>
            <w:vAlign w:val="center"/>
          </w:tcPr>
          <w:p w14:paraId="740C52A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2A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8.7</w:t>
            </w:r>
          </w:p>
        </w:tc>
        <w:tc>
          <w:tcPr>
            <w:tcW w:w="0" w:type="auto"/>
            <w:shd w:val="clear" w:color="auto" w:fill="auto"/>
            <w:tcMar>
              <w:top w:w="40" w:type="dxa"/>
              <w:bottom w:w="40" w:type="dxa"/>
              <w:right w:w="40" w:type="dxa"/>
            </w:tcMar>
            <w:vAlign w:val="center"/>
          </w:tcPr>
          <w:p w14:paraId="740C52A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2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A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tcMar>
              <w:top w:w="40" w:type="dxa"/>
              <w:bottom w:w="40" w:type="dxa"/>
              <w:right w:w="40" w:type="dxa"/>
            </w:tcMar>
            <w:vAlign w:val="center"/>
          </w:tcPr>
          <w:p w14:paraId="740C52A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B5" w14:textId="77777777">
        <w:tc>
          <w:tcPr>
            <w:tcW w:w="0" w:type="auto"/>
            <w:shd w:val="clear" w:color="auto" w:fill="CCEEFF"/>
            <w:tcMar>
              <w:top w:w="40" w:type="dxa"/>
              <w:left w:w="40" w:type="dxa"/>
              <w:bottom w:w="40" w:type="dxa"/>
              <w:right w:w="40" w:type="dxa"/>
            </w:tcMar>
            <w:vAlign w:val="center"/>
          </w:tcPr>
          <w:p w14:paraId="740C52A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U.S. calendar comparable sales increase</w:t>
            </w:r>
          </w:p>
        </w:tc>
        <w:tc>
          <w:tcPr>
            <w:tcW w:w="0" w:type="auto"/>
            <w:gridSpan w:val="2"/>
            <w:shd w:val="clear" w:color="auto" w:fill="CCEEFF"/>
            <w:tcMar>
              <w:top w:w="40" w:type="dxa"/>
              <w:left w:w="40" w:type="dxa"/>
              <w:bottom w:w="40" w:type="dxa"/>
            </w:tcMar>
            <w:vAlign w:val="center"/>
          </w:tcPr>
          <w:p w14:paraId="740C52B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10.5</w:t>
            </w:r>
          </w:p>
        </w:tc>
        <w:tc>
          <w:tcPr>
            <w:tcW w:w="0" w:type="auto"/>
            <w:shd w:val="clear" w:color="auto" w:fill="CCEEFF"/>
            <w:tcMar>
              <w:top w:w="40" w:type="dxa"/>
              <w:bottom w:w="40" w:type="dxa"/>
              <w:right w:w="40" w:type="dxa"/>
            </w:tcMar>
            <w:vAlign w:val="center"/>
          </w:tcPr>
          <w:p w14:paraId="740C52B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2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2B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CCEEFF"/>
            <w:tcMar>
              <w:top w:w="40" w:type="dxa"/>
              <w:bottom w:w="40" w:type="dxa"/>
              <w:right w:w="40" w:type="dxa"/>
            </w:tcMar>
            <w:vAlign w:val="center"/>
          </w:tcPr>
          <w:p w14:paraId="740C52B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BC" w14:textId="77777777">
        <w:tc>
          <w:tcPr>
            <w:tcW w:w="0" w:type="auto"/>
            <w:shd w:val="clear" w:color="auto" w:fill="auto"/>
            <w:tcMar>
              <w:top w:w="40" w:type="dxa"/>
              <w:left w:w="40" w:type="dxa"/>
              <w:bottom w:w="40" w:type="dxa"/>
              <w:right w:w="40" w:type="dxa"/>
            </w:tcMar>
            <w:vAlign w:val="center"/>
          </w:tcPr>
          <w:p w14:paraId="740C52B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Gross profit margin as a percentage of net sales</w:t>
            </w:r>
          </w:p>
        </w:tc>
        <w:tc>
          <w:tcPr>
            <w:tcW w:w="0" w:type="auto"/>
            <w:gridSpan w:val="2"/>
            <w:shd w:val="clear" w:color="auto" w:fill="auto"/>
            <w:tcMar>
              <w:top w:w="40" w:type="dxa"/>
              <w:left w:w="40" w:type="dxa"/>
              <w:bottom w:w="40" w:type="dxa"/>
            </w:tcMar>
            <w:vAlign w:val="center"/>
          </w:tcPr>
          <w:p w14:paraId="740C52B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23.7</w:t>
            </w:r>
          </w:p>
        </w:tc>
        <w:tc>
          <w:tcPr>
            <w:tcW w:w="0" w:type="auto"/>
            <w:shd w:val="clear" w:color="auto" w:fill="auto"/>
            <w:tcMar>
              <w:top w:w="40" w:type="dxa"/>
              <w:bottom w:w="40" w:type="dxa"/>
              <w:right w:w="40" w:type="dxa"/>
            </w:tcMar>
            <w:vAlign w:val="center"/>
          </w:tcPr>
          <w:p w14:paraId="740C52B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2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B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24.3</w:t>
            </w:r>
          </w:p>
        </w:tc>
        <w:tc>
          <w:tcPr>
            <w:tcW w:w="0" w:type="auto"/>
            <w:shd w:val="clear" w:color="auto" w:fill="auto"/>
            <w:tcMar>
              <w:top w:w="40" w:type="dxa"/>
              <w:bottom w:w="40" w:type="dxa"/>
              <w:right w:w="40" w:type="dxa"/>
            </w:tcMar>
            <w:vAlign w:val="center"/>
          </w:tcPr>
          <w:p w14:paraId="740C52B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C5" w14:textId="77777777">
        <w:tc>
          <w:tcPr>
            <w:tcW w:w="0" w:type="auto"/>
            <w:shd w:val="clear" w:color="auto" w:fill="CCEEFF"/>
            <w:tcMar>
              <w:top w:w="40" w:type="dxa"/>
              <w:left w:w="40" w:type="dxa"/>
              <w:bottom w:w="40" w:type="dxa"/>
              <w:right w:w="40" w:type="dxa"/>
            </w:tcMar>
            <w:vAlign w:val="center"/>
          </w:tcPr>
          <w:p w14:paraId="740C52B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tcMar>
            <w:vAlign w:val="center"/>
          </w:tcPr>
          <w:p w14:paraId="740C52B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B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5,224</w:t>
            </w:r>
          </w:p>
        </w:tc>
        <w:tc>
          <w:tcPr>
            <w:tcW w:w="0" w:type="auto"/>
            <w:shd w:val="clear" w:color="auto" w:fill="CCEEFF"/>
            <w:vAlign w:val="bottom"/>
          </w:tcPr>
          <w:p w14:paraId="740C52C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C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C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4,945</w:t>
            </w:r>
          </w:p>
        </w:tc>
        <w:tc>
          <w:tcPr>
            <w:tcW w:w="0" w:type="auto"/>
            <w:shd w:val="clear" w:color="auto" w:fill="CCEEFF"/>
            <w:vAlign w:val="bottom"/>
          </w:tcPr>
          <w:p w14:paraId="740C52C4" w14:textId="77777777" w:rsidR="0077286A" w:rsidRDefault="0077286A">
            <w:pPr>
              <w:textAlignment w:val="bottom"/>
              <w:rPr>
                <w:rFonts w:ascii="Times New Roman" w:hAnsi="Times New Roman"/>
                <w:sz w:val="20"/>
                <w:szCs w:val="20"/>
              </w:rPr>
            </w:pPr>
          </w:p>
        </w:tc>
      </w:tr>
      <w:tr w:rsidR="0077286A" w14:paraId="740C52CC" w14:textId="77777777">
        <w:tc>
          <w:tcPr>
            <w:tcW w:w="0" w:type="auto"/>
            <w:shd w:val="clear" w:color="auto" w:fill="auto"/>
            <w:tcMar>
              <w:top w:w="40" w:type="dxa"/>
              <w:left w:w="40" w:type="dxa"/>
              <w:bottom w:w="40" w:type="dxa"/>
              <w:right w:w="40" w:type="dxa"/>
            </w:tcMar>
            <w:vAlign w:val="center"/>
          </w:tcPr>
          <w:p w14:paraId="740C52C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gridSpan w:val="2"/>
            <w:shd w:val="clear" w:color="auto" w:fill="auto"/>
            <w:tcMar>
              <w:top w:w="40" w:type="dxa"/>
              <w:left w:w="40" w:type="dxa"/>
              <w:bottom w:w="40" w:type="dxa"/>
            </w:tcMar>
            <w:vAlign w:val="center"/>
          </w:tcPr>
          <w:p w14:paraId="740C52C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w:t>
            </w:r>
          </w:p>
        </w:tc>
        <w:tc>
          <w:tcPr>
            <w:tcW w:w="0" w:type="auto"/>
            <w:shd w:val="clear" w:color="auto" w:fill="auto"/>
            <w:tcMar>
              <w:top w:w="40" w:type="dxa"/>
              <w:bottom w:w="40" w:type="dxa"/>
              <w:right w:w="40" w:type="dxa"/>
            </w:tcMar>
            <w:vAlign w:val="center"/>
          </w:tcPr>
          <w:p w14:paraId="740C52C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2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shd w:val="clear" w:color="auto" w:fill="auto"/>
            <w:tcMar>
              <w:top w:w="40" w:type="dxa"/>
              <w:bottom w:w="40" w:type="dxa"/>
              <w:right w:w="40" w:type="dxa"/>
            </w:tcMar>
            <w:vAlign w:val="center"/>
          </w:tcPr>
          <w:p w14:paraId="740C52C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D5" w14:textId="77777777">
        <w:tc>
          <w:tcPr>
            <w:tcW w:w="0" w:type="auto"/>
            <w:shd w:val="clear" w:color="auto" w:fill="CCEEFF"/>
            <w:tcMar>
              <w:top w:w="40" w:type="dxa"/>
              <w:left w:w="40" w:type="dxa"/>
              <w:bottom w:w="40" w:type="dxa"/>
              <w:right w:w="40" w:type="dxa"/>
            </w:tcMar>
            <w:vAlign w:val="center"/>
          </w:tcPr>
          <w:p w14:paraId="740C52C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Other </w:t>
            </w:r>
            <w:r>
              <w:rPr>
                <w:rFonts w:ascii="Times New Roman" w:eastAsia="宋体" w:hAnsi="Times New Roman"/>
                <w:sz w:val="16"/>
                <w:szCs w:val="16"/>
              </w:rPr>
              <w:t>(gains) and losses</w:t>
            </w:r>
          </w:p>
        </w:tc>
        <w:tc>
          <w:tcPr>
            <w:tcW w:w="0" w:type="auto"/>
            <w:shd w:val="clear" w:color="auto" w:fill="CCEEFF"/>
            <w:tcMar>
              <w:top w:w="40" w:type="dxa"/>
              <w:left w:w="40" w:type="dxa"/>
              <w:bottom w:w="40" w:type="dxa"/>
            </w:tcMar>
            <w:vAlign w:val="center"/>
          </w:tcPr>
          <w:p w14:paraId="740C52C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C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(721</w:t>
            </w:r>
          </w:p>
        </w:tc>
        <w:tc>
          <w:tcPr>
            <w:tcW w:w="0" w:type="auto"/>
            <w:shd w:val="clear" w:color="auto" w:fill="CCEEFF"/>
            <w:tcMar>
              <w:top w:w="40" w:type="dxa"/>
              <w:bottom w:w="40" w:type="dxa"/>
              <w:right w:w="40" w:type="dxa"/>
            </w:tcMar>
            <w:vAlign w:val="center"/>
          </w:tcPr>
          <w:p w14:paraId="740C52D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2D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2D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2D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(837</w:t>
            </w:r>
          </w:p>
        </w:tc>
        <w:tc>
          <w:tcPr>
            <w:tcW w:w="0" w:type="auto"/>
            <w:shd w:val="clear" w:color="auto" w:fill="CCEEFF"/>
            <w:tcMar>
              <w:top w:w="40" w:type="dxa"/>
              <w:bottom w:w="40" w:type="dxa"/>
              <w:right w:w="40" w:type="dxa"/>
            </w:tcMar>
            <w:vAlign w:val="center"/>
          </w:tcPr>
          <w:p w14:paraId="740C52D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2DE" w14:textId="77777777">
        <w:tc>
          <w:tcPr>
            <w:tcW w:w="0" w:type="auto"/>
            <w:shd w:val="clear" w:color="auto" w:fill="auto"/>
            <w:tcMar>
              <w:top w:w="40" w:type="dxa"/>
              <w:left w:w="40" w:type="dxa"/>
              <w:bottom w:w="40" w:type="dxa"/>
              <w:right w:w="40" w:type="dxa"/>
            </w:tcMar>
            <w:vAlign w:val="center"/>
          </w:tcPr>
          <w:p w14:paraId="740C52D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auto"/>
            <w:tcMar>
              <w:top w:w="40" w:type="dxa"/>
              <w:left w:w="40" w:type="dxa"/>
              <w:bottom w:w="40" w:type="dxa"/>
            </w:tcMar>
            <w:vAlign w:val="center"/>
          </w:tcPr>
          <w:p w14:paraId="740C52D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2D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4,074</w:t>
            </w:r>
          </w:p>
        </w:tc>
        <w:tc>
          <w:tcPr>
            <w:tcW w:w="0" w:type="auto"/>
            <w:shd w:val="clear" w:color="auto" w:fill="auto"/>
            <w:vAlign w:val="bottom"/>
          </w:tcPr>
          <w:p w14:paraId="740C52D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2D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2D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2D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auto"/>
            <w:vAlign w:val="bottom"/>
          </w:tcPr>
          <w:p w14:paraId="740C52DD" w14:textId="77777777" w:rsidR="0077286A" w:rsidRDefault="0077286A">
            <w:pPr>
              <w:textAlignment w:val="bottom"/>
              <w:rPr>
                <w:rFonts w:ascii="Times New Roman" w:hAnsi="Times New Roman"/>
                <w:sz w:val="20"/>
                <w:szCs w:val="20"/>
              </w:rPr>
            </w:pPr>
          </w:p>
        </w:tc>
      </w:tr>
      <w:tr w:rsidR="0077286A" w14:paraId="740C52E5" w14:textId="77777777">
        <w:tc>
          <w:tcPr>
            <w:tcW w:w="0" w:type="auto"/>
            <w:shd w:val="clear" w:color="auto" w:fill="CCEEFF"/>
            <w:tcMar>
              <w:top w:w="40" w:type="dxa"/>
              <w:left w:w="40" w:type="dxa"/>
              <w:bottom w:w="40" w:type="dxa"/>
              <w:right w:w="40" w:type="dxa"/>
            </w:tcMar>
            <w:vAlign w:val="center"/>
          </w:tcPr>
          <w:p w14:paraId="740C52D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gridSpan w:val="2"/>
            <w:shd w:val="clear" w:color="auto" w:fill="CCEEFF"/>
            <w:tcMar>
              <w:top w:w="40" w:type="dxa"/>
              <w:left w:w="40" w:type="dxa"/>
              <w:bottom w:w="40" w:type="dxa"/>
            </w:tcMar>
            <w:vAlign w:val="center"/>
          </w:tcPr>
          <w:p w14:paraId="740C52E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11,484</w:t>
            </w:r>
          </w:p>
        </w:tc>
        <w:tc>
          <w:tcPr>
            <w:tcW w:w="0" w:type="auto"/>
            <w:shd w:val="clear" w:color="auto" w:fill="CCEEFF"/>
            <w:vAlign w:val="bottom"/>
          </w:tcPr>
          <w:p w14:paraId="740C52E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2E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2E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11,368</w:t>
            </w:r>
          </w:p>
        </w:tc>
        <w:tc>
          <w:tcPr>
            <w:tcW w:w="0" w:type="auto"/>
            <w:shd w:val="clear" w:color="auto" w:fill="CCEEFF"/>
            <w:vAlign w:val="bottom"/>
          </w:tcPr>
          <w:p w14:paraId="740C52E4" w14:textId="77777777" w:rsidR="0077286A" w:rsidRDefault="0077286A">
            <w:pPr>
              <w:textAlignment w:val="bottom"/>
              <w:rPr>
                <w:rFonts w:ascii="Times New Roman" w:hAnsi="Times New Roman"/>
                <w:sz w:val="20"/>
                <w:szCs w:val="20"/>
              </w:rPr>
            </w:pPr>
          </w:p>
        </w:tc>
      </w:tr>
      <w:tr w:rsidR="0077286A" w14:paraId="740C52EC" w14:textId="77777777">
        <w:tc>
          <w:tcPr>
            <w:tcW w:w="0" w:type="auto"/>
            <w:shd w:val="clear" w:color="auto" w:fill="auto"/>
            <w:tcMar>
              <w:top w:w="40" w:type="dxa"/>
              <w:left w:w="40" w:type="dxa"/>
              <w:bottom w:w="40" w:type="dxa"/>
              <w:right w:w="40" w:type="dxa"/>
            </w:tcMar>
            <w:vAlign w:val="center"/>
          </w:tcPr>
          <w:p w14:paraId="740C52E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gridSpan w:val="2"/>
            <w:shd w:val="clear" w:color="auto" w:fill="auto"/>
            <w:tcMar>
              <w:top w:w="40" w:type="dxa"/>
              <w:left w:w="40" w:type="dxa"/>
              <w:bottom w:w="40" w:type="dxa"/>
            </w:tcMar>
            <w:vAlign w:val="center"/>
          </w:tcPr>
          <w:p w14:paraId="740C52E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1,128</w:t>
            </w:r>
          </w:p>
        </w:tc>
        <w:tc>
          <w:tcPr>
            <w:tcW w:w="0" w:type="auto"/>
            <w:shd w:val="clear" w:color="auto" w:fill="auto"/>
            <w:vAlign w:val="bottom"/>
          </w:tcPr>
          <w:p w14:paraId="740C52E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2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2E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1,128</w:t>
            </w:r>
          </w:p>
        </w:tc>
        <w:tc>
          <w:tcPr>
            <w:tcW w:w="0" w:type="auto"/>
            <w:shd w:val="clear" w:color="auto" w:fill="auto"/>
            <w:vAlign w:val="bottom"/>
          </w:tcPr>
          <w:p w14:paraId="740C52EB" w14:textId="77777777" w:rsidR="0077286A" w:rsidRDefault="0077286A">
            <w:pPr>
              <w:textAlignment w:val="bottom"/>
              <w:rPr>
                <w:rFonts w:ascii="Times New Roman" w:hAnsi="Times New Roman"/>
                <w:sz w:val="20"/>
                <w:szCs w:val="20"/>
              </w:rPr>
            </w:pPr>
          </w:p>
        </w:tc>
      </w:tr>
    </w:tbl>
    <w:p w14:paraId="740C52E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Our total revenues, which are mostly comprised of net sales, but also include membership and other income, increased $10.7 billion or 8.6% for the three months ended April 30, 2020, when compared to the same period in the previous fiscal year. The increase</w:t>
      </w:r>
      <w:r>
        <w:rPr>
          <w:rFonts w:ascii="Times New Roman" w:eastAsia="宋体" w:hAnsi="Times New Roman"/>
          <w:sz w:val="20"/>
          <w:szCs w:val="20"/>
        </w:rPr>
        <w:t xml:space="preserve"> in revenue was due to an increase in net sales, which were primarily due to strong positive comparable sales for the Walmart U.S. and Sam's Club segments resulting from unprecedented demand due to the COVID-19 pandemic, along with positive comparable sale</w:t>
      </w:r>
      <w:r>
        <w:rPr>
          <w:rFonts w:ascii="Times New Roman" w:eastAsia="宋体" w:hAnsi="Times New Roman"/>
          <w:sz w:val="20"/>
          <w:szCs w:val="20"/>
        </w:rPr>
        <w:t>s in the majority of our International markets, despite operating limitations in some markets due to government regulations and precautionary measures taken as a result of the COVID-19 pandemic. Net sales were also positively affected by an extra day in Fe</w:t>
      </w:r>
      <w:r>
        <w:rPr>
          <w:rFonts w:ascii="Times New Roman" w:eastAsia="宋体" w:hAnsi="Times New Roman"/>
          <w:sz w:val="20"/>
          <w:szCs w:val="20"/>
        </w:rPr>
        <w:t xml:space="preserve">bruary 2020 due to a leap year which increased net sales by approximately 1%. These increases were partially offset by a $1.3 billion negative impact of fluctuations in currency exchange rates for the three months ended April 30, 2020. </w:t>
      </w:r>
    </w:p>
    <w:p w14:paraId="740C52E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 the COVID-19 pan</w:t>
      </w:r>
      <w:r>
        <w:rPr>
          <w:rFonts w:ascii="Times New Roman" w:eastAsia="宋体" w:hAnsi="Times New Roman"/>
          <w:sz w:val="20"/>
          <w:szCs w:val="20"/>
        </w:rPr>
        <w:t>demic spread to the U.S in late February, we saw the mix of sales shift heavily toward food and consumables as consumers initiated stock-up trips. As the first quarter of fiscal 2021 progressed, we started to see pockets of strength in several general merc</w:t>
      </w:r>
      <w:r>
        <w:rPr>
          <w:rFonts w:ascii="Times New Roman" w:eastAsia="宋体" w:hAnsi="Times New Roman"/>
          <w:sz w:val="20"/>
          <w:szCs w:val="20"/>
        </w:rPr>
        <w:t>handise categories as consumers adapted to spending more time at home. Toward the end of the first quarter of fiscal 2021, sales increased in several general merchandise categories, such as apparel, electronics, sporting goods, and toys, which were heavily</w:t>
      </w:r>
      <w:r>
        <w:rPr>
          <w:rFonts w:ascii="Times New Roman" w:eastAsia="宋体" w:hAnsi="Times New Roman"/>
          <w:sz w:val="20"/>
          <w:szCs w:val="20"/>
        </w:rPr>
        <w:t xml:space="preserve"> influenced by stimulus dollars in the U.S. in April.  eCommerce sales remained strong throughout the first quarter of fiscal 2021 as more customers gravitated toward store pickup and delivery.</w:t>
      </w:r>
    </w:p>
    <w:p w14:paraId="740C52E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Our gross profit as a percentage of net sales ("gross profit r</w:t>
      </w:r>
      <w:r>
        <w:rPr>
          <w:rFonts w:ascii="Times New Roman" w:eastAsia="宋体" w:hAnsi="Times New Roman"/>
          <w:sz w:val="20"/>
          <w:szCs w:val="20"/>
        </w:rPr>
        <w:t>ate") decreased 66 basis points for the three months ended April 30, 2020, when compared to the same period in the previous fiscal year. The decrease was primarily the result of a carryover of prior year price investments and unfavorable shifts in category</w:t>
      </w:r>
      <w:r>
        <w:rPr>
          <w:rFonts w:ascii="Times New Roman" w:eastAsia="宋体" w:hAnsi="Times New Roman"/>
          <w:sz w:val="20"/>
          <w:szCs w:val="20"/>
        </w:rPr>
        <w:t xml:space="preserve"> and channel mix in our Walmart U.S. segment due to changes in consumer spending in response to the COVID-19 pandemic described above. </w:t>
      </w:r>
    </w:p>
    <w:p w14:paraId="740C52F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Operating expenses as a percentage of net sales decreased 62 basis points for the three months ended April 30, 2020, whe</w:t>
      </w:r>
      <w:r>
        <w:rPr>
          <w:rFonts w:ascii="Times New Roman" w:eastAsia="宋体" w:hAnsi="Times New Roman"/>
          <w:sz w:val="20"/>
          <w:szCs w:val="20"/>
        </w:rPr>
        <w:t>n compared to the same period in the previous fiscal year due to strong sales growth, which was partially offset by approximately $0.9 billion of incremental costs related to the COVID-19 pandemic, including a special bonus for store associates, additional</w:t>
      </w:r>
      <w:r>
        <w:rPr>
          <w:rFonts w:ascii="Times New Roman" w:eastAsia="宋体" w:hAnsi="Times New Roman"/>
          <w:sz w:val="20"/>
          <w:szCs w:val="20"/>
        </w:rPr>
        <w:t xml:space="preserve"> costs associated with outfitting our associates with masks and gloves as well as expanded cleaning practices, and expanded sick and emergency leave pay. </w:t>
      </w:r>
    </w:p>
    <w:p w14:paraId="740C52F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Other gains and losses consisted of a gain of $0.7 billion and $0.8 billion for the three months ende</w:t>
      </w:r>
      <w:r>
        <w:rPr>
          <w:rFonts w:ascii="Times New Roman" w:eastAsia="宋体" w:hAnsi="Times New Roman"/>
          <w:sz w:val="20"/>
          <w:szCs w:val="20"/>
        </w:rPr>
        <w:t xml:space="preserve">d April 30, 2020 and 2019, primarily representing the fair value change of our JD.com investment. </w:t>
      </w:r>
    </w:p>
    <w:p w14:paraId="740C52F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Our effective income tax rate was 24.5% for the three months ended April 30, 2020 compared to 24.3% for the same period in the previous fiscal year. Our effe</w:t>
      </w:r>
      <w:r>
        <w:rPr>
          <w:rFonts w:ascii="Times New Roman" w:eastAsia="宋体" w:hAnsi="Times New Roman"/>
          <w:sz w:val="20"/>
          <w:szCs w:val="20"/>
        </w:rPr>
        <w:t>ctive income tax rate may fluctuate from quarter to quarter as a result of factors including changes in our assessment of certain tax contingencies, valuation allowances, changes in tax law, outcomes of administrative audits, the impact of discrete items a</w:t>
      </w:r>
      <w:r>
        <w:rPr>
          <w:rFonts w:ascii="Times New Roman" w:eastAsia="宋体" w:hAnsi="Times New Roman"/>
          <w:sz w:val="20"/>
          <w:szCs w:val="20"/>
        </w:rPr>
        <w:t xml:space="preserve">nd the mix and size of earnings among our U.S. operations and international operations, which are subject to statutory rates that may be different than the U.S. statutory rate. </w:t>
      </w:r>
    </w:p>
    <w:p w14:paraId="740C52F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As a result of the factors discussed above, consolidated net income increased </w:t>
      </w:r>
      <w:r>
        <w:rPr>
          <w:rFonts w:ascii="Times New Roman" w:eastAsia="宋体" w:hAnsi="Times New Roman"/>
          <w:sz w:val="20"/>
          <w:szCs w:val="20"/>
        </w:rPr>
        <w:t>$0.2 billion for the three months ended April 30, 2020, when compared to the same period in the previous fiscal year. Accordingly, diluted net income per common share attributable to Walmart was $1.40 for the three months ended April 30, 2020, which repres</w:t>
      </w:r>
      <w:r>
        <w:rPr>
          <w:rFonts w:ascii="Times New Roman" w:eastAsia="宋体" w:hAnsi="Times New Roman"/>
          <w:sz w:val="20"/>
          <w:szCs w:val="20"/>
        </w:rPr>
        <w:t xml:space="preserve">ents an increase of $0.07 when compared to the same period in the previous fiscal year. </w:t>
      </w:r>
    </w:p>
    <w:p w14:paraId="740C52F4" w14:textId="77777777" w:rsidR="0077286A" w:rsidRDefault="0077286A">
      <w:pPr>
        <w:rPr>
          <w:rFonts w:ascii="Times New Roman" w:hAnsi="Times New Roman"/>
          <w:sz w:val="20"/>
          <w:szCs w:val="20"/>
        </w:rPr>
      </w:pPr>
    </w:p>
    <w:p w14:paraId="740C52F5"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20</w:t>
      </w:r>
    </w:p>
    <w:p w14:paraId="740C52F6" w14:textId="77777777" w:rsidR="0077286A" w:rsidRDefault="0077286A">
      <w:pPr>
        <w:spacing w:line="288" w:lineRule="auto"/>
        <w:jc w:val="center"/>
        <w:rPr>
          <w:rFonts w:ascii="Times New Roman" w:hAnsi="Times New Roman"/>
          <w:sz w:val="20"/>
          <w:szCs w:val="20"/>
        </w:rPr>
      </w:pPr>
    </w:p>
    <w:p w14:paraId="740C52F7" w14:textId="77777777" w:rsidR="0077286A" w:rsidRDefault="006F3CB3">
      <w:r>
        <w:rPr>
          <w:rFonts w:ascii="Times New Roman" w:hAnsi="Times New Roman"/>
          <w:sz w:val="20"/>
          <w:szCs w:val="20"/>
        </w:rPr>
        <w:pict w14:anchorId="740C58A3">
          <v:rect id="_x0000_i1044" style="width:415.3pt;height:1.5pt" o:hralign="center" o:hrstd="t" o:hr="t" fillcolor="#a0a0a0" stroked="f"/>
        </w:pict>
      </w:r>
    </w:p>
    <w:p w14:paraId="740C52F8" w14:textId="77777777" w:rsidR="0077286A" w:rsidRDefault="006F3CB3">
      <w:pPr>
        <w:spacing w:line="288" w:lineRule="auto"/>
        <w:rPr>
          <w:rFonts w:ascii="Times New Roman" w:hAnsi="Times New Roman"/>
          <w:sz w:val="20"/>
          <w:szCs w:val="20"/>
        </w:rPr>
      </w:pPr>
      <w:hyperlink r:id="rId64" w:anchor="sB269B23EE4805805AFE706ECABD7069A"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740C52F9" w14:textId="77777777" w:rsidR="0077286A" w:rsidRDefault="0077286A">
      <w:pPr>
        <w:rPr>
          <w:rFonts w:ascii="Times New Roman" w:hAnsi="Times New Roman"/>
          <w:sz w:val="20"/>
          <w:szCs w:val="20"/>
        </w:rPr>
      </w:pPr>
    </w:p>
    <w:p w14:paraId="740C52FA"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Walmart U.S. Segment</w:t>
      </w:r>
    </w:p>
    <w:tbl>
      <w:tblPr>
        <w:tblW w:w="5000" w:type="pct"/>
        <w:jc w:val="center"/>
        <w:tblCellMar>
          <w:left w:w="0" w:type="dxa"/>
          <w:right w:w="0" w:type="dxa"/>
        </w:tblCellMar>
        <w:tblLook w:val="04A0" w:firstRow="1" w:lastRow="0" w:firstColumn="1" w:lastColumn="0" w:noHBand="0" w:noVBand="1"/>
      </w:tblPr>
      <w:tblGrid>
        <w:gridCol w:w="6294"/>
        <w:gridCol w:w="120"/>
        <w:gridCol w:w="647"/>
        <w:gridCol w:w="174"/>
        <w:gridCol w:w="130"/>
        <w:gridCol w:w="120"/>
        <w:gridCol w:w="647"/>
        <w:gridCol w:w="174"/>
      </w:tblGrid>
      <w:tr w:rsidR="0077286A" w14:paraId="740C52FC" w14:textId="77777777">
        <w:trPr>
          <w:jc w:val="center"/>
        </w:trPr>
        <w:tc>
          <w:tcPr>
            <w:tcW w:w="0" w:type="auto"/>
            <w:gridSpan w:val="8"/>
            <w:shd w:val="clear" w:color="auto" w:fill="auto"/>
            <w:vAlign w:val="center"/>
          </w:tcPr>
          <w:p w14:paraId="740C52FB" w14:textId="77777777" w:rsidR="0077286A" w:rsidRDefault="0077286A">
            <w:pPr>
              <w:rPr>
                <w:rFonts w:ascii="Times New Roman" w:hAnsi="Times New Roman"/>
                <w:sz w:val="20"/>
                <w:szCs w:val="20"/>
              </w:rPr>
            </w:pPr>
          </w:p>
        </w:tc>
      </w:tr>
      <w:tr w:rsidR="0077286A" w14:paraId="740C5305" w14:textId="77777777">
        <w:trPr>
          <w:jc w:val="center"/>
        </w:trPr>
        <w:tc>
          <w:tcPr>
            <w:tcW w:w="3850" w:type="pct"/>
            <w:shd w:val="clear" w:color="auto" w:fill="auto"/>
            <w:vAlign w:val="center"/>
          </w:tcPr>
          <w:p w14:paraId="740C52FD" w14:textId="77777777" w:rsidR="0077286A" w:rsidRDefault="0077286A">
            <w:pPr>
              <w:rPr>
                <w:rFonts w:ascii="Times New Roman" w:hAnsi="Times New Roman"/>
                <w:sz w:val="20"/>
                <w:szCs w:val="20"/>
              </w:rPr>
            </w:pPr>
          </w:p>
        </w:tc>
        <w:tc>
          <w:tcPr>
            <w:tcW w:w="50" w:type="pct"/>
            <w:shd w:val="clear" w:color="auto" w:fill="auto"/>
            <w:vAlign w:val="center"/>
          </w:tcPr>
          <w:p w14:paraId="740C52FE" w14:textId="77777777" w:rsidR="0077286A" w:rsidRDefault="0077286A">
            <w:pPr>
              <w:rPr>
                <w:rFonts w:ascii="Times New Roman" w:hAnsi="Times New Roman"/>
                <w:sz w:val="20"/>
                <w:szCs w:val="20"/>
              </w:rPr>
            </w:pPr>
          </w:p>
        </w:tc>
        <w:tc>
          <w:tcPr>
            <w:tcW w:w="450" w:type="pct"/>
            <w:shd w:val="clear" w:color="auto" w:fill="auto"/>
            <w:vAlign w:val="center"/>
          </w:tcPr>
          <w:p w14:paraId="740C52FF" w14:textId="77777777" w:rsidR="0077286A" w:rsidRDefault="0077286A">
            <w:pPr>
              <w:rPr>
                <w:rFonts w:ascii="Times New Roman" w:hAnsi="Times New Roman"/>
                <w:sz w:val="20"/>
                <w:szCs w:val="20"/>
              </w:rPr>
            </w:pPr>
          </w:p>
        </w:tc>
        <w:tc>
          <w:tcPr>
            <w:tcW w:w="50" w:type="pct"/>
            <w:shd w:val="clear" w:color="auto" w:fill="auto"/>
            <w:vAlign w:val="center"/>
          </w:tcPr>
          <w:p w14:paraId="740C5300" w14:textId="77777777" w:rsidR="0077286A" w:rsidRDefault="0077286A">
            <w:pPr>
              <w:rPr>
                <w:rFonts w:ascii="Times New Roman" w:hAnsi="Times New Roman"/>
                <w:sz w:val="20"/>
                <w:szCs w:val="20"/>
              </w:rPr>
            </w:pPr>
          </w:p>
        </w:tc>
        <w:tc>
          <w:tcPr>
            <w:tcW w:w="50" w:type="pct"/>
            <w:shd w:val="clear" w:color="auto" w:fill="auto"/>
            <w:vAlign w:val="center"/>
          </w:tcPr>
          <w:p w14:paraId="740C5301" w14:textId="77777777" w:rsidR="0077286A" w:rsidRDefault="0077286A">
            <w:pPr>
              <w:rPr>
                <w:rFonts w:ascii="Times New Roman" w:hAnsi="Times New Roman"/>
                <w:sz w:val="20"/>
                <w:szCs w:val="20"/>
              </w:rPr>
            </w:pPr>
          </w:p>
        </w:tc>
        <w:tc>
          <w:tcPr>
            <w:tcW w:w="50" w:type="pct"/>
            <w:shd w:val="clear" w:color="auto" w:fill="auto"/>
            <w:vAlign w:val="center"/>
          </w:tcPr>
          <w:p w14:paraId="740C5302" w14:textId="77777777" w:rsidR="0077286A" w:rsidRDefault="0077286A">
            <w:pPr>
              <w:rPr>
                <w:rFonts w:ascii="Times New Roman" w:hAnsi="Times New Roman"/>
                <w:sz w:val="20"/>
                <w:szCs w:val="20"/>
              </w:rPr>
            </w:pPr>
          </w:p>
        </w:tc>
        <w:tc>
          <w:tcPr>
            <w:tcW w:w="450" w:type="pct"/>
            <w:shd w:val="clear" w:color="auto" w:fill="auto"/>
            <w:vAlign w:val="center"/>
          </w:tcPr>
          <w:p w14:paraId="740C5303" w14:textId="77777777" w:rsidR="0077286A" w:rsidRDefault="0077286A">
            <w:pPr>
              <w:rPr>
                <w:rFonts w:ascii="Times New Roman" w:hAnsi="Times New Roman"/>
                <w:sz w:val="20"/>
                <w:szCs w:val="20"/>
              </w:rPr>
            </w:pPr>
          </w:p>
        </w:tc>
        <w:tc>
          <w:tcPr>
            <w:tcW w:w="50" w:type="pct"/>
            <w:shd w:val="clear" w:color="auto" w:fill="auto"/>
            <w:vAlign w:val="center"/>
          </w:tcPr>
          <w:p w14:paraId="740C5304" w14:textId="77777777" w:rsidR="0077286A" w:rsidRDefault="0077286A">
            <w:pPr>
              <w:rPr>
                <w:rFonts w:ascii="Times New Roman" w:hAnsi="Times New Roman"/>
                <w:sz w:val="20"/>
                <w:szCs w:val="20"/>
              </w:rPr>
            </w:pPr>
          </w:p>
        </w:tc>
      </w:tr>
      <w:tr w:rsidR="0077286A" w14:paraId="740C5308" w14:textId="77777777">
        <w:trPr>
          <w:jc w:val="center"/>
        </w:trPr>
        <w:tc>
          <w:tcPr>
            <w:tcW w:w="0" w:type="auto"/>
            <w:shd w:val="clear" w:color="auto" w:fill="auto"/>
            <w:tcMar>
              <w:top w:w="40" w:type="dxa"/>
              <w:left w:w="40" w:type="dxa"/>
              <w:bottom w:w="40" w:type="dxa"/>
              <w:right w:w="40" w:type="dxa"/>
            </w:tcMar>
            <w:vAlign w:val="center"/>
          </w:tcPr>
          <w:p w14:paraId="740C530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740C5307"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30D" w14:textId="77777777">
        <w:trPr>
          <w:jc w:val="center"/>
        </w:trPr>
        <w:tc>
          <w:tcPr>
            <w:tcW w:w="0" w:type="auto"/>
            <w:shd w:val="clear" w:color="auto" w:fill="auto"/>
            <w:tcMar>
              <w:top w:w="40" w:type="dxa"/>
              <w:left w:w="40" w:type="dxa"/>
              <w:bottom w:w="40" w:type="dxa"/>
              <w:right w:w="40" w:type="dxa"/>
            </w:tcMar>
            <w:vAlign w:val="center"/>
          </w:tcPr>
          <w:p w14:paraId="740C5309" w14:textId="77777777" w:rsidR="0077286A" w:rsidRDefault="006F3CB3">
            <w:pPr>
              <w:textAlignment w:val="center"/>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740C530A"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30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740C530C"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77286A" w14:paraId="740C5316" w14:textId="77777777">
        <w:trPr>
          <w:jc w:val="center"/>
        </w:trPr>
        <w:tc>
          <w:tcPr>
            <w:tcW w:w="0" w:type="auto"/>
            <w:shd w:val="clear" w:color="auto" w:fill="CCEEFF"/>
            <w:tcMar>
              <w:top w:w="40" w:type="dxa"/>
              <w:left w:w="40" w:type="dxa"/>
              <w:bottom w:w="40" w:type="dxa"/>
              <w:right w:w="40" w:type="dxa"/>
            </w:tcMar>
            <w:vAlign w:val="center"/>
          </w:tcPr>
          <w:p w14:paraId="740C530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tcBorders>
              <w:top w:val="single" w:sz="8" w:space="0" w:color="000000"/>
            </w:tcBorders>
            <w:shd w:val="clear" w:color="auto" w:fill="CCEEFF"/>
            <w:tcMar>
              <w:top w:w="40" w:type="dxa"/>
              <w:left w:w="40" w:type="dxa"/>
              <w:bottom w:w="40" w:type="dxa"/>
            </w:tcMar>
            <w:vAlign w:val="center"/>
          </w:tcPr>
          <w:p w14:paraId="740C530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31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88,743</w:t>
            </w:r>
          </w:p>
        </w:tc>
        <w:tc>
          <w:tcPr>
            <w:tcW w:w="0" w:type="auto"/>
            <w:tcBorders>
              <w:top w:val="single" w:sz="8" w:space="0" w:color="000000"/>
            </w:tcBorders>
            <w:shd w:val="clear" w:color="auto" w:fill="CCEEFF"/>
            <w:vAlign w:val="bottom"/>
          </w:tcPr>
          <w:p w14:paraId="740C5311"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1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31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31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80,344</w:t>
            </w:r>
          </w:p>
        </w:tc>
        <w:tc>
          <w:tcPr>
            <w:tcW w:w="0" w:type="auto"/>
            <w:tcBorders>
              <w:top w:val="single" w:sz="8" w:space="0" w:color="000000"/>
            </w:tcBorders>
            <w:shd w:val="clear" w:color="auto" w:fill="CCEEFF"/>
            <w:vAlign w:val="bottom"/>
          </w:tcPr>
          <w:p w14:paraId="740C5315" w14:textId="77777777" w:rsidR="0077286A" w:rsidRDefault="0077286A">
            <w:pPr>
              <w:textAlignment w:val="bottom"/>
              <w:rPr>
                <w:rFonts w:ascii="Times New Roman" w:hAnsi="Times New Roman"/>
                <w:sz w:val="20"/>
                <w:szCs w:val="20"/>
              </w:rPr>
            </w:pPr>
          </w:p>
        </w:tc>
      </w:tr>
      <w:tr w:rsidR="0077286A" w14:paraId="740C531D" w14:textId="77777777">
        <w:trPr>
          <w:jc w:val="center"/>
        </w:trPr>
        <w:tc>
          <w:tcPr>
            <w:tcW w:w="0" w:type="auto"/>
            <w:shd w:val="clear" w:color="auto" w:fill="auto"/>
            <w:tcMar>
              <w:top w:w="40" w:type="dxa"/>
              <w:left w:w="40" w:type="dxa"/>
              <w:bottom w:w="40" w:type="dxa"/>
              <w:right w:w="40" w:type="dxa"/>
            </w:tcMar>
            <w:vAlign w:val="center"/>
          </w:tcPr>
          <w:p w14:paraId="740C531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31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10.5</w:t>
            </w:r>
          </w:p>
        </w:tc>
        <w:tc>
          <w:tcPr>
            <w:tcW w:w="0" w:type="auto"/>
            <w:shd w:val="clear" w:color="auto" w:fill="auto"/>
            <w:tcMar>
              <w:top w:w="40" w:type="dxa"/>
              <w:bottom w:w="40" w:type="dxa"/>
              <w:right w:w="40" w:type="dxa"/>
            </w:tcMar>
            <w:vAlign w:val="center"/>
          </w:tcPr>
          <w:p w14:paraId="740C531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1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1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740C531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24" w14:textId="77777777">
        <w:trPr>
          <w:jc w:val="center"/>
        </w:trPr>
        <w:tc>
          <w:tcPr>
            <w:tcW w:w="0" w:type="auto"/>
            <w:shd w:val="clear" w:color="auto" w:fill="CCEEFF"/>
            <w:tcMar>
              <w:top w:w="40" w:type="dxa"/>
              <w:left w:w="40" w:type="dxa"/>
              <w:bottom w:w="40" w:type="dxa"/>
              <w:right w:w="40" w:type="dxa"/>
            </w:tcMar>
            <w:vAlign w:val="center"/>
          </w:tcPr>
          <w:p w14:paraId="740C531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Calendar comparable sales </w:t>
            </w:r>
            <w:r>
              <w:rPr>
                <w:rFonts w:ascii="Times New Roman" w:eastAsia="宋体" w:hAnsi="Times New Roman"/>
                <w:sz w:val="16"/>
                <w:szCs w:val="16"/>
              </w:rPr>
              <w:t>increase</w:t>
            </w:r>
          </w:p>
        </w:tc>
        <w:tc>
          <w:tcPr>
            <w:tcW w:w="0" w:type="auto"/>
            <w:gridSpan w:val="2"/>
            <w:shd w:val="clear" w:color="auto" w:fill="CCEEFF"/>
            <w:tcMar>
              <w:top w:w="40" w:type="dxa"/>
              <w:left w:w="40" w:type="dxa"/>
              <w:bottom w:w="40" w:type="dxa"/>
            </w:tcMar>
            <w:vAlign w:val="center"/>
          </w:tcPr>
          <w:p w14:paraId="740C531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10.6</w:t>
            </w:r>
          </w:p>
        </w:tc>
        <w:tc>
          <w:tcPr>
            <w:tcW w:w="0" w:type="auto"/>
            <w:shd w:val="clear" w:color="auto" w:fill="CCEEFF"/>
            <w:tcMar>
              <w:top w:w="40" w:type="dxa"/>
              <w:bottom w:w="40" w:type="dxa"/>
              <w:right w:w="40" w:type="dxa"/>
            </w:tcMar>
            <w:vAlign w:val="center"/>
          </w:tcPr>
          <w:p w14:paraId="740C532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32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2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CCEEFF"/>
            <w:tcMar>
              <w:top w:w="40" w:type="dxa"/>
              <w:bottom w:w="40" w:type="dxa"/>
              <w:right w:w="40" w:type="dxa"/>
            </w:tcMar>
            <w:vAlign w:val="center"/>
          </w:tcPr>
          <w:p w14:paraId="740C532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2D" w14:textId="77777777">
        <w:trPr>
          <w:jc w:val="center"/>
        </w:trPr>
        <w:tc>
          <w:tcPr>
            <w:tcW w:w="0" w:type="auto"/>
            <w:shd w:val="clear" w:color="auto" w:fill="auto"/>
            <w:tcMar>
              <w:top w:w="40" w:type="dxa"/>
              <w:left w:w="40" w:type="dxa"/>
              <w:bottom w:w="40" w:type="dxa"/>
              <w:right w:w="40" w:type="dxa"/>
            </w:tcMar>
            <w:vAlign w:val="center"/>
          </w:tcPr>
          <w:p w14:paraId="740C532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tcMar>
            <w:vAlign w:val="center"/>
          </w:tcPr>
          <w:p w14:paraId="740C532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32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4,302</w:t>
            </w:r>
          </w:p>
        </w:tc>
        <w:tc>
          <w:tcPr>
            <w:tcW w:w="0" w:type="auto"/>
            <w:shd w:val="clear" w:color="auto" w:fill="auto"/>
            <w:vAlign w:val="bottom"/>
          </w:tcPr>
          <w:p w14:paraId="740C532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32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32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32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4,142</w:t>
            </w:r>
          </w:p>
        </w:tc>
        <w:tc>
          <w:tcPr>
            <w:tcW w:w="0" w:type="auto"/>
            <w:shd w:val="clear" w:color="auto" w:fill="auto"/>
            <w:vAlign w:val="bottom"/>
          </w:tcPr>
          <w:p w14:paraId="740C532C" w14:textId="77777777" w:rsidR="0077286A" w:rsidRDefault="0077286A">
            <w:pPr>
              <w:textAlignment w:val="bottom"/>
              <w:rPr>
                <w:rFonts w:ascii="Times New Roman" w:hAnsi="Times New Roman"/>
                <w:sz w:val="20"/>
                <w:szCs w:val="20"/>
              </w:rPr>
            </w:pPr>
          </w:p>
        </w:tc>
      </w:tr>
      <w:tr w:rsidR="0077286A" w14:paraId="740C5334" w14:textId="77777777">
        <w:trPr>
          <w:jc w:val="center"/>
        </w:trPr>
        <w:tc>
          <w:tcPr>
            <w:tcW w:w="0" w:type="auto"/>
            <w:shd w:val="clear" w:color="auto" w:fill="CCEEFF"/>
            <w:tcMar>
              <w:top w:w="40" w:type="dxa"/>
              <w:left w:w="40" w:type="dxa"/>
              <w:bottom w:w="40" w:type="dxa"/>
              <w:right w:w="40" w:type="dxa"/>
            </w:tcMar>
            <w:vAlign w:val="center"/>
          </w:tcPr>
          <w:p w14:paraId="740C532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gridSpan w:val="2"/>
            <w:shd w:val="clear" w:color="auto" w:fill="CCEEFF"/>
            <w:tcMar>
              <w:top w:w="40" w:type="dxa"/>
              <w:left w:w="40" w:type="dxa"/>
              <w:bottom w:w="40" w:type="dxa"/>
            </w:tcMar>
            <w:vAlign w:val="center"/>
          </w:tcPr>
          <w:p w14:paraId="740C532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w:t>
            </w:r>
          </w:p>
        </w:tc>
        <w:tc>
          <w:tcPr>
            <w:tcW w:w="0" w:type="auto"/>
            <w:shd w:val="clear" w:color="auto" w:fill="CCEEFF"/>
            <w:tcMar>
              <w:top w:w="40" w:type="dxa"/>
              <w:bottom w:w="40" w:type="dxa"/>
              <w:right w:w="40" w:type="dxa"/>
            </w:tcMar>
            <w:vAlign w:val="center"/>
          </w:tcPr>
          <w:p w14:paraId="740C533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33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3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CCEEFF"/>
            <w:tcMar>
              <w:top w:w="40" w:type="dxa"/>
              <w:bottom w:w="40" w:type="dxa"/>
              <w:right w:w="40" w:type="dxa"/>
            </w:tcMar>
            <w:vAlign w:val="center"/>
          </w:tcPr>
          <w:p w14:paraId="740C533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3B" w14:textId="77777777">
        <w:trPr>
          <w:jc w:val="center"/>
        </w:trPr>
        <w:tc>
          <w:tcPr>
            <w:tcW w:w="0" w:type="auto"/>
            <w:shd w:val="clear" w:color="auto" w:fill="auto"/>
            <w:tcMar>
              <w:top w:w="40" w:type="dxa"/>
              <w:left w:w="40" w:type="dxa"/>
              <w:bottom w:w="40" w:type="dxa"/>
              <w:right w:w="40" w:type="dxa"/>
            </w:tcMar>
            <w:vAlign w:val="center"/>
          </w:tcPr>
          <w:p w14:paraId="740C533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gridSpan w:val="2"/>
            <w:shd w:val="clear" w:color="auto" w:fill="auto"/>
            <w:tcMar>
              <w:top w:w="40" w:type="dxa"/>
              <w:left w:w="40" w:type="dxa"/>
              <w:bottom w:w="40" w:type="dxa"/>
            </w:tcMar>
            <w:vAlign w:val="center"/>
          </w:tcPr>
          <w:p w14:paraId="740C533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4,753</w:t>
            </w:r>
          </w:p>
        </w:tc>
        <w:tc>
          <w:tcPr>
            <w:tcW w:w="0" w:type="auto"/>
            <w:shd w:val="clear" w:color="auto" w:fill="auto"/>
            <w:vAlign w:val="bottom"/>
          </w:tcPr>
          <w:p w14:paraId="740C533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3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3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4,763</w:t>
            </w:r>
          </w:p>
        </w:tc>
        <w:tc>
          <w:tcPr>
            <w:tcW w:w="0" w:type="auto"/>
            <w:shd w:val="clear" w:color="auto" w:fill="auto"/>
            <w:vAlign w:val="bottom"/>
          </w:tcPr>
          <w:p w14:paraId="740C533A" w14:textId="77777777" w:rsidR="0077286A" w:rsidRDefault="0077286A">
            <w:pPr>
              <w:textAlignment w:val="bottom"/>
              <w:rPr>
                <w:rFonts w:ascii="Times New Roman" w:hAnsi="Times New Roman"/>
                <w:sz w:val="20"/>
                <w:szCs w:val="20"/>
              </w:rPr>
            </w:pPr>
          </w:p>
        </w:tc>
      </w:tr>
      <w:tr w:rsidR="0077286A" w14:paraId="740C5342" w14:textId="77777777">
        <w:trPr>
          <w:jc w:val="center"/>
        </w:trPr>
        <w:tc>
          <w:tcPr>
            <w:tcW w:w="0" w:type="auto"/>
            <w:shd w:val="clear" w:color="auto" w:fill="CCEEFF"/>
            <w:tcMar>
              <w:top w:w="40" w:type="dxa"/>
              <w:left w:w="40" w:type="dxa"/>
              <w:bottom w:w="40" w:type="dxa"/>
              <w:right w:w="40" w:type="dxa"/>
            </w:tcMar>
            <w:vAlign w:val="center"/>
          </w:tcPr>
          <w:p w14:paraId="740C533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gridSpan w:val="2"/>
            <w:shd w:val="clear" w:color="auto" w:fill="CCEEFF"/>
            <w:tcMar>
              <w:top w:w="40" w:type="dxa"/>
              <w:left w:w="40" w:type="dxa"/>
              <w:bottom w:w="40" w:type="dxa"/>
            </w:tcMar>
            <w:vAlign w:val="center"/>
          </w:tcPr>
          <w:p w14:paraId="740C533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703</w:t>
            </w:r>
          </w:p>
        </w:tc>
        <w:tc>
          <w:tcPr>
            <w:tcW w:w="0" w:type="auto"/>
            <w:shd w:val="clear" w:color="auto" w:fill="CCEEFF"/>
            <w:vAlign w:val="bottom"/>
          </w:tcPr>
          <w:p w14:paraId="740C533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3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4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704</w:t>
            </w:r>
          </w:p>
        </w:tc>
        <w:tc>
          <w:tcPr>
            <w:tcW w:w="0" w:type="auto"/>
            <w:shd w:val="clear" w:color="auto" w:fill="CCEEFF"/>
            <w:vAlign w:val="bottom"/>
          </w:tcPr>
          <w:p w14:paraId="740C5341" w14:textId="77777777" w:rsidR="0077286A" w:rsidRDefault="0077286A">
            <w:pPr>
              <w:textAlignment w:val="bottom"/>
              <w:rPr>
                <w:rFonts w:ascii="Times New Roman" w:hAnsi="Times New Roman"/>
                <w:sz w:val="20"/>
                <w:szCs w:val="20"/>
              </w:rPr>
            </w:pPr>
          </w:p>
        </w:tc>
      </w:tr>
    </w:tbl>
    <w:p w14:paraId="740C534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Net sales for the Walmart U.S. segment increased $8.4 billion or 10.5% for the three months ended April 30, 2020, respectively, when compared to the same period in the previous fiscal year. The increase was due to comparable sales of 10.6% for the three mo</w:t>
      </w:r>
      <w:r>
        <w:rPr>
          <w:rFonts w:ascii="Times New Roman" w:eastAsia="宋体" w:hAnsi="Times New Roman"/>
          <w:sz w:val="20"/>
          <w:szCs w:val="20"/>
        </w:rPr>
        <w:t>nths ended April 30, 2020, driven by growth in average ticket. In late February through March, customers consolidated shopping trips and purchased larger baskets in stores as a result of the COVID-19 pandemic which drove growth in average ticket while tran</w:t>
      </w:r>
      <w:r>
        <w:rPr>
          <w:rFonts w:ascii="Times New Roman" w:eastAsia="宋体" w:hAnsi="Times New Roman"/>
          <w:sz w:val="20"/>
          <w:szCs w:val="20"/>
        </w:rPr>
        <w:t>sactions decreased. While store sales slowed the first two weeks of April, beginning in mid-April, sales re-accelerated across the segment as government stimulus reached consumers. Store traffic was more volatile during the quarter due to the various stay-</w:t>
      </w:r>
      <w:r>
        <w:rPr>
          <w:rFonts w:ascii="Times New Roman" w:eastAsia="宋体" w:hAnsi="Times New Roman"/>
          <w:sz w:val="20"/>
          <w:szCs w:val="20"/>
        </w:rPr>
        <w:t>in-place orders and social distancing around the country. With the shift in purchasing behavior, Walmart U.S. eCommerce sales positively contributed approximately 4.0% to comparable sales during the three months ended April 30, 2020, and was primarily driv</w:t>
      </w:r>
      <w:r>
        <w:rPr>
          <w:rFonts w:ascii="Times New Roman" w:eastAsia="宋体" w:hAnsi="Times New Roman"/>
          <w:sz w:val="20"/>
          <w:szCs w:val="20"/>
        </w:rPr>
        <w:t xml:space="preserve">en by online grocery and walmart.com. </w:t>
      </w:r>
    </w:p>
    <w:p w14:paraId="740C534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Gross profit rate decreased 113 basis points for the three months ended April 30, 2020, when compared to the same period in the previous fiscal year. Carryover of prior year price investments, category and channel mix</w:t>
      </w:r>
      <w:r>
        <w:rPr>
          <w:rFonts w:ascii="Times New Roman" w:eastAsia="宋体" w:hAnsi="Times New Roman"/>
          <w:sz w:val="20"/>
          <w:szCs w:val="20"/>
        </w:rPr>
        <w:t xml:space="preserve"> shifts, seasonal markdowns, and the temporary closure of our Auto Care Centers and Vision Centers in response to the COVID-19 pandemic pressured the gross profit rate. Category mix shifts included increased sales in lower margin categories such as food an</w:t>
      </w:r>
      <w:r>
        <w:rPr>
          <w:rFonts w:ascii="Times New Roman" w:eastAsia="宋体" w:hAnsi="Times New Roman"/>
          <w:sz w:val="20"/>
          <w:szCs w:val="20"/>
        </w:rPr>
        <w:t xml:space="preserve">d consumables and softer sales in higher-margin categories such as apparel. </w:t>
      </w:r>
    </w:p>
    <w:p w14:paraId="740C534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Operating expenses as a percentage of net sales decreased 89 basis points for the three months ended April 30, 2020, when compared to the same period in the previous fiscal year, </w:t>
      </w:r>
      <w:r>
        <w:rPr>
          <w:rFonts w:ascii="Times New Roman" w:eastAsia="宋体" w:hAnsi="Times New Roman"/>
          <w:sz w:val="20"/>
          <w:szCs w:val="20"/>
        </w:rPr>
        <w:t>primarily due to strong sales, which were partially offset by approximately $0.7 billion of incremental costs related to the health crisis, including a special bonus for store associates, additional costs associated with outfitting our associates with mask</w:t>
      </w:r>
      <w:r>
        <w:rPr>
          <w:rFonts w:ascii="Times New Roman" w:eastAsia="宋体" w:hAnsi="Times New Roman"/>
          <w:sz w:val="20"/>
          <w:szCs w:val="20"/>
        </w:rPr>
        <w:t>s and gloves as well as expanded cleaning practices, and expanded sick and emergency leave pay.</w:t>
      </w:r>
    </w:p>
    <w:p w14:paraId="740C534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As a result of the factors discussed above, operating income increased $0.2 billion for the three months ended April 30, 2020, when compared to the same period </w:t>
      </w:r>
      <w:r>
        <w:rPr>
          <w:rFonts w:ascii="Times New Roman" w:eastAsia="宋体" w:hAnsi="Times New Roman"/>
          <w:sz w:val="20"/>
          <w:szCs w:val="20"/>
        </w:rPr>
        <w:t xml:space="preserve">in the previous fiscal year. </w:t>
      </w:r>
    </w:p>
    <w:p w14:paraId="740C5347"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Walmart International Segment</w:t>
      </w:r>
    </w:p>
    <w:tbl>
      <w:tblPr>
        <w:tblW w:w="5000" w:type="pct"/>
        <w:jc w:val="center"/>
        <w:tblCellMar>
          <w:left w:w="0" w:type="dxa"/>
          <w:right w:w="0" w:type="dxa"/>
        </w:tblCellMar>
        <w:tblLook w:val="04A0" w:firstRow="1" w:lastRow="0" w:firstColumn="1" w:lastColumn="0" w:noHBand="0" w:noVBand="1"/>
      </w:tblPr>
      <w:tblGrid>
        <w:gridCol w:w="6277"/>
        <w:gridCol w:w="120"/>
        <w:gridCol w:w="629"/>
        <w:gridCol w:w="174"/>
        <w:gridCol w:w="130"/>
        <w:gridCol w:w="120"/>
        <w:gridCol w:w="629"/>
        <w:gridCol w:w="227"/>
      </w:tblGrid>
      <w:tr w:rsidR="0077286A" w14:paraId="740C5349" w14:textId="77777777">
        <w:trPr>
          <w:jc w:val="center"/>
        </w:trPr>
        <w:tc>
          <w:tcPr>
            <w:tcW w:w="0" w:type="auto"/>
            <w:gridSpan w:val="8"/>
            <w:shd w:val="clear" w:color="auto" w:fill="auto"/>
            <w:vAlign w:val="center"/>
          </w:tcPr>
          <w:p w14:paraId="740C5348" w14:textId="77777777" w:rsidR="0077286A" w:rsidRDefault="0077286A">
            <w:pPr>
              <w:rPr>
                <w:rFonts w:ascii="Times New Roman" w:hAnsi="Times New Roman"/>
                <w:sz w:val="20"/>
                <w:szCs w:val="20"/>
              </w:rPr>
            </w:pPr>
          </w:p>
        </w:tc>
      </w:tr>
      <w:tr w:rsidR="0077286A" w14:paraId="740C5352" w14:textId="77777777">
        <w:trPr>
          <w:jc w:val="center"/>
        </w:trPr>
        <w:tc>
          <w:tcPr>
            <w:tcW w:w="3850" w:type="pct"/>
            <w:shd w:val="clear" w:color="auto" w:fill="auto"/>
            <w:vAlign w:val="center"/>
          </w:tcPr>
          <w:p w14:paraId="740C534A" w14:textId="77777777" w:rsidR="0077286A" w:rsidRDefault="0077286A">
            <w:pPr>
              <w:rPr>
                <w:rFonts w:ascii="Times New Roman" w:hAnsi="Times New Roman"/>
                <w:sz w:val="20"/>
                <w:szCs w:val="20"/>
              </w:rPr>
            </w:pPr>
          </w:p>
        </w:tc>
        <w:tc>
          <w:tcPr>
            <w:tcW w:w="50" w:type="pct"/>
            <w:shd w:val="clear" w:color="auto" w:fill="auto"/>
            <w:vAlign w:val="center"/>
          </w:tcPr>
          <w:p w14:paraId="740C534B" w14:textId="77777777" w:rsidR="0077286A" w:rsidRDefault="0077286A">
            <w:pPr>
              <w:rPr>
                <w:rFonts w:ascii="Times New Roman" w:hAnsi="Times New Roman"/>
                <w:sz w:val="20"/>
                <w:szCs w:val="20"/>
              </w:rPr>
            </w:pPr>
          </w:p>
        </w:tc>
        <w:tc>
          <w:tcPr>
            <w:tcW w:w="450" w:type="pct"/>
            <w:shd w:val="clear" w:color="auto" w:fill="auto"/>
            <w:vAlign w:val="center"/>
          </w:tcPr>
          <w:p w14:paraId="740C534C" w14:textId="77777777" w:rsidR="0077286A" w:rsidRDefault="0077286A">
            <w:pPr>
              <w:rPr>
                <w:rFonts w:ascii="Times New Roman" w:hAnsi="Times New Roman"/>
                <w:sz w:val="20"/>
                <w:szCs w:val="20"/>
              </w:rPr>
            </w:pPr>
          </w:p>
        </w:tc>
        <w:tc>
          <w:tcPr>
            <w:tcW w:w="50" w:type="pct"/>
            <w:shd w:val="clear" w:color="auto" w:fill="auto"/>
            <w:vAlign w:val="center"/>
          </w:tcPr>
          <w:p w14:paraId="740C534D" w14:textId="77777777" w:rsidR="0077286A" w:rsidRDefault="0077286A">
            <w:pPr>
              <w:rPr>
                <w:rFonts w:ascii="Times New Roman" w:hAnsi="Times New Roman"/>
                <w:sz w:val="20"/>
                <w:szCs w:val="20"/>
              </w:rPr>
            </w:pPr>
          </w:p>
        </w:tc>
        <w:tc>
          <w:tcPr>
            <w:tcW w:w="50" w:type="pct"/>
            <w:shd w:val="clear" w:color="auto" w:fill="auto"/>
            <w:vAlign w:val="center"/>
          </w:tcPr>
          <w:p w14:paraId="740C534E" w14:textId="77777777" w:rsidR="0077286A" w:rsidRDefault="0077286A">
            <w:pPr>
              <w:rPr>
                <w:rFonts w:ascii="Times New Roman" w:hAnsi="Times New Roman"/>
                <w:sz w:val="20"/>
                <w:szCs w:val="20"/>
              </w:rPr>
            </w:pPr>
          </w:p>
        </w:tc>
        <w:tc>
          <w:tcPr>
            <w:tcW w:w="50" w:type="pct"/>
            <w:shd w:val="clear" w:color="auto" w:fill="auto"/>
            <w:vAlign w:val="center"/>
          </w:tcPr>
          <w:p w14:paraId="740C534F" w14:textId="77777777" w:rsidR="0077286A" w:rsidRDefault="0077286A">
            <w:pPr>
              <w:rPr>
                <w:rFonts w:ascii="Times New Roman" w:hAnsi="Times New Roman"/>
                <w:sz w:val="20"/>
                <w:szCs w:val="20"/>
              </w:rPr>
            </w:pPr>
          </w:p>
        </w:tc>
        <w:tc>
          <w:tcPr>
            <w:tcW w:w="450" w:type="pct"/>
            <w:shd w:val="clear" w:color="auto" w:fill="auto"/>
            <w:vAlign w:val="center"/>
          </w:tcPr>
          <w:p w14:paraId="740C5350" w14:textId="77777777" w:rsidR="0077286A" w:rsidRDefault="0077286A">
            <w:pPr>
              <w:rPr>
                <w:rFonts w:ascii="Times New Roman" w:hAnsi="Times New Roman"/>
                <w:sz w:val="20"/>
                <w:szCs w:val="20"/>
              </w:rPr>
            </w:pPr>
          </w:p>
        </w:tc>
        <w:tc>
          <w:tcPr>
            <w:tcW w:w="50" w:type="pct"/>
            <w:shd w:val="clear" w:color="auto" w:fill="auto"/>
            <w:vAlign w:val="center"/>
          </w:tcPr>
          <w:p w14:paraId="740C5351" w14:textId="77777777" w:rsidR="0077286A" w:rsidRDefault="0077286A">
            <w:pPr>
              <w:rPr>
                <w:rFonts w:ascii="Times New Roman" w:hAnsi="Times New Roman"/>
                <w:sz w:val="20"/>
                <w:szCs w:val="20"/>
              </w:rPr>
            </w:pPr>
          </w:p>
        </w:tc>
      </w:tr>
      <w:tr w:rsidR="0077286A" w14:paraId="740C5355" w14:textId="77777777">
        <w:trPr>
          <w:jc w:val="center"/>
        </w:trPr>
        <w:tc>
          <w:tcPr>
            <w:tcW w:w="0" w:type="auto"/>
            <w:shd w:val="clear" w:color="auto" w:fill="auto"/>
            <w:tcMar>
              <w:top w:w="40" w:type="dxa"/>
              <w:left w:w="40" w:type="dxa"/>
              <w:bottom w:w="40" w:type="dxa"/>
              <w:right w:w="40" w:type="dxa"/>
            </w:tcMar>
            <w:vAlign w:val="center"/>
          </w:tcPr>
          <w:p w14:paraId="740C535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35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35A" w14:textId="77777777">
        <w:trPr>
          <w:jc w:val="center"/>
        </w:trPr>
        <w:tc>
          <w:tcPr>
            <w:tcW w:w="0" w:type="auto"/>
            <w:shd w:val="clear" w:color="auto" w:fill="auto"/>
            <w:tcMar>
              <w:top w:w="40" w:type="dxa"/>
              <w:left w:w="40" w:type="dxa"/>
              <w:bottom w:w="40" w:type="dxa"/>
              <w:right w:w="40" w:type="dxa"/>
            </w:tcMar>
            <w:vAlign w:val="center"/>
          </w:tcPr>
          <w:p w14:paraId="740C5356" w14:textId="77777777" w:rsidR="0077286A" w:rsidRDefault="006F3CB3">
            <w:pPr>
              <w:textAlignment w:val="center"/>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740C5357"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35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740C5359"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77286A" w14:paraId="740C5363" w14:textId="77777777">
        <w:trPr>
          <w:jc w:val="center"/>
        </w:trPr>
        <w:tc>
          <w:tcPr>
            <w:tcW w:w="0" w:type="auto"/>
            <w:shd w:val="clear" w:color="auto" w:fill="CCEEFF"/>
            <w:tcMar>
              <w:top w:w="40" w:type="dxa"/>
              <w:left w:w="40" w:type="dxa"/>
              <w:bottom w:w="40" w:type="dxa"/>
              <w:right w:w="40" w:type="dxa"/>
            </w:tcMar>
            <w:vAlign w:val="center"/>
          </w:tcPr>
          <w:p w14:paraId="740C535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tcBorders>
              <w:top w:val="single" w:sz="8" w:space="0" w:color="000000"/>
            </w:tcBorders>
            <w:shd w:val="clear" w:color="auto" w:fill="CCEEFF"/>
            <w:tcMar>
              <w:top w:w="40" w:type="dxa"/>
              <w:left w:w="40" w:type="dxa"/>
              <w:bottom w:w="40" w:type="dxa"/>
            </w:tcMar>
            <w:vAlign w:val="center"/>
          </w:tcPr>
          <w:p w14:paraId="740C535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35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29,766</w:t>
            </w:r>
          </w:p>
        </w:tc>
        <w:tc>
          <w:tcPr>
            <w:tcW w:w="0" w:type="auto"/>
            <w:tcBorders>
              <w:top w:val="single" w:sz="8" w:space="0" w:color="000000"/>
            </w:tcBorders>
            <w:shd w:val="clear" w:color="auto" w:fill="CCEEFF"/>
            <w:vAlign w:val="bottom"/>
          </w:tcPr>
          <w:p w14:paraId="740C535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36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6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28,775</w:t>
            </w:r>
          </w:p>
        </w:tc>
        <w:tc>
          <w:tcPr>
            <w:tcW w:w="0" w:type="auto"/>
            <w:shd w:val="clear" w:color="auto" w:fill="CCEEFF"/>
            <w:vAlign w:val="bottom"/>
          </w:tcPr>
          <w:p w14:paraId="740C5362" w14:textId="77777777" w:rsidR="0077286A" w:rsidRDefault="0077286A">
            <w:pPr>
              <w:textAlignment w:val="bottom"/>
              <w:rPr>
                <w:rFonts w:ascii="Times New Roman" w:hAnsi="Times New Roman"/>
                <w:sz w:val="20"/>
                <w:szCs w:val="20"/>
              </w:rPr>
            </w:pPr>
          </w:p>
        </w:tc>
      </w:tr>
      <w:tr w:rsidR="0077286A" w14:paraId="740C536A" w14:textId="77777777">
        <w:trPr>
          <w:jc w:val="center"/>
        </w:trPr>
        <w:tc>
          <w:tcPr>
            <w:tcW w:w="0" w:type="auto"/>
            <w:shd w:val="clear" w:color="auto" w:fill="auto"/>
            <w:tcMar>
              <w:top w:w="40" w:type="dxa"/>
              <w:left w:w="40" w:type="dxa"/>
              <w:bottom w:w="40" w:type="dxa"/>
              <w:right w:w="40" w:type="dxa"/>
            </w:tcMar>
            <w:vAlign w:val="center"/>
          </w:tcPr>
          <w:p w14:paraId="740C53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36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740C536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6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6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w:t>
            </w:r>
          </w:p>
        </w:tc>
        <w:tc>
          <w:tcPr>
            <w:tcW w:w="0" w:type="auto"/>
            <w:shd w:val="clear" w:color="auto" w:fill="auto"/>
            <w:tcMar>
              <w:top w:w="40" w:type="dxa"/>
              <w:bottom w:w="40" w:type="dxa"/>
              <w:right w:w="40" w:type="dxa"/>
            </w:tcMar>
            <w:vAlign w:val="center"/>
          </w:tcPr>
          <w:p w14:paraId="740C536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73" w14:textId="77777777">
        <w:trPr>
          <w:jc w:val="center"/>
        </w:trPr>
        <w:tc>
          <w:tcPr>
            <w:tcW w:w="0" w:type="auto"/>
            <w:shd w:val="clear" w:color="auto" w:fill="CCEEFF"/>
            <w:tcMar>
              <w:top w:w="40" w:type="dxa"/>
              <w:left w:w="40" w:type="dxa"/>
              <w:bottom w:w="40" w:type="dxa"/>
              <w:right w:w="40" w:type="dxa"/>
            </w:tcMar>
            <w:vAlign w:val="center"/>
          </w:tcPr>
          <w:p w14:paraId="740C536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tcMar>
            <w:vAlign w:val="center"/>
          </w:tcPr>
          <w:p w14:paraId="740C536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6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806</w:t>
            </w:r>
          </w:p>
        </w:tc>
        <w:tc>
          <w:tcPr>
            <w:tcW w:w="0" w:type="auto"/>
            <w:shd w:val="clear" w:color="auto" w:fill="CCEEFF"/>
            <w:vAlign w:val="bottom"/>
          </w:tcPr>
          <w:p w14:paraId="740C536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6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37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7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738</w:t>
            </w:r>
          </w:p>
        </w:tc>
        <w:tc>
          <w:tcPr>
            <w:tcW w:w="0" w:type="auto"/>
            <w:shd w:val="clear" w:color="auto" w:fill="CCEEFF"/>
            <w:vAlign w:val="bottom"/>
          </w:tcPr>
          <w:p w14:paraId="740C5372" w14:textId="77777777" w:rsidR="0077286A" w:rsidRDefault="0077286A">
            <w:pPr>
              <w:textAlignment w:val="bottom"/>
              <w:rPr>
                <w:rFonts w:ascii="Times New Roman" w:hAnsi="Times New Roman"/>
                <w:sz w:val="20"/>
                <w:szCs w:val="20"/>
              </w:rPr>
            </w:pPr>
          </w:p>
        </w:tc>
      </w:tr>
      <w:tr w:rsidR="0077286A" w14:paraId="740C537A" w14:textId="77777777">
        <w:trPr>
          <w:jc w:val="center"/>
        </w:trPr>
        <w:tc>
          <w:tcPr>
            <w:tcW w:w="0" w:type="auto"/>
            <w:shd w:val="clear" w:color="auto" w:fill="auto"/>
            <w:tcMar>
              <w:top w:w="40" w:type="dxa"/>
              <w:left w:w="40" w:type="dxa"/>
              <w:bottom w:w="40" w:type="dxa"/>
              <w:right w:w="40" w:type="dxa"/>
            </w:tcMar>
            <w:vAlign w:val="center"/>
          </w:tcPr>
          <w:p w14:paraId="740C537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gridSpan w:val="2"/>
            <w:shd w:val="clear" w:color="auto" w:fill="auto"/>
            <w:tcMar>
              <w:top w:w="40" w:type="dxa"/>
              <w:left w:w="40" w:type="dxa"/>
              <w:bottom w:w="40" w:type="dxa"/>
            </w:tcMar>
            <w:vAlign w:val="center"/>
          </w:tcPr>
          <w:p w14:paraId="740C537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auto"/>
            <w:tcMar>
              <w:top w:w="40" w:type="dxa"/>
              <w:bottom w:w="40" w:type="dxa"/>
              <w:right w:w="40" w:type="dxa"/>
            </w:tcMar>
            <w:vAlign w:val="center"/>
          </w:tcPr>
          <w:p w14:paraId="740C537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7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7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auto"/>
            <w:tcMar>
              <w:top w:w="40" w:type="dxa"/>
              <w:bottom w:w="40" w:type="dxa"/>
              <w:right w:w="40" w:type="dxa"/>
            </w:tcMar>
            <w:vAlign w:val="center"/>
          </w:tcPr>
          <w:p w14:paraId="740C537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r>
      <w:tr w:rsidR="0077286A" w14:paraId="740C5381" w14:textId="77777777">
        <w:trPr>
          <w:jc w:val="center"/>
        </w:trPr>
        <w:tc>
          <w:tcPr>
            <w:tcW w:w="0" w:type="auto"/>
            <w:shd w:val="clear" w:color="auto" w:fill="CCEEFF"/>
            <w:tcMar>
              <w:top w:w="40" w:type="dxa"/>
              <w:left w:w="40" w:type="dxa"/>
              <w:bottom w:w="40" w:type="dxa"/>
              <w:right w:w="40" w:type="dxa"/>
            </w:tcMar>
            <w:vAlign w:val="center"/>
          </w:tcPr>
          <w:p w14:paraId="740C537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gridSpan w:val="2"/>
            <w:shd w:val="clear" w:color="auto" w:fill="CCEEFF"/>
            <w:tcMar>
              <w:top w:w="40" w:type="dxa"/>
              <w:left w:w="40" w:type="dxa"/>
              <w:bottom w:w="40" w:type="dxa"/>
            </w:tcMar>
            <w:vAlign w:val="center"/>
          </w:tcPr>
          <w:p w14:paraId="740C537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6,132</w:t>
            </w:r>
          </w:p>
        </w:tc>
        <w:tc>
          <w:tcPr>
            <w:tcW w:w="0" w:type="auto"/>
            <w:shd w:val="clear" w:color="auto" w:fill="CCEEFF"/>
            <w:vAlign w:val="bottom"/>
          </w:tcPr>
          <w:p w14:paraId="740C537D"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7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7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6,006</w:t>
            </w:r>
          </w:p>
        </w:tc>
        <w:tc>
          <w:tcPr>
            <w:tcW w:w="0" w:type="auto"/>
            <w:shd w:val="clear" w:color="auto" w:fill="CCEEFF"/>
            <w:vAlign w:val="bottom"/>
          </w:tcPr>
          <w:p w14:paraId="740C5380" w14:textId="77777777" w:rsidR="0077286A" w:rsidRDefault="0077286A">
            <w:pPr>
              <w:textAlignment w:val="bottom"/>
              <w:rPr>
                <w:rFonts w:ascii="Times New Roman" w:hAnsi="Times New Roman"/>
                <w:sz w:val="20"/>
                <w:szCs w:val="20"/>
              </w:rPr>
            </w:pPr>
          </w:p>
        </w:tc>
      </w:tr>
      <w:tr w:rsidR="0077286A" w14:paraId="740C5388" w14:textId="77777777">
        <w:trPr>
          <w:jc w:val="center"/>
        </w:trPr>
        <w:tc>
          <w:tcPr>
            <w:tcW w:w="0" w:type="auto"/>
            <w:shd w:val="clear" w:color="auto" w:fill="auto"/>
            <w:tcMar>
              <w:top w:w="40" w:type="dxa"/>
              <w:left w:w="40" w:type="dxa"/>
              <w:bottom w:w="40" w:type="dxa"/>
              <w:right w:w="40" w:type="dxa"/>
            </w:tcMar>
            <w:vAlign w:val="center"/>
          </w:tcPr>
          <w:p w14:paraId="740C538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gridSpan w:val="2"/>
            <w:shd w:val="clear" w:color="auto" w:fill="auto"/>
            <w:tcMar>
              <w:top w:w="40" w:type="dxa"/>
              <w:left w:w="40" w:type="dxa"/>
              <w:bottom w:w="40" w:type="dxa"/>
            </w:tcMar>
            <w:vAlign w:val="center"/>
          </w:tcPr>
          <w:p w14:paraId="740C538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345</w:t>
            </w:r>
          </w:p>
        </w:tc>
        <w:tc>
          <w:tcPr>
            <w:tcW w:w="0" w:type="auto"/>
            <w:shd w:val="clear" w:color="auto" w:fill="auto"/>
            <w:vAlign w:val="bottom"/>
          </w:tcPr>
          <w:p w14:paraId="740C5384"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38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8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344</w:t>
            </w:r>
          </w:p>
        </w:tc>
        <w:tc>
          <w:tcPr>
            <w:tcW w:w="0" w:type="auto"/>
            <w:shd w:val="clear" w:color="auto" w:fill="auto"/>
            <w:vAlign w:val="bottom"/>
          </w:tcPr>
          <w:p w14:paraId="740C5387" w14:textId="77777777" w:rsidR="0077286A" w:rsidRDefault="0077286A">
            <w:pPr>
              <w:textAlignment w:val="bottom"/>
              <w:rPr>
                <w:rFonts w:ascii="Times New Roman" w:hAnsi="Times New Roman"/>
                <w:sz w:val="20"/>
                <w:szCs w:val="20"/>
              </w:rPr>
            </w:pPr>
          </w:p>
        </w:tc>
      </w:tr>
    </w:tbl>
    <w:p w14:paraId="740C5389" w14:textId="77777777" w:rsidR="0077286A" w:rsidRDefault="006F3CB3">
      <w:pPr>
        <w:spacing w:line="288" w:lineRule="auto"/>
        <w:rPr>
          <w:rFonts w:ascii="Times New Roman" w:hAnsi="Times New Roman"/>
          <w:sz w:val="22"/>
          <w:szCs w:val="22"/>
        </w:rPr>
      </w:pPr>
      <w:r>
        <w:rPr>
          <w:rFonts w:ascii="Times New Roman" w:eastAsia="宋体" w:hAnsi="Times New Roman"/>
          <w:sz w:val="20"/>
          <w:szCs w:val="20"/>
        </w:rPr>
        <w:t>Net sales for the Walmart International segment increased $1.0 billion or 3.4% for the three months ended April 30, 2020, when compared to the same period in the previous fiscal year. The increase was primarily due to positive comparable sales growth in th</w:t>
      </w:r>
      <w:r>
        <w:rPr>
          <w:rFonts w:ascii="Times New Roman" w:eastAsia="宋体" w:hAnsi="Times New Roman"/>
          <w:sz w:val="20"/>
          <w:szCs w:val="20"/>
        </w:rPr>
        <w:t>e majority of our markets driven by a change in consumer behavior in response to the COVID-19 pandemic. The increase in net sales was partially offset by negative fluctuations in currency exchange rates of $1.3 billion. With the exception of Canada, all in</w:t>
      </w:r>
      <w:r>
        <w:rPr>
          <w:rFonts w:ascii="Times New Roman" w:eastAsia="宋体" w:hAnsi="Times New Roman"/>
          <w:sz w:val="20"/>
          <w:szCs w:val="20"/>
        </w:rPr>
        <w:t xml:space="preserve">ternational markets report on a one-month lag. </w:t>
      </w:r>
    </w:p>
    <w:p w14:paraId="740C538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Beginning in March, we experienced significant economic pressure, channel shift and mix shifts in our major markets as customers focused on pantry stock-ups and reduced purchases of non-essential products. To</w:t>
      </w:r>
      <w:r>
        <w:rPr>
          <w:rFonts w:ascii="Times New Roman" w:eastAsia="宋体" w:hAnsi="Times New Roman"/>
          <w:sz w:val="20"/>
          <w:szCs w:val="20"/>
        </w:rPr>
        <w:t xml:space="preserve">wards the end of March, we also experienced reduced store operating hours, an increase in government regulations limiting purchases of non-essential products and closed stores and warehouses.  </w:t>
      </w:r>
    </w:p>
    <w:p w14:paraId="740C538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Gross profit rate increased 10 basis points for the three mont</w:t>
      </w:r>
      <w:r>
        <w:rPr>
          <w:rFonts w:ascii="Times New Roman" w:eastAsia="宋体" w:hAnsi="Times New Roman"/>
          <w:sz w:val="20"/>
          <w:szCs w:val="20"/>
        </w:rPr>
        <w:t>hs ended April 30, 2020, when compared to the same period in the previous fiscal year. The increase in gross profit rate for the three months ended April 30, 2020 was primarily due to Flipkart, partially offset by a change in mix towards lower margin categ</w:t>
      </w:r>
      <w:r>
        <w:rPr>
          <w:rFonts w:ascii="Times New Roman" w:eastAsia="宋体" w:hAnsi="Times New Roman"/>
          <w:sz w:val="20"/>
          <w:szCs w:val="20"/>
        </w:rPr>
        <w:t>ories and formats in response to the COVID-19 pandemic.</w:t>
      </w:r>
    </w:p>
    <w:p w14:paraId="740C538C" w14:textId="77777777" w:rsidR="0077286A" w:rsidRDefault="0077286A">
      <w:pPr>
        <w:rPr>
          <w:rFonts w:ascii="Times New Roman" w:hAnsi="Times New Roman"/>
          <w:sz w:val="20"/>
          <w:szCs w:val="20"/>
        </w:rPr>
      </w:pPr>
    </w:p>
    <w:p w14:paraId="740C538D"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21</w:t>
      </w:r>
    </w:p>
    <w:p w14:paraId="740C538E" w14:textId="77777777" w:rsidR="0077286A" w:rsidRDefault="0077286A">
      <w:pPr>
        <w:spacing w:line="288" w:lineRule="auto"/>
        <w:jc w:val="center"/>
        <w:rPr>
          <w:rFonts w:ascii="Times New Roman" w:hAnsi="Times New Roman"/>
          <w:sz w:val="20"/>
          <w:szCs w:val="20"/>
        </w:rPr>
      </w:pPr>
    </w:p>
    <w:p w14:paraId="740C538F" w14:textId="77777777" w:rsidR="0077286A" w:rsidRDefault="006F3CB3">
      <w:r>
        <w:rPr>
          <w:rFonts w:ascii="Times New Roman" w:hAnsi="Times New Roman"/>
          <w:sz w:val="20"/>
          <w:szCs w:val="20"/>
        </w:rPr>
        <w:pict w14:anchorId="740C58A4">
          <v:rect id="_x0000_i1045" style="width:415.3pt;height:1.5pt" o:hralign="center" o:hrstd="t" o:hr="t" fillcolor="#a0a0a0" stroked="f"/>
        </w:pict>
      </w:r>
    </w:p>
    <w:p w14:paraId="740C5390" w14:textId="77777777" w:rsidR="0077286A" w:rsidRDefault="006F3CB3">
      <w:pPr>
        <w:spacing w:line="288" w:lineRule="auto"/>
        <w:rPr>
          <w:rFonts w:ascii="Times New Roman" w:hAnsi="Times New Roman"/>
          <w:sz w:val="20"/>
          <w:szCs w:val="20"/>
        </w:rPr>
      </w:pPr>
      <w:hyperlink r:id="rId65" w:anchor="sB269B23EE4805805AFE706ECABD7069A" w:history="1">
        <w:r>
          <w:rPr>
            <w:rStyle w:val="a5"/>
            <w:rFonts w:ascii="Times New Roman" w:eastAsia="宋体" w:hAnsi="Times New Roman"/>
            <w:sz w:val="20"/>
            <w:szCs w:val="20"/>
          </w:rPr>
          <w:t>Table of Contents</w:t>
        </w:r>
      </w:hyperlink>
    </w:p>
    <w:p w14:paraId="740C5391" w14:textId="77777777" w:rsidR="0077286A" w:rsidRDefault="0077286A">
      <w:pPr>
        <w:rPr>
          <w:rFonts w:ascii="Times New Roman" w:hAnsi="Times New Roman"/>
          <w:sz w:val="20"/>
          <w:szCs w:val="20"/>
        </w:rPr>
      </w:pPr>
    </w:p>
    <w:p w14:paraId="740C539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Operating expense</w:t>
      </w:r>
      <w:r>
        <w:rPr>
          <w:rFonts w:ascii="Times New Roman" w:eastAsia="宋体" w:hAnsi="Times New Roman"/>
          <w:sz w:val="20"/>
          <w:szCs w:val="20"/>
        </w:rPr>
        <w:t>s as a percentage of net sales decreased 12 basis points for the three months ended April 30, 2020 when compared to the same period in the previous fiscal year. The decrease for the three months ended April 30, 2020 was primarily due to our growth in compa</w:t>
      </w:r>
      <w:r>
        <w:rPr>
          <w:rFonts w:ascii="Times New Roman" w:eastAsia="宋体" w:hAnsi="Times New Roman"/>
          <w:sz w:val="20"/>
          <w:szCs w:val="20"/>
        </w:rPr>
        <w:t>rable store sales described above, which was partially offset by approximately $0.1 billion of incremental costs related to the COVID-19 pandemic, including expanded sick and emergency leave pay, bonuses for store associates, and additional costs associate</w:t>
      </w:r>
      <w:r>
        <w:rPr>
          <w:rFonts w:ascii="Times New Roman" w:eastAsia="宋体" w:hAnsi="Times New Roman"/>
          <w:sz w:val="20"/>
          <w:szCs w:val="20"/>
        </w:rPr>
        <w:t>d with outfitting our associates with masks and gloves and expanded cleaning practices.</w:t>
      </w:r>
    </w:p>
    <w:p w14:paraId="740C5393"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 a result of the factors discussed above, operating income increased $0.1 billion for the three months ended April 30, 2020, when compared to the same period in the p</w:t>
      </w:r>
      <w:r>
        <w:rPr>
          <w:rFonts w:ascii="Times New Roman" w:eastAsia="宋体" w:hAnsi="Times New Roman"/>
          <w:sz w:val="20"/>
          <w:szCs w:val="20"/>
        </w:rPr>
        <w:t>revious fiscal year. Because all of our international markets except Canada report on a one-month lag, the COVID-19 related impacts described above are expected to be more significant in the second quarter of fiscal 2021 as compared to the first quarter of</w:t>
      </w:r>
      <w:r>
        <w:rPr>
          <w:rFonts w:ascii="Times New Roman" w:eastAsia="宋体" w:hAnsi="Times New Roman"/>
          <w:sz w:val="20"/>
          <w:szCs w:val="20"/>
        </w:rPr>
        <w:t xml:space="preserve"> fiscal 2021. </w:t>
      </w:r>
    </w:p>
    <w:p w14:paraId="740C5394" w14:textId="77777777" w:rsidR="0077286A" w:rsidRDefault="0077286A">
      <w:pPr>
        <w:spacing w:line="288" w:lineRule="auto"/>
        <w:rPr>
          <w:rFonts w:ascii="Times New Roman" w:hAnsi="Times New Roman"/>
          <w:sz w:val="20"/>
          <w:szCs w:val="20"/>
        </w:rPr>
      </w:pPr>
    </w:p>
    <w:p w14:paraId="740C5395"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Sam's Club Segment</w:t>
      </w:r>
    </w:p>
    <w:tbl>
      <w:tblPr>
        <w:tblW w:w="5000" w:type="pct"/>
        <w:jc w:val="center"/>
        <w:tblCellMar>
          <w:left w:w="0" w:type="dxa"/>
          <w:right w:w="0" w:type="dxa"/>
        </w:tblCellMar>
        <w:tblLook w:val="04A0" w:firstRow="1" w:lastRow="0" w:firstColumn="1" w:lastColumn="0" w:noHBand="0" w:noVBand="1"/>
      </w:tblPr>
      <w:tblGrid>
        <w:gridCol w:w="6211"/>
        <w:gridCol w:w="120"/>
        <w:gridCol w:w="730"/>
        <w:gridCol w:w="174"/>
        <w:gridCol w:w="130"/>
        <w:gridCol w:w="120"/>
        <w:gridCol w:w="647"/>
        <w:gridCol w:w="174"/>
      </w:tblGrid>
      <w:tr w:rsidR="0077286A" w14:paraId="740C5397" w14:textId="77777777">
        <w:trPr>
          <w:jc w:val="center"/>
        </w:trPr>
        <w:tc>
          <w:tcPr>
            <w:tcW w:w="0" w:type="auto"/>
            <w:gridSpan w:val="8"/>
            <w:shd w:val="clear" w:color="auto" w:fill="auto"/>
            <w:vAlign w:val="center"/>
          </w:tcPr>
          <w:p w14:paraId="740C5396" w14:textId="77777777" w:rsidR="0077286A" w:rsidRDefault="0077286A">
            <w:pPr>
              <w:rPr>
                <w:rFonts w:ascii="Times New Roman" w:hAnsi="Times New Roman"/>
                <w:sz w:val="20"/>
                <w:szCs w:val="20"/>
              </w:rPr>
            </w:pPr>
          </w:p>
        </w:tc>
      </w:tr>
      <w:tr w:rsidR="0077286A" w14:paraId="740C53A0" w14:textId="77777777">
        <w:trPr>
          <w:jc w:val="center"/>
        </w:trPr>
        <w:tc>
          <w:tcPr>
            <w:tcW w:w="3800" w:type="pct"/>
            <w:shd w:val="clear" w:color="auto" w:fill="auto"/>
            <w:vAlign w:val="center"/>
          </w:tcPr>
          <w:p w14:paraId="740C5398" w14:textId="77777777" w:rsidR="0077286A" w:rsidRDefault="0077286A">
            <w:pPr>
              <w:rPr>
                <w:rFonts w:ascii="Times New Roman" w:hAnsi="Times New Roman"/>
                <w:sz w:val="20"/>
                <w:szCs w:val="20"/>
              </w:rPr>
            </w:pPr>
          </w:p>
        </w:tc>
        <w:tc>
          <w:tcPr>
            <w:tcW w:w="50" w:type="pct"/>
            <w:shd w:val="clear" w:color="auto" w:fill="auto"/>
            <w:vAlign w:val="center"/>
          </w:tcPr>
          <w:p w14:paraId="740C5399" w14:textId="77777777" w:rsidR="0077286A" w:rsidRDefault="0077286A">
            <w:pPr>
              <w:rPr>
                <w:rFonts w:ascii="Times New Roman" w:hAnsi="Times New Roman"/>
                <w:sz w:val="20"/>
                <w:szCs w:val="20"/>
              </w:rPr>
            </w:pPr>
          </w:p>
        </w:tc>
        <w:tc>
          <w:tcPr>
            <w:tcW w:w="500" w:type="pct"/>
            <w:shd w:val="clear" w:color="auto" w:fill="auto"/>
            <w:vAlign w:val="center"/>
          </w:tcPr>
          <w:p w14:paraId="740C539A" w14:textId="77777777" w:rsidR="0077286A" w:rsidRDefault="0077286A">
            <w:pPr>
              <w:rPr>
                <w:rFonts w:ascii="Times New Roman" w:hAnsi="Times New Roman"/>
                <w:sz w:val="20"/>
                <w:szCs w:val="20"/>
              </w:rPr>
            </w:pPr>
          </w:p>
        </w:tc>
        <w:tc>
          <w:tcPr>
            <w:tcW w:w="50" w:type="pct"/>
            <w:shd w:val="clear" w:color="auto" w:fill="auto"/>
            <w:vAlign w:val="center"/>
          </w:tcPr>
          <w:p w14:paraId="740C539B" w14:textId="77777777" w:rsidR="0077286A" w:rsidRDefault="0077286A">
            <w:pPr>
              <w:rPr>
                <w:rFonts w:ascii="Times New Roman" w:hAnsi="Times New Roman"/>
                <w:sz w:val="20"/>
                <w:szCs w:val="20"/>
              </w:rPr>
            </w:pPr>
          </w:p>
        </w:tc>
        <w:tc>
          <w:tcPr>
            <w:tcW w:w="50" w:type="pct"/>
            <w:shd w:val="clear" w:color="auto" w:fill="auto"/>
            <w:vAlign w:val="center"/>
          </w:tcPr>
          <w:p w14:paraId="740C539C" w14:textId="77777777" w:rsidR="0077286A" w:rsidRDefault="0077286A">
            <w:pPr>
              <w:rPr>
                <w:rFonts w:ascii="Times New Roman" w:hAnsi="Times New Roman"/>
                <w:sz w:val="20"/>
                <w:szCs w:val="20"/>
              </w:rPr>
            </w:pPr>
          </w:p>
        </w:tc>
        <w:tc>
          <w:tcPr>
            <w:tcW w:w="50" w:type="pct"/>
            <w:shd w:val="clear" w:color="auto" w:fill="auto"/>
            <w:vAlign w:val="center"/>
          </w:tcPr>
          <w:p w14:paraId="740C539D" w14:textId="77777777" w:rsidR="0077286A" w:rsidRDefault="0077286A">
            <w:pPr>
              <w:rPr>
                <w:rFonts w:ascii="Times New Roman" w:hAnsi="Times New Roman"/>
                <w:sz w:val="20"/>
                <w:szCs w:val="20"/>
              </w:rPr>
            </w:pPr>
          </w:p>
        </w:tc>
        <w:tc>
          <w:tcPr>
            <w:tcW w:w="450" w:type="pct"/>
            <w:shd w:val="clear" w:color="auto" w:fill="auto"/>
            <w:vAlign w:val="center"/>
          </w:tcPr>
          <w:p w14:paraId="740C539E" w14:textId="77777777" w:rsidR="0077286A" w:rsidRDefault="0077286A">
            <w:pPr>
              <w:rPr>
                <w:rFonts w:ascii="Times New Roman" w:hAnsi="Times New Roman"/>
                <w:sz w:val="20"/>
                <w:szCs w:val="20"/>
              </w:rPr>
            </w:pPr>
          </w:p>
        </w:tc>
        <w:tc>
          <w:tcPr>
            <w:tcW w:w="50" w:type="pct"/>
            <w:shd w:val="clear" w:color="auto" w:fill="auto"/>
            <w:vAlign w:val="center"/>
          </w:tcPr>
          <w:p w14:paraId="740C539F" w14:textId="77777777" w:rsidR="0077286A" w:rsidRDefault="0077286A">
            <w:pPr>
              <w:rPr>
                <w:rFonts w:ascii="Times New Roman" w:hAnsi="Times New Roman"/>
                <w:sz w:val="20"/>
                <w:szCs w:val="20"/>
              </w:rPr>
            </w:pPr>
          </w:p>
        </w:tc>
      </w:tr>
      <w:tr w:rsidR="0077286A" w14:paraId="740C53A3" w14:textId="77777777">
        <w:trPr>
          <w:jc w:val="center"/>
        </w:trPr>
        <w:tc>
          <w:tcPr>
            <w:tcW w:w="0" w:type="auto"/>
            <w:shd w:val="clear" w:color="auto" w:fill="auto"/>
            <w:tcMar>
              <w:top w:w="40" w:type="dxa"/>
              <w:left w:w="40" w:type="dxa"/>
              <w:bottom w:w="40" w:type="dxa"/>
              <w:right w:w="40" w:type="dxa"/>
            </w:tcMar>
            <w:vAlign w:val="bottom"/>
          </w:tcPr>
          <w:p w14:paraId="740C53A1"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740C53A2"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3A8" w14:textId="77777777">
        <w:trPr>
          <w:jc w:val="center"/>
        </w:trPr>
        <w:tc>
          <w:tcPr>
            <w:tcW w:w="0" w:type="auto"/>
            <w:shd w:val="clear" w:color="auto" w:fill="auto"/>
            <w:tcMar>
              <w:top w:w="40" w:type="dxa"/>
              <w:left w:w="40" w:type="dxa"/>
              <w:bottom w:w="40" w:type="dxa"/>
              <w:right w:w="40" w:type="dxa"/>
            </w:tcMar>
            <w:vAlign w:val="bottom"/>
          </w:tcPr>
          <w:p w14:paraId="740C53A4"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3A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3A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3A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3AD" w14:textId="77777777">
        <w:trPr>
          <w:jc w:val="center"/>
        </w:trPr>
        <w:tc>
          <w:tcPr>
            <w:tcW w:w="0" w:type="auto"/>
            <w:shd w:val="clear" w:color="auto" w:fill="CCEEFF"/>
            <w:tcMar>
              <w:top w:w="40" w:type="dxa"/>
              <w:left w:w="40" w:type="dxa"/>
              <w:bottom w:w="40" w:type="dxa"/>
              <w:right w:w="40" w:type="dxa"/>
            </w:tcMar>
            <w:vAlign w:val="center"/>
          </w:tcPr>
          <w:p w14:paraId="740C53A9" w14:textId="77777777" w:rsidR="0077286A" w:rsidRDefault="006F3CB3">
            <w:pPr>
              <w:textAlignment w:val="center"/>
              <w:rPr>
                <w:rFonts w:ascii="Times New Roman" w:hAnsi="Times New Roman"/>
                <w:sz w:val="16"/>
                <w:szCs w:val="16"/>
              </w:rPr>
            </w:pPr>
            <w:r>
              <w:rPr>
                <w:rFonts w:ascii="Times New Roman" w:eastAsia="宋体" w:hAnsi="Times New Roman"/>
                <w:b/>
                <w:bCs/>
                <w:i/>
                <w:iCs/>
                <w:sz w:val="16"/>
                <w:szCs w:val="16"/>
              </w:rPr>
              <w:t>Including Fuel</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740C53A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3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3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3B6" w14:textId="77777777">
        <w:trPr>
          <w:jc w:val="center"/>
        </w:trPr>
        <w:tc>
          <w:tcPr>
            <w:tcW w:w="0" w:type="auto"/>
            <w:shd w:val="clear" w:color="auto" w:fill="auto"/>
            <w:tcMar>
              <w:top w:w="40" w:type="dxa"/>
              <w:left w:w="400" w:type="dxa"/>
              <w:bottom w:w="40" w:type="dxa"/>
              <w:right w:w="40" w:type="dxa"/>
            </w:tcMar>
            <w:vAlign w:val="center"/>
          </w:tcPr>
          <w:p w14:paraId="740C53A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tcMar>
            <w:vAlign w:val="center"/>
          </w:tcPr>
          <w:p w14:paraId="740C53A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3B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15,163</w:t>
            </w:r>
          </w:p>
        </w:tc>
        <w:tc>
          <w:tcPr>
            <w:tcW w:w="0" w:type="auto"/>
            <w:shd w:val="clear" w:color="auto" w:fill="auto"/>
            <w:vAlign w:val="bottom"/>
          </w:tcPr>
          <w:p w14:paraId="740C53B1"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3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3B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3B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13,830</w:t>
            </w:r>
          </w:p>
        </w:tc>
        <w:tc>
          <w:tcPr>
            <w:tcW w:w="0" w:type="auto"/>
            <w:shd w:val="clear" w:color="auto" w:fill="auto"/>
            <w:vAlign w:val="bottom"/>
          </w:tcPr>
          <w:p w14:paraId="740C53B5" w14:textId="77777777" w:rsidR="0077286A" w:rsidRDefault="0077286A">
            <w:pPr>
              <w:textAlignment w:val="bottom"/>
              <w:rPr>
                <w:rFonts w:ascii="Times New Roman" w:hAnsi="Times New Roman"/>
                <w:sz w:val="20"/>
                <w:szCs w:val="20"/>
              </w:rPr>
            </w:pPr>
          </w:p>
        </w:tc>
      </w:tr>
      <w:tr w:rsidR="0077286A" w14:paraId="740C53BD" w14:textId="77777777">
        <w:trPr>
          <w:jc w:val="center"/>
        </w:trPr>
        <w:tc>
          <w:tcPr>
            <w:tcW w:w="0" w:type="auto"/>
            <w:shd w:val="clear" w:color="auto" w:fill="CCEEFF"/>
            <w:tcMar>
              <w:top w:w="40" w:type="dxa"/>
              <w:left w:w="400" w:type="dxa"/>
              <w:bottom w:w="40" w:type="dxa"/>
              <w:right w:w="40" w:type="dxa"/>
            </w:tcMar>
            <w:vAlign w:val="center"/>
          </w:tcPr>
          <w:p w14:paraId="740C53B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CCEEFF"/>
            <w:tcMar>
              <w:top w:w="40" w:type="dxa"/>
              <w:left w:w="40" w:type="dxa"/>
              <w:bottom w:w="40" w:type="dxa"/>
            </w:tcMar>
            <w:vAlign w:val="center"/>
          </w:tcPr>
          <w:p w14:paraId="740C53B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shd w:val="clear" w:color="auto" w:fill="CCEEFF"/>
            <w:tcMar>
              <w:top w:w="40" w:type="dxa"/>
              <w:bottom w:w="40" w:type="dxa"/>
              <w:right w:w="40" w:type="dxa"/>
            </w:tcMar>
            <w:vAlign w:val="center"/>
          </w:tcPr>
          <w:p w14:paraId="740C53B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3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B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tcMar>
              <w:top w:w="40" w:type="dxa"/>
              <w:bottom w:w="40" w:type="dxa"/>
              <w:right w:w="40" w:type="dxa"/>
            </w:tcMar>
            <w:vAlign w:val="center"/>
          </w:tcPr>
          <w:p w14:paraId="740C53B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C4" w14:textId="77777777">
        <w:trPr>
          <w:jc w:val="center"/>
        </w:trPr>
        <w:tc>
          <w:tcPr>
            <w:tcW w:w="0" w:type="auto"/>
            <w:shd w:val="clear" w:color="auto" w:fill="auto"/>
            <w:tcMar>
              <w:top w:w="40" w:type="dxa"/>
              <w:left w:w="400" w:type="dxa"/>
              <w:bottom w:w="40" w:type="dxa"/>
              <w:right w:w="40" w:type="dxa"/>
            </w:tcMar>
            <w:vAlign w:val="center"/>
          </w:tcPr>
          <w:p w14:paraId="740C53B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Calendar comparable sales increase</w:t>
            </w:r>
          </w:p>
        </w:tc>
        <w:tc>
          <w:tcPr>
            <w:tcW w:w="0" w:type="auto"/>
            <w:gridSpan w:val="2"/>
            <w:shd w:val="clear" w:color="auto" w:fill="auto"/>
            <w:tcMar>
              <w:top w:w="40" w:type="dxa"/>
              <w:left w:w="40" w:type="dxa"/>
              <w:bottom w:w="40" w:type="dxa"/>
            </w:tcMar>
            <w:vAlign w:val="center"/>
          </w:tcPr>
          <w:p w14:paraId="740C53B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shd w:val="clear" w:color="auto" w:fill="auto"/>
            <w:tcMar>
              <w:top w:w="40" w:type="dxa"/>
              <w:bottom w:w="40" w:type="dxa"/>
              <w:right w:w="40" w:type="dxa"/>
            </w:tcMar>
            <w:vAlign w:val="center"/>
          </w:tcPr>
          <w:p w14:paraId="740C53C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C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tcMar>
              <w:top w:w="40" w:type="dxa"/>
              <w:bottom w:w="40" w:type="dxa"/>
              <w:right w:w="40" w:type="dxa"/>
            </w:tcMar>
            <w:vAlign w:val="center"/>
          </w:tcPr>
          <w:p w14:paraId="740C53C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CD" w14:textId="77777777">
        <w:trPr>
          <w:jc w:val="center"/>
        </w:trPr>
        <w:tc>
          <w:tcPr>
            <w:tcW w:w="0" w:type="auto"/>
            <w:shd w:val="clear" w:color="auto" w:fill="CCEEFF"/>
            <w:tcMar>
              <w:top w:w="40" w:type="dxa"/>
              <w:left w:w="400" w:type="dxa"/>
              <w:bottom w:w="40" w:type="dxa"/>
              <w:right w:w="40" w:type="dxa"/>
            </w:tcMar>
            <w:vAlign w:val="center"/>
          </w:tcPr>
          <w:p w14:paraId="740C53C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tcMar>
            <w:vAlign w:val="center"/>
          </w:tcPr>
          <w:p w14:paraId="740C53C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C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494</w:t>
            </w:r>
          </w:p>
        </w:tc>
        <w:tc>
          <w:tcPr>
            <w:tcW w:w="0" w:type="auto"/>
            <w:shd w:val="clear" w:color="auto" w:fill="CCEEFF"/>
            <w:vAlign w:val="bottom"/>
          </w:tcPr>
          <w:p w14:paraId="740C53C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3C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C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CCEEFF"/>
            <w:vAlign w:val="bottom"/>
          </w:tcPr>
          <w:p w14:paraId="740C53CC" w14:textId="77777777" w:rsidR="0077286A" w:rsidRDefault="0077286A">
            <w:pPr>
              <w:textAlignment w:val="bottom"/>
              <w:rPr>
                <w:rFonts w:ascii="Times New Roman" w:hAnsi="Times New Roman"/>
                <w:sz w:val="20"/>
                <w:szCs w:val="20"/>
              </w:rPr>
            </w:pPr>
          </w:p>
        </w:tc>
      </w:tr>
      <w:tr w:rsidR="0077286A" w14:paraId="740C53D4" w14:textId="77777777">
        <w:trPr>
          <w:jc w:val="center"/>
        </w:trPr>
        <w:tc>
          <w:tcPr>
            <w:tcW w:w="0" w:type="auto"/>
            <w:shd w:val="clear" w:color="auto" w:fill="auto"/>
            <w:tcMar>
              <w:top w:w="40" w:type="dxa"/>
              <w:left w:w="400" w:type="dxa"/>
              <w:bottom w:w="40" w:type="dxa"/>
              <w:right w:w="40" w:type="dxa"/>
            </w:tcMar>
            <w:vAlign w:val="center"/>
          </w:tcPr>
          <w:p w14:paraId="740C53C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gridSpan w:val="2"/>
            <w:shd w:val="clear" w:color="auto" w:fill="auto"/>
            <w:tcMar>
              <w:top w:w="40" w:type="dxa"/>
              <w:left w:w="40" w:type="dxa"/>
              <w:bottom w:w="40" w:type="dxa"/>
            </w:tcMar>
            <w:vAlign w:val="center"/>
          </w:tcPr>
          <w:p w14:paraId="740C53C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740C53D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D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D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740C53D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3DB" w14:textId="77777777">
        <w:trPr>
          <w:jc w:val="center"/>
        </w:trPr>
        <w:tc>
          <w:tcPr>
            <w:tcW w:w="0" w:type="auto"/>
            <w:shd w:val="clear" w:color="auto" w:fill="CCEEFF"/>
            <w:tcMar>
              <w:top w:w="40" w:type="dxa"/>
              <w:left w:w="400" w:type="dxa"/>
              <w:bottom w:w="40" w:type="dxa"/>
              <w:right w:w="40" w:type="dxa"/>
            </w:tcMar>
            <w:vAlign w:val="center"/>
          </w:tcPr>
          <w:p w14:paraId="740C53D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gridSpan w:val="2"/>
            <w:shd w:val="clear" w:color="auto" w:fill="CCEEFF"/>
            <w:tcMar>
              <w:top w:w="40" w:type="dxa"/>
              <w:left w:w="40" w:type="dxa"/>
              <w:bottom w:w="40" w:type="dxa"/>
            </w:tcMar>
            <w:vAlign w:val="center"/>
          </w:tcPr>
          <w:p w14:paraId="740C53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740C53D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3D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740C53DA" w14:textId="77777777" w:rsidR="0077286A" w:rsidRDefault="0077286A">
            <w:pPr>
              <w:textAlignment w:val="bottom"/>
              <w:rPr>
                <w:rFonts w:ascii="Times New Roman" w:hAnsi="Times New Roman"/>
                <w:sz w:val="20"/>
                <w:szCs w:val="20"/>
              </w:rPr>
            </w:pPr>
          </w:p>
        </w:tc>
      </w:tr>
      <w:tr w:rsidR="0077286A" w14:paraId="740C53E2" w14:textId="77777777">
        <w:trPr>
          <w:jc w:val="center"/>
        </w:trPr>
        <w:tc>
          <w:tcPr>
            <w:tcW w:w="0" w:type="auto"/>
            <w:shd w:val="clear" w:color="auto" w:fill="auto"/>
            <w:tcMar>
              <w:top w:w="40" w:type="dxa"/>
              <w:left w:w="400" w:type="dxa"/>
              <w:bottom w:w="40" w:type="dxa"/>
              <w:right w:w="40" w:type="dxa"/>
            </w:tcMar>
            <w:vAlign w:val="center"/>
          </w:tcPr>
          <w:p w14:paraId="740C53D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gridSpan w:val="2"/>
            <w:shd w:val="clear" w:color="auto" w:fill="auto"/>
            <w:tcMar>
              <w:top w:w="40" w:type="dxa"/>
              <w:left w:w="40" w:type="dxa"/>
              <w:bottom w:w="40" w:type="dxa"/>
            </w:tcMar>
            <w:vAlign w:val="center"/>
          </w:tcPr>
          <w:p w14:paraId="740C53D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740C53DE"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3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E0"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740C53E1" w14:textId="77777777" w:rsidR="0077286A" w:rsidRDefault="0077286A">
            <w:pPr>
              <w:textAlignment w:val="bottom"/>
              <w:rPr>
                <w:rFonts w:ascii="Times New Roman" w:hAnsi="Times New Roman"/>
                <w:sz w:val="20"/>
                <w:szCs w:val="20"/>
              </w:rPr>
            </w:pPr>
          </w:p>
        </w:tc>
      </w:tr>
      <w:tr w:rsidR="0077286A" w14:paraId="740C53E7" w14:textId="77777777">
        <w:trPr>
          <w:jc w:val="center"/>
        </w:trPr>
        <w:tc>
          <w:tcPr>
            <w:tcW w:w="0" w:type="auto"/>
            <w:shd w:val="clear" w:color="auto" w:fill="CCEEFF"/>
            <w:tcMar>
              <w:top w:w="40" w:type="dxa"/>
              <w:left w:w="40" w:type="dxa"/>
              <w:bottom w:w="40" w:type="dxa"/>
              <w:right w:w="40" w:type="dxa"/>
            </w:tcMar>
            <w:vAlign w:val="bottom"/>
          </w:tcPr>
          <w:p w14:paraId="740C53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3E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40C53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40C53E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3EC" w14:textId="77777777">
        <w:trPr>
          <w:jc w:val="center"/>
        </w:trPr>
        <w:tc>
          <w:tcPr>
            <w:tcW w:w="0" w:type="auto"/>
            <w:shd w:val="clear" w:color="auto" w:fill="auto"/>
            <w:tcMar>
              <w:top w:w="40" w:type="dxa"/>
              <w:left w:w="40" w:type="dxa"/>
              <w:bottom w:w="40" w:type="dxa"/>
              <w:right w:w="40" w:type="dxa"/>
            </w:tcMar>
            <w:vAlign w:val="center"/>
          </w:tcPr>
          <w:p w14:paraId="740C53E8" w14:textId="77777777" w:rsidR="0077286A" w:rsidRDefault="006F3CB3">
            <w:pPr>
              <w:textAlignment w:val="center"/>
              <w:rPr>
                <w:rFonts w:ascii="Times New Roman" w:hAnsi="Times New Roman"/>
                <w:sz w:val="16"/>
                <w:szCs w:val="16"/>
              </w:rPr>
            </w:pPr>
            <w:r>
              <w:rPr>
                <w:rFonts w:ascii="Times New Roman" w:eastAsia="宋体" w:hAnsi="Times New Roman"/>
                <w:b/>
                <w:bCs/>
                <w:i/>
                <w:iCs/>
                <w:sz w:val="16"/>
                <w:szCs w:val="16"/>
              </w:rPr>
              <w:t xml:space="preserve">Excluding Fuel </w:t>
            </w:r>
            <w:r>
              <w:rPr>
                <w:rFonts w:ascii="Times New Roman" w:eastAsia="宋体" w:hAnsi="Times New Roman"/>
                <w:b/>
                <w:bCs/>
                <w:i/>
                <w:iCs/>
                <w:sz w:val="10"/>
                <w:szCs w:val="10"/>
              </w:rPr>
              <w:t>(1)</w:t>
            </w:r>
          </w:p>
        </w:tc>
        <w:tc>
          <w:tcPr>
            <w:tcW w:w="0" w:type="auto"/>
            <w:gridSpan w:val="3"/>
            <w:shd w:val="clear" w:color="auto" w:fill="auto"/>
            <w:tcMar>
              <w:top w:w="40" w:type="dxa"/>
              <w:left w:w="40" w:type="dxa"/>
              <w:bottom w:w="40" w:type="dxa"/>
              <w:right w:w="40" w:type="dxa"/>
            </w:tcMar>
            <w:vAlign w:val="bottom"/>
          </w:tcPr>
          <w:p w14:paraId="740C53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3E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3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3F5" w14:textId="77777777">
        <w:trPr>
          <w:jc w:val="center"/>
        </w:trPr>
        <w:tc>
          <w:tcPr>
            <w:tcW w:w="0" w:type="auto"/>
            <w:shd w:val="clear" w:color="auto" w:fill="CCEEFF"/>
            <w:tcMar>
              <w:top w:w="40" w:type="dxa"/>
              <w:left w:w="400" w:type="dxa"/>
              <w:bottom w:w="40" w:type="dxa"/>
              <w:right w:w="40" w:type="dxa"/>
            </w:tcMar>
            <w:vAlign w:val="center"/>
          </w:tcPr>
          <w:p w14:paraId="740C53E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tcMar>
            <w:vAlign w:val="center"/>
          </w:tcPr>
          <w:p w14:paraId="740C53E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E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14,069</w:t>
            </w:r>
          </w:p>
        </w:tc>
        <w:tc>
          <w:tcPr>
            <w:tcW w:w="0" w:type="auto"/>
            <w:shd w:val="clear" w:color="auto" w:fill="CCEEFF"/>
            <w:vAlign w:val="bottom"/>
          </w:tcPr>
          <w:p w14:paraId="740C53F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3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3F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F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12,453</w:t>
            </w:r>
          </w:p>
        </w:tc>
        <w:tc>
          <w:tcPr>
            <w:tcW w:w="0" w:type="auto"/>
            <w:shd w:val="clear" w:color="auto" w:fill="CCEEFF"/>
            <w:vAlign w:val="bottom"/>
          </w:tcPr>
          <w:p w14:paraId="740C53F4" w14:textId="77777777" w:rsidR="0077286A" w:rsidRDefault="0077286A">
            <w:pPr>
              <w:textAlignment w:val="bottom"/>
              <w:rPr>
                <w:rFonts w:ascii="Times New Roman" w:hAnsi="Times New Roman"/>
                <w:sz w:val="20"/>
                <w:szCs w:val="20"/>
              </w:rPr>
            </w:pPr>
          </w:p>
        </w:tc>
      </w:tr>
      <w:tr w:rsidR="0077286A" w14:paraId="740C53FC" w14:textId="77777777">
        <w:trPr>
          <w:jc w:val="center"/>
        </w:trPr>
        <w:tc>
          <w:tcPr>
            <w:tcW w:w="0" w:type="auto"/>
            <w:shd w:val="clear" w:color="auto" w:fill="auto"/>
            <w:tcMar>
              <w:top w:w="40" w:type="dxa"/>
              <w:left w:w="400" w:type="dxa"/>
              <w:bottom w:w="40" w:type="dxa"/>
              <w:right w:w="40" w:type="dxa"/>
            </w:tcMar>
            <w:vAlign w:val="center"/>
          </w:tcPr>
          <w:p w14:paraId="740C53F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gridSpan w:val="2"/>
            <w:shd w:val="clear" w:color="auto" w:fill="auto"/>
            <w:tcMar>
              <w:top w:w="40" w:type="dxa"/>
              <w:left w:w="40" w:type="dxa"/>
              <w:bottom w:w="40" w:type="dxa"/>
            </w:tcMar>
            <w:vAlign w:val="center"/>
          </w:tcPr>
          <w:p w14:paraId="740C53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13.0</w:t>
            </w:r>
          </w:p>
        </w:tc>
        <w:tc>
          <w:tcPr>
            <w:tcW w:w="0" w:type="auto"/>
            <w:shd w:val="clear" w:color="auto" w:fill="auto"/>
            <w:tcMar>
              <w:top w:w="40" w:type="dxa"/>
              <w:bottom w:w="40" w:type="dxa"/>
              <w:right w:w="40" w:type="dxa"/>
            </w:tcMar>
            <w:vAlign w:val="center"/>
          </w:tcPr>
          <w:p w14:paraId="740C53F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3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3F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auto"/>
            <w:tcMar>
              <w:top w:w="40" w:type="dxa"/>
              <w:bottom w:w="40" w:type="dxa"/>
              <w:right w:w="40" w:type="dxa"/>
            </w:tcMar>
            <w:vAlign w:val="center"/>
          </w:tcPr>
          <w:p w14:paraId="740C53F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405" w14:textId="77777777">
        <w:trPr>
          <w:jc w:val="center"/>
        </w:trPr>
        <w:tc>
          <w:tcPr>
            <w:tcW w:w="0" w:type="auto"/>
            <w:shd w:val="clear" w:color="auto" w:fill="CCEEFF"/>
            <w:tcMar>
              <w:top w:w="40" w:type="dxa"/>
              <w:left w:w="400" w:type="dxa"/>
              <w:bottom w:w="40" w:type="dxa"/>
              <w:right w:w="40" w:type="dxa"/>
            </w:tcMar>
            <w:vAlign w:val="center"/>
          </w:tcPr>
          <w:p w14:paraId="740C53FD"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tcMar>
            <w:vAlign w:val="center"/>
          </w:tcPr>
          <w:p w14:paraId="740C53F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3F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398</w:t>
            </w:r>
          </w:p>
        </w:tc>
        <w:tc>
          <w:tcPr>
            <w:tcW w:w="0" w:type="auto"/>
            <w:shd w:val="clear" w:color="auto" w:fill="CCEEFF"/>
            <w:vAlign w:val="bottom"/>
          </w:tcPr>
          <w:p w14:paraId="740C540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0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0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0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443</w:t>
            </w:r>
          </w:p>
        </w:tc>
        <w:tc>
          <w:tcPr>
            <w:tcW w:w="0" w:type="auto"/>
            <w:shd w:val="clear" w:color="auto" w:fill="CCEEFF"/>
            <w:vAlign w:val="bottom"/>
          </w:tcPr>
          <w:p w14:paraId="740C5404" w14:textId="77777777" w:rsidR="0077286A" w:rsidRDefault="0077286A">
            <w:pPr>
              <w:textAlignment w:val="bottom"/>
              <w:rPr>
                <w:rFonts w:ascii="Times New Roman" w:hAnsi="Times New Roman"/>
                <w:sz w:val="20"/>
                <w:szCs w:val="20"/>
              </w:rPr>
            </w:pPr>
          </w:p>
        </w:tc>
      </w:tr>
      <w:tr w:rsidR="0077286A" w14:paraId="740C540C" w14:textId="77777777">
        <w:trPr>
          <w:jc w:val="center"/>
        </w:trPr>
        <w:tc>
          <w:tcPr>
            <w:tcW w:w="0" w:type="auto"/>
            <w:shd w:val="clear" w:color="auto" w:fill="auto"/>
            <w:tcMar>
              <w:top w:w="40" w:type="dxa"/>
              <w:left w:w="400" w:type="dxa"/>
              <w:bottom w:w="40" w:type="dxa"/>
              <w:right w:w="40" w:type="dxa"/>
            </w:tcMar>
            <w:vAlign w:val="center"/>
          </w:tcPr>
          <w:p w14:paraId="740C540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gridSpan w:val="2"/>
            <w:shd w:val="clear" w:color="auto" w:fill="auto"/>
            <w:tcMar>
              <w:top w:w="40" w:type="dxa"/>
              <w:left w:w="40" w:type="dxa"/>
              <w:bottom w:w="40" w:type="dxa"/>
            </w:tcMar>
            <w:vAlign w:val="center"/>
          </w:tcPr>
          <w:p w14:paraId="740C540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740C540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40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0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3.6</w:t>
            </w:r>
          </w:p>
        </w:tc>
        <w:tc>
          <w:tcPr>
            <w:tcW w:w="0" w:type="auto"/>
            <w:shd w:val="clear" w:color="auto" w:fill="auto"/>
            <w:tcMar>
              <w:top w:w="40" w:type="dxa"/>
              <w:bottom w:w="40" w:type="dxa"/>
              <w:right w:w="40" w:type="dxa"/>
            </w:tcMar>
            <w:vAlign w:val="center"/>
          </w:tcPr>
          <w:p w14:paraId="740C540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40D" w14:textId="77777777" w:rsidR="0077286A" w:rsidRDefault="006F3CB3">
      <w:pPr>
        <w:spacing w:line="288" w:lineRule="auto"/>
        <w:ind w:hanging="360"/>
        <w:rPr>
          <w:rFonts w:ascii="Times New Roman" w:hAnsi="Times New Roman"/>
          <w:sz w:val="16"/>
          <w:szCs w:val="16"/>
        </w:rPr>
      </w:pPr>
      <w:r>
        <w:rPr>
          <w:rFonts w:ascii="Times New Roman" w:eastAsia="宋体" w:hAnsi="Times New Roman"/>
          <w:sz w:val="16"/>
          <w:szCs w:val="16"/>
        </w:rPr>
        <w:t xml:space="preserve">(1) We believe the "Excluding Fuel" </w:t>
      </w:r>
      <w:r>
        <w:rPr>
          <w:rFonts w:ascii="Times New Roman" w:eastAsia="宋体" w:hAnsi="Times New Roman"/>
          <w:sz w:val="16"/>
          <w:szCs w:val="16"/>
        </w:rPr>
        <w:t>information is useful to investors because it permits investors to understand the effect of the Sam's Club segment's fuel sales on its results of operations, which are impacted by the volatility of fuel prices. Volatility in fuel prices may continue to imp</w:t>
      </w:r>
      <w:r>
        <w:rPr>
          <w:rFonts w:ascii="Times New Roman" w:eastAsia="宋体" w:hAnsi="Times New Roman"/>
          <w:sz w:val="16"/>
          <w:szCs w:val="16"/>
        </w:rPr>
        <w:t>act the operating results of the Sam's Club segment in the future.</w:t>
      </w:r>
    </w:p>
    <w:p w14:paraId="740C540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Net sales for the Sam's Club segment increased $1.3 billion or 9.6% for the three months ended April 30, 2020 when compared to the same period in the previous fiscal year. The increase was primarily due to comparable sales, including fuel, of 9.6% for the </w:t>
      </w:r>
      <w:r>
        <w:rPr>
          <w:rFonts w:ascii="Times New Roman" w:eastAsia="宋体" w:hAnsi="Times New Roman"/>
          <w:sz w:val="20"/>
          <w:szCs w:val="20"/>
        </w:rPr>
        <w:t xml:space="preserve">three months ended April 30, 2020. Comparable sales benefited from growth in transactions resulting from the COVID-19 pandemic and partially offset by our decision to remove tobacco from certain club locations and lower fuel sales. In February and through </w:t>
      </w:r>
      <w:r>
        <w:rPr>
          <w:rFonts w:ascii="Times New Roman" w:eastAsia="宋体" w:hAnsi="Times New Roman"/>
          <w:sz w:val="20"/>
          <w:szCs w:val="20"/>
        </w:rPr>
        <w:t>March, strong traffic in clubs was driven by COVID-19 stock up trips. In April, traffic slowed as members consolidated trips and increased their average ticket size. Sam's Club eCommerce sales positively contributed approximately 1.7% to comparable sales f</w:t>
      </w:r>
      <w:r>
        <w:rPr>
          <w:rFonts w:ascii="Times New Roman" w:eastAsia="宋体" w:hAnsi="Times New Roman"/>
          <w:sz w:val="20"/>
          <w:szCs w:val="20"/>
        </w:rPr>
        <w:t xml:space="preserve">or the three months ended April 30, 2020. </w:t>
      </w:r>
    </w:p>
    <w:p w14:paraId="740C540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Gross profit rate increased 20 basis points for the three months ended April 30, 2020, when compared to the same period in the previous fiscal year. The gross profit rate increased from higher fuel margins and a r</w:t>
      </w:r>
      <w:r>
        <w:rPr>
          <w:rFonts w:ascii="Times New Roman" w:eastAsia="宋体" w:hAnsi="Times New Roman"/>
          <w:sz w:val="20"/>
          <w:szCs w:val="20"/>
        </w:rPr>
        <w:t>eduction in tobacco sales. The increase in the gross profit rate was partially offset by investments in price, and higher eCommerce fulfillment costs.</w:t>
      </w:r>
    </w:p>
    <w:p w14:paraId="740C541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Membership and other incom</w:t>
      </w:r>
      <w:r>
        <w:rPr>
          <w:rFonts w:ascii="Times New Roman" w:eastAsia="宋体" w:hAnsi="Times New Roman"/>
          <w:sz w:val="20"/>
          <w:szCs w:val="20"/>
          <w:shd w:val="clear" w:color="auto" w:fill="FFFFFF"/>
        </w:rPr>
        <w:t>e</w:t>
      </w:r>
      <w:r>
        <w:rPr>
          <w:rFonts w:ascii="Times New Roman" w:eastAsia="宋体" w:hAnsi="Times New Roman"/>
          <w:sz w:val="20"/>
          <w:szCs w:val="20"/>
        </w:rPr>
        <w:t xml:space="preserve"> increased 5.6% for the three months ended April 30, 2020, when compared to th</w:t>
      </w:r>
      <w:r>
        <w:rPr>
          <w:rFonts w:ascii="Times New Roman" w:eastAsia="宋体" w:hAnsi="Times New Roman"/>
          <w:sz w:val="20"/>
          <w:szCs w:val="20"/>
        </w:rPr>
        <w:t xml:space="preserve">e same period in the previous fiscal year. The increase for the three months ended April 30, 2020 was due to an increase in total members, Plus penetration rate, and overall renewal rates as a result of the COVID-19 pandemic. </w:t>
      </w:r>
    </w:p>
    <w:p w14:paraId="740C541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Operating expenses as a perce</w:t>
      </w:r>
      <w:r>
        <w:rPr>
          <w:rFonts w:ascii="Times New Roman" w:eastAsia="宋体" w:hAnsi="Times New Roman"/>
          <w:sz w:val="20"/>
          <w:szCs w:val="20"/>
        </w:rPr>
        <w:t>ntage of segment net sales increased 10 basis points for the three months ended April 30, 2020, when compared to the same period in the previous fiscal year. The increase was primarily the result of approximately $0.1 billion of incremental costs related t</w:t>
      </w:r>
      <w:r>
        <w:rPr>
          <w:rFonts w:ascii="Times New Roman" w:eastAsia="宋体" w:hAnsi="Times New Roman"/>
          <w:sz w:val="20"/>
          <w:szCs w:val="20"/>
        </w:rPr>
        <w:t>o the COVID-19 pandemic, including additional costs associated with outfitting our associates with masks and gloves and expanded cleaning practices, a special bonus for club associates, and expanded sick and emergency leave pay</w:t>
      </w:r>
      <w:r>
        <w:rPr>
          <w:rFonts w:ascii="Times New Roman" w:eastAsia="宋体" w:hAnsi="Times New Roman"/>
          <w:sz w:val="20"/>
          <w:szCs w:val="20"/>
          <w:shd w:val="clear" w:color="auto" w:fill="FFFFFF"/>
        </w:rPr>
        <w:t xml:space="preserve">. Additionally, the increase </w:t>
      </w:r>
      <w:r>
        <w:rPr>
          <w:rFonts w:ascii="Times New Roman" w:eastAsia="宋体" w:hAnsi="Times New Roman"/>
          <w:sz w:val="20"/>
          <w:szCs w:val="20"/>
          <w:shd w:val="clear" w:color="auto" w:fill="FFFFFF"/>
        </w:rPr>
        <w:t>in operating expense as a percentage of segment net sales was affected by reduced tobacco and fuel sales.</w:t>
      </w:r>
      <w:r>
        <w:rPr>
          <w:rFonts w:ascii="Times New Roman" w:eastAsia="宋体" w:hAnsi="Times New Roman"/>
          <w:sz w:val="20"/>
          <w:szCs w:val="20"/>
        </w:rPr>
        <w:t xml:space="preserve"> </w:t>
      </w:r>
    </w:p>
    <w:p w14:paraId="740C541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 a result of the factors discussed above, operating income increased $43 million for the three months ended April 30, 2020, when compared to the sa</w:t>
      </w:r>
      <w:r>
        <w:rPr>
          <w:rFonts w:ascii="Times New Roman" w:eastAsia="宋体" w:hAnsi="Times New Roman"/>
          <w:sz w:val="20"/>
          <w:szCs w:val="20"/>
        </w:rPr>
        <w:t xml:space="preserve">me period in the previous fiscal year. </w:t>
      </w:r>
    </w:p>
    <w:p w14:paraId="740C5413" w14:textId="77777777" w:rsidR="0077286A" w:rsidRDefault="0077286A">
      <w:pPr>
        <w:spacing w:line="288" w:lineRule="auto"/>
        <w:rPr>
          <w:rFonts w:ascii="Times New Roman" w:hAnsi="Times New Roman"/>
          <w:sz w:val="20"/>
          <w:szCs w:val="20"/>
        </w:rPr>
      </w:pPr>
    </w:p>
    <w:p w14:paraId="740C5414" w14:textId="77777777" w:rsidR="0077286A" w:rsidRDefault="0077286A">
      <w:pPr>
        <w:rPr>
          <w:rFonts w:ascii="Times New Roman" w:hAnsi="Times New Roman"/>
          <w:sz w:val="20"/>
          <w:szCs w:val="20"/>
        </w:rPr>
      </w:pPr>
    </w:p>
    <w:p w14:paraId="740C5415"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22</w:t>
      </w:r>
    </w:p>
    <w:p w14:paraId="740C5416" w14:textId="77777777" w:rsidR="0077286A" w:rsidRDefault="0077286A">
      <w:pPr>
        <w:spacing w:line="288" w:lineRule="auto"/>
        <w:jc w:val="center"/>
        <w:rPr>
          <w:rFonts w:ascii="Times New Roman" w:hAnsi="Times New Roman"/>
          <w:sz w:val="20"/>
          <w:szCs w:val="20"/>
        </w:rPr>
      </w:pPr>
    </w:p>
    <w:p w14:paraId="740C5417" w14:textId="77777777" w:rsidR="0077286A" w:rsidRDefault="006F3CB3">
      <w:r>
        <w:rPr>
          <w:rFonts w:ascii="Times New Roman" w:hAnsi="Times New Roman"/>
          <w:sz w:val="20"/>
          <w:szCs w:val="20"/>
        </w:rPr>
        <w:pict w14:anchorId="740C58A5">
          <v:rect id="_x0000_i1046" style="width:415.3pt;height:1.5pt" o:hralign="center" o:hrstd="t" o:hr="t" fillcolor="#a0a0a0" stroked="f"/>
        </w:pict>
      </w:r>
    </w:p>
    <w:p w14:paraId="740C5418" w14:textId="77777777" w:rsidR="0077286A" w:rsidRDefault="006F3CB3">
      <w:pPr>
        <w:spacing w:line="288" w:lineRule="auto"/>
        <w:rPr>
          <w:rFonts w:ascii="Times New Roman" w:hAnsi="Times New Roman"/>
          <w:sz w:val="20"/>
          <w:szCs w:val="20"/>
        </w:rPr>
      </w:pPr>
      <w:hyperlink r:id="rId66" w:anchor="sB269B23EE4805805AFE706ECABD7069A" w:history="1">
        <w:r>
          <w:rPr>
            <w:rStyle w:val="a5"/>
            <w:rFonts w:ascii="Times New Roman" w:eastAsia="宋体" w:hAnsi="Times New Roman"/>
            <w:sz w:val="20"/>
            <w:szCs w:val="20"/>
          </w:rPr>
          <w:t>Table of Contents</w:t>
        </w:r>
      </w:hyperlink>
    </w:p>
    <w:p w14:paraId="740C5419" w14:textId="77777777" w:rsidR="0077286A" w:rsidRDefault="0077286A">
      <w:pPr>
        <w:rPr>
          <w:rFonts w:ascii="Times New Roman" w:hAnsi="Times New Roman"/>
          <w:sz w:val="20"/>
          <w:szCs w:val="20"/>
        </w:rPr>
      </w:pPr>
    </w:p>
    <w:p w14:paraId="740C541A"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740C541B"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Liquidity</w:t>
      </w:r>
    </w:p>
    <w:p w14:paraId="740C541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strength and stability of our oper</w:t>
      </w:r>
      <w:r>
        <w:rPr>
          <w:rFonts w:ascii="Times New Roman" w:eastAsia="宋体" w:hAnsi="Times New Roman"/>
          <w:sz w:val="20"/>
          <w:szCs w:val="20"/>
        </w:rPr>
        <w:t>ations have historically supplied us with a significant source of liquidity. Our cash flows provided by operating activities, supplemented with our long-term debt and short-term borrowings, have been sufficient to fund our operations while allowing us to i</w:t>
      </w:r>
      <w:r>
        <w:rPr>
          <w:rFonts w:ascii="Times New Roman" w:eastAsia="宋体" w:hAnsi="Times New Roman"/>
          <w:sz w:val="20"/>
          <w:szCs w:val="20"/>
        </w:rPr>
        <w:t>nvest in activities that support the long-term growth of our operations. Generally, some or all of the remaining available cash flow has been used to fund the dividends on our common stock and share repurchases. In the current environment,</w:t>
      </w:r>
      <w:r>
        <w:rPr>
          <w:rFonts w:ascii="Times New Roman" w:eastAsia="宋体" w:hAnsi="Times New Roman"/>
          <w:b/>
          <w:bCs/>
          <w:sz w:val="20"/>
          <w:szCs w:val="20"/>
        </w:rPr>
        <w:t xml:space="preserve"> </w:t>
      </w:r>
      <w:r>
        <w:rPr>
          <w:rFonts w:ascii="Times New Roman" w:eastAsia="宋体" w:hAnsi="Times New Roman"/>
          <w:sz w:val="20"/>
          <w:szCs w:val="20"/>
        </w:rPr>
        <w:t>we believe our s</w:t>
      </w:r>
      <w:r>
        <w:rPr>
          <w:rFonts w:ascii="Times New Roman" w:eastAsia="宋体" w:hAnsi="Times New Roman"/>
          <w:sz w:val="20"/>
          <w:szCs w:val="20"/>
        </w:rPr>
        <w:t xml:space="preserve">ources of liquidity will continue to be adequate to fund operations, finance our global investment and expansion activities, pay dividends and fund our share repurchases for the foreseeable future. </w:t>
      </w:r>
    </w:p>
    <w:p w14:paraId="740C541D"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Net Cash Provided by Operating Activities</w:t>
      </w:r>
    </w:p>
    <w:tbl>
      <w:tblPr>
        <w:tblW w:w="5000" w:type="pct"/>
        <w:jc w:val="center"/>
        <w:tblCellMar>
          <w:left w:w="0" w:type="dxa"/>
          <w:right w:w="0" w:type="dxa"/>
        </w:tblCellMar>
        <w:tblLook w:val="04A0" w:firstRow="1" w:lastRow="0" w:firstColumn="1" w:lastColumn="0" w:noHBand="0" w:noVBand="1"/>
      </w:tblPr>
      <w:tblGrid>
        <w:gridCol w:w="6042"/>
        <w:gridCol w:w="130"/>
        <w:gridCol w:w="120"/>
        <w:gridCol w:w="811"/>
        <w:gridCol w:w="63"/>
        <w:gridCol w:w="146"/>
        <w:gridCol w:w="120"/>
        <w:gridCol w:w="811"/>
        <w:gridCol w:w="63"/>
      </w:tblGrid>
      <w:tr w:rsidR="0077286A" w14:paraId="740C541F" w14:textId="77777777">
        <w:trPr>
          <w:jc w:val="center"/>
        </w:trPr>
        <w:tc>
          <w:tcPr>
            <w:tcW w:w="0" w:type="auto"/>
            <w:gridSpan w:val="9"/>
            <w:shd w:val="clear" w:color="auto" w:fill="auto"/>
            <w:vAlign w:val="center"/>
          </w:tcPr>
          <w:p w14:paraId="740C541E" w14:textId="77777777" w:rsidR="0077286A" w:rsidRDefault="0077286A">
            <w:pPr>
              <w:rPr>
                <w:rFonts w:ascii="Times New Roman" w:hAnsi="Times New Roman"/>
                <w:sz w:val="20"/>
                <w:szCs w:val="20"/>
              </w:rPr>
            </w:pPr>
          </w:p>
        </w:tc>
      </w:tr>
      <w:tr w:rsidR="0077286A" w14:paraId="740C5429" w14:textId="77777777">
        <w:trPr>
          <w:jc w:val="center"/>
        </w:trPr>
        <w:tc>
          <w:tcPr>
            <w:tcW w:w="3650" w:type="pct"/>
            <w:shd w:val="clear" w:color="auto" w:fill="auto"/>
            <w:vAlign w:val="center"/>
          </w:tcPr>
          <w:p w14:paraId="740C5420" w14:textId="77777777" w:rsidR="0077286A" w:rsidRDefault="0077286A">
            <w:pPr>
              <w:rPr>
                <w:rFonts w:ascii="Times New Roman" w:hAnsi="Times New Roman"/>
                <w:sz w:val="20"/>
                <w:szCs w:val="20"/>
              </w:rPr>
            </w:pPr>
          </w:p>
        </w:tc>
        <w:tc>
          <w:tcPr>
            <w:tcW w:w="50" w:type="pct"/>
            <w:shd w:val="clear" w:color="auto" w:fill="auto"/>
            <w:vAlign w:val="center"/>
          </w:tcPr>
          <w:p w14:paraId="740C5421" w14:textId="77777777" w:rsidR="0077286A" w:rsidRDefault="0077286A">
            <w:pPr>
              <w:rPr>
                <w:rFonts w:ascii="Times New Roman" w:hAnsi="Times New Roman"/>
                <w:sz w:val="20"/>
                <w:szCs w:val="20"/>
              </w:rPr>
            </w:pPr>
          </w:p>
        </w:tc>
        <w:tc>
          <w:tcPr>
            <w:tcW w:w="50" w:type="pct"/>
            <w:shd w:val="clear" w:color="auto" w:fill="auto"/>
            <w:vAlign w:val="center"/>
          </w:tcPr>
          <w:p w14:paraId="740C5422" w14:textId="77777777" w:rsidR="0077286A" w:rsidRDefault="0077286A">
            <w:pPr>
              <w:rPr>
                <w:rFonts w:ascii="Times New Roman" w:hAnsi="Times New Roman"/>
                <w:sz w:val="20"/>
                <w:szCs w:val="20"/>
              </w:rPr>
            </w:pPr>
          </w:p>
        </w:tc>
        <w:tc>
          <w:tcPr>
            <w:tcW w:w="500" w:type="pct"/>
            <w:shd w:val="clear" w:color="auto" w:fill="auto"/>
            <w:vAlign w:val="center"/>
          </w:tcPr>
          <w:p w14:paraId="740C5423" w14:textId="77777777" w:rsidR="0077286A" w:rsidRDefault="0077286A">
            <w:pPr>
              <w:rPr>
                <w:rFonts w:ascii="Times New Roman" w:hAnsi="Times New Roman"/>
                <w:sz w:val="20"/>
                <w:szCs w:val="20"/>
              </w:rPr>
            </w:pPr>
          </w:p>
        </w:tc>
        <w:tc>
          <w:tcPr>
            <w:tcW w:w="50" w:type="pct"/>
            <w:shd w:val="clear" w:color="auto" w:fill="auto"/>
            <w:vAlign w:val="center"/>
          </w:tcPr>
          <w:p w14:paraId="740C5424" w14:textId="77777777" w:rsidR="0077286A" w:rsidRDefault="0077286A">
            <w:pPr>
              <w:rPr>
                <w:rFonts w:ascii="Times New Roman" w:hAnsi="Times New Roman"/>
                <w:sz w:val="20"/>
                <w:szCs w:val="20"/>
              </w:rPr>
            </w:pPr>
          </w:p>
        </w:tc>
        <w:tc>
          <w:tcPr>
            <w:tcW w:w="100" w:type="pct"/>
            <w:shd w:val="clear" w:color="auto" w:fill="auto"/>
            <w:vAlign w:val="center"/>
          </w:tcPr>
          <w:p w14:paraId="740C5425" w14:textId="77777777" w:rsidR="0077286A" w:rsidRDefault="0077286A">
            <w:pPr>
              <w:rPr>
                <w:rFonts w:ascii="Times New Roman" w:hAnsi="Times New Roman"/>
                <w:sz w:val="20"/>
                <w:szCs w:val="20"/>
              </w:rPr>
            </w:pPr>
          </w:p>
        </w:tc>
        <w:tc>
          <w:tcPr>
            <w:tcW w:w="50" w:type="pct"/>
            <w:shd w:val="clear" w:color="auto" w:fill="auto"/>
            <w:vAlign w:val="center"/>
          </w:tcPr>
          <w:p w14:paraId="740C5426" w14:textId="77777777" w:rsidR="0077286A" w:rsidRDefault="0077286A">
            <w:pPr>
              <w:rPr>
                <w:rFonts w:ascii="Times New Roman" w:hAnsi="Times New Roman"/>
                <w:sz w:val="20"/>
                <w:szCs w:val="20"/>
              </w:rPr>
            </w:pPr>
          </w:p>
        </w:tc>
        <w:tc>
          <w:tcPr>
            <w:tcW w:w="500" w:type="pct"/>
            <w:shd w:val="clear" w:color="auto" w:fill="auto"/>
            <w:vAlign w:val="center"/>
          </w:tcPr>
          <w:p w14:paraId="740C5427" w14:textId="77777777" w:rsidR="0077286A" w:rsidRDefault="0077286A">
            <w:pPr>
              <w:rPr>
                <w:rFonts w:ascii="Times New Roman" w:hAnsi="Times New Roman"/>
                <w:sz w:val="20"/>
                <w:szCs w:val="20"/>
              </w:rPr>
            </w:pPr>
          </w:p>
        </w:tc>
        <w:tc>
          <w:tcPr>
            <w:tcW w:w="50" w:type="pct"/>
            <w:shd w:val="clear" w:color="auto" w:fill="auto"/>
            <w:vAlign w:val="center"/>
          </w:tcPr>
          <w:p w14:paraId="740C5428" w14:textId="77777777" w:rsidR="0077286A" w:rsidRDefault="0077286A">
            <w:pPr>
              <w:rPr>
                <w:rFonts w:ascii="Times New Roman" w:hAnsi="Times New Roman"/>
                <w:sz w:val="20"/>
                <w:szCs w:val="20"/>
              </w:rPr>
            </w:pPr>
          </w:p>
        </w:tc>
      </w:tr>
      <w:tr w:rsidR="0077286A" w14:paraId="740C542D" w14:textId="77777777">
        <w:trPr>
          <w:jc w:val="center"/>
        </w:trPr>
        <w:tc>
          <w:tcPr>
            <w:tcW w:w="0" w:type="auto"/>
            <w:shd w:val="clear" w:color="auto" w:fill="auto"/>
            <w:tcMar>
              <w:top w:w="40" w:type="dxa"/>
              <w:left w:w="40" w:type="dxa"/>
              <w:bottom w:w="40" w:type="dxa"/>
              <w:right w:w="40" w:type="dxa"/>
            </w:tcMar>
            <w:vAlign w:val="bottom"/>
          </w:tcPr>
          <w:p w14:paraId="740C54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42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42C"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433" w14:textId="77777777">
        <w:trPr>
          <w:jc w:val="center"/>
        </w:trPr>
        <w:tc>
          <w:tcPr>
            <w:tcW w:w="0" w:type="auto"/>
            <w:shd w:val="clear" w:color="auto" w:fill="auto"/>
            <w:tcMar>
              <w:top w:w="40" w:type="dxa"/>
              <w:left w:w="40" w:type="dxa"/>
              <w:bottom w:w="40" w:type="dxa"/>
              <w:right w:w="40" w:type="dxa"/>
            </w:tcMar>
            <w:vAlign w:val="center"/>
          </w:tcPr>
          <w:p w14:paraId="740C542E" w14:textId="77777777" w:rsidR="0077286A" w:rsidRDefault="006F3CB3">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4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43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43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43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43D" w14:textId="77777777">
        <w:trPr>
          <w:jc w:val="center"/>
        </w:trPr>
        <w:tc>
          <w:tcPr>
            <w:tcW w:w="0" w:type="auto"/>
            <w:shd w:val="clear" w:color="auto" w:fill="CCEEFF"/>
            <w:tcMar>
              <w:top w:w="40" w:type="dxa"/>
              <w:left w:w="40" w:type="dxa"/>
              <w:bottom w:w="40" w:type="dxa"/>
              <w:right w:w="40" w:type="dxa"/>
            </w:tcMar>
            <w:vAlign w:val="center"/>
          </w:tcPr>
          <w:p w14:paraId="740C543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CCEEFF"/>
            <w:tcMar>
              <w:top w:w="40" w:type="dxa"/>
              <w:left w:w="40" w:type="dxa"/>
              <w:bottom w:w="40" w:type="dxa"/>
              <w:right w:w="40" w:type="dxa"/>
            </w:tcMar>
            <w:vAlign w:val="bottom"/>
          </w:tcPr>
          <w:p w14:paraId="740C543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3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3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7,017</w:t>
            </w:r>
          </w:p>
        </w:tc>
        <w:tc>
          <w:tcPr>
            <w:tcW w:w="0" w:type="auto"/>
            <w:tcBorders>
              <w:top w:val="single" w:sz="8" w:space="0" w:color="000000"/>
            </w:tcBorders>
            <w:shd w:val="clear" w:color="auto" w:fill="CCEEFF"/>
            <w:vAlign w:val="bottom"/>
          </w:tcPr>
          <w:p w14:paraId="740C543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3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3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3,563</w:t>
            </w:r>
          </w:p>
        </w:tc>
        <w:tc>
          <w:tcPr>
            <w:tcW w:w="0" w:type="auto"/>
            <w:tcBorders>
              <w:top w:val="single" w:sz="8" w:space="0" w:color="000000"/>
            </w:tcBorders>
            <w:shd w:val="clear" w:color="auto" w:fill="CCEEFF"/>
            <w:vAlign w:val="bottom"/>
          </w:tcPr>
          <w:p w14:paraId="740C543C" w14:textId="77777777" w:rsidR="0077286A" w:rsidRDefault="0077286A">
            <w:pPr>
              <w:textAlignment w:val="bottom"/>
              <w:rPr>
                <w:rFonts w:ascii="Times New Roman" w:hAnsi="Times New Roman"/>
                <w:sz w:val="20"/>
                <w:szCs w:val="20"/>
              </w:rPr>
            </w:pPr>
          </w:p>
        </w:tc>
      </w:tr>
    </w:tbl>
    <w:p w14:paraId="740C543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Net cash provided by operating activities was $7.0 billion and $3.6 billion for the three months ended April 30, 2020 and 2019, respectively. The increase in cash provided by operating activities was due to the accelerated timing of inventory sell-through </w:t>
      </w:r>
      <w:r>
        <w:rPr>
          <w:rFonts w:ascii="Times New Roman" w:eastAsia="宋体" w:hAnsi="Times New Roman"/>
          <w:sz w:val="20"/>
          <w:szCs w:val="20"/>
        </w:rPr>
        <w:t xml:space="preserve">in the current period primarily related to the impacts of COVID-19, as well as the timing of vendor and other payments. </w:t>
      </w:r>
    </w:p>
    <w:p w14:paraId="740C543F"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 xml:space="preserve">Cash Equivalents and Working Capital Deficit </w:t>
      </w:r>
    </w:p>
    <w:p w14:paraId="740C544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Cash and cash equivalents were $14.9 billion and $9.3 billion at April 30, 2020 and 2019,</w:t>
      </w:r>
      <w:r>
        <w:rPr>
          <w:rFonts w:ascii="Times New Roman" w:eastAsia="宋体" w:hAnsi="Times New Roman"/>
          <w:sz w:val="20"/>
          <w:szCs w:val="20"/>
        </w:rPr>
        <w:t xml:space="preserve"> respectively. We maintained more cash at April 30, 2020 compared to April 30, 2019 in order to provide us with enhanced financial flexibility due to the uncertainties related to the COVID-19 pandemic. Our working capital deficit was $19.3 billion at April</w:t>
      </w:r>
      <w:r>
        <w:rPr>
          <w:rFonts w:ascii="Times New Roman" w:eastAsia="宋体" w:hAnsi="Times New Roman"/>
          <w:sz w:val="20"/>
          <w:szCs w:val="20"/>
        </w:rPr>
        <w:t> 30, 2020, which increased when compared to $18.1 billion at April 30, 2019. We generally operate with a working capital deficit due to our efficient use of cash in funding operations, consistent access to the capital markets and returns provided to our sh</w:t>
      </w:r>
      <w:r>
        <w:rPr>
          <w:rFonts w:ascii="Times New Roman" w:eastAsia="宋体" w:hAnsi="Times New Roman"/>
          <w:sz w:val="20"/>
          <w:szCs w:val="20"/>
        </w:rPr>
        <w:t xml:space="preserve">areholders in the form of payments of cash dividends and share repurchases. </w:t>
      </w:r>
    </w:p>
    <w:p w14:paraId="740C544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As of April 30, 2020 and January 31, 2020, cash and cash equivalents of $2.4 billion and $2.3 billion, respectively, may not be freely transferable to the U.S. due to local laws o</w:t>
      </w:r>
      <w:r>
        <w:rPr>
          <w:rFonts w:ascii="Times New Roman" w:eastAsia="宋体" w:hAnsi="Times New Roman"/>
          <w:sz w:val="20"/>
          <w:szCs w:val="20"/>
        </w:rPr>
        <w:t xml:space="preserve">r other restrictions. Of the $2.4 billion at April 30, 2020, approximately $0.6 billion can only be accessed through dividends or intercompany financing arrangements subject to approval of the Flipkart minority shareholders; however, this cash is expected </w:t>
      </w:r>
      <w:r>
        <w:rPr>
          <w:rFonts w:ascii="Times New Roman" w:eastAsia="宋体" w:hAnsi="Times New Roman"/>
          <w:sz w:val="20"/>
          <w:szCs w:val="20"/>
        </w:rPr>
        <w:t xml:space="preserve">to be utilized to fund the operations of Flipkart. </w:t>
      </w:r>
    </w:p>
    <w:p w14:paraId="740C5442" w14:textId="77777777" w:rsidR="0077286A" w:rsidRDefault="0077286A">
      <w:pPr>
        <w:spacing w:line="288" w:lineRule="auto"/>
        <w:rPr>
          <w:rFonts w:ascii="Times New Roman" w:hAnsi="Times New Roman"/>
          <w:sz w:val="20"/>
          <w:szCs w:val="20"/>
        </w:rPr>
      </w:pPr>
    </w:p>
    <w:p w14:paraId="740C5443"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Net Cash Used in Investing Activities</w:t>
      </w:r>
    </w:p>
    <w:tbl>
      <w:tblPr>
        <w:tblW w:w="5000" w:type="pct"/>
        <w:jc w:val="center"/>
        <w:tblCellMar>
          <w:left w:w="0" w:type="dxa"/>
          <w:right w:w="0" w:type="dxa"/>
        </w:tblCellMar>
        <w:tblLook w:val="04A0" w:firstRow="1" w:lastRow="0" w:firstColumn="1" w:lastColumn="0" w:noHBand="0" w:noVBand="1"/>
      </w:tblPr>
      <w:tblGrid>
        <w:gridCol w:w="6027"/>
        <w:gridCol w:w="130"/>
        <w:gridCol w:w="120"/>
        <w:gridCol w:w="795"/>
        <w:gridCol w:w="94"/>
        <w:gridCol w:w="130"/>
        <w:gridCol w:w="120"/>
        <w:gridCol w:w="796"/>
        <w:gridCol w:w="94"/>
      </w:tblGrid>
      <w:tr w:rsidR="0077286A" w14:paraId="740C5445" w14:textId="77777777">
        <w:trPr>
          <w:jc w:val="center"/>
        </w:trPr>
        <w:tc>
          <w:tcPr>
            <w:tcW w:w="0" w:type="auto"/>
            <w:gridSpan w:val="9"/>
            <w:shd w:val="clear" w:color="auto" w:fill="auto"/>
            <w:vAlign w:val="center"/>
          </w:tcPr>
          <w:p w14:paraId="740C5444" w14:textId="77777777" w:rsidR="0077286A" w:rsidRDefault="0077286A">
            <w:pPr>
              <w:rPr>
                <w:rFonts w:ascii="Times New Roman" w:hAnsi="Times New Roman"/>
                <w:sz w:val="20"/>
                <w:szCs w:val="20"/>
              </w:rPr>
            </w:pPr>
          </w:p>
        </w:tc>
      </w:tr>
      <w:tr w:rsidR="0077286A" w14:paraId="740C544F" w14:textId="77777777">
        <w:trPr>
          <w:jc w:val="center"/>
        </w:trPr>
        <w:tc>
          <w:tcPr>
            <w:tcW w:w="3650" w:type="pct"/>
            <w:shd w:val="clear" w:color="auto" w:fill="auto"/>
            <w:vAlign w:val="center"/>
          </w:tcPr>
          <w:p w14:paraId="740C5446" w14:textId="77777777" w:rsidR="0077286A" w:rsidRDefault="0077286A">
            <w:pPr>
              <w:rPr>
                <w:rFonts w:ascii="Times New Roman" w:hAnsi="Times New Roman"/>
                <w:sz w:val="20"/>
                <w:szCs w:val="20"/>
              </w:rPr>
            </w:pPr>
          </w:p>
        </w:tc>
        <w:tc>
          <w:tcPr>
            <w:tcW w:w="50" w:type="pct"/>
            <w:shd w:val="clear" w:color="auto" w:fill="auto"/>
            <w:vAlign w:val="center"/>
          </w:tcPr>
          <w:p w14:paraId="740C5447" w14:textId="77777777" w:rsidR="0077286A" w:rsidRDefault="0077286A">
            <w:pPr>
              <w:rPr>
                <w:rFonts w:ascii="Times New Roman" w:hAnsi="Times New Roman"/>
                <w:sz w:val="20"/>
                <w:szCs w:val="20"/>
              </w:rPr>
            </w:pPr>
          </w:p>
        </w:tc>
        <w:tc>
          <w:tcPr>
            <w:tcW w:w="50" w:type="pct"/>
            <w:shd w:val="clear" w:color="auto" w:fill="auto"/>
            <w:vAlign w:val="center"/>
          </w:tcPr>
          <w:p w14:paraId="740C5448" w14:textId="77777777" w:rsidR="0077286A" w:rsidRDefault="0077286A">
            <w:pPr>
              <w:rPr>
                <w:rFonts w:ascii="Times New Roman" w:hAnsi="Times New Roman"/>
                <w:sz w:val="20"/>
                <w:szCs w:val="20"/>
              </w:rPr>
            </w:pPr>
          </w:p>
        </w:tc>
        <w:tc>
          <w:tcPr>
            <w:tcW w:w="500" w:type="pct"/>
            <w:shd w:val="clear" w:color="auto" w:fill="auto"/>
            <w:vAlign w:val="center"/>
          </w:tcPr>
          <w:p w14:paraId="740C5449" w14:textId="77777777" w:rsidR="0077286A" w:rsidRDefault="0077286A">
            <w:pPr>
              <w:rPr>
                <w:rFonts w:ascii="Times New Roman" w:hAnsi="Times New Roman"/>
                <w:sz w:val="20"/>
                <w:szCs w:val="20"/>
              </w:rPr>
            </w:pPr>
          </w:p>
        </w:tc>
        <w:tc>
          <w:tcPr>
            <w:tcW w:w="50" w:type="pct"/>
            <w:shd w:val="clear" w:color="auto" w:fill="auto"/>
            <w:vAlign w:val="center"/>
          </w:tcPr>
          <w:p w14:paraId="740C544A" w14:textId="77777777" w:rsidR="0077286A" w:rsidRDefault="0077286A">
            <w:pPr>
              <w:rPr>
                <w:rFonts w:ascii="Times New Roman" w:hAnsi="Times New Roman"/>
                <w:sz w:val="20"/>
                <w:szCs w:val="20"/>
              </w:rPr>
            </w:pPr>
          </w:p>
        </w:tc>
        <w:tc>
          <w:tcPr>
            <w:tcW w:w="100" w:type="pct"/>
            <w:shd w:val="clear" w:color="auto" w:fill="auto"/>
            <w:vAlign w:val="center"/>
          </w:tcPr>
          <w:p w14:paraId="740C544B" w14:textId="77777777" w:rsidR="0077286A" w:rsidRDefault="0077286A">
            <w:pPr>
              <w:rPr>
                <w:rFonts w:ascii="Times New Roman" w:hAnsi="Times New Roman"/>
                <w:sz w:val="20"/>
                <w:szCs w:val="20"/>
              </w:rPr>
            </w:pPr>
          </w:p>
        </w:tc>
        <w:tc>
          <w:tcPr>
            <w:tcW w:w="50" w:type="pct"/>
            <w:shd w:val="clear" w:color="auto" w:fill="auto"/>
            <w:vAlign w:val="center"/>
          </w:tcPr>
          <w:p w14:paraId="740C544C" w14:textId="77777777" w:rsidR="0077286A" w:rsidRDefault="0077286A">
            <w:pPr>
              <w:rPr>
                <w:rFonts w:ascii="Times New Roman" w:hAnsi="Times New Roman"/>
                <w:sz w:val="20"/>
                <w:szCs w:val="20"/>
              </w:rPr>
            </w:pPr>
          </w:p>
        </w:tc>
        <w:tc>
          <w:tcPr>
            <w:tcW w:w="500" w:type="pct"/>
            <w:shd w:val="clear" w:color="auto" w:fill="auto"/>
            <w:vAlign w:val="center"/>
          </w:tcPr>
          <w:p w14:paraId="740C544D" w14:textId="77777777" w:rsidR="0077286A" w:rsidRDefault="0077286A">
            <w:pPr>
              <w:rPr>
                <w:rFonts w:ascii="Times New Roman" w:hAnsi="Times New Roman"/>
                <w:sz w:val="20"/>
                <w:szCs w:val="20"/>
              </w:rPr>
            </w:pPr>
          </w:p>
        </w:tc>
        <w:tc>
          <w:tcPr>
            <w:tcW w:w="50" w:type="pct"/>
            <w:shd w:val="clear" w:color="auto" w:fill="auto"/>
            <w:vAlign w:val="center"/>
          </w:tcPr>
          <w:p w14:paraId="740C544E" w14:textId="77777777" w:rsidR="0077286A" w:rsidRDefault="0077286A">
            <w:pPr>
              <w:rPr>
                <w:rFonts w:ascii="Times New Roman" w:hAnsi="Times New Roman"/>
                <w:sz w:val="20"/>
                <w:szCs w:val="20"/>
              </w:rPr>
            </w:pPr>
          </w:p>
        </w:tc>
      </w:tr>
      <w:tr w:rsidR="0077286A" w14:paraId="740C5453" w14:textId="77777777">
        <w:trPr>
          <w:jc w:val="center"/>
        </w:trPr>
        <w:tc>
          <w:tcPr>
            <w:tcW w:w="0" w:type="auto"/>
            <w:shd w:val="clear" w:color="auto" w:fill="auto"/>
            <w:tcMar>
              <w:top w:w="40" w:type="dxa"/>
              <w:left w:w="40" w:type="dxa"/>
              <w:bottom w:w="40" w:type="dxa"/>
              <w:right w:w="40" w:type="dxa"/>
            </w:tcMar>
            <w:vAlign w:val="center"/>
          </w:tcPr>
          <w:p w14:paraId="740C545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45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45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459" w14:textId="77777777">
        <w:trPr>
          <w:jc w:val="center"/>
        </w:trPr>
        <w:tc>
          <w:tcPr>
            <w:tcW w:w="0" w:type="auto"/>
            <w:shd w:val="clear" w:color="auto" w:fill="auto"/>
            <w:tcMar>
              <w:top w:w="40" w:type="dxa"/>
              <w:left w:w="40" w:type="dxa"/>
              <w:bottom w:w="40" w:type="dxa"/>
              <w:right w:w="40" w:type="dxa"/>
            </w:tcMar>
            <w:vAlign w:val="center"/>
          </w:tcPr>
          <w:p w14:paraId="740C5454" w14:textId="77777777" w:rsidR="0077286A" w:rsidRDefault="006F3CB3">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45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40C5456"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45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40C5458"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77286A" w14:paraId="740C5463" w14:textId="77777777">
        <w:trPr>
          <w:jc w:val="center"/>
        </w:trPr>
        <w:tc>
          <w:tcPr>
            <w:tcW w:w="0" w:type="auto"/>
            <w:shd w:val="clear" w:color="auto" w:fill="CCEEFF"/>
            <w:tcMar>
              <w:top w:w="40" w:type="dxa"/>
              <w:left w:w="40" w:type="dxa"/>
              <w:bottom w:w="40" w:type="dxa"/>
              <w:right w:w="40" w:type="dxa"/>
            </w:tcMar>
            <w:vAlign w:val="center"/>
          </w:tcPr>
          <w:p w14:paraId="740C545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Net cash used in investing activities </w:t>
            </w:r>
          </w:p>
        </w:tc>
        <w:tc>
          <w:tcPr>
            <w:tcW w:w="0" w:type="auto"/>
            <w:shd w:val="clear" w:color="auto" w:fill="CCEEFF"/>
            <w:tcMar>
              <w:top w:w="40" w:type="dxa"/>
              <w:left w:w="40" w:type="dxa"/>
              <w:bottom w:w="40" w:type="dxa"/>
              <w:right w:w="40" w:type="dxa"/>
            </w:tcMar>
            <w:vAlign w:val="bottom"/>
          </w:tcPr>
          <w:p w14:paraId="740C545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5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5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(1,696</w:t>
            </w:r>
          </w:p>
        </w:tc>
        <w:tc>
          <w:tcPr>
            <w:tcW w:w="0" w:type="auto"/>
            <w:tcBorders>
              <w:top w:val="single" w:sz="8" w:space="0" w:color="000000"/>
            </w:tcBorders>
            <w:shd w:val="clear" w:color="auto" w:fill="CCEEFF"/>
            <w:tcMar>
              <w:top w:w="40" w:type="dxa"/>
              <w:bottom w:w="40" w:type="dxa"/>
              <w:right w:w="40" w:type="dxa"/>
            </w:tcMar>
            <w:vAlign w:val="center"/>
          </w:tcPr>
          <w:p w14:paraId="740C545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45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6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6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(1,135</w:t>
            </w:r>
          </w:p>
        </w:tc>
        <w:tc>
          <w:tcPr>
            <w:tcW w:w="0" w:type="auto"/>
            <w:tcBorders>
              <w:top w:val="single" w:sz="8" w:space="0" w:color="000000"/>
            </w:tcBorders>
            <w:shd w:val="clear" w:color="auto" w:fill="CCEEFF"/>
            <w:tcMar>
              <w:top w:w="40" w:type="dxa"/>
              <w:bottom w:w="40" w:type="dxa"/>
              <w:right w:w="40" w:type="dxa"/>
            </w:tcMar>
            <w:vAlign w:val="center"/>
          </w:tcPr>
          <w:p w14:paraId="740C546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46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Net cash used in investing activities was $1.7 billion and $1.1 billion for the three months ended April 30, 2020 and 2019, respectively. Net cash used in investing activities increased $0.6 billion for the three months ended April 30, 2020, primarily as a</w:t>
      </w:r>
      <w:r>
        <w:rPr>
          <w:rFonts w:ascii="Times New Roman" w:eastAsia="宋体" w:hAnsi="Times New Roman"/>
          <w:sz w:val="20"/>
          <w:szCs w:val="20"/>
        </w:rPr>
        <w:t xml:space="preserve"> result of lapping net proceeds received from the sale of our banking operations in Walmart Canada in fiscal 2020, partially offset by decreased capital expenditures. </w:t>
      </w:r>
    </w:p>
    <w:p w14:paraId="740C5465"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Net Cash Provided by or Used in Financing Activities</w:t>
      </w:r>
    </w:p>
    <w:tbl>
      <w:tblPr>
        <w:tblW w:w="5000" w:type="pct"/>
        <w:jc w:val="center"/>
        <w:tblCellMar>
          <w:left w:w="0" w:type="dxa"/>
          <w:right w:w="0" w:type="dxa"/>
        </w:tblCellMar>
        <w:tblLook w:val="04A0" w:firstRow="1" w:lastRow="0" w:firstColumn="1" w:lastColumn="0" w:noHBand="0" w:noVBand="1"/>
      </w:tblPr>
      <w:tblGrid>
        <w:gridCol w:w="6036"/>
        <w:gridCol w:w="130"/>
        <w:gridCol w:w="121"/>
        <w:gridCol w:w="804"/>
        <w:gridCol w:w="56"/>
        <w:gridCol w:w="140"/>
        <w:gridCol w:w="120"/>
        <w:gridCol w:w="805"/>
        <w:gridCol w:w="94"/>
      </w:tblGrid>
      <w:tr w:rsidR="0077286A" w14:paraId="740C5467" w14:textId="77777777">
        <w:trPr>
          <w:jc w:val="center"/>
        </w:trPr>
        <w:tc>
          <w:tcPr>
            <w:tcW w:w="0" w:type="auto"/>
            <w:gridSpan w:val="9"/>
            <w:shd w:val="clear" w:color="auto" w:fill="auto"/>
            <w:vAlign w:val="center"/>
          </w:tcPr>
          <w:p w14:paraId="740C5466" w14:textId="77777777" w:rsidR="0077286A" w:rsidRDefault="0077286A">
            <w:pPr>
              <w:rPr>
                <w:rFonts w:ascii="Times New Roman" w:hAnsi="Times New Roman"/>
                <w:sz w:val="20"/>
                <w:szCs w:val="20"/>
              </w:rPr>
            </w:pPr>
          </w:p>
        </w:tc>
      </w:tr>
      <w:tr w:rsidR="0077286A" w14:paraId="740C5471" w14:textId="77777777">
        <w:trPr>
          <w:jc w:val="center"/>
        </w:trPr>
        <w:tc>
          <w:tcPr>
            <w:tcW w:w="3650" w:type="pct"/>
            <w:shd w:val="clear" w:color="auto" w:fill="auto"/>
            <w:vAlign w:val="center"/>
          </w:tcPr>
          <w:p w14:paraId="740C5468" w14:textId="77777777" w:rsidR="0077286A" w:rsidRDefault="0077286A">
            <w:pPr>
              <w:rPr>
                <w:rFonts w:ascii="Times New Roman" w:hAnsi="Times New Roman"/>
                <w:sz w:val="20"/>
                <w:szCs w:val="20"/>
              </w:rPr>
            </w:pPr>
          </w:p>
        </w:tc>
        <w:tc>
          <w:tcPr>
            <w:tcW w:w="50" w:type="pct"/>
            <w:shd w:val="clear" w:color="auto" w:fill="auto"/>
            <w:vAlign w:val="center"/>
          </w:tcPr>
          <w:p w14:paraId="740C5469" w14:textId="77777777" w:rsidR="0077286A" w:rsidRDefault="0077286A">
            <w:pPr>
              <w:rPr>
                <w:rFonts w:ascii="Times New Roman" w:hAnsi="Times New Roman"/>
                <w:sz w:val="20"/>
                <w:szCs w:val="20"/>
              </w:rPr>
            </w:pPr>
          </w:p>
        </w:tc>
        <w:tc>
          <w:tcPr>
            <w:tcW w:w="50" w:type="pct"/>
            <w:shd w:val="clear" w:color="auto" w:fill="auto"/>
            <w:vAlign w:val="center"/>
          </w:tcPr>
          <w:p w14:paraId="740C546A" w14:textId="77777777" w:rsidR="0077286A" w:rsidRDefault="0077286A">
            <w:pPr>
              <w:rPr>
                <w:rFonts w:ascii="Times New Roman" w:hAnsi="Times New Roman"/>
                <w:sz w:val="20"/>
                <w:szCs w:val="20"/>
              </w:rPr>
            </w:pPr>
          </w:p>
        </w:tc>
        <w:tc>
          <w:tcPr>
            <w:tcW w:w="500" w:type="pct"/>
            <w:shd w:val="clear" w:color="auto" w:fill="auto"/>
            <w:vAlign w:val="center"/>
          </w:tcPr>
          <w:p w14:paraId="740C546B" w14:textId="77777777" w:rsidR="0077286A" w:rsidRDefault="0077286A">
            <w:pPr>
              <w:rPr>
                <w:rFonts w:ascii="Times New Roman" w:hAnsi="Times New Roman"/>
                <w:sz w:val="20"/>
                <w:szCs w:val="20"/>
              </w:rPr>
            </w:pPr>
          </w:p>
        </w:tc>
        <w:tc>
          <w:tcPr>
            <w:tcW w:w="50" w:type="pct"/>
            <w:shd w:val="clear" w:color="auto" w:fill="auto"/>
            <w:vAlign w:val="center"/>
          </w:tcPr>
          <w:p w14:paraId="740C546C" w14:textId="77777777" w:rsidR="0077286A" w:rsidRDefault="0077286A">
            <w:pPr>
              <w:rPr>
                <w:rFonts w:ascii="Times New Roman" w:hAnsi="Times New Roman"/>
                <w:sz w:val="20"/>
                <w:szCs w:val="20"/>
              </w:rPr>
            </w:pPr>
          </w:p>
        </w:tc>
        <w:tc>
          <w:tcPr>
            <w:tcW w:w="100" w:type="pct"/>
            <w:shd w:val="clear" w:color="auto" w:fill="auto"/>
            <w:vAlign w:val="center"/>
          </w:tcPr>
          <w:p w14:paraId="740C546D" w14:textId="77777777" w:rsidR="0077286A" w:rsidRDefault="0077286A">
            <w:pPr>
              <w:rPr>
                <w:rFonts w:ascii="Times New Roman" w:hAnsi="Times New Roman"/>
                <w:sz w:val="20"/>
                <w:szCs w:val="20"/>
              </w:rPr>
            </w:pPr>
          </w:p>
        </w:tc>
        <w:tc>
          <w:tcPr>
            <w:tcW w:w="50" w:type="pct"/>
            <w:shd w:val="clear" w:color="auto" w:fill="auto"/>
            <w:vAlign w:val="center"/>
          </w:tcPr>
          <w:p w14:paraId="740C546E" w14:textId="77777777" w:rsidR="0077286A" w:rsidRDefault="0077286A">
            <w:pPr>
              <w:rPr>
                <w:rFonts w:ascii="Times New Roman" w:hAnsi="Times New Roman"/>
                <w:sz w:val="20"/>
                <w:szCs w:val="20"/>
              </w:rPr>
            </w:pPr>
          </w:p>
        </w:tc>
        <w:tc>
          <w:tcPr>
            <w:tcW w:w="500" w:type="pct"/>
            <w:shd w:val="clear" w:color="auto" w:fill="auto"/>
            <w:vAlign w:val="center"/>
          </w:tcPr>
          <w:p w14:paraId="740C546F" w14:textId="77777777" w:rsidR="0077286A" w:rsidRDefault="0077286A">
            <w:pPr>
              <w:rPr>
                <w:rFonts w:ascii="Times New Roman" w:hAnsi="Times New Roman"/>
                <w:sz w:val="20"/>
                <w:szCs w:val="20"/>
              </w:rPr>
            </w:pPr>
          </w:p>
        </w:tc>
        <w:tc>
          <w:tcPr>
            <w:tcW w:w="50" w:type="pct"/>
            <w:shd w:val="clear" w:color="auto" w:fill="auto"/>
            <w:vAlign w:val="center"/>
          </w:tcPr>
          <w:p w14:paraId="740C5470" w14:textId="77777777" w:rsidR="0077286A" w:rsidRDefault="0077286A">
            <w:pPr>
              <w:rPr>
                <w:rFonts w:ascii="Times New Roman" w:hAnsi="Times New Roman"/>
                <w:sz w:val="20"/>
                <w:szCs w:val="20"/>
              </w:rPr>
            </w:pPr>
          </w:p>
        </w:tc>
      </w:tr>
      <w:tr w:rsidR="0077286A" w14:paraId="740C5475" w14:textId="77777777">
        <w:trPr>
          <w:jc w:val="center"/>
        </w:trPr>
        <w:tc>
          <w:tcPr>
            <w:tcW w:w="0" w:type="auto"/>
            <w:shd w:val="clear" w:color="auto" w:fill="auto"/>
            <w:tcMar>
              <w:top w:w="40" w:type="dxa"/>
              <w:left w:w="40" w:type="dxa"/>
              <w:bottom w:w="40" w:type="dxa"/>
              <w:right w:w="40" w:type="dxa"/>
            </w:tcMar>
            <w:vAlign w:val="center"/>
          </w:tcPr>
          <w:p w14:paraId="740C547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740C547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47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 xml:space="preserve">Three Months </w:t>
            </w:r>
            <w:r>
              <w:rPr>
                <w:rFonts w:ascii="Times New Roman" w:eastAsia="宋体" w:hAnsi="Times New Roman"/>
                <w:b/>
                <w:bCs/>
                <w:sz w:val="16"/>
                <w:szCs w:val="16"/>
              </w:rPr>
              <w:t>Ended April 30,</w:t>
            </w:r>
          </w:p>
        </w:tc>
      </w:tr>
      <w:tr w:rsidR="0077286A" w14:paraId="740C547B" w14:textId="77777777">
        <w:trPr>
          <w:jc w:val="center"/>
        </w:trPr>
        <w:tc>
          <w:tcPr>
            <w:tcW w:w="0" w:type="auto"/>
            <w:shd w:val="clear" w:color="auto" w:fill="auto"/>
            <w:tcMar>
              <w:top w:w="40" w:type="dxa"/>
              <w:left w:w="40" w:type="dxa"/>
              <w:bottom w:w="40" w:type="dxa"/>
              <w:right w:w="40" w:type="dxa"/>
            </w:tcMar>
            <w:vAlign w:val="center"/>
          </w:tcPr>
          <w:p w14:paraId="740C5476" w14:textId="77777777" w:rsidR="0077286A" w:rsidRDefault="006F3CB3">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47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40C5478"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740C547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40C547A" w14:textId="77777777" w:rsidR="0077286A" w:rsidRDefault="006F3CB3">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77286A" w14:paraId="740C5485" w14:textId="77777777">
        <w:trPr>
          <w:jc w:val="center"/>
        </w:trPr>
        <w:tc>
          <w:tcPr>
            <w:tcW w:w="0" w:type="auto"/>
            <w:shd w:val="clear" w:color="auto" w:fill="CCEEFF"/>
            <w:tcMar>
              <w:top w:w="40" w:type="dxa"/>
              <w:left w:w="40" w:type="dxa"/>
              <w:bottom w:w="40" w:type="dxa"/>
              <w:right w:w="40" w:type="dxa"/>
            </w:tcMar>
            <w:vAlign w:val="center"/>
          </w:tcPr>
          <w:p w14:paraId="740C547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Net cash provided by (used in) financing activities</w:t>
            </w:r>
          </w:p>
        </w:tc>
        <w:tc>
          <w:tcPr>
            <w:tcW w:w="0" w:type="auto"/>
            <w:shd w:val="clear" w:color="auto" w:fill="CCEEFF"/>
            <w:tcMar>
              <w:top w:w="40" w:type="dxa"/>
              <w:left w:w="40" w:type="dxa"/>
              <w:bottom w:w="40" w:type="dxa"/>
              <w:right w:w="40" w:type="dxa"/>
            </w:tcMar>
            <w:vAlign w:val="bottom"/>
          </w:tcPr>
          <w:p w14:paraId="740C547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7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7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565</w:t>
            </w:r>
          </w:p>
        </w:tc>
        <w:tc>
          <w:tcPr>
            <w:tcW w:w="0" w:type="auto"/>
            <w:tcBorders>
              <w:top w:val="single" w:sz="8" w:space="0" w:color="000000"/>
            </w:tcBorders>
            <w:shd w:val="clear" w:color="auto" w:fill="CCEEFF"/>
            <w:vAlign w:val="bottom"/>
          </w:tcPr>
          <w:p w14:paraId="740C548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8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8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8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(846</w:t>
            </w:r>
          </w:p>
        </w:tc>
        <w:tc>
          <w:tcPr>
            <w:tcW w:w="0" w:type="auto"/>
            <w:tcBorders>
              <w:top w:val="single" w:sz="8" w:space="0" w:color="000000"/>
            </w:tcBorders>
            <w:shd w:val="clear" w:color="auto" w:fill="CCEEFF"/>
            <w:tcMar>
              <w:top w:w="40" w:type="dxa"/>
              <w:bottom w:w="40" w:type="dxa"/>
              <w:right w:w="40" w:type="dxa"/>
            </w:tcMar>
            <w:vAlign w:val="center"/>
          </w:tcPr>
          <w:p w14:paraId="740C548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bl>
    <w:p w14:paraId="740C548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Net cash provided by or used in financing activities generally consists of transactions related to our short-term and </w:t>
      </w:r>
      <w:r>
        <w:rPr>
          <w:rFonts w:ascii="Times New Roman" w:eastAsia="宋体" w:hAnsi="Times New Roman"/>
          <w:sz w:val="20"/>
          <w:szCs w:val="20"/>
        </w:rPr>
        <w:t>long-term debt, dividends paid and the repurchase of Company stock. Transactions with noncontrolling interest shareholders are also classified as cash flows from financing activities. Net cash provided by financing activities was $0.6 billion for the three</w:t>
      </w:r>
      <w:r>
        <w:rPr>
          <w:rFonts w:ascii="Times New Roman" w:eastAsia="宋体" w:hAnsi="Times New Roman"/>
          <w:sz w:val="20"/>
          <w:szCs w:val="20"/>
        </w:rPr>
        <w:t xml:space="preserve"> months ended April 30, 2020, compared to net cash used in financing activities of $0.8 billion for the three months ended April 30, 2019. The increase is primarily due to the net increase in short-term borrowings and a reduction in share repurchases as co</w:t>
      </w:r>
      <w:r>
        <w:rPr>
          <w:rFonts w:ascii="Times New Roman" w:eastAsia="宋体" w:hAnsi="Times New Roman"/>
          <w:sz w:val="20"/>
          <w:szCs w:val="20"/>
        </w:rPr>
        <w:t>mpared to the prior year. The increase was partially offset by the issuance of long term debt in the prior year to fund general business operations.</w:t>
      </w:r>
    </w:p>
    <w:p w14:paraId="740C548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April 2020, the Company renewed and extended its existing 364-day revolving credit facility of $10.0 bil</w:t>
      </w:r>
      <w:r>
        <w:rPr>
          <w:rFonts w:ascii="Times New Roman" w:eastAsia="宋体" w:hAnsi="Times New Roman"/>
          <w:sz w:val="20"/>
          <w:szCs w:val="20"/>
        </w:rPr>
        <w:t>lion. In total, we had committed lines of credit in the U.S. of $15.0 billion at April 30, 2020, all undrawn.</w:t>
      </w:r>
    </w:p>
    <w:p w14:paraId="740C5488" w14:textId="77777777" w:rsidR="0077286A" w:rsidRDefault="0077286A">
      <w:pPr>
        <w:rPr>
          <w:rFonts w:ascii="Times New Roman" w:hAnsi="Times New Roman"/>
          <w:sz w:val="20"/>
          <w:szCs w:val="20"/>
        </w:rPr>
      </w:pPr>
    </w:p>
    <w:p w14:paraId="740C5489"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23</w:t>
      </w:r>
    </w:p>
    <w:p w14:paraId="740C548A" w14:textId="77777777" w:rsidR="0077286A" w:rsidRDefault="0077286A">
      <w:pPr>
        <w:spacing w:line="288" w:lineRule="auto"/>
        <w:jc w:val="center"/>
        <w:rPr>
          <w:rFonts w:ascii="Times New Roman" w:hAnsi="Times New Roman"/>
          <w:sz w:val="20"/>
          <w:szCs w:val="20"/>
        </w:rPr>
      </w:pPr>
    </w:p>
    <w:p w14:paraId="740C548B" w14:textId="77777777" w:rsidR="0077286A" w:rsidRDefault="006F3CB3">
      <w:r>
        <w:rPr>
          <w:rFonts w:ascii="Times New Roman" w:hAnsi="Times New Roman"/>
          <w:sz w:val="20"/>
          <w:szCs w:val="20"/>
        </w:rPr>
        <w:pict w14:anchorId="740C58A6">
          <v:rect id="_x0000_i1047" style="width:415.3pt;height:1.5pt" o:hralign="center" o:hrstd="t" o:hr="t" fillcolor="#a0a0a0" stroked="f"/>
        </w:pict>
      </w:r>
    </w:p>
    <w:p w14:paraId="740C548C" w14:textId="77777777" w:rsidR="0077286A" w:rsidRDefault="006F3CB3">
      <w:pPr>
        <w:spacing w:line="288" w:lineRule="auto"/>
        <w:rPr>
          <w:rFonts w:ascii="Times New Roman" w:hAnsi="Times New Roman"/>
          <w:sz w:val="20"/>
          <w:szCs w:val="20"/>
        </w:rPr>
      </w:pPr>
      <w:hyperlink r:id="rId67" w:anchor="sB269B23EE4805805AFE706ECABD7069A" w:history="1">
        <w:r>
          <w:rPr>
            <w:rStyle w:val="a5"/>
            <w:rFonts w:ascii="Times New Roman" w:eastAsia="宋体" w:hAnsi="Times New Roman"/>
            <w:sz w:val="20"/>
            <w:szCs w:val="20"/>
          </w:rPr>
          <w:t>Table of Contents</w:t>
        </w:r>
      </w:hyperlink>
    </w:p>
    <w:p w14:paraId="740C548D" w14:textId="77777777" w:rsidR="0077286A" w:rsidRDefault="0077286A">
      <w:pPr>
        <w:rPr>
          <w:rFonts w:ascii="Times New Roman" w:hAnsi="Times New Roman"/>
          <w:sz w:val="20"/>
          <w:szCs w:val="20"/>
        </w:rPr>
      </w:pPr>
    </w:p>
    <w:p w14:paraId="740C548E"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Long-term Debt</w:t>
      </w:r>
    </w:p>
    <w:p w14:paraId="740C548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following table provides the changes in our long-term debt for the three months ended April 30, 2020:</w:t>
      </w:r>
    </w:p>
    <w:tbl>
      <w:tblPr>
        <w:tblW w:w="5000" w:type="pct"/>
        <w:tblCellMar>
          <w:left w:w="0" w:type="dxa"/>
          <w:right w:w="0" w:type="dxa"/>
        </w:tblCellMar>
        <w:tblLook w:val="04A0" w:firstRow="1" w:lastRow="0" w:firstColumn="1" w:lastColumn="0" w:noHBand="0" w:noVBand="1"/>
      </w:tblPr>
      <w:tblGrid>
        <w:gridCol w:w="4049"/>
        <w:gridCol w:w="145"/>
        <w:gridCol w:w="121"/>
        <w:gridCol w:w="1059"/>
        <w:gridCol w:w="94"/>
        <w:gridCol w:w="145"/>
        <w:gridCol w:w="121"/>
        <w:gridCol w:w="1059"/>
        <w:gridCol w:w="94"/>
        <w:gridCol w:w="145"/>
        <w:gridCol w:w="120"/>
        <w:gridCol w:w="1060"/>
        <w:gridCol w:w="94"/>
      </w:tblGrid>
      <w:tr w:rsidR="0077286A" w14:paraId="740C5491" w14:textId="77777777">
        <w:tc>
          <w:tcPr>
            <w:tcW w:w="0" w:type="auto"/>
            <w:gridSpan w:val="13"/>
            <w:shd w:val="clear" w:color="auto" w:fill="auto"/>
            <w:vAlign w:val="center"/>
          </w:tcPr>
          <w:p w14:paraId="740C5490" w14:textId="77777777" w:rsidR="0077286A" w:rsidRDefault="0077286A">
            <w:pPr>
              <w:rPr>
                <w:rFonts w:ascii="Times New Roman" w:hAnsi="Times New Roman"/>
                <w:sz w:val="20"/>
                <w:szCs w:val="20"/>
              </w:rPr>
            </w:pPr>
          </w:p>
        </w:tc>
      </w:tr>
      <w:tr w:rsidR="0077286A" w14:paraId="740C549F" w14:textId="77777777">
        <w:tc>
          <w:tcPr>
            <w:tcW w:w="2450" w:type="pct"/>
            <w:shd w:val="clear" w:color="auto" w:fill="auto"/>
            <w:vAlign w:val="center"/>
          </w:tcPr>
          <w:p w14:paraId="740C5492" w14:textId="77777777" w:rsidR="0077286A" w:rsidRDefault="0077286A">
            <w:pPr>
              <w:rPr>
                <w:rFonts w:ascii="Times New Roman" w:hAnsi="Times New Roman"/>
                <w:sz w:val="20"/>
                <w:szCs w:val="20"/>
              </w:rPr>
            </w:pPr>
          </w:p>
        </w:tc>
        <w:tc>
          <w:tcPr>
            <w:tcW w:w="100" w:type="pct"/>
            <w:shd w:val="clear" w:color="auto" w:fill="auto"/>
            <w:vAlign w:val="center"/>
          </w:tcPr>
          <w:p w14:paraId="740C5493" w14:textId="77777777" w:rsidR="0077286A" w:rsidRDefault="0077286A">
            <w:pPr>
              <w:rPr>
                <w:rFonts w:ascii="Times New Roman" w:hAnsi="Times New Roman"/>
                <w:sz w:val="20"/>
                <w:szCs w:val="20"/>
              </w:rPr>
            </w:pPr>
          </w:p>
        </w:tc>
        <w:tc>
          <w:tcPr>
            <w:tcW w:w="50" w:type="pct"/>
            <w:shd w:val="clear" w:color="auto" w:fill="auto"/>
            <w:vAlign w:val="center"/>
          </w:tcPr>
          <w:p w14:paraId="740C5494" w14:textId="77777777" w:rsidR="0077286A" w:rsidRDefault="0077286A">
            <w:pPr>
              <w:rPr>
                <w:rFonts w:ascii="Times New Roman" w:hAnsi="Times New Roman"/>
                <w:sz w:val="20"/>
                <w:szCs w:val="20"/>
              </w:rPr>
            </w:pPr>
          </w:p>
        </w:tc>
        <w:tc>
          <w:tcPr>
            <w:tcW w:w="650" w:type="pct"/>
            <w:shd w:val="clear" w:color="auto" w:fill="auto"/>
            <w:vAlign w:val="center"/>
          </w:tcPr>
          <w:p w14:paraId="740C5495" w14:textId="77777777" w:rsidR="0077286A" w:rsidRDefault="0077286A">
            <w:pPr>
              <w:rPr>
                <w:rFonts w:ascii="Times New Roman" w:hAnsi="Times New Roman"/>
                <w:sz w:val="20"/>
                <w:szCs w:val="20"/>
              </w:rPr>
            </w:pPr>
          </w:p>
        </w:tc>
        <w:tc>
          <w:tcPr>
            <w:tcW w:w="50" w:type="pct"/>
            <w:shd w:val="clear" w:color="auto" w:fill="auto"/>
            <w:vAlign w:val="center"/>
          </w:tcPr>
          <w:p w14:paraId="740C5496" w14:textId="77777777" w:rsidR="0077286A" w:rsidRDefault="0077286A">
            <w:pPr>
              <w:rPr>
                <w:rFonts w:ascii="Times New Roman" w:hAnsi="Times New Roman"/>
                <w:sz w:val="20"/>
                <w:szCs w:val="20"/>
              </w:rPr>
            </w:pPr>
          </w:p>
        </w:tc>
        <w:tc>
          <w:tcPr>
            <w:tcW w:w="100" w:type="pct"/>
            <w:shd w:val="clear" w:color="auto" w:fill="auto"/>
            <w:vAlign w:val="center"/>
          </w:tcPr>
          <w:p w14:paraId="740C5497" w14:textId="77777777" w:rsidR="0077286A" w:rsidRDefault="0077286A">
            <w:pPr>
              <w:rPr>
                <w:rFonts w:ascii="Times New Roman" w:hAnsi="Times New Roman"/>
                <w:sz w:val="20"/>
                <w:szCs w:val="20"/>
              </w:rPr>
            </w:pPr>
          </w:p>
        </w:tc>
        <w:tc>
          <w:tcPr>
            <w:tcW w:w="50" w:type="pct"/>
            <w:shd w:val="clear" w:color="auto" w:fill="auto"/>
            <w:vAlign w:val="center"/>
          </w:tcPr>
          <w:p w14:paraId="740C5498" w14:textId="77777777" w:rsidR="0077286A" w:rsidRDefault="0077286A">
            <w:pPr>
              <w:rPr>
                <w:rFonts w:ascii="Times New Roman" w:hAnsi="Times New Roman"/>
                <w:sz w:val="20"/>
                <w:szCs w:val="20"/>
              </w:rPr>
            </w:pPr>
          </w:p>
        </w:tc>
        <w:tc>
          <w:tcPr>
            <w:tcW w:w="650" w:type="pct"/>
            <w:shd w:val="clear" w:color="auto" w:fill="auto"/>
            <w:vAlign w:val="center"/>
          </w:tcPr>
          <w:p w14:paraId="740C5499" w14:textId="77777777" w:rsidR="0077286A" w:rsidRDefault="0077286A">
            <w:pPr>
              <w:rPr>
                <w:rFonts w:ascii="Times New Roman" w:hAnsi="Times New Roman"/>
                <w:sz w:val="20"/>
                <w:szCs w:val="20"/>
              </w:rPr>
            </w:pPr>
          </w:p>
        </w:tc>
        <w:tc>
          <w:tcPr>
            <w:tcW w:w="50" w:type="pct"/>
            <w:shd w:val="clear" w:color="auto" w:fill="auto"/>
            <w:vAlign w:val="center"/>
          </w:tcPr>
          <w:p w14:paraId="740C549A" w14:textId="77777777" w:rsidR="0077286A" w:rsidRDefault="0077286A">
            <w:pPr>
              <w:rPr>
                <w:rFonts w:ascii="Times New Roman" w:hAnsi="Times New Roman"/>
                <w:sz w:val="20"/>
                <w:szCs w:val="20"/>
              </w:rPr>
            </w:pPr>
          </w:p>
        </w:tc>
        <w:tc>
          <w:tcPr>
            <w:tcW w:w="100" w:type="pct"/>
            <w:shd w:val="clear" w:color="auto" w:fill="auto"/>
            <w:vAlign w:val="center"/>
          </w:tcPr>
          <w:p w14:paraId="740C549B" w14:textId="77777777" w:rsidR="0077286A" w:rsidRDefault="0077286A">
            <w:pPr>
              <w:rPr>
                <w:rFonts w:ascii="Times New Roman" w:hAnsi="Times New Roman"/>
                <w:sz w:val="20"/>
                <w:szCs w:val="20"/>
              </w:rPr>
            </w:pPr>
          </w:p>
        </w:tc>
        <w:tc>
          <w:tcPr>
            <w:tcW w:w="50" w:type="pct"/>
            <w:shd w:val="clear" w:color="auto" w:fill="auto"/>
            <w:vAlign w:val="center"/>
          </w:tcPr>
          <w:p w14:paraId="740C549C" w14:textId="77777777" w:rsidR="0077286A" w:rsidRDefault="0077286A">
            <w:pPr>
              <w:rPr>
                <w:rFonts w:ascii="Times New Roman" w:hAnsi="Times New Roman"/>
                <w:sz w:val="20"/>
                <w:szCs w:val="20"/>
              </w:rPr>
            </w:pPr>
          </w:p>
        </w:tc>
        <w:tc>
          <w:tcPr>
            <w:tcW w:w="650" w:type="pct"/>
            <w:shd w:val="clear" w:color="auto" w:fill="auto"/>
            <w:vAlign w:val="center"/>
          </w:tcPr>
          <w:p w14:paraId="740C549D" w14:textId="77777777" w:rsidR="0077286A" w:rsidRDefault="0077286A">
            <w:pPr>
              <w:rPr>
                <w:rFonts w:ascii="Times New Roman" w:hAnsi="Times New Roman"/>
                <w:sz w:val="20"/>
                <w:szCs w:val="20"/>
              </w:rPr>
            </w:pPr>
          </w:p>
        </w:tc>
        <w:tc>
          <w:tcPr>
            <w:tcW w:w="50" w:type="pct"/>
            <w:shd w:val="clear" w:color="auto" w:fill="auto"/>
            <w:vAlign w:val="center"/>
          </w:tcPr>
          <w:p w14:paraId="740C549E" w14:textId="77777777" w:rsidR="0077286A" w:rsidRDefault="0077286A">
            <w:pPr>
              <w:rPr>
                <w:rFonts w:ascii="Times New Roman" w:hAnsi="Times New Roman"/>
                <w:sz w:val="20"/>
                <w:szCs w:val="20"/>
              </w:rPr>
            </w:pPr>
          </w:p>
        </w:tc>
      </w:tr>
      <w:tr w:rsidR="0077286A" w14:paraId="740C54A7" w14:textId="77777777">
        <w:tc>
          <w:tcPr>
            <w:tcW w:w="0" w:type="auto"/>
            <w:shd w:val="clear" w:color="auto" w:fill="auto"/>
            <w:tcMar>
              <w:top w:w="40" w:type="dxa"/>
              <w:left w:w="40" w:type="dxa"/>
              <w:bottom w:w="40" w:type="dxa"/>
              <w:right w:w="40" w:type="dxa"/>
            </w:tcMar>
            <w:vAlign w:val="bottom"/>
          </w:tcPr>
          <w:p w14:paraId="740C54A0"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740C54A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4A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Long-term debt due within one year</w:t>
            </w:r>
          </w:p>
        </w:tc>
        <w:tc>
          <w:tcPr>
            <w:tcW w:w="0" w:type="auto"/>
            <w:shd w:val="clear" w:color="auto" w:fill="auto"/>
            <w:tcMar>
              <w:top w:w="40" w:type="dxa"/>
              <w:left w:w="40" w:type="dxa"/>
              <w:bottom w:w="40" w:type="dxa"/>
              <w:right w:w="40" w:type="dxa"/>
            </w:tcMar>
            <w:vAlign w:val="bottom"/>
          </w:tcPr>
          <w:p w14:paraId="740C54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4A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740C54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4A6"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77286A" w14:paraId="740C54B5" w14:textId="77777777">
        <w:tc>
          <w:tcPr>
            <w:tcW w:w="0" w:type="auto"/>
            <w:shd w:val="clear" w:color="auto" w:fill="CCEEFF"/>
            <w:tcMar>
              <w:top w:w="40" w:type="dxa"/>
              <w:left w:w="40" w:type="dxa"/>
              <w:bottom w:w="40" w:type="dxa"/>
              <w:right w:w="40" w:type="dxa"/>
            </w:tcMar>
            <w:vAlign w:val="center"/>
          </w:tcPr>
          <w:p w14:paraId="740C54A8"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shd w:val="clear" w:color="auto" w:fill="BFE4FF"/>
              </w:rPr>
              <w:t>Balances as of February 1, 2020</w:t>
            </w:r>
          </w:p>
        </w:tc>
        <w:tc>
          <w:tcPr>
            <w:tcW w:w="0" w:type="auto"/>
            <w:shd w:val="clear" w:color="auto" w:fill="CCEEFF"/>
            <w:tcMar>
              <w:top w:w="40" w:type="dxa"/>
              <w:left w:w="40" w:type="dxa"/>
              <w:bottom w:w="40" w:type="dxa"/>
              <w:right w:w="40" w:type="dxa"/>
            </w:tcMar>
            <w:vAlign w:val="bottom"/>
          </w:tcPr>
          <w:p w14:paraId="740C54A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A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A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tcBorders>
              <w:top w:val="single" w:sz="8" w:space="0" w:color="000000"/>
            </w:tcBorders>
            <w:shd w:val="clear" w:color="auto" w:fill="CCEEFF"/>
            <w:vAlign w:val="bottom"/>
          </w:tcPr>
          <w:p w14:paraId="740C54AC"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A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A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tcBorders>
              <w:top w:val="single" w:sz="8" w:space="0" w:color="000000"/>
            </w:tcBorders>
            <w:shd w:val="clear" w:color="auto" w:fill="CCEEFF"/>
            <w:vAlign w:val="bottom"/>
          </w:tcPr>
          <w:p w14:paraId="740C54B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B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4B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4B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tcBorders>
              <w:top w:val="single" w:sz="8" w:space="0" w:color="000000"/>
            </w:tcBorders>
            <w:shd w:val="clear" w:color="auto" w:fill="CCEEFF"/>
            <w:vAlign w:val="bottom"/>
          </w:tcPr>
          <w:p w14:paraId="740C54B4" w14:textId="77777777" w:rsidR="0077286A" w:rsidRDefault="0077286A">
            <w:pPr>
              <w:textAlignment w:val="bottom"/>
              <w:rPr>
                <w:rFonts w:ascii="Times New Roman" w:hAnsi="Times New Roman"/>
                <w:sz w:val="20"/>
                <w:szCs w:val="20"/>
              </w:rPr>
            </w:pPr>
          </w:p>
        </w:tc>
      </w:tr>
      <w:tr w:rsidR="0077286A" w14:paraId="740C54C0" w14:textId="77777777">
        <w:tc>
          <w:tcPr>
            <w:tcW w:w="0" w:type="auto"/>
            <w:shd w:val="clear" w:color="auto" w:fill="auto"/>
            <w:tcMar>
              <w:top w:w="40" w:type="dxa"/>
              <w:left w:w="40" w:type="dxa"/>
              <w:bottom w:w="40" w:type="dxa"/>
              <w:right w:w="40" w:type="dxa"/>
            </w:tcMar>
            <w:vAlign w:val="center"/>
          </w:tcPr>
          <w:p w14:paraId="740C54B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740C54B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B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54B9"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4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B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54B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4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BE"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54BF" w14:textId="77777777" w:rsidR="0077286A" w:rsidRDefault="0077286A">
            <w:pPr>
              <w:textAlignment w:val="bottom"/>
              <w:rPr>
                <w:rFonts w:ascii="Times New Roman" w:hAnsi="Times New Roman"/>
                <w:sz w:val="20"/>
                <w:szCs w:val="20"/>
              </w:rPr>
            </w:pPr>
          </w:p>
        </w:tc>
      </w:tr>
      <w:tr w:rsidR="0077286A" w14:paraId="740C54CE" w14:textId="77777777">
        <w:tc>
          <w:tcPr>
            <w:tcW w:w="0" w:type="auto"/>
            <w:shd w:val="clear" w:color="auto" w:fill="CCEEFF"/>
            <w:tcMar>
              <w:top w:w="40" w:type="dxa"/>
              <w:left w:w="40" w:type="dxa"/>
              <w:bottom w:w="40" w:type="dxa"/>
              <w:right w:w="40" w:type="dxa"/>
            </w:tcMar>
            <w:vAlign w:val="center"/>
          </w:tcPr>
          <w:p w14:paraId="740C54C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CCEEFF"/>
            <w:tcMar>
              <w:top w:w="40" w:type="dxa"/>
              <w:left w:w="40" w:type="dxa"/>
              <w:bottom w:w="40" w:type="dxa"/>
              <w:right w:w="40" w:type="dxa"/>
            </w:tcMar>
            <w:vAlign w:val="bottom"/>
          </w:tcPr>
          <w:p w14:paraId="740C54C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C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C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54C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C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C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C8"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54C9"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4C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C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C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54CD" w14:textId="77777777" w:rsidR="0077286A" w:rsidRDefault="0077286A">
            <w:pPr>
              <w:textAlignment w:val="bottom"/>
              <w:rPr>
                <w:rFonts w:ascii="Times New Roman" w:hAnsi="Times New Roman"/>
                <w:sz w:val="20"/>
                <w:szCs w:val="20"/>
              </w:rPr>
            </w:pPr>
          </w:p>
        </w:tc>
      </w:tr>
      <w:tr w:rsidR="0077286A" w14:paraId="740C54D9" w14:textId="77777777">
        <w:tc>
          <w:tcPr>
            <w:tcW w:w="0" w:type="auto"/>
            <w:shd w:val="clear" w:color="auto" w:fill="auto"/>
            <w:tcMar>
              <w:top w:w="40" w:type="dxa"/>
              <w:left w:w="40" w:type="dxa"/>
              <w:bottom w:w="40" w:type="dxa"/>
              <w:right w:w="40" w:type="dxa"/>
            </w:tcMar>
            <w:vAlign w:val="center"/>
          </w:tcPr>
          <w:p w14:paraId="740C54C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Reclassifications of long-term debt</w:t>
            </w:r>
          </w:p>
        </w:tc>
        <w:tc>
          <w:tcPr>
            <w:tcW w:w="0" w:type="auto"/>
            <w:shd w:val="clear" w:color="auto" w:fill="auto"/>
            <w:tcMar>
              <w:top w:w="40" w:type="dxa"/>
              <w:left w:w="40" w:type="dxa"/>
              <w:bottom w:w="40" w:type="dxa"/>
              <w:right w:w="40" w:type="dxa"/>
            </w:tcMar>
            <w:vAlign w:val="bottom"/>
          </w:tcPr>
          <w:p w14:paraId="740C54D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D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622</w:t>
            </w:r>
          </w:p>
        </w:tc>
        <w:tc>
          <w:tcPr>
            <w:tcW w:w="0" w:type="auto"/>
            <w:shd w:val="clear" w:color="auto" w:fill="auto"/>
            <w:vAlign w:val="bottom"/>
          </w:tcPr>
          <w:p w14:paraId="740C54D2"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4D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D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(622</w:t>
            </w:r>
          </w:p>
        </w:tc>
        <w:tc>
          <w:tcPr>
            <w:tcW w:w="0" w:type="auto"/>
            <w:shd w:val="clear" w:color="auto" w:fill="auto"/>
            <w:tcMar>
              <w:top w:w="40" w:type="dxa"/>
              <w:bottom w:w="40" w:type="dxa"/>
              <w:right w:w="40" w:type="dxa"/>
            </w:tcMar>
            <w:vAlign w:val="center"/>
          </w:tcPr>
          <w:p w14:paraId="740C54D5"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40C54D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4D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40C54D8" w14:textId="77777777" w:rsidR="0077286A" w:rsidRDefault="0077286A">
            <w:pPr>
              <w:textAlignment w:val="bottom"/>
              <w:rPr>
                <w:rFonts w:ascii="Times New Roman" w:hAnsi="Times New Roman"/>
                <w:sz w:val="20"/>
                <w:szCs w:val="20"/>
              </w:rPr>
            </w:pPr>
          </w:p>
        </w:tc>
      </w:tr>
      <w:tr w:rsidR="0077286A" w14:paraId="740C54E7" w14:textId="77777777">
        <w:tc>
          <w:tcPr>
            <w:tcW w:w="0" w:type="auto"/>
            <w:shd w:val="clear" w:color="auto" w:fill="CCEEFF"/>
            <w:tcMar>
              <w:top w:w="40" w:type="dxa"/>
              <w:left w:w="40" w:type="dxa"/>
              <w:bottom w:w="40" w:type="dxa"/>
              <w:right w:w="40" w:type="dxa"/>
            </w:tcMar>
            <w:vAlign w:val="center"/>
          </w:tcPr>
          <w:p w14:paraId="740C54D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740C54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D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D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tcMar>
              <w:top w:w="40" w:type="dxa"/>
              <w:bottom w:w="40" w:type="dxa"/>
              <w:right w:w="40" w:type="dxa"/>
            </w:tcMar>
            <w:vAlign w:val="center"/>
          </w:tcPr>
          <w:p w14:paraId="740C54D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4D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E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E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(86</w:t>
            </w:r>
          </w:p>
        </w:tc>
        <w:tc>
          <w:tcPr>
            <w:tcW w:w="0" w:type="auto"/>
            <w:shd w:val="clear" w:color="auto" w:fill="CCEEFF"/>
            <w:tcMar>
              <w:top w:w="40" w:type="dxa"/>
              <w:bottom w:w="40" w:type="dxa"/>
              <w:right w:w="40" w:type="dxa"/>
            </w:tcMar>
            <w:vAlign w:val="center"/>
          </w:tcPr>
          <w:p w14:paraId="740C54E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40C54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4E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4E5"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(87</w:t>
            </w:r>
          </w:p>
        </w:tc>
        <w:tc>
          <w:tcPr>
            <w:tcW w:w="0" w:type="auto"/>
            <w:shd w:val="clear" w:color="auto" w:fill="CCEEFF"/>
            <w:tcMar>
              <w:top w:w="40" w:type="dxa"/>
              <w:bottom w:w="40" w:type="dxa"/>
              <w:right w:w="40" w:type="dxa"/>
            </w:tcMar>
            <w:vAlign w:val="center"/>
          </w:tcPr>
          <w:p w14:paraId="740C54E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r>
      <w:tr w:rsidR="0077286A" w14:paraId="740C54F5" w14:textId="77777777">
        <w:tc>
          <w:tcPr>
            <w:tcW w:w="0" w:type="auto"/>
            <w:shd w:val="clear" w:color="auto" w:fill="auto"/>
            <w:tcMar>
              <w:top w:w="40" w:type="dxa"/>
              <w:left w:w="40" w:type="dxa"/>
              <w:bottom w:w="40" w:type="dxa"/>
              <w:right w:w="40" w:type="dxa"/>
            </w:tcMar>
            <w:vAlign w:val="center"/>
          </w:tcPr>
          <w:p w14:paraId="740C54E8"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Balances as of April 30, 2020</w:t>
            </w:r>
          </w:p>
        </w:tc>
        <w:tc>
          <w:tcPr>
            <w:tcW w:w="0" w:type="auto"/>
            <w:shd w:val="clear" w:color="auto" w:fill="auto"/>
            <w:tcMar>
              <w:top w:w="40" w:type="dxa"/>
              <w:left w:w="40" w:type="dxa"/>
              <w:bottom w:w="40" w:type="dxa"/>
              <w:right w:w="40" w:type="dxa"/>
            </w:tcMar>
            <w:vAlign w:val="bottom"/>
          </w:tcPr>
          <w:p w14:paraId="740C54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54E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54EB"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5,983</w:t>
            </w:r>
          </w:p>
        </w:tc>
        <w:tc>
          <w:tcPr>
            <w:tcW w:w="0" w:type="auto"/>
            <w:tcBorders>
              <w:top w:val="single" w:sz="8" w:space="0" w:color="000000"/>
              <w:bottom w:val="double" w:sz="6" w:space="0" w:color="000000"/>
            </w:tcBorders>
            <w:shd w:val="clear" w:color="auto" w:fill="auto"/>
            <w:vAlign w:val="bottom"/>
          </w:tcPr>
          <w:p w14:paraId="740C54EC"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4E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54E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54E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43,006</w:t>
            </w:r>
          </w:p>
        </w:tc>
        <w:tc>
          <w:tcPr>
            <w:tcW w:w="0" w:type="auto"/>
            <w:tcBorders>
              <w:top w:val="single" w:sz="8" w:space="0" w:color="000000"/>
              <w:bottom w:val="double" w:sz="6" w:space="0" w:color="000000"/>
            </w:tcBorders>
            <w:shd w:val="clear" w:color="auto" w:fill="auto"/>
            <w:vAlign w:val="bottom"/>
          </w:tcPr>
          <w:p w14:paraId="740C54F0"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4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740C54F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740C54F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48,989</w:t>
            </w:r>
          </w:p>
        </w:tc>
        <w:tc>
          <w:tcPr>
            <w:tcW w:w="0" w:type="auto"/>
            <w:tcBorders>
              <w:top w:val="single" w:sz="8" w:space="0" w:color="000000"/>
              <w:bottom w:val="double" w:sz="6" w:space="0" w:color="000000"/>
            </w:tcBorders>
            <w:shd w:val="clear" w:color="auto" w:fill="auto"/>
            <w:vAlign w:val="bottom"/>
          </w:tcPr>
          <w:p w14:paraId="740C54F4" w14:textId="77777777" w:rsidR="0077286A" w:rsidRDefault="0077286A">
            <w:pPr>
              <w:textAlignment w:val="bottom"/>
              <w:rPr>
                <w:rFonts w:ascii="Times New Roman" w:hAnsi="Times New Roman"/>
                <w:sz w:val="20"/>
                <w:szCs w:val="20"/>
              </w:rPr>
            </w:pPr>
          </w:p>
        </w:tc>
      </w:tr>
    </w:tbl>
    <w:p w14:paraId="740C54F6"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Dividends</w:t>
      </w:r>
    </w:p>
    <w:p w14:paraId="740C54F7"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On February 18, 2020, the Board of Directors approved the fiscal 2021 annual dividend of $2.16 per share, an increase over the fiscal 2020 annual </w:t>
      </w:r>
      <w:r>
        <w:rPr>
          <w:rFonts w:ascii="Times New Roman" w:eastAsia="宋体" w:hAnsi="Times New Roman"/>
          <w:sz w:val="20"/>
          <w:szCs w:val="20"/>
        </w:rPr>
        <w:t>dividend of $2.12 per share. For fiscal 2021, the annual dividend was or will be paid in four quarterly installments of $0.54 per share, according to the following record and payable dates:</w:t>
      </w:r>
    </w:p>
    <w:tbl>
      <w:tblPr>
        <w:tblW w:w="5000" w:type="pct"/>
        <w:tblCellMar>
          <w:left w:w="0" w:type="dxa"/>
          <w:right w:w="0" w:type="dxa"/>
        </w:tblCellMar>
        <w:tblLook w:val="04A0" w:firstRow="1" w:lastRow="0" w:firstColumn="1" w:lastColumn="0" w:noHBand="0" w:noVBand="1"/>
      </w:tblPr>
      <w:tblGrid>
        <w:gridCol w:w="5731"/>
        <w:gridCol w:w="166"/>
        <w:gridCol w:w="2409"/>
      </w:tblGrid>
      <w:tr w:rsidR="0077286A" w14:paraId="740C54F9" w14:textId="77777777">
        <w:tc>
          <w:tcPr>
            <w:tcW w:w="0" w:type="auto"/>
            <w:gridSpan w:val="3"/>
            <w:shd w:val="clear" w:color="auto" w:fill="auto"/>
            <w:vAlign w:val="center"/>
          </w:tcPr>
          <w:p w14:paraId="740C54F8" w14:textId="77777777" w:rsidR="0077286A" w:rsidRDefault="0077286A">
            <w:pPr>
              <w:rPr>
                <w:rFonts w:ascii="Times New Roman" w:hAnsi="Times New Roman"/>
                <w:sz w:val="20"/>
                <w:szCs w:val="20"/>
              </w:rPr>
            </w:pPr>
          </w:p>
        </w:tc>
      </w:tr>
      <w:tr w:rsidR="0077286A" w14:paraId="740C54FD" w14:textId="77777777">
        <w:tc>
          <w:tcPr>
            <w:tcW w:w="3449" w:type="pct"/>
            <w:shd w:val="clear" w:color="auto" w:fill="auto"/>
            <w:vAlign w:val="center"/>
          </w:tcPr>
          <w:p w14:paraId="740C54FA" w14:textId="77777777" w:rsidR="0077286A" w:rsidRDefault="0077286A">
            <w:pPr>
              <w:rPr>
                <w:rFonts w:ascii="Times New Roman" w:hAnsi="Times New Roman"/>
                <w:sz w:val="20"/>
                <w:szCs w:val="20"/>
              </w:rPr>
            </w:pPr>
          </w:p>
        </w:tc>
        <w:tc>
          <w:tcPr>
            <w:tcW w:w="100" w:type="pct"/>
            <w:shd w:val="clear" w:color="auto" w:fill="auto"/>
            <w:vAlign w:val="center"/>
          </w:tcPr>
          <w:p w14:paraId="740C54FB" w14:textId="77777777" w:rsidR="0077286A" w:rsidRDefault="0077286A">
            <w:pPr>
              <w:rPr>
                <w:rFonts w:ascii="Times New Roman" w:hAnsi="Times New Roman"/>
                <w:sz w:val="20"/>
                <w:szCs w:val="20"/>
              </w:rPr>
            </w:pPr>
          </w:p>
        </w:tc>
        <w:tc>
          <w:tcPr>
            <w:tcW w:w="1450" w:type="pct"/>
            <w:shd w:val="clear" w:color="auto" w:fill="auto"/>
            <w:vAlign w:val="center"/>
          </w:tcPr>
          <w:p w14:paraId="740C54FC" w14:textId="77777777" w:rsidR="0077286A" w:rsidRDefault="0077286A">
            <w:pPr>
              <w:rPr>
                <w:rFonts w:ascii="Times New Roman" w:hAnsi="Times New Roman"/>
                <w:sz w:val="20"/>
                <w:szCs w:val="20"/>
              </w:rPr>
            </w:pPr>
          </w:p>
        </w:tc>
      </w:tr>
      <w:tr w:rsidR="0077286A" w14:paraId="740C550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740C54FE"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Record Date</w:t>
            </w:r>
          </w:p>
        </w:tc>
        <w:tc>
          <w:tcPr>
            <w:tcW w:w="0" w:type="auto"/>
            <w:shd w:val="clear" w:color="auto" w:fill="auto"/>
            <w:tcMar>
              <w:top w:w="40" w:type="dxa"/>
              <w:left w:w="40" w:type="dxa"/>
              <w:bottom w:w="40" w:type="dxa"/>
              <w:right w:w="40" w:type="dxa"/>
            </w:tcMar>
            <w:vAlign w:val="bottom"/>
          </w:tcPr>
          <w:p w14:paraId="740C54FF"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500"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Payable Date</w:t>
            </w:r>
          </w:p>
        </w:tc>
      </w:tr>
      <w:tr w:rsidR="0077286A" w14:paraId="740C5505"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740C550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March 20, 2020</w:t>
            </w:r>
          </w:p>
        </w:tc>
        <w:tc>
          <w:tcPr>
            <w:tcW w:w="0" w:type="auto"/>
            <w:shd w:val="clear" w:color="auto" w:fill="CCEEFF"/>
            <w:tcMar>
              <w:top w:w="40" w:type="dxa"/>
              <w:left w:w="40" w:type="dxa"/>
              <w:bottom w:w="40" w:type="dxa"/>
              <w:right w:w="40" w:type="dxa"/>
            </w:tcMar>
            <w:vAlign w:val="center"/>
          </w:tcPr>
          <w:p w14:paraId="740C5503"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740C550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April 6, 2020</w:t>
            </w:r>
          </w:p>
        </w:tc>
      </w:tr>
      <w:tr w:rsidR="0077286A" w14:paraId="740C5509" w14:textId="77777777">
        <w:tc>
          <w:tcPr>
            <w:tcW w:w="0" w:type="auto"/>
            <w:shd w:val="clear" w:color="auto" w:fill="auto"/>
            <w:tcMar>
              <w:top w:w="40" w:type="dxa"/>
              <w:left w:w="40" w:type="dxa"/>
              <w:bottom w:w="40" w:type="dxa"/>
              <w:right w:w="40" w:type="dxa"/>
            </w:tcMar>
            <w:vAlign w:val="center"/>
          </w:tcPr>
          <w:p w14:paraId="740C550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May 8, 2020</w:t>
            </w:r>
          </w:p>
        </w:tc>
        <w:tc>
          <w:tcPr>
            <w:tcW w:w="0" w:type="auto"/>
            <w:shd w:val="clear" w:color="auto" w:fill="auto"/>
            <w:tcMar>
              <w:top w:w="40" w:type="dxa"/>
              <w:left w:w="40" w:type="dxa"/>
              <w:bottom w:w="40" w:type="dxa"/>
              <w:right w:w="40" w:type="dxa"/>
            </w:tcMar>
            <w:vAlign w:val="center"/>
          </w:tcPr>
          <w:p w14:paraId="740C550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740C550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June 1, 2020</w:t>
            </w:r>
          </w:p>
        </w:tc>
      </w:tr>
      <w:tr w:rsidR="0077286A" w14:paraId="740C550D" w14:textId="77777777">
        <w:tc>
          <w:tcPr>
            <w:tcW w:w="0" w:type="auto"/>
            <w:shd w:val="clear" w:color="auto" w:fill="CCEEFF"/>
            <w:tcMar>
              <w:top w:w="40" w:type="dxa"/>
              <w:left w:w="40" w:type="dxa"/>
              <w:bottom w:w="40" w:type="dxa"/>
              <w:right w:w="40" w:type="dxa"/>
            </w:tcMar>
            <w:vAlign w:val="center"/>
          </w:tcPr>
          <w:p w14:paraId="740C550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August 14, 2020</w:t>
            </w:r>
          </w:p>
        </w:tc>
        <w:tc>
          <w:tcPr>
            <w:tcW w:w="0" w:type="auto"/>
            <w:shd w:val="clear" w:color="auto" w:fill="CCEEFF"/>
            <w:tcMar>
              <w:top w:w="40" w:type="dxa"/>
              <w:left w:w="40" w:type="dxa"/>
              <w:bottom w:w="40" w:type="dxa"/>
              <w:right w:w="40" w:type="dxa"/>
            </w:tcMar>
            <w:vAlign w:val="center"/>
          </w:tcPr>
          <w:p w14:paraId="740C550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740C550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September 8, 2020</w:t>
            </w:r>
          </w:p>
        </w:tc>
      </w:tr>
      <w:tr w:rsidR="0077286A" w14:paraId="740C5511" w14:textId="77777777">
        <w:tc>
          <w:tcPr>
            <w:tcW w:w="0" w:type="auto"/>
            <w:shd w:val="clear" w:color="auto" w:fill="auto"/>
            <w:tcMar>
              <w:top w:w="40" w:type="dxa"/>
              <w:left w:w="40" w:type="dxa"/>
              <w:bottom w:w="40" w:type="dxa"/>
              <w:right w:w="40" w:type="dxa"/>
            </w:tcMar>
            <w:vAlign w:val="center"/>
          </w:tcPr>
          <w:p w14:paraId="740C550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December 11, 2020</w:t>
            </w:r>
          </w:p>
        </w:tc>
        <w:tc>
          <w:tcPr>
            <w:tcW w:w="0" w:type="auto"/>
            <w:shd w:val="clear" w:color="auto" w:fill="auto"/>
            <w:tcMar>
              <w:top w:w="40" w:type="dxa"/>
              <w:left w:w="40" w:type="dxa"/>
              <w:bottom w:w="40" w:type="dxa"/>
              <w:right w:w="40" w:type="dxa"/>
            </w:tcMar>
            <w:vAlign w:val="center"/>
          </w:tcPr>
          <w:p w14:paraId="740C550F"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740C551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January 4, 2021</w:t>
            </w:r>
          </w:p>
        </w:tc>
      </w:tr>
    </w:tbl>
    <w:p w14:paraId="740C5512"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dividend installments payable on April 6, 2020 and June 1, 2020 were paid as scheduled.</w:t>
      </w:r>
    </w:p>
    <w:p w14:paraId="740C5513" w14:textId="77777777" w:rsidR="0077286A" w:rsidRDefault="006F3CB3">
      <w:pPr>
        <w:spacing w:line="288" w:lineRule="auto"/>
        <w:rPr>
          <w:rFonts w:ascii="Times New Roman" w:hAnsi="Times New Roman"/>
          <w:sz w:val="20"/>
          <w:szCs w:val="20"/>
        </w:rPr>
      </w:pPr>
      <w:r>
        <w:rPr>
          <w:rFonts w:ascii="Times New Roman" w:eastAsia="宋体" w:hAnsi="Times New Roman"/>
          <w:i/>
          <w:iCs/>
          <w:sz w:val="20"/>
          <w:szCs w:val="20"/>
        </w:rPr>
        <w:t xml:space="preserve">Company Share Repurchase Program </w:t>
      </w:r>
    </w:p>
    <w:p w14:paraId="740C551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From time to time, the Company repurchases shares of its common stock under share repurchase programs authorized by the Company's Board of Directors. All repurchases made during the three months ended April 30, 2020 were m</w:t>
      </w:r>
      <w:r>
        <w:rPr>
          <w:rFonts w:ascii="Times New Roman" w:eastAsia="宋体" w:hAnsi="Times New Roman"/>
          <w:sz w:val="20"/>
          <w:szCs w:val="20"/>
        </w:rPr>
        <w:t>ade under the current $20 billion share repurchase program approved in October 2017, which has no expiration date or other restrictions limiting the period over which the Company can make share repurchases. As of April 30, 2020, authorization for $5.0 bill</w:t>
      </w:r>
      <w:r>
        <w:rPr>
          <w:rFonts w:ascii="Times New Roman" w:eastAsia="宋体" w:hAnsi="Times New Roman"/>
          <w:sz w:val="20"/>
          <w:szCs w:val="20"/>
        </w:rPr>
        <w:t xml:space="preserve">ion of share repurchases remained under the share repurchase program. Any repurchased shares are constructively retired and returned to an unissued status. </w:t>
      </w:r>
    </w:p>
    <w:p w14:paraId="740C5515"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regularly review share repurchase activity and consider several factors in determining when to e</w:t>
      </w:r>
      <w:r>
        <w:rPr>
          <w:rFonts w:ascii="Times New Roman" w:eastAsia="宋体" w:hAnsi="Times New Roman"/>
          <w:sz w:val="20"/>
          <w:szCs w:val="20"/>
        </w:rPr>
        <w:t>xecute share repurchases, including, among other things, current cash needs, capacity for leverage, cost of borrowings, our results of operations and the market price of our common stock. We anticipate that a majority of the ongoing share repurchase progra</w:t>
      </w:r>
      <w:r>
        <w:rPr>
          <w:rFonts w:ascii="Times New Roman" w:eastAsia="宋体" w:hAnsi="Times New Roman"/>
          <w:sz w:val="20"/>
          <w:szCs w:val="20"/>
        </w:rPr>
        <w:t>m will be funded through the Company's free cash flow. We are prudently managing our share repurchases in order to maintain a strong balance sheet in light of the COVID-19 pandemic.</w:t>
      </w:r>
      <w:r>
        <w:rPr>
          <w:rFonts w:ascii="Times New Roman" w:eastAsia="宋体" w:hAnsi="Times New Roman"/>
          <w:b/>
          <w:bCs/>
          <w:sz w:val="20"/>
          <w:szCs w:val="20"/>
        </w:rPr>
        <w:t xml:space="preserve"> </w:t>
      </w:r>
      <w:r>
        <w:rPr>
          <w:rFonts w:ascii="Times New Roman" w:eastAsia="宋体" w:hAnsi="Times New Roman"/>
          <w:sz w:val="20"/>
          <w:szCs w:val="20"/>
        </w:rPr>
        <w:t>The following table provides, on a settlement date basis, share repurchase</w:t>
      </w:r>
      <w:r>
        <w:rPr>
          <w:rFonts w:ascii="Times New Roman" w:eastAsia="宋体" w:hAnsi="Times New Roman"/>
          <w:sz w:val="20"/>
          <w:szCs w:val="20"/>
        </w:rPr>
        <w:t xml:space="preserve"> information for the three months ended April 30, 2020 and 2019:</w:t>
      </w:r>
    </w:p>
    <w:tbl>
      <w:tblPr>
        <w:tblW w:w="5000" w:type="pct"/>
        <w:tblCellMar>
          <w:left w:w="0" w:type="dxa"/>
          <w:right w:w="0" w:type="dxa"/>
        </w:tblCellMar>
        <w:tblLook w:val="04A0" w:firstRow="1" w:lastRow="0" w:firstColumn="1" w:lastColumn="0" w:noHBand="0" w:noVBand="1"/>
      </w:tblPr>
      <w:tblGrid>
        <w:gridCol w:w="6112"/>
        <w:gridCol w:w="130"/>
        <w:gridCol w:w="120"/>
        <w:gridCol w:w="797"/>
        <w:gridCol w:w="49"/>
        <w:gridCol w:w="130"/>
        <w:gridCol w:w="120"/>
        <w:gridCol w:w="798"/>
        <w:gridCol w:w="50"/>
      </w:tblGrid>
      <w:tr w:rsidR="0077286A" w14:paraId="740C5517" w14:textId="77777777">
        <w:tc>
          <w:tcPr>
            <w:tcW w:w="0" w:type="auto"/>
            <w:gridSpan w:val="9"/>
            <w:shd w:val="clear" w:color="auto" w:fill="auto"/>
            <w:vAlign w:val="center"/>
          </w:tcPr>
          <w:p w14:paraId="740C5516" w14:textId="77777777" w:rsidR="0077286A" w:rsidRDefault="0077286A">
            <w:pPr>
              <w:rPr>
                <w:rFonts w:ascii="Times New Roman" w:hAnsi="Times New Roman"/>
                <w:sz w:val="20"/>
                <w:szCs w:val="20"/>
              </w:rPr>
            </w:pPr>
          </w:p>
        </w:tc>
      </w:tr>
      <w:tr w:rsidR="0077286A" w14:paraId="740C5521" w14:textId="77777777">
        <w:tc>
          <w:tcPr>
            <w:tcW w:w="3700" w:type="pct"/>
            <w:shd w:val="clear" w:color="auto" w:fill="auto"/>
            <w:vAlign w:val="center"/>
          </w:tcPr>
          <w:p w14:paraId="740C5518" w14:textId="77777777" w:rsidR="0077286A" w:rsidRDefault="0077286A">
            <w:pPr>
              <w:rPr>
                <w:rFonts w:ascii="Times New Roman" w:hAnsi="Times New Roman"/>
                <w:sz w:val="20"/>
                <w:szCs w:val="20"/>
              </w:rPr>
            </w:pPr>
          </w:p>
        </w:tc>
        <w:tc>
          <w:tcPr>
            <w:tcW w:w="50" w:type="pct"/>
            <w:shd w:val="clear" w:color="auto" w:fill="auto"/>
            <w:vAlign w:val="center"/>
          </w:tcPr>
          <w:p w14:paraId="740C5519" w14:textId="77777777" w:rsidR="0077286A" w:rsidRDefault="0077286A">
            <w:pPr>
              <w:rPr>
                <w:rFonts w:ascii="Times New Roman" w:hAnsi="Times New Roman"/>
                <w:sz w:val="20"/>
                <w:szCs w:val="20"/>
              </w:rPr>
            </w:pPr>
          </w:p>
        </w:tc>
        <w:tc>
          <w:tcPr>
            <w:tcW w:w="50" w:type="pct"/>
            <w:shd w:val="clear" w:color="auto" w:fill="auto"/>
            <w:vAlign w:val="center"/>
          </w:tcPr>
          <w:p w14:paraId="740C551A" w14:textId="77777777" w:rsidR="0077286A" w:rsidRDefault="0077286A">
            <w:pPr>
              <w:rPr>
                <w:rFonts w:ascii="Times New Roman" w:hAnsi="Times New Roman"/>
                <w:sz w:val="20"/>
                <w:szCs w:val="20"/>
              </w:rPr>
            </w:pPr>
          </w:p>
        </w:tc>
        <w:tc>
          <w:tcPr>
            <w:tcW w:w="500" w:type="pct"/>
            <w:shd w:val="clear" w:color="auto" w:fill="auto"/>
            <w:vAlign w:val="center"/>
          </w:tcPr>
          <w:p w14:paraId="740C551B" w14:textId="77777777" w:rsidR="0077286A" w:rsidRDefault="0077286A">
            <w:pPr>
              <w:rPr>
                <w:rFonts w:ascii="Times New Roman" w:hAnsi="Times New Roman"/>
                <w:sz w:val="20"/>
                <w:szCs w:val="20"/>
              </w:rPr>
            </w:pPr>
          </w:p>
        </w:tc>
        <w:tc>
          <w:tcPr>
            <w:tcW w:w="50" w:type="pct"/>
            <w:shd w:val="clear" w:color="auto" w:fill="auto"/>
            <w:vAlign w:val="center"/>
          </w:tcPr>
          <w:p w14:paraId="740C551C" w14:textId="77777777" w:rsidR="0077286A" w:rsidRDefault="0077286A">
            <w:pPr>
              <w:rPr>
                <w:rFonts w:ascii="Times New Roman" w:hAnsi="Times New Roman"/>
                <w:sz w:val="20"/>
                <w:szCs w:val="20"/>
              </w:rPr>
            </w:pPr>
          </w:p>
        </w:tc>
        <w:tc>
          <w:tcPr>
            <w:tcW w:w="50" w:type="pct"/>
            <w:shd w:val="clear" w:color="auto" w:fill="auto"/>
            <w:vAlign w:val="center"/>
          </w:tcPr>
          <w:p w14:paraId="740C551D" w14:textId="77777777" w:rsidR="0077286A" w:rsidRDefault="0077286A">
            <w:pPr>
              <w:rPr>
                <w:rFonts w:ascii="Times New Roman" w:hAnsi="Times New Roman"/>
                <w:sz w:val="20"/>
                <w:szCs w:val="20"/>
              </w:rPr>
            </w:pPr>
          </w:p>
        </w:tc>
        <w:tc>
          <w:tcPr>
            <w:tcW w:w="50" w:type="pct"/>
            <w:shd w:val="clear" w:color="auto" w:fill="auto"/>
            <w:vAlign w:val="center"/>
          </w:tcPr>
          <w:p w14:paraId="740C551E" w14:textId="77777777" w:rsidR="0077286A" w:rsidRDefault="0077286A">
            <w:pPr>
              <w:rPr>
                <w:rFonts w:ascii="Times New Roman" w:hAnsi="Times New Roman"/>
                <w:sz w:val="20"/>
                <w:szCs w:val="20"/>
              </w:rPr>
            </w:pPr>
          </w:p>
        </w:tc>
        <w:tc>
          <w:tcPr>
            <w:tcW w:w="500" w:type="pct"/>
            <w:shd w:val="clear" w:color="auto" w:fill="auto"/>
            <w:vAlign w:val="center"/>
          </w:tcPr>
          <w:p w14:paraId="740C551F" w14:textId="77777777" w:rsidR="0077286A" w:rsidRDefault="0077286A">
            <w:pPr>
              <w:rPr>
                <w:rFonts w:ascii="Times New Roman" w:hAnsi="Times New Roman"/>
                <w:sz w:val="20"/>
                <w:szCs w:val="20"/>
              </w:rPr>
            </w:pPr>
          </w:p>
        </w:tc>
        <w:tc>
          <w:tcPr>
            <w:tcW w:w="50" w:type="pct"/>
            <w:shd w:val="clear" w:color="auto" w:fill="auto"/>
            <w:vAlign w:val="center"/>
          </w:tcPr>
          <w:p w14:paraId="740C5520" w14:textId="77777777" w:rsidR="0077286A" w:rsidRDefault="0077286A">
            <w:pPr>
              <w:rPr>
                <w:rFonts w:ascii="Times New Roman" w:hAnsi="Times New Roman"/>
                <w:sz w:val="20"/>
                <w:szCs w:val="20"/>
              </w:rPr>
            </w:pPr>
          </w:p>
        </w:tc>
      </w:tr>
      <w:tr w:rsidR="0077286A" w14:paraId="740C5525" w14:textId="77777777">
        <w:tc>
          <w:tcPr>
            <w:tcW w:w="0" w:type="auto"/>
            <w:shd w:val="clear" w:color="auto" w:fill="auto"/>
            <w:tcMar>
              <w:top w:w="40" w:type="dxa"/>
              <w:left w:w="40" w:type="dxa"/>
              <w:bottom w:w="40" w:type="dxa"/>
              <w:right w:w="40" w:type="dxa"/>
            </w:tcMar>
            <w:vAlign w:val="bottom"/>
          </w:tcPr>
          <w:p w14:paraId="740C552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52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40C552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Three Months Ended April 30,</w:t>
            </w:r>
          </w:p>
        </w:tc>
      </w:tr>
      <w:tr w:rsidR="0077286A" w14:paraId="740C552B" w14:textId="77777777">
        <w:tc>
          <w:tcPr>
            <w:tcW w:w="0" w:type="auto"/>
            <w:shd w:val="clear" w:color="auto" w:fill="auto"/>
            <w:tcMar>
              <w:top w:w="40" w:type="dxa"/>
              <w:left w:w="40" w:type="dxa"/>
              <w:bottom w:w="40" w:type="dxa"/>
              <w:right w:w="40" w:type="dxa"/>
            </w:tcMar>
            <w:vAlign w:val="bottom"/>
          </w:tcPr>
          <w:p w14:paraId="740C5526" w14:textId="77777777" w:rsidR="0077286A" w:rsidRDefault="006F3CB3">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740C55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52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40C552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40C552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77286A" w14:paraId="740C5535" w14:textId="77777777">
        <w:tc>
          <w:tcPr>
            <w:tcW w:w="0" w:type="auto"/>
            <w:shd w:val="clear" w:color="auto" w:fill="CCEEFF"/>
            <w:tcMar>
              <w:top w:w="40" w:type="dxa"/>
              <w:left w:w="40" w:type="dxa"/>
              <w:bottom w:w="40" w:type="dxa"/>
              <w:right w:w="40" w:type="dxa"/>
            </w:tcMar>
            <w:vAlign w:val="center"/>
          </w:tcPr>
          <w:p w14:paraId="740C552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number of shares repurchased</w:t>
            </w:r>
          </w:p>
        </w:tc>
        <w:tc>
          <w:tcPr>
            <w:tcW w:w="0" w:type="auto"/>
            <w:shd w:val="clear" w:color="auto" w:fill="CCEEFF"/>
            <w:tcMar>
              <w:top w:w="40" w:type="dxa"/>
              <w:left w:w="40" w:type="dxa"/>
              <w:bottom w:w="40" w:type="dxa"/>
              <w:right w:w="40" w:type="dxa"/>
            </w:tcMar>
            <w:vAlign w:val="bottom"/>
          </w:tcPr>
          <w:p w14:paraId="740C552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52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740C552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tcBorders>
            <w:shd w:val="clear" w:color="auto" w:fill="CCEEFF"/>
            <w:vAlign w:val="bottom"/>
          </w:tcPr>
          <w:p w14:paraId="740C5530"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3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3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53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21.7</w:t>
            </w:r>
          </w:p>
        </w:tc>
        <w:tc>
          <w:tcPr>
            <w:tcW w:w="0" w:type="auto"/>
            <w:shd w:val="clear" w:color="auto" w:fill="CCEEFF"/>
            <w:vAlign w:val="bottom"/>
          </w:tcPr>
          <w:p w14:paraId="740C5534" w14:textId="77777777" w:rsidR="0077286A" w:rsidRDefault="0077286A">
            <w:pPr>
              <w:textAlignment w:val="bottom"/>
              <w:rPr>
                <w:rFonts w:ascii="Times New Roman" w:hAnsi="Times New Roman"/>
                <w:sz w:val="20"/>
                <w:szCs w:val="20"/>
              </w:rPr>
            </w:pPr>
          </w:p>
        </w:tc>
      </w:tr>
      <w:tr w:rsidR="0077286A" w14:paraId="740C553F" w14:textId="77777777">
        <w:tc>
          <w:tcPr>
            <w:tcW w:w="0" w:type="auto"/>
            <w:shd w:val="clear" w:color="auto" w:fill="auto"/>
            <w:tcMar>
              <w:top w:w="40" w:type="dxa"/>
              <w:left w:w="40" w:type="dxa"/>
              <w:bottom w:w="40" w:type="dxa"/>
              <w:right w:w="40" w:type="dxa"/>
            </w:tcMar>
            <w:vAlign w:val="center"/>
          </w:tcPr>
          <w:p w14:paraId="740C553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xml:space="preserve">Average price paid per </w:t>
            </w:r>
            <w:r>
              <w:rPr>
                <w:rFonts w:ascii="Times New Roman" w:eastAsia="宋体" w:hAnsi="Times New Roman"/>
                <w:sz w:val="16"/>
                <w:szCs w:val="16"/>
              </w:rPr>
              <w:t>share</w:t>
            </w:r>
          </w:p>
        </w:tc>
        <w:tc>
          <w:tcPr>
            <w:tcW w:w="0" w:type="auto"/>
            <w:shd w:val="clear" w:color="auto" w:fill="auto"/>
            <w:tcMar>
              <w:top w:w="40" w:type="dxa"/>
              <w:left w:w="40" w:type="dxa"/>
              <w:bottom w:w="40" w:type="dxa"/>
              <w:right w:w="40" w:type="dxa"/>
            </w:tcMar>
            <w:vAlign w:val="bottom"/>
          </w:tcPr>
          <w:p w14:paraId="740C553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53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53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114.73</w:t>
            </w:r>
          </w:p>
        </w:tc>
        <w:tc>
          <w:tcPr>
            <w:tcW w:w="0" w:type="auto"/>
            <w:shd w:val="clear" w:color="auto" w:fill="auto"/>
            <w:vAlign w:val="bottom"/>
          </w:tcPr>
          <w:p w14:paraId="740C553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3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53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740C553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98.22</w:t>
            </w:r>
          </w:p>
        </w:tc>
        <w:tc>
          <w:tcPr>
            <w:tcW w:w="0" w:type="auto"/>
            <w:shd w:val="clear" w:color="auto" w:fill="auto"/>
            <w:vAlign w:val="bottom"/>
          </w:tcPr>
          <w:p w14:paraId="740C553E" w14:textId="77777777" w:rsidR="0077286A" w:rsidRDefault="0077286A">
            <w:pPr>
              <w:textAlignment w:val="bottom"/>
              <w:rPr>
                <w:rFonts w:ascii="Times New Roman" w:hAnsi="Times New Roman"/>
                <w:sz w:val="20"/>
                <w:szCs w:val="20"/>
              </w:rPr>
            </w:pPr>
          </w:p>
        </w:tc>
      </w:tr>
      <w:tr w:rsidR="0077286A" w14:paraId="740C5549" w14:textId="77777777">
        <w:tc>
          <w:tcPr>
            <w:tcW w:w="0" w:type="auto"/>
            <w:shd w:val="clear" w:color="auto" w:fill="CCEEFF"/>
            <w:tcMar>
              <w:top w:w="40" w:type="dxa"/>
              <w:left w:w="40" w:type="dxa"/>
              <w:bottom w:w="40" w:type="dxa"/>
              <w:right w:w="40" w:type="dxa"/>
            </w:tcMar>
            <w:vAlign w:val="center"/>
          </w:tcPr>
          <w:p w14:paraId="740C554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Total amount paid for share repurchases</w:t>
            </w:r>
          </w:p>
        </w:tc>
        <w:tc>
          <w:tcPr>
            <w:tcW w:w="0" w:type="auto"/>
            <w:shd w:val="clear" w:color="auto" w:fill="CCEEFF"/>
            <w:tcMar>
              <w:top w:w="40" w:type="dxa"/>
              <w:left w:w="40" w:type="dxa"/>
              <w:bottom w:w="40" w:type="dxa"/>
              <w:right w:w="40" w:type="dxa"/>
            </w:tcMar>
            <w:vAlign w:val="bottom"/>
          </w:tcPr>
          <w:p w14:paraId="740C554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4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543"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723</w:t>
            </w:r>
          </w:p>
        </w:tc>
        <w:tc>
          <w:tcPr>
            <w:tcW w:w="0" w:type="auto"/>
            <w:shd w:val="clear" w:color="auto" w:fill="CCEEFF"/>
            <w:vAlign w:val="bottom"/>
          </w:tcPr>
          <w:p w14:paraId="740C5544"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4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46"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54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2,135</w:t>
            </w:r>
          </w:p>
        </w:tc>
        <w:tc>
          <w:tcPr>
            <w:tcW w:w="0" w:type="auto"/>
            <w:shd w:val="clear" w:color="auto" w:fill="CCEEFF"/>
            <w:vAlign w:val="bottom"/>
          </w:tcPr>
          <w:p w14:paraId="740C5548" w14:textId="77777777" w:rsidR="0077286A" w:rsidRDefault="0077286A">
            <w:pPr>
              <w:textAlignment w:val="bottom"/>
              <w:rPr>
                <w:rFonts w:ascii="Times New Roman" w:hAnsi="Times New Roman"/>
                <w:sz w:val="20"/>
                <w:szCs w:val="20"/>
              </w:rPr>
            </w:pPr>
          </w:p>
        </w:tc>
      </w:tr>
    </w:tbl>
    <w:p w14:paraId="740C554A"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u w:val="single"/>
        </w:rPr>
        <w:t>Capital Resources</w:t>
      </w:r>
    </w:p>
    <w:p w14:paraId="740C554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believe cash flows from operations, our current cash position and access to capital markets will continue to be sufficient to meet our anticipated operating cash needs, which include funding seasonal increases in merchandise inventories, our capital exp</w:t>
      </w:r>
      <w:r>
        <w:rPr>
          <w:rFonts w:ascii="Times New Roman" w:eastAsia="宋体" w:hAnsi="Times New Roman"/>
          <w:sz w:val="20"/>
          <w:szCs w:val="20"/>
        </w:rPr>
        <w:t xml:space="preserve">enditures, acquisitions, dividend payments and share repurchases. </w:t>
      </w:r>
    </w:p>
    <w:p w14:paraId="740C554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have strong commercial paper and long-term debt ratings that have enabled and should continue to enable us to refinance our debt as it becomes due at favorable rates in the capital marke</w:t>
      </w:r>
      <w:r>
        <w:rPr>
          <w:rFonts w:ascii="Times New Roman" w:eastAsia="宋体" w:hAnsi="Times New Roman"/>
          <w:sz w:val="20"/>
          <w:szCs w:val="20"/>
        </w:rPr>
        <w:t>ts. We also have $15.0 billion in various committed lines of credit in the U.S., all of which currently remains undrawn. At April 30, 2020, the ratings assigned to our commercial paper and rated series of our outstanding long-term debt were as follows:</w:t>
      </w:r>
    </w:p>
    <w:tbl>
      <w:tblPr>
        <w:tblW w:w="4990" w:type="pct"/>
        <w:jc w:val="center"/>
        <w:tblCellMar>
          <w:left w:w="0" w:type="dxa"/>
          <w:right w:w="0" w:type="dxa"/>
        </w:tblCellMar>
        <w:tblLook w:val="04A0" w:firstRow="1" w:lastRow="0" w:firstColumn="1" w:lastColumn="0" w:noHBand="0" w:noVBand="1"/>
      </w:tblPr>
      <w:tblGrid>
        <w:gridCol w:w="3481"/>
        <w:gridCol w:w="166"/>
        <w:gridCol w:w="2238"/>
        <w:gridCol w:w="166"/>
        <w:gridCol w:w="2238"/>
      </w:tblGrid>
      <w:tr w:rsidR="0077286A" w14:paraId="740C554E" w14:textId="77777777">
        <w:trPr>
          <w:jc w:val="center"/>
        </w:trPr>
        <w:tc>
          <w:tcPr>
            <w:tcW w:w="0" w:type="auto"/>
            <w:gridSpan w:val="5"/>
            <w:shd w:val="clear" w:color="auto" w:fill="auto"/>
            <w:vAlign w:val="center"/>
          </w:tcPr>
          <w:p w14:paraId="740C554D" w14:textId="77777777" w:rsidR="0077286A" w:rsidRDefault="0077286A">
            <w:pPr>
              <w:rPr>
                <w:rFonts w:ascii="Times New Roman" w:hAnsi="Times New Roman"/>
                <w:sz w:val="20"/>
                <w:szCs w:val="20"/>
              </w:rPr>
            </w:pPr>
          </w:p>
        </w:tc>
      </w:tr>
      <w:tr w:rsidR="0077286A" w14:paraId="740C5554" w14:textId="77777777">
        <w:trPr>
          <w:jc w:val="center"/>
        </w:trPr>
        <w:tc>
          <w:tcPr>
            <w:tcW w:w="2100" w:type="pct"/>
            <w:shd w:val="clear" w:color="auto" w:fill="auto"/>
            <w:vAlign w:val="center"/>
          </w:tcPr>
          <w:p w14:paraId="740C554F" w14:textId="77777777" w:rsidR="0077286A" w:rsidRDefault="0077286A">
            <w:pPr>
              <w:rPr>
                <w:rFonts w:ascii="Times New Roman" w:hAnsi="Times New Roman"/>
                <w:sz w:val="20"/>
                <w:szCs w:val="20"/>
              </w:rPr>
            </w:pPr>
          </w:p>
        </w:tc>
        <w:tc>
          <w:tcPr>
            <w:tcW w:w="100" w:type="pct"/>
            <w:shd w:val="clear" w:color="auto" w:fill="auto"/>
            <w:vAlign w:val="center"/>
          </w:tcPr>
          <w:p w14:paraId="740C5550" w14:textId="77777777" w:rsidR="0077286A" w:rsidRDefault="0077286A">
            <w:pPr>
              <w:rPr>
                <w:rFonts w:ascii="Times New Roman" w:hAnsi="Times New Roman"/>
                <w:sz w:val="20"/>
                <w:szCs w:val="20"/>
              </w:rPr>
            </w:pPr>
          </w:p>
        </w:tc>
        <w:tc>
          <w:tcPr>
            <w:tcW w:w="1350" w:type="pct"/>
            <w:shd w:val="clear" w:color="auto" w:fill="auto"/>
            <w:vAlign w:val="center"/>
          </w:tcPr>
          <w:p w14:paraId="740C5551" w14:textId="77777777" w:rsidR="0077286A" w:rsidRDefault="0077286A">
            <w:pPr>
              <w:rPr>
                <w:rFonts w:ascii="Times New Roman" w:hAnsi="Times New Roman"/>
                <w:sz w:val="20"/>
                <w:szCs w:val="20"/>
              </w:rPr>
            </w:pPr>
          </w:p>
        </w:tc>
        <w:tc>
          <w:tcPr>
            <w:tcW w:w="100" w:type="pct"/>
            <w:shd w:val="clear" w:color="auto" w:fill="auto"/>
            <w:vAlign w:val="center"/>
          </w:tcPr>
          <w:p w14:paraId="740C5552" w14:textId="77777777" w:rsidR="0077286A" w:rsidRDefault="0077286A">
            <w:pPr>
              <w:rPr>
                <w:rFonts w:ascii="Times New Roman" w:hAnsi="Times New Roman"/>
                <w:sz w:val="20"/>
                <w:szCs w:val="20"/>
              </w:rPr>
            </w:pPr>
          </w:p>
        </w:tc>
        <w:tc>
          <w:tcPr>
            <w:tcW w:w="1350" w:type="pct"/>
            <w:shd w:val="clear" w:color="auto" w:fill="auto"/>
            <w:vAlign w:val="center"/>
          </w:tcPr>
          <w:p w14:paraId="740C5553" w14:textId="77777777" w:rsidR="0077286A" w:rsidRDefault="0077286A">
            <w:pPr>
              <w:rPr>
                <w:rFonts w:ascii="Times New Roman" w:hAnsi="Times New Roman"/>
                <w:sz w:val="20"/>
                <w:szCs w:val="20"/>
              </w:rPr>
            </w:pPr>
          </w:p>
        </w:tc>
      </w:tr>
      <w:tr w:rsidR="0077286A" w14:paraId="740C555A"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740C5555"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Rating agency</w:t>
            </w:r>
          </w:p>
        </w:tc>
        <w:tc>
          <w:tcPr>
            <w:tcW w:w="0" w:type="auto"/>
            <w:shd w:val="clear" w:color="auto" w:fill="auto"/>
            <w:tcMar>
              <w:top w:w="40" w:type="dxa"/>
              <w:left w:w="40" w:type="dxa"/>
              <w:bottom w:w="40" w:type="dxa"/>
              <w:right w:w="40" w:type="dxa"/>
            </w:tcMar>
            <w:vAlign w:val="bottom"/>
          </w:tcPr>
          <w:p w14:paraId="740C5556"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55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Commercial paper</w:t>
            </w:r>
          </w:p>
        </w:tc>
        <w:tc>
          <w:tcPr>
            <w:tcW w:w="0" w:type="auto"/>
            <w:shd w:val="clear" w:color="auto" w:fill="auto"/>
            <w:tcMar>
              <w:top w:w="40" w:type="dxa"/>
              <w:left w:w="40" w:type="dxa"/>
              <w:bottom w:w="40" w:type="dxa"/>
              <w:right w:w="40" w:type="dxa"/>
            </w:tcMar>
            <w:vAlign w:val="bottom"/>
          </w:tcPr>
          <w:p w14:paraId="740C5558" w14:textId="77777777" w:rsidR="0077286A" w:rsidRDefault="006F3CB3">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55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r>
      <w:tr w:rsidR="0077286A" w14:paraId="740C5560" w14:textId="77777777">
        <w:trPr>
          <w:jc w:val="center"/>
        </w:trPr>
        <w:tc>
          <w:tcPr>
            <w:tcW w:w="0" w:type="auto"/>
            <w:shd w:val="clear" w:color="auto" w:fill="CCEEFF"/>
            <w:tcMar>
              <w:top w:w="40" w:type="dxa"/>
              <w:left w:w="40" w:type="dxa"/>
              <w:bottom w:w="40" w:type="dxa"/>
              <w:right w:w="40" w:type="dxa"/>
            </w:tcMar>
            <w:vAlign w:val="center"/>
          </w:tcPr>
          <w:p w14:paraId="740C555B"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Standard &amp; Poor's</w:t>
            </w:r>
          </w:p>
        </w:tc>
        <w:tc>
          <w:tcPr>
            <w:tcW w:w="0" w:type="auto"/>
            <w:shd w:val="clear" w:color="auto" w:fill="CCEEFF"/>
            <w:tcMar>
              <w:top w:w="40" w:type="dxa"/>
              <w:left w:w="40" w:type="dxa"/>
              <w:bottom w:w="40" w:type="dxa"/>
              <w:right w:w="40" w:type="dxa"/>
            </w:tcMar>
            <w:vAlign w:val="center"/>
          </w:tcPr>
          <w:p w14:paraId="740C555C"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740C555D"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A-1+</w:t>
            </w:r>
          </w:p>
        </w:tc>
        <w:tc>
          <w:tcPr>
            <w:tcW w:w="0" w:type="auto"/>
            <w:shd w:val="clear" w:color="auto" w:fill="CCEEFF"/>
            <w:tcMar>
              <w:top w:w="40" w:type="dxa"/>
              <w:left w:w="40" w:type="dxa"/>
              <w:bottom w:w="40" w:type="dxa"/>
              <w:right w:w="40" w:type="dxa"/>
            </w:tcMar>
            <w:vAlign w:val="center"/>
          </w:tcPr>
          <w:p w14:paraId="740C555E"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740C555F"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AA</w:t>
            </w:r>
          </w:p>
        </w:tc>
      </w:tr>
      <w:tr w:rsidR="0077286A" w14:paraId="740C5566" w14:textId="77777777">
        <w:trPr>
          <w:jc w:val="center"/>
        </w:trPr>
        <w:tc>
          <w:tcPr>
            <w:tcW w:w="0" w:type="auto"/>
            <w:shd w:val="clear" w:color="auto" w:fill="auto"/>
            <w:tcMar>
              <w:top w:w="40" w:type="dxa"/>
              <w:left w:w="40" w:type="dxa"/>
              <w:bottom w:w="40" w:type="dxa"/>
              <w:right w:w="40" w:type="dxa"/>
            </w:tcMar>
            <w:vAlign w:val="center"/>
          </w:tcPr>
          <w:p w14:paraId="740C5561"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Moody's Investors Service</w:t>
            </w:r>
          </w:p>
        </w:tc>
        <w:tc>
          <w:tcPr>
            <w:tcW w:w="0" w:type="auto"/>
            <w:shd w:val="clear" w:color="auto" w:fill="auto"/>
            <w:tcMar>
              <w:top w:w="40" w:type="dxa"/>
              <w:left w:w="40" w:type="dxa"/>
              <w:bottom w:w="40" w:type="dxa"/>
              <w:right w:w="40" w:type="dxa"/>
            </w:tcMar>
            <w:vAlign w:val="center"/>
          </w:tcPr>
          <w:p w14:paraId="740C556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740C5563"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P-1</w:t>
            </w:r>
          </w:p>
        </w:tc>
        <w:tc>
          <w:tcPr>
            <w:tcW w:w="0" w:type="auto"/>
            <w:shd w:val="clear" w:color="auto" w:fill="auto"/>
            <w:tcMar>
              <w:top w:w="40" w:type="dxa"/>
              <w:left w:w="40" w:type="dxa"/>
              <w:bottom w:w="40" w:type="dxa"/>
              <w:right w:w="40" w:type="dxa"/>
            </w:tcMar>
            <w:vAlign w:val="center"/>
          </w:tcPr>
          <w:p w14:paraId="740C556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740C5565"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Aa2</w:t>
            </w:r>
          </w:p>
        </w:tc>
      </w:tr>
      <w:tr w:rsidR="0077286A" w14:paraId="740C556C" w14:textId="77777777">
        <w:trPr>
          <w:jc w:val="center"/>
        </w:trPr>
        <w:tc>
          <w:tcPr>
            <w:tcW w:w="0" w:type="auto"/>
            <w:shd w:val="clear" w:color="auto" w:fill="CCEEFF"/>
            <w:tcMar>
              <w:top w:w="40" w:type="dxa"/>
              <w:left w:w="40" w:type="dxa"/>
              <w:bottom w:w="40" w:type="dxa"/>
              <w:right w:w="40" w:type="dxa"/>
            </w:tcMar>
            <w:vAlign w:val="center"/>
          </w:tcPr>
          <w:p w14:paraId="740C5567"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Fitch Ratings</w:t>
            </w:r>
          </w:p>
        </w:tc>
        <w:tc>
          <w:tcPr>
            <w:tcW w:w="0" w:type="auto"/>
            <w:shd w:val="clear" w:color="auto" w:fill="CCEEFF"/>
            <w:tcMar>
              <w:top w:w="40" w:type="dxa"/>
              <w:left w:w="40" w:type="dxa"/>
              <w:bottom w:w="40" w:type="dxa"/>
              <w:right w:w="40" w:type="dxa"/>
            </w:tcMar>
            <w:vAlign w:val="center"/>
          </w:tcPr>
          <w:p w14:paraId="740C5568"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740C5569"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F1+</w:t>
            </w:r>
          </w:p>
        </w:tc>
        <w:tc>
          <w:tcPr>
            <w:tcW w:w="0" w:type="auto"/>
            <w:shd w:val="clear" w:color="auto" w:fill="CCEEFF"/>
            <w:tcMar>
              <w:top w:w="40" w:type="dxa"/>
              <w:left w:w="40" w:type="dxa"/>
              <w:bottom w:w="40" w:type="dxa"/>
              <w:right w:w="40" w:type="dxa"/>
            </w:tcMar>
            <w:vAlign w:val="center"/>
          </w:tcPr>
          <w:p w14:paraId="740C556A"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740C556B" w14:textId="77777777" w:rsidR="0077286A" w:rsidRDefault="006F3CB3">
            <w:pPr>
              <w:jc w:val="center"/>
              <w:textAlignment w:val="center"/>
              <w:rPr>
                <w:rFonts w:ascii="Times New Roman" w:hAnsi="Times New Roman"/>
                <w:sz w:val="16"/>
                <w:szCs w:val="16"/>
              </w:rPr>
            </w:pPr>
            <w:r>
              <w:rPr>
                <w:rFonts w:ascii="Times New Roman" w:eastAsia="宋体" w:hAnsi="Times New Roman"/>
                <w:sz w:val="16"/>
                <w:szCs w:val="16"/>
              </w:rPr>
              <w:t>AA</w:t>
            </w:r>
          </w:p>
        </w:tc>
      </w:tr>
    </w:tbl>
    <w:p w14:paraId="740C556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w:t>
      </w:r>
      <w:r>
        <w:rPr>
          <w:rFonts w:ascii="Times New Roman" w:eastAsia="宋体" w:hAnsi="Times New Roman"/>
          <w:sz w:val="20"/>
          <w:szCs w:val="20"/>
        </w:rPr>
        <w:t xml:space="preserve">ent </w:t>
      </w:r>
    </w:p>
    <w:p w14:paraId="740C556E" w14:textId="77777777" w:rsidR="0077286A" w:rsidRDefault="0077286A">
      <w:pPr>
        <w:rPr>
          <w:rFonts w:ascii="Times New Roman" w:hAnsi="Times New Roman"/>
          <w:sz w:val="20"/>
          <w:szCs w:val="20"/>
        </w:rPr>
      </w:pPr>
    </w:p>
    <w:p w14:paraId="740C556F"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24</w:t>
      </w:r>
    </w:p>
    <w:p w14:paraId="740C5570" w14:textId="77777777" w:rsidR="0077286A" w:rsidRDefault="0077286A">
      <w:pPr>
        <w:spacing w:line="288" w:lineRule="auto"/>
        <w:jc w:val="center"/>
        <w:rPr>
          <w:rFonts w:ascii="Times New Roman" w:hAnsi="Times New Roman"/>
          <w:sz w:val="20"/>
          <w:szCs w:val="20"/>
        </w:rPr>
      </w:pPr>
    </w:p>
    <w:p w14:paraId="740C5571" w14:textId="77777777" w:rsidR="0077286A" w:rsidRDefault="006F3CB3">
      <w:r>
        <w:rPr>
          <w:rFonts w:ascii="Times New Roman" w:hAnsi="Times New Roman"/>
          <w:sz w:val="20"/>
          <w:szCs w:val="20"/>
        </w:rPr>
        <w:pict w14:anchorId="740C58A7">
          <v:rect id="_x0000_i1048" style="width:415.3pt;height:1.5pt" o:hralign="center" o:hrstd="t" o:hr="t" fillcolor="#a0a0a0" stroked="f"/>
        </w:pict>
      </w:r>
    </w:p>
    <w:p w14:paraId="740C5572" w14:textId="77777777" w:rsidR="0077286A" w:rsidRDefault="006F3CB3">
      <w:pPr>
        <w:spacing w:line="288" w:lineRule="auto"/>
        <w:rPr>
          <w:rFonts w:ascii="Times New Roman" w:hAnsi="Times New Roman"/>
          <w:sz w:val="20"/>
          <w:szCs w:val="20"/>
        </w:rPr>
      </w:pPr>
      <w:hyperlink r:id="rId68" w:anchor="sB269B23EE4805805AFE706ECABD7069A" w:history="1">
        <w:r>
          <w:rPr>
            <w:rStyle w:val="a5"/>
            <w:rFonts w:ascii="Times New Roman" w:eastAsia="宋体" w:hAnsi="Times New Roman"/>
            <w:sz w:val="20"/>
            <w:szCs w:val="20"/>
          </w:rPr>
          <w:t>Table of Contents</w:t>
        </w:r>
      </w:hyperlink>
    </w:p>
    <w:p w14:paraId="740C5573" w14:textId="77777777" w:rsidR="0077286A" w:rsidRDefault="0077286A">
      <w:pPr>
        <w:rPr>
          <w:rFonts w:ascii="Times New Roman" w:hAnsi="Times New Roman"/>
          <w:sz w:val="20"/>
          <w:szCs w:val="20"/>
        </w:rPr>
      </w:pPr>
    </w:p>
    <w:p w14:paraId="740C5574"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over time. Factors that could affect our credit ratings include changes in our o</w:t>
      </w:r>
      <w:r>
        <w:rPr>
          <w:rFonts w:ascii="Times New Roman" w:eastAsia="宋体" w:hAnsi="Times New Roman"/>
          <w:sz w:val="20"/>
          <w:szCs w:val="20"/>
        </w:rPr>
        <w:t>perating performance, the general economic environment, conditions in the retail industry, our financial position, including our total debt and capitalization, and changes in our business strategy. Any downgrade of our credit ratings by a credit rating age</w:t>
      </w:r>
      <w:r>
        <w:rPr>
          <w:rFonts w:ascii="Times New Roman" w:eastAsia="宋体" w:hAnsi="Times New Roman"/>
          <w:sz w:val="20"/>
          <w:szCs w:val="20"/>
        </w:rPr>
        <w:t>ncy could increase our future borrowing costs or impair our ability to access capital and credit markets on terms commercially acceptable to us. In addition, any downgrade of our current short-term credit ratings could impair our ability to access the comm</w:t>
      </w:r>
      <w:r>
        <w:rPr>
          <w:rFonts w:ascii="Times New Roman" w:eastAsia="宋体" w:hAnsi="Times New Roman"/>
          <w:sz w:val="20"/>
          <w:szCs w:val="20"/>
        </w:rPr>
        <w:t>ercial paper markets with the same flexibility that we have experienced historically, potentially requiring us to rely more heavily on more expensive types of debt financing. The credit rating agency ratings are not recommendations to buy, sell or hold our</w:t>
      </w:r>
      <w:r>
        <w:rPr>
          <w:rFonts w:ascii="Times New Roman" w:eastAsia="宋体" w:hAnsi="Times New Roman"/>
          <w:sz w:val="20"/>
          <w:szCs w:val="20"/>
        </w:rPr>
        <w:t xml:space="preserve"> commercial paper or debt securities. Each rating may be subject to revision or withdrawal at any time by the assigning rating organization and should be evaluated independently of any other rating. Moreover, each credit rating is specific to the security </w:t>
      </w:r>
      <w:r>
        <w:rPr>
          <w:rFonts w:ascii="Times New Roman" w:eastAsia="宋体" w:hAnsi="Times New Roman"/>
          <w:sz w:val="20"/>
          <w:szCs w:val="20"/>
        </w:rPr>
        <w:t>to which it applies.</w:t>
      </w:r>
    </w:p>
    <w:p w14:paraId="740C557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Other Matters</w:t>
      </w:r>
    </w:p>
    <w:p w14:paraId="740C557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In </w:t>
      </w:r>
      <w:hyperlink r:id="rId69" w:anchor="s298D8E796A7A5059A52112109E12A01B"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to our Condensed Consolidated Financial Statements, which is captioned "Contingencies" and a</w:t>
      </w:r>
      <w:r>
        <w:rPr>
          <w:rFonts w:ascii="Times New Roman" w:eastAsia="宋体" w:hAnsi="Times New Roman"/>
          <w:sz w:val="20"/>
          <w:szCs w:val="20"/>
        </w:rPr>
        <w:t>ppears in Part I of this Quarterly Report on Form 10-Q under the caption "</w:t>
      </w:r>
      <w:hyperlink r:id="rId70" w:anchor="s1A569B20234A537AB052AF0EB87CA890" w:history="1">
        <w:r>
          <w:rPr>
            <w:rStyle w:val="a5"/>
            <w:rFonts w:ascii="Times New Roman" w:eastAsia="宋体" w:hAnsi="Times New Roman"/>
            <w:sz w:val="20"/>
            <w:szCs w:val="20"/>
          </w:rPr>
          <w:t>Item 1. Financial Statements</w:t>
        </w:r>
      </w:hyperlink>
      <w:r>
        <w:rPr>
          <w:rFonts w:ascii="Times New Roman" w:eastAsia="宋体" w:hAnsi="Times New Roman"/>
          <w:sz w:val="20"/>
          <w:szCs w:val="20"/>
        </w:rPr>
        <w:t xml:space="preserve">," we discuss, under the sub-caption "ASDA Equal Value Claims," certain existing employment claims against Asda including certain risks arising therefrom. In that </w:t>
      </w:r>
      <w:hyperlink r:id="rId71" w:anchor="s298D8E796A7A5059A52112109E12A01B" w:history="1">
        <w:r>
          <w:rPr>
            <w:rStyle w:val="a5"/>
            <w:rFonts w:ascii="Times New Roman" w:eastAsia="宋体" w:hAnsi="Times New Roman"/>
            <w:sz w:val="20"/>
            <w:szCs w:val="20"/>
          </w:rPr>
          <w:t>Note 6</w:t>
        </w:r>
      </w:hyperlink>
      <w:r>
        <w:rPr>
          <w:rFonts w:ascii="Times New Roman" w:eastAsia="宋体" w:hAnsi="Times New Roman"/>
          <w:sz w:val="20"/>
          <w:szCs w:val="20"/>
        </w:rPr>
        <w:t>, we also discuss, under the sub-caption "</w:t>
      </w:r>
      <w:r>
        <w:rPr>
          <w:rFonts w:ascii="Times New Roman" w:eastAsia="宋体" w:hAnsi="Times New Roman"/>
          <w:sz w:val="20"/>
          <w:szCs w:val="20"/>
        </w:rPr>
        <w:t>Prescription Opiate Litigation and Other Matters</w:t>
      </w:r>
      <w:r>
        <w:rPr>
          <w:rFonts w:ascii="Times New Roman" w:eastAsia="宋体" w:hAnsi="Times New Roman"/>
          <w:sz w:val="20"/>
          <w:szCs w:val="20"/>
        </w:rPr>
        <w:t>," the Prescription Opiate Litigation and other matters, including certain risks arising ther</w:t>
      </w:r>
      <w:r>
        <w:rPr>
          <w:rFonts w:ascii="Times New Roman" w:eastAsia="宋体" w:hAnsi="Times New Roman"/>
          <w:sz w:val="20"/>
          <w:szCs w:val="20"/>
        </w:rPr>
        <w:t xml:space="preserve">efrom. We also discuss various legal proceedings related to the ASDA Equal Value Claims, and the Prescription Opiate Litigation in </w:t>
      </w:r>
      <w:hyperlink r:id="rId72" w:anchor="sA1BA4EEB65605A378743E615C8951BDA" w:history="1">
        <w:r>
          <w:rPr>
            <w:rStyle w:val="a5"/>
            <w:rFonts w:ascii="Times New Roman" w:eastAsia="宋体" w:hAnsi="Times New Roman"/>
            <w:sz w:val="20"/>
            <w:szCs w:val="20"/>
          </w:rPr>
          <w:t>Part II</w:t>
        </w:r>
      </w:hyperlink>
      <w:r>
        <w:rPr>
          <w:rFonts w:ascii="Times New Roman" w:eastAsia="宋体" w:hAnsi="Times New Roman"/>
          <w:sz w:val="20"/>
          <w:szCs w:val="20"/>
        </w:rPr>
        <w:t xml:space="preserve"> of this Quarterly Report on Form 10-Q under the caption "</w:t>
      </w:r>
      <w:hyperlink r:id="rId73" w:anchor="s9250DD4ED2DB50F9ABEE77A4D4283E8F" w:history="1">
        <w:r>
          <w:rPr>
            <w:rStyle w:val="a5"/>
            <w:rFonts w:ascii="Times New Roman" w:eastAsia="宋体" w:hAnsi="Times New Roman"/>
            <w:sz w:val="20"/>
            <w:szCs w:val="20"/>
          </w:rPr>
          <w:t xml:space="preserve">Item </w:t>
        </w:r>
        <w:r>
          <w:rPr>
            <w:rStyle w:val="a5"/>
            <w:rFonts w:ascii="Times New Roman" w:eastAsia="宋体" w:hAnsi="Times New Roman"/>
            <w:sz w:val="20"/>
            <w:szCs w:val="20"/>
          </w:rPr>
          <w:t>1. Legal Proceedings</w:t>
        </w:r>
      </w:hyperlink>
      <w:r>
        <w:rPr>
          <w:rFonts w:ascii="Times New Roman" w:eastAsia="宋体" w:hAnsi="Times New Roman"/>
          <w:sz w:val="20"/>
          <w:szCs w:val="20"/>
        </w:rPr>
        <w:t>," under the sub-caption "I. Supplemental Information." The foregoing matters and other matters described elsewhere in this Quarterly Report on Form 10-Q represent contingent liabilities of the Company that may or may not result in t</w:t>
      </w:r>
      <w:r>
        <w:rPr>
          <w:rFonts w:ascii="Times New Roman" w:eastAsia="宋体" w:hAnsi="Times New Roman"/>
          <w:sz w:val="20"/>
          <w:szCs w:val="20"/>
        </w:rPr>
        <w:t>he incurrence of a material liability by the Company upon their final resolution.</w:t>
      </w:r>
    </w:p>
    <w:p w14:paraId="740C5577"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3. Quantitative and Qualitative Disclosures About Market Risk</w:t>
      </w:r>
    </w:p>
    <w:p w14:paraId="740C557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Market risks relating to our operations result primarily from changes in interest rates, currency exchange </w:t>
      </w:r>
      <w:r>
        <w:rPr>
          <w:rFonts w:ascii="Times New Roman" w:eastAsia="宋体" w:hAnsi="Times New Roman"/>
          <w:sz w:val="20"/>
          <w:szCs w:val="20"/>
        </w:rPr>
        <w:t xml:space="preserve">rates or the market value of our investments. Our market risks at April 30, 2020 are similar to those disclosed in our Annual Report on Form 10-K for the fiscal year ended January 31, 2020. The information concerning market risk set forth in Part II, Item </w:t>
      </w:r>
      <w:r>
        <w:rPr>
          <w:rFonts w:ascii="Times New Roman" w:eastAsia="宋体" w:hAnsi="Times New Roman"/>
          <w:sz w:val="20"/>
          <w:szCs w:val="20"/>
        </w:rPr>
        <w:t>7A. of our Annual Report on Form 10-K for the fiscal year ended January 31, 2020, as filed with the SEC on March 20, 2020, under the caption "Quantitative and Qualitative Disclosures About Market Risk," is hereby incorporated by reference into this Quarter</w:t>
      </w:r>
      <w:r>
        <w:rPr>
          <w:rFonts w:ascii="Times New Roman" w:eastAsia="宋体" w:hAnsi="Times New Roman"/>
          <w:sz w:val="20"/>
          <w:szCs w:val="20"/>
        </w:rPr>
        <w:t>ly Report on Form 10-Q.</w:t>
      </w:r>
    </w:p>
    <w:p w14:paraId="740C5579"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4. Controls and Procedures</w:t>
      </w:r>
    </w:p>
    <w:p w14:paraId="740C557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We maintain disclosure controls and procedures that are designed to provide reasonable assurance that information, which is required to be timely disclosed, is accumulated and communicated to manageme</w:t>
      </w:r>
      <w:r>
        <w:rPr>
          <w:rFonts w:ascii="Times New Roman" w:eastAsia="宋体" w:hAnsi="Times New Roman"/>
          <w:sz w:val="20"/>
          <w:szCs w:val="20"/>
        </w:rPr>
        <w:t>nt in a timely fashion. In designing and evaluating such controls and procedures, we recognize that any controls and procedures, no matter how well designed and operated, can provide only reasonable assurance of achieving the desired control objectives. Ou</w:t>
      </w:r>
      <w:r>
        <w:rPr>
          <w:rFonts w:ascii="Times New Roman" w:eastAsia="宋体" w:hAnsi="Times New Roman"/>
          <w:sz w:val="20"/>
          <w:szCs w:val="20"/>
        </w:rPr>
        <w:t>r management is necessarily required to use judgment in evaluating controls and procedures. Also, we have investments in unconsolidated entities. Since we do not control or manage those entities, our controls and procedures with respect to those entities a</w:t>
      </w:r>
      <w:r>
        <w:rPr>
          <w:rFonts w:ascii="Times New Roman" w:eastAsia="宋体" w:hAnsi="Times New Roman"/>
          <w:sz w:val="20"/>
          <w:szCs w:val="20"/>
        </w:rPr>
        <w:t>re substantially more limited than those we maintain with respect to our consolidated subsidiaries.</w:t>
      </w:r>
    </w:p>
    <w:p w14:paraId="740C557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the ordinary course of business, we review our internal control over financial reporting and make changes to our systems and processes to improve such co</w:t>
      </w:r>
      <w:r>
        <w:rPr>
          <w:rFonts w:ascii="Times New Roman" w:eastAsia="宋体" w:hAnsi="Times New Roman"/>
          <w:sz w:val="20"/>
          <w:szCs w:val="20"/>
        </w:rPr>
        <w:t>ntrols and increase efficiency, while ensuring that we maintain an effective internal control environment. Changes may include such activities as implementing new, more efficient systems, updating existing systems, automating manual processes, standardizin</w:t>
      </w:r>
      <w:r>
        <w:rPr>
          <w:rFonts w:ascii="Times New Roman" w:eastAsia="宋体" w:hAnsi="Times New Roman"/>
          <w:sz w:val="20"/>
          <w:szCs w:val="20"/>
        </w:rPr>
        <w:t>g controls globally, migrating certain processes to our shared services organizations and increasing monitoring controls. These changes have not materially affected, and are not reasonably likely to materially affect, the Company's internal control over fi</w:t>
      </w:r>
      <w:r>
        <w:rPr>
          <w:rFonts w:ascii="Times New Roman" w:eastAsia="宋体" w:hAnsi="Times New Roman"/>
          <w:sz w:val="20"/>
          <w:szCs w:val="20"/>
        </w:rPr>
        <w:t xml:space="preserve">nancial reporting and they allow us to continue to enhance our internal controls over financial reporting and ensure that they remain effective. </w:t>
      </w:r>
    </w:p>
    <w:p w14:paraId="740C557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An evaluation of the effectiveness of the design and operation of our disclosure controls and procedures as of</w:t>
      </w:r>
      <w:r>
        <w:rPr>
          <w:rFonts w:ascii="Times New Roman" w:eastAsia="宋体" w:hAnsi="Times New Roman"/>
          <w:sz w:val="20"/>
          <w:szCs w:val="20"/>
        </w:rPr>
        <w:t xml:space="preserve"> the end of the period covered by this report was performed under the supervision and with the participation of management, including our Chief Executive Officer and Chief Financial Officer. Based upon that evaluation, our Chief Executive Officer and Chief</w:t>
      </w:r>
      <w:r>
        <w:rPr>
          <w:rFonts w:ascii="Times New Roman" w:eastAsia="宋体" w:hAnsi="Times New Roman"/>
          <w:sz w:val="20"/>
          <w:szCs w:val="20"/>
        </w:rPr>
        <w:t xml:space="preserve"> Financial Officer concluded that our disclosure controls and procedures are effective to provide reasonable assurance that information required to be disclosed by the Company in the reports that it files or submits under the Securities Exchange Act of 193</w:t>
      </w:r>
      <w:r>
        <w:rPr>
          <w:rFonts w:ascii="Times New Roman" w:eastAsia="宋体" w:hAnsi="Times New Roman"/>
          <w:sz w:val="20"/>
          <w:szCs w:val="20"/>
        </w:rPr>
        <w:t xml:space="preserve">4, as amended, is accumulated and communicated to management, including our Chief Executive Officer and Chief Financial Officer, as appropriate, to allow timely decisions regarding required disclosure and are effective to provide reasonable assurance that </w:t>
      </w:r>
      <w:r>
        <w:rPr>
          <w:rFonts w:ascii="Times New Roman" w:eastAsia="宋体" w:hAnsi="Times New Roman"/>
          <w:sz w:val="20"/>
          <w:szCs w:val="20"/>
        </w:rPr>
        <w:t xml:space="preserve">such information is recorded, processed, summarized and reported within the time periods specified by the SEC's rules and forms. </w:t>
      </w:r>
    </w:p>
    <w:p w14:paraId="740C557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There has been no change in the Company's internal control over financial reporting during the most recently completed fiscal </w:t>
      </w:r>
      <w:r>
        <w:rPr>
          <w:rFonts w:ascii="Times New Roman" w:eastAsia="宋体" w:hAnsi="Times New Roman"/>
          <w:sz w:val="20"/>
          <w:szCs w:val="20"/>
        </w:rPr>
        <w:t>quarter, that has materially affected, or is reasonably likely to materially affect, the Company's internal control over financial reporting.</w:t>
      </w:r>
    </w:p>
    <w:p w14:paraId="740C557E" w14:textId="77777777" w:rsidR="0077286A" w:rsidRDefault="0077286A">
      <w:pPr>
        <w:rPr>
          <w:rFonts w:ascii="Times New Roman" w:hAnsi="Times New Roman"/>
          <w:sz w:val="20"/>
          <w:szCs w:val="20"/>
        </w:rPr>
      </w:pPr>
    </w:p>
    <w:p w14:paraId="740C557F"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25</w:t>
      </w:r>
    </w:p>
    <w:p w14:paraId="740C5580" w14:textId="77777777" w:rsidR="0077286A" w:rsidRDefault="0077286A">
      <w:pPr>
        <w:spacing w:line="288" w:lineRule="auto"/>
        <w:jc w:val="center"/>
        <w:rPr>
          <w:rFonts w:ascii="Times New Roman" w:hAnsi="Times New Roman"/>
          <w:sz w:val="20"/>
          <w:szCs w:val="20"/>
        </w:rPr>
      </w:pPr>
    </w:p>
    <w:p w14:paraId="740C5581" w14:textId="77777777" w:rsidR="0077286A" w:rsidRDefault="006F3CB3">
      <w:r>
        <w:rPr>
          <w:rFonts w:ascii="Times New Roman" w:hAnsi="Times New Roman"/>
          <w:sz w:val="20"/>
          <w:szCs w:val="20"/>
        </w:rPr>
        <w:pict w14:anchorId="740C58A8">
          <v:rect id="_x0000_i1049" style="width:415.3pt;height:1.5pt" o:hralign="center" o:hrstd="t" o:hr="t" fillcolor="#a0a0a0" stroked="f"/>
        </w:pict>
      </w:r>
    </w:p>
    <w:p w14:paraId="740C5582" w14:textId="77777777" w:rsidR="0077286A" w:rsidRDefault="006F3CB3">
      <w:pPr>
        <w:spacing w:line="288" w:lineRule="auto"/>
        <w:rPr>
          <w:rFonts w:ascii="Times New Roman" w:hAnsi="Times New Roman"/>
          <w:sz w:val="20"/>
          <w:szCs w:val="20"/>
        </w:rPr>
      </w:pPr>
      <w:hyperlink r:id="rId74" w:anchor="sB269B23EE4805805AFE706ECABD7069A" w:history="1">
        <w:r>
          <w:rPr>
            <w:rStyle w:val="a5"/>
            <w:rFonts w:ascii="Times New Roman" w:eastAsia="宋体" w:hAnsi="Times New Roman"/>
            <w:sz w:val="20"/>
            <w:szCs w:val="20"/>
          </w:rPr>
          <w:t>Table of Contents</w:t>
        </w:r>
      </w:hyperlink>
    </w:p>
    <w:p w14:paraId="740C5583" w14:textId="77777777" w:rsidR="0077286A" w:rsidRDefault="0077286A">
      <w:pPr>
        <w:rPr>
          <w:rFonts w:ascii="Times New Roman" w:hAnsi="Times New Roman"/>
          <w:sz w:val="20"/>
          <w:szCs w:val="20"/>
        </w:rPr>
      </w:pPr>
    </w:p>
    <w:p w14:paraId="740C5584"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PART II. OTHER INFORMATION</w:t>
      </w:r>
    </w:p>
    <w:p w14:paraId="740C558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1. Legal Proceedings</w:t>
      </w:r>
    </w:p>
    <w:p w14:paraId="740C5586"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 SUPPLEMENTAL INFORMATION:</w:t>
      </w:r>
      <w:r>
        <w:rPr>
          <w:rFonts w:ascii="Times New Roman" w:eastAsia="宋体" w:hAnsi="Times New Roman"/>
          <w:sz w:val="20"/>
          <w:szCs w:val="20"/>
        </w:rPr>
        <w:t xml:space="preserve"> We discuss certain legal proceedings in Part I of this Quarterly Report on Form 10-Q under the caption "Item 1. Financial Statements," in </w:t>
      </w:r>
      <w:hyperlink r:id="rId75" w:anchor="s298D8E796A7A5059A52112109E12A01B" w:history="1">
        <w:r>
          <w:rPr>
            <w:rStyle w:val="a5"/>
            <w:rFonts w:ascii="Times New Roman" w:eastAsia="宋体" w:hAnsi="Times New Roman"/>
            <w:sz w:val="20"/>
            <w:szCs w:val="20"/>
          </w:rPr>
          <w:t>Note 7</w:t>
        </w:r>
      </w:hyperlink>
      <w:r>
        <w:rPr>
          <w:rFonts w:ascii="Times New Roman" w:eastAsia="宋体" w:hAnsi="Times New Roman"/>
          <w:sz w:val="20"/>
          <w:szCs w:val="20"/>
        </w:rPr>
        <w:t xml:space="preserve"> to our Condensed Consolidated Financial Statements, which is captioned "Contingencies," under the sub-caption "Legal Proceedings." We refer you to that discussion for important information concerning those leg</w:t>
      </w:r>
      <w:r>
        <w:rPr>
          <w:rFonts w:ascii="Times New Roman" w:eastAsia="宋体" w:hAnsi="Times New Roman"/>
          <w:sz w:val="20"/>
          <w:szCs w:val="20"/>
        </w:rPr>
        <w:t xml:space="preserve">al proceedings, including the basis for such actions and, where known, the relief sought. We provide the following additional information concerning those legal proceedings, including the name of the lawsuit, the court in which the lawsuit is pending, and </w:t>
      </w:r>
      <w:r>
        <w:rPr>
          <w:rFonts w:ascii="Times New Roman" w:eastAsia="宋体" w:hAnsi="Times New Roman"/>
          <w:sz w:val="20"/>
          <w:szCs w:val="20"/>
        </w:rPr>
        <w:t>the date on which the petition commencing the lawsuit was filed.</w:t>
      </w:r>
    </w:p>
    <w:p w14:paraId="740C5587"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ASDA Equal Value Claims</w:t>
      </w:r>
      <w:r>
        <w:rPr>
          <w:rFonts w:ascii="Times New Roman" w:eastAsia="宋体" w:hAnsi="Times New Roman"/>
          <w:sz w:val="20"/>
          <w:szCs w:val="20"/>
        </w:rPr>
        <w:t>: Ms S Brierley &amp; Others v ASDA Stores Ltd (2406372/2008 &amp; Others - Manchester Employment Tribunal); ASDA Stores Ltd v Brierley &amp; Ors (A2/2016/0973 - United Kingdom Cou</w:t>
      </w:r>
      <w:r>
        <w:rPr>
          <w:rFonts w:ascii="Times New Roman" w:eastAsia="宋体" w:hAnsi="Times New Roman"/>
          <w:sz w:val="20"/>
          <w:szCs w:val="20"/>
        </w:rPr>
        <w:t>rt of Appeal); ASDA Stores Ltd v Ms S Brierley &amp; Others (UKEAT/0059/16/DM - United Kingdom Employment Appeal Tribunal); and ASDA Stores Ltd v Ms S Brierley &amp; Others (UKEAT/0009/16/JOJ - United Kingdom Employment Appeal Tribunal).</w:t>
      </w:r>
    </w:p>
    <w:p w14:paraId="740C5588"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Prescription Opiate Litiga</w:t>
      </w:r>
      <w:r>
        <w:rPr>
          <w:rFonts w:ascii="Times New Roman" w:eastAsia="宋体" w:hAnsi="Times New Roman"/>
          <w:b/>
          <w:bCs/>
          <w:sz w:val="20"/>
          <w:szCs w:val="20"/>
        </w:rPr>
        <w:t>tion</w:t>
      </w:r>
      <w:r>
        <w:rPr>
          <w:rFonts w:ascii="Times New Roman" w:eastAsia="宋体" w:hAnsi="Times New Roman"/>
          <w:sz w:val="20"/>
          <w:szCs w:val="20"/>
        </w:rPr>
        <w:t>: In re National Prescription Opiate Litigation (MDL No. 2804) (the "MDL"). The MDL is pending in the U.S. District Court for the Northern District of Ohio and includes over 2,000 cases as of May 27, 2020; some cases are in the process of being transfe</w:t>
      </w:r>
      <w:r>
        <w:rPr>
          <w:rFonts w:ascii="Times New Roman" w:eastAsia="宋体" w:hAnsi="Times New Roman"/>
          <w:sz w:val="20"/>
          <w:szCs w:val="20"/>
        </w:rPr>
        <w:t>rred to the MDL or have remand motions pending. A trial is currently scheduled to begin on November 9, 2020 against a number of parties, including the Company, regarding opioid distribution claims. A trial is also currently scheduled to begin in the MDL in</w:t>
      </w:r>
      <w:r>
        <w:rPr>
          <w:rFonts w:ascii="Times New Roman" w:eastAsia="宋体" w:hAnsi="Times New Roman"/>
          <w:sz w:val="20"/>
          <w:szCs w:val="20"/>
        </w:rPr>
        <w:t xml:space="preserve"> May 2021 against a number of parties, including the Company, regarding opioid dispensing and distribution claims. There is one case that was remanded from the MDL court to the United States District Court for the Eastern District of Oklahoma. In addition,</w:t>
      </w:r>
      <w:r>
        <w:rPr>
          <w:rFonts w:ascii="Times New Roman" w:eastAsia="宋体" w:hAnsi="Times New Roman"/>
          <w:sz w:val="20"/>
          <w:szCs w:val="20"/>
        </w:rPr>
        <w:t xml:space="preserve"> there are over 200 state court cases pending as of May 27, 2020, some of which may be removed to federal court to seek MDL transfer. The case citations for the state court cases and other information are included on </w:t>
      </w:r>
      <w:hyperlink r:id="rId76" w:history="1">
        <w:r>
          <w:rPr>
            <w:rStyle w:val="a5"/>
            <w:rFonts w:ascii="Times New Roman" w:eastAsia="宋体" w:hAnsi="Times New Roman"/>
            <w:sz w:val="20"/>
            <w:szCs w:val="20"/>
          </w:rPr>
          <w:t>Exhibit 99.1</w:t>
        </w:r>
      </w:hyperlink>
      <w:r>
        <w:rPr>
          <w:rFonts w:ascii="Times New Roman" w:eastAsia="宋体" w:hAnsi="Times New Roman"/>
          <w:sz w:val="20"/>
          <w:szCs w:val="20"/>
        </w:rPr>
        <w:t xml:space="preserve"> to this Form 10-Q.</w:t>
      </w:r>
    </w:p>
    <w:p w14:paraId="740C5589"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II. CERTAIN OTHER MATTERS</w:t>
      </w:r>
      <w:r>
        <w:rPr>
          <w:rFonts w:ascii="Times New Roman" w:eastAsia="宋体" w:hAnsi="Times New Roman"/>
          <w:sz w:val="20"/>
          <w:szCs w:val="20"/>
        </w:rPr>
        <w:t>: The Company has received grand jury subpoenas issued by the U.S. Attorney’s Office for the Middle District of Pennsylvania seeking d</w:t>
      </w:r>
      <w:r>
        <w:rPr>
          <w:rFonts w:ascii="Times New Roman" w:eastAsia="宋体" w:hAnsi="Times New Roman"/>
          <w:sz w:val="20"/>
          <w:szCs w:val="20"/>
        </w:rPr>
        <w:t>ocuments regarding the Company’s consumer fraud program and anti-money laundering compliance related to the Company’s money transfer services, where Walmart is an agent. The most recent subpoena was issued in January 2020. The Company has been responding t</w:t>
      </w:r>
      <w:r>
        <w:rPr>
          <w:rFonts w:ascii="Times New Roman" w:eastAsia="宋体" w:hAnsi="Times New Roman"/>
          <w:sz w:val="20"/>
          <w:szCs w:val="20"/>
        </w:rPr>
        <w:t>o these subpoenas. The Company has also been responding to civil investigative demands from the U.S. Federal Trade Commission related to money transfers and the Company’s anti-fraud program. Due to the investigative stage of these matters, the Company is u</w:t>
      </w:r>
      <w:r>
        <w:rPr>
          <w:rFonts w:ascii="Times New Roman" w:eastAsia="宋体" w:hAnsi="Times New Roman"/>
          <w:sz w:val="20"/>
          <w:szCs w:val="20"/>
        </w:rPr>
        <w:t xml:space="preserve">nable to predict the outcome of the investigations by the governmental entities. While the Company does not currently believe that the outcome of these matters will have a material adverse effect on its business, financial condition, results of operations </w:t>
      </w:r>
      <w:r>
        <w:rPr>
          <w:rFonts w:ascii="Times New Roman" w:eastAsia="宋体" w:hAnsi="Times New Roman"/>
          <w:sz w:val="20"/>
          <w:szCs w:val="20"/>
        </w:rPr>
        <w:t>or cash flows, the Company can provide no assurance as to the scope and outcome of these matters and whether its business, financial position, results of operations or cash flows will not be materially adversely affected.</w:t>
      </w:r>
    </w:p>
    <w:p w14:paraId="740C558A"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III. ENVIRONMENTAL MATTERS</w:t>
      </w:r>
      <w:r>
        <w:rPr>
          <w:rFonts w:ascii="Times New Roman" w:eastAsia="宋体" w:hAnsi="Times New Roman"/>
          <w:sz w:val="20"/>
          <w:szCs w:val="20"/>
        </w:rPr>
        <w:t>: Item 1</w:t>
      </w:r>
      <w:r>
        <w:rPr>
          <w:rFonts w:ascii="Times New Roman" w:eastAsia="宋体" w:hAnsi="Times New Roman"/>
          <w:sz w:val="20"/>
          <w:szCs w:val="20"/>
        </w:rPr>
        <w:t>03 of SEC Regulation S-K requires disclosure of certain environmental matters. The following matters are disclosed in accordance with that requirement. For the matters listed below, management does not believe any possible loss or the range of any possible</w:t>
      </w:r>
      <w:r>
        <w:rPr>
          <w:rFonts w:ascii="Times New Roman" w:eastAsia="宋体" w:hAnsi="Times New Roman"/>
          <w:sz w:val="20"/>
          <w:szCs w:val="20"/>
        </w:rPr>
        <w:t xml:space="preserve"> loss that may be incurred in connection with each matter, individually or in the aggregate, will be material to the Company's financial condition or results of operations.</w:t>
      </w:r>
    </w:p>
    <w:p w14:paraId="740C558B"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September 2018, the U.S. Environmental Protection Agency (the “EPA”) notified th</w:t>
      </w:r>
      <w:r>
        <w:rPr>
          <w:rFonts w:ascii="Times New Roman" w:eastAsia="宋体" w:hAnsi="Times New Roman"/>
          <w:sz w:val="20"/>
          <w:szCs w:val="20"/>
        </w:rPr>
        <w:t>e Company that it initiated an administrative penalty action by issuing a Draft Consent Agreement and Final Order. The letter accompanying the Draft Consent Agreement and Final Order alleges that the Company distributed and/or sold three unregistered pesti</w:t>
      </w:r>
      <w:r>
        <w:rPr>
          <w:rFonts w:ascii="Times New Roman" w:eastAsia="宋体" w:hAnsi="Times New Roman"/>
          <w:sz w:val="20"/>
          <w:szCs w:val="20"/>
        </w:rPr>
        <w:t>cide products from March to June, 2017. The EPA is seeking a penalty of $960,000. The manufacturer of the product is responsible for ensuring that a FIFRA-regulated product is properly registered prior to its sale. The Company is cooperating with the EPA.</w:t>
      </w:r>
    </w:p>
    <w:p w14:paraId="740C558C"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January 2018, the Environmental Prosecutor of the State of Chiapas (Procuraduría Ambiental del Estado de Chiapas) in Mexico imposed a fine of approximately $163,000 for the absence of an Environmental Impact Authorization License related to the store Mi</w:t>
      </w:r>
      <w:r>
        <w:rPr>
          <w:rFonts w:ascii="Times New Roman" w:eastAsia="宋体" w:hAnsi="Times New Roman"/>
          <w:sz w:val="20"/>
          <w:szCs w:val="20"/>
        </w:rPr>
        <w:t xml:space="preserve"> Bodega Las Rosas. The Company is challenging the fine.</w:t>
      </w:r>
    </w:p>
    <w:p w14:paraId="740C558D"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April 2017, the California Air Resources Board (the "ARB") notified the Company that it had taken the position that retailers are required to use unclaimed deposits collected on sales of small cont</w:t>
      </w:r>
      <w:r>
        <w:rPr>
          <w:rFonts w:ascii="Times New Roman" w:eastAsia="宋体" w:hAnsi="Times New Roman"/>
          <w:sz w:val="20"/>
          <w:szCs w:val="20"/>
        </w:rPr>
        <w:t>ainers of automotive refrigerant to fund certain consumer education programs. The ARB alleged that the Company had improperly retained approximately $4.2 million in unclaimed deposits and sought reimbursement. In May 2020, without any admission of wrongdoi</w:t>
      </w:r>
      <w:r>
        <w:rPr>
          <w:rFonts w:ascii="Times New Roman" w:eastAsia="宋体" w:hAnsi="Times New Roman"/>
          <w:sz w:val="20"/>
          <w:szCs w:val="20"/>
        </w:rPr>
        <w:t>ng, the Company and the ARB entered into a settlement pursuant to which Walmart agreed to pay $150,000 to the Car Care Council for the purpose of funding enhanced educational programs on measures to reduce greenhouse gas emissions associated with the use o</w:t>
      </w:r>
      <w:r>
        <w:rPr>
          <w:rFonts w:ascii="Times New Roman" w:eastAsia="宋体" w:hAnsi="Times New Roman"/>
          <w:sz w:val="20"/>
          <w:szCs w:val="20"/>
        </w:rPr>
        <w:t>f small containers of automotive refrigerant.</w:t>
      </w:r>
    </w:p>
    <w:p w14:paraId="740C558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April 2013, a subsidiary of the Company, Corporacion de Compañias Agroindustriales, operating in Costa Rica, became aware that the Municipality of Curridabat is seeking a penalty of approximately $380,000 in</w:t>
      </w:r>
      <w:r>
        <w:rPr>
          <w:rFonts w:ascii="Times New Roman" w:eastAsia="宋体" w:hAnsi="Times New Roman"/>
          <w:sz w:val="20"/>
          <w:szCs w:val="20"/>
        </w:rPr>
        <w:t xml:space="preserve"> connection with the construction of a retaining wall for a perishables distribution center that is situated along a protected river bank. The subsidiary obtained permits from the Municipality and the Secretaria Técnica Nacional Ambiental at the time of co</w:t>
      </w:r>
      <w:r>
        <w:rPr>
          <w:rFonts w:ascii="Times New Roman" w:eastAsia="宋体" w:hAnsi="Times New Roman"/>
          <w:sz w:val="20"/>
          <w:szCs w:val="20"/>
        </w:rPr>
        <w:t>nstruction, but the Municipality now alleges that the wall is non-conforming. The Company is cooperating with the Municipality.</w:t>
      </w:r>
    </w:p>
    <w:p w14:paraId="740C558F" w14:textId="77777777" w:rsidR="0077286A" w:rsidRDefault="0077286A">
      <w:pPr>
        <w:rPr>
          <w:rFonts w:ascii="Times New Roman" w:hAnsi="Times New Roman"/>
          <w:sz w:val="20"/>
          <w:szCs w:val="20"/>
        </w:rPr>
      </w:pPr>
    </w:p>
    <w:p w14:paraId="740C5590"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26</w:t>
      </w:r>
    </w:p>
    <w:p w14:paraId="740C5591" w14:textId="77777777" w:rsidR="0077286A" w:rsidRDefault="0077286A">
      <w:pPr>
        <w:spacing w:line="288" w:lineRule="auto"/>
        <w:jc w:val="center"/>
        <w:rPr>
          <w:rFonts w:ascii="Times New Roman" w:hAnsi="Times New Roman"/>
          <w:sz w:val="20"/>
          <w:szCs w:val="20"/>
        </w:rPr>
      </w:pPr>
    </w:p>
    <w:p w14:paraId="740C5592" w14:textId="77777777" w:rsidR="0077286A" w:rsidRDefault="006F3CB3">
      <w:r>
        <w:rPr>
          <w:rFonts w:ascii="Times New Roman" w:hAnsi="Times New Roman"/>
          <w:sz w:val="20"/>
          <w:szCs w:val="20"/>
        </w:rPr>
        <w:pict w14:anchorId="740C58A9">
          <v:rect id="_x0000_i1050" style="width:415.3pt;height:1.5pt" o:hralign="center" o:hrstd="t" o:hr="t" fillcolor="#a0a0a0" stroked="f"/>
        </w:pict>
      </w:r>
    </w:p>
    <w:p w14:paraId="740C5593" w14:textId="77777777" w:rsidR="0077286A" w:rsidRDefault="006F3CB3">
      <w:pPr>
        <w:spacing w:line="288" w:lineRule="auto"/>
        <w:rPr>
          <w:rFonts w:ascii="Times New Roman" w:hAnsi="Times New Roman"/>
          <w:sz w:val="20"/>
          <w:szCs w:val="20"/>
        </w:rPr>
      </w:pPr>
      <w:hyperlink r:id="rId77" w:anchor="sB269B23EE4805805AFE706ECABD7069A" w:history="1">
        <w:r>
          <w:rPr>
            <w:rStyle w:val="a5"/>
            <w:rFonts w:ascii="Times New Roman" w:eastAsia="宋体" w:hAnsi="Times New Roman"/>
            <w:sz w:val="20"/>
            <w:szCs w:val="20"/>
          </w:rPr>
          <w:t>Table of Contents</w:t>
        </w:r>
      </w:hyperlink>
    </w:p>
    <w:p w14:paraId="740C5594" w14:textId="77777777" w:rsidR="0077286A" w:rsidRDefault="0077286A">
      <w:pPr>
        <w:rPr>
          <w:rFonts w:ascii="Times New Roman" w:hAnsi="Times New Roman"/>
          <w:sz w:val="20"/>
          <w:szCs w:val="20"/>
        </w:rPr>
      </w:pPr>
    </w:p>
    <w:p w14:paraId="740C5595"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1A. Risk Factors</w:t>
      </w:r>
    </w:p>
    <w:p w14:paraId="740C5596"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In addition to the other information set forth in this rep</w:t>
      </w:r>
      <w:r>
        <w:rPr>
          <w:rFonts w:ascii="Times New Roman" w:eastAsia="宋体" w:hAnsi="Times New Roman"/>
          <w:sz w:val="20"/>
          <w:szCs w:val="20"/>
        </w:rPr>
        <w:t xml:space="preserve">ort, you should carefully consider the risk factors disclosed in Item 1A, "Risk Factors" of our Annual Report on Form 10-K for the fiscal year ended January 31, 2020.  The COVID-19 pandemic and related governmental actions have had wide-ranging effects on </w:t>
      </w:r>
      <w:r>
        <w:rPr>
          <w:rFonts w:ascii="Times New Roman" w:eastAsia="宋体" w:hAnsi="Times New Roman"/>
          <w:sz w:val="20"/>
          <w:szCs w:val="20"/>
        </w:rPr>
        <w:t>our business and the global economy and have exacerbated the potential for certain risks identified in that disclosure, including, without limitation, risks related to the successful execution of our omni-channel strategy, operational risks associated with</w:t>
      </w:r>
      <w:r>
        <w:rPr>
          <w:rFonts w:ascii="Times New Roman" w:eastAsia="宋体" w:hAnsi="Times New Roman"/>
          <w:sz w:val="20"/>
          <w:szCs w:val="20"/>
        </w:rPr>
        <w:t xml:space="preserve"> geo-political and catastrophic events, risks associated with our suppliers, reputational risks and risk associated with changes in and failure to comply with laws and regulations, to materially and adversely affect our financial performance.  The financia</w:t>
      </w:r>
      <w:r>
        <w:rPr>
          <w:rFonts w:ascii="Times New Roman" w:eastAsia="宋体" w:hAnsi="Times New Roman"/>
          <w:sz w:val="20"/>
          <w:szCs w:val="20"/>
        </w:rPr>
        <w:t>l impact to the Company of the COVID-19 pandemic during the three month period ended April 30, 2020, as well as certain of the actions we have taken to protect the health and safety of our associates, customers, members and the communities we serve, are di</w:t>
      </w:r>
      <w:r>
        <w:rPr>
          <w:rFonts w:ascii="Times New Roman" w:eastAsia="宋体" w:hAnsi="Times New Roman"/>
          <w:sz w:val="20"/>
          <w:szCs w:val="20"/>
        </w:rPr>
        <w:t xml:space="preserve">scussed in Item 2 of Part I, “Management’s Discussion and Analysis of Financial Condition and Results of Operations.”  Given the uncertainty regarding the duration and scope of the COVID-19 pandemic and its economic effect in the U.S and the other markets </w:t>
      </w:r>
      <w:r>
        <w:rPr>
          <w:rFonts w:ascii="Times New Roman" w:eastAsia="宋体" w:hAnsi="Times New Roman"/>
          <w:sz w:val="20"/>
          <w:szCs w:val="20"/>
        </w:rPr>
        <w:t>we serve, there can be no assurance that the pandemic will not materially and adversely affect our business, results of operations, financial condition, or liquidity in the future.</w:t>
      </w:r>
    </w:p>
    <w:p w14:paraId="740C5597"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2. Unregistered Sales of Equity Securities and Use of Proceeds</w:t>
      </w:r>
    </w:p>
    <w:p w14:paraId="740C559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From ti</w:t>
      </w:r>
      <w:r>
        <w:rPr>
          <w:rFonts w:ascii="Times New Roman" w:eastAsia="宋体" w:hAnsi="Times New Roman"/>
          <w:sz w:val="20"/>
          <w:szCs w:val="20"/>
        </w:rPr>
        <w:t xml:space="preserve">me to time, the Company repurchases shares of its common stock under share repurchase programs authorized by the Company's Board of Directors. All repurchases made during the three months ended April 30, 2020, were made under the current $20 billion share </w:t>
      </w:r>
      <w:r>
        <w:rPr>
          <w:rFonts w:ascii="Times New Roman" w:eastAsia="宋体" w:hAnsi="Times New Roman"/>
          <w:sz w:val="20"/>
          <w:szCs w:val="20"/>
        </w:rPr>
        <w:t>repurchase program approved in October 2017, which has no expiration date or other restrictions limiting the period over which the Company can make share repurchases. As of April 30, 2020, authorization for 5 billion of share repurchases remained under the</w:t>
      </w:r>
      <w:r>
        <w:rPr>
          <w:rFonts w:ascii="Times New Roman" w:eastAsia="宋体" w:hAnsi="Times New Roman"/>
          <w:sz w:val="20"/>
          <w:szCs w:val="20"/>
        </w:rPr>
        <w:t xml:space="preserve"> share repurchase program. Any repurchased shares are constructively retired and returned to an unissued status. </w:t>
      </w:r>
    </w:p>
    <w:p w14:paraId="740C5599"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Company regularly reviews its share repurchase activity and considers several factors in determining when to execute share repurchases, in</w:t>
      </w:r>
      <w:r>
        <w:rPr>
          <w:rFonts w:ascii="Times New Roman" w:eastAsia="宋体" w:hAnsi="Times New Roman"/>
          <w:sz w:val="20"/>
          <w:szCs w:val="20"/>
        </w:rPr>
        <w:t>cluding, among other things, current cash needs, capacity for leverage, cost of borrowings and the market price of its common stock. Share repurchase activity under our share repurchase program, on a trade date basis, for the three months ended April 30, 2</w:t>
      </w:r>
      <w:r>
        <w:rPr>
          <w:rFonts w:ascii="Times New Roman" w:eastAsia="宋体" w:hAnsi="Times New Roman"/>
          <w:sz w:val="20"/>
          <w:szCs w:val="20"/>
        </w:rPr>
        <w:t>020, was as follows:</w:t>
      </w:r>
    </w:p>
    <w:tbl>
      <w:tblPr>
        <w:tblW w:w="5000" w:type="pct"/>
        <w:tblCellMar>
          <w:left w:w="0" w:type="dxa"/>
          <w:right w:w="0" w:type="dxa"/>
        </w:tblCellMar>
        <w:tblLook w:val="04A0" w:firstRow="1" w:lastRow="0" w:firstColumn="1" w:lastColumn="0" w:noHBand="0" w:noVBand="1"/>
      </w:tblPr>
      <w:tblGrid>
        <w:gridCol w:w="3042"/>
        <w:gridCol w:w="130"/>
        <w:gridCol w:w="1049"/>
        <w:gridCol w:w="57"/>
        <w:gridCol w:w="130"/>
        <w:gridCol w:w="121"/>
        <w:gridCol w:w="714"/>
        <w:gridCol w:w="71"/>
        <w:gridCol w:w="130"/>
        <w:gridCol w:w="1282"/>
        <w:gridCol w:w="54"/>
        <w:gridCol w:w="130"/>
        <w:gridCol w:w="121"/>
        <w:gridCol w:w="1217"/>
        <w:gridCol w:w="58"/>
      </w:tblGrid>
      <w:tr w:rsidR="0077286A" w14:paraId="740C559B" w14:textId="77777777">
        <w:tc>
          <w:tcPr>
            <w:tcW w:w="0" w:type="auto"/>
            <w:gridSpan w:val="15"/>
            <w:shd w:val="clear" w:color="auto" w:fill="auto"/>
            <w:vAlign w:val="center"/>
          </w:tcPr>
          <w:p w14:paraId="740C559A" w14:textId="77777777" w:rsidR="0077286A" w:rsidRDefault="0077286A">
            <w:pPr>
              <w:rPr>
                <w:rFonts w:ascii="Times New Roman" w:hAnsi="Times New Roman"/>
                <w:sz w:val="20"/>
                <w:szCs w:val="20"/>
              </w:rPr>
            </w:pPr>
          </w:p>
        </w:tc>
      </w:tr>
      <w:tr w:rsidR="0077286A" w14:paraId="740C55AB" w14:textId="77777777">
        <w:tc>
          <w:tcPr>
            <w:tcW w:w="1850" w:type="pct"/>
            <w:shd w:val="clear" w:color="auto" w:fill="auto"/>
            <w:vAlign w:val="center"/>
          </w:tcPr>
          <w:p w14:paraId="740C559C" w14:textId="77777777" w:rsidR="0077286A" w:rsidRDefault="0077286A">
            <w:pPr>
              <w:rPr>
                <w:rFonts w:ascii="Times New Roman" w:hAnsi="Times New Roman"/>
                <w:sz w:val="20"/>
                <w:szCs w:val="20"/>
              </w:rPr>
            </w:pPr>
          </w:p>
        </w:tc>
        <w:tc>
          <w:tcPr>
            <w:tcW w:w="50" w:type="pct"/>
            <w:shd w:val="clear" w:color="auto" w:fill="auto"/>
            <w:vAlign w:val="center"/>
          </w:tcPr>
          <w:p w14:paraId="740C559D" w14:textId="77777777" w:rsidR="0077286A" w:rsidRDefault="0077286A">
            <w:pPr>
              <w:rPr>
                <w:rFonts w:ascii="Times New Roman" w:hAnsi="Times New Roman"/>
                <w:sz w:val="20"/>
                <w:szCs w:val="20"/>
              </w:rPr>
            </w:pPr>
          </w:p>
        </w:tc>
        <w:tc>
          <w:tcPr>
            <w:tcW w:w="650" w:type="pct"/>
            <w:shd w:val="clear" w:color="auto" w:fill="auto"/>
            <w:vAlign w:val="center"/>
          </w:tcPr>
          <w:p w14:paraId="740C559E" w14:textId="77777777" w:rsidR="0077286A" w:rsidRDefault="0077286A">
            <w:pPr>
              <w:rPr>
                <w:rFonts w:ascii="Times New Roman" w:hAnsi="Times New Roman"/>
                <w:sz w:val="20"/>
                <w:szCs w:val="20"/>
              </w:rPr>
            </w:pPr>
          </w:p>
        </w:tc>
        <w:tc>
          <w:tcPr>
            <w:tcW w:w="50" w:type="pct"/>
            <w:shd w:val="clear" w:color="auto" w:fill="auto"/>
            <w:vAlign w:val="center"/>
          </w:tcPr>
          <w:p w14:paraId="740C559F" w14:textId="77777777" w:rsidR="0077286A" w:rsidRDefault="0077286A">
            <w:pPr>
              <w:rPr>
                <w:rFonts w:ascii="Times New Roman" w:hAnsi="Times New Roman"/>
                <w:sz w:val="20"/>
                <w:szCs w:val="20"/>
              </w:rPr>
            </w:pPr>
          </w:p>
        </w:tc>
        <w:tc>
          <w:tcPr>
            <w:tcW w:w="50" w:type="pct"/>
            <w:shd w:val="clear" w:color="auto" w:fill="auto"/>
            <w:vAlign w:val="center"/>
          </w:tcPr>
          <w:p w14:paraId="740C55A0" w14:textId="77777777" w:rsidR="0077286A" w:rsidRDefault="0077286A">
            <w:pPr>
              <w:rPr>
                <w:rFonts w:ascii="Times New Roman" w:hAnsi="Times New Roman"/>
                <w:sz w:val="20"/>
                <w:szCs w:val="20"/>
              </w:rPr>
            </w:pPr>
          </w:p>
        </w:tc>
        <w:tc>
          <w:tcPr>
            <w:tcW w:w="50" w:type="pct"/>
            <w:shd w:val="clear" w:color="auto" w:fill="auto"/>
            <w:vAlign w:val="center"/>
          </w:tcPr>
          <w:p w14:paraId="740C55A1" w14:textId="77777777" w:rsidR="0077286A" w:rsidRDefault="0077286A">
            <w:pPr>
              <w:rPr>
                <w:rFonts w:ascii="Times New Roman" w:hAnsi="Times New Roman"/>
                <w:sz w:val="20"/>
                <w:szCs w:val="20"/>
              </w:rPr>
            </w:pPr>
          </w:p>
        </w:tc>
        <w:tc>
          <w:tcPr>
            <w:tcW w:w="450" w:type="pct"/>
            <w:shd w:val="clear" w:color="auto" w:fill="auto"/>
            <w:vAlign w:val="center"/>
          </w:tcPr>
          <w:p w14:paraId="740C55A2" w14:textId="77777777" w:rsidR="0077286A" w:rsidRDefault="0077286A">
            <w:pPr>
              <w:rPr>
                <w:rFonts w:ascii="Times New Roman" w:hAnsi="Times New Roman"/>
                <w:sz w:val="20"/>
                <w:szCs w:val="20"/>
              </w:rPr>
            </w:pPr>
          </w:p>
        </w:tc>
        <w:tc>
          <w:tcPr>
            <w:tcW w:w="50" w:type="pct"/>
            <w:shd w:val="clear" w:color="auto" w:fill="auto"/>
            <w:vAlign w:val="center"/>
          </w:tcPr>
          <w:p w14:paraId="740C55A3" w14:textId="77777777" w:rsidR="0077286A" w:rsidRDefault="0077286A">
            <w:pPr>
              <w:rPr>
                <w:rFonts w:ascii="Times New Roman" w:hAnsi="Times New Roman"/>
                <w:sz w:val="20"/>
                <w:szCs w:val="20"/>
              </w:rPr>
            </w:pPr>
          </w:p>
        </w:tc>
        <w:tc>
          <w:tcPr>
            <w:tcW w:w="50" w:type="pct"/>
            <w:shd w:val="clear" w:color="auto" w:fill="auto"/>
            <w:vAlign w:val="center"/>
          </w:tcPr>
          <w:p w14:paraId="740C55A4" w14:textId="77777777" w:rsidR="0077286A" w:rsidRDefault="0077286A">
            <w:pPr>
              <w:rPr>
                <w:rFonts w:ascii="Times New Roman" w:hAnsi="Times New Roman"/>
                <w:sz w:val="20"/>
                <w:szCs w:val="20"/>
              </w:rPr>
            </w:pPr>
          </w:p>
        </w:tc>
        <w:tc>
          <w:tcPr>
            <w:tcW w:w="800" w:type="pct"/>
            <w:shd w:val="clear" w:color="auto" w:fill="auto"/>
            <w:vAlign w:val="center"/>
          </w:tcPr>
          <w:p w14:paraId="740C55A5" w14:textId="77777777" w:rsidR="0077286A" w:rsidRDefault="0077286A">
            <w:pPr>
              <w:rPr>
                <w:rFonts w:ascii="Times New Roman" w:hAnsi="Times New Roman"/>
                <w:sz w:val="20"/>
                <w:szCs w:val="20"/>
              </w:rPr>
            </w:pPr>
          </w:p>
        </w:tc>
        <w:tc>
          <w:tcPr>
            <w:tcW w:w="50" w:type="pct"/>
            <w:shd w:val="clear" w:color="auto" w:fill="auto"/>
            <w:vAlign w:val="center"/>
          </w:tcPr>
          <w:p w14:paraId="740C55A6" w14:textId="77777777" w:rsidR="0077286A" w:rsidRDefault="0077286A">
            <w:pPr>
              <w:rPr>
                <w:rFonts w:ascii="Times New Roman" w:hAnsi="Times New Roman"/>
                <w:sz w:val="20"/>
                <w:szCs w:val="20"/>
              </w:rPr>
            </w:pPr>
          </w:p>
        </w:tc>
        <w:tc>
          <w:tcPr>
            <w:tcW w:w="50" w:type="pct"/>
            <w:shd w:val="clear" w:color="auto" w:fill="auto"/>
            <w:vAlign w:val="center"/>
          </w:tcPr>
          <w:p w14:paraId="740C55A7" w14:textId="77777777" w:rsidR="0077286A" w:rsidRDefault="0077286A">
            <w:pPr>
              <w:rPr>
                <w:rFonts w:ascii="Times New Roman" w:hAnsi="Times New Roman"/>
                <w:sz w:val="20"/>
                <w:szCs w:val="20"/>
              </w:rPr>
            </w:pPr>
          </w:p>
        </w:tc>
        <w:tc>
          <w:tcPr>
            <w:tcW w:w="50" w:type="pct"/>
            <w:shd w:val="clear" w:color="auto" w:fill="auto"/>
            <w:vAlign w:val="center"/>
          </w:tcPr>
          <w:p w14:paraId="740C55A8" w14:textId="77777777" w:rsidR="0077286A" w:rsidRDefault="0077286A">
            <w:pPr>
              <w:rPr>
                <w:rFonts w:ascii="Times New Roman" w:hAnsi="Times New Roman"/>
                <w:sz w:val="20"/>
                <w:szCs w:val="20"/>
              </w:rPr>
            </w:pPr>
          </w:p>
        </w:tc>
        <w:tc>
          <w:tcPr>
            <w:tcW w:w="750" w:type="pct"/>
            <w:shd w:val="clear" w:color="auto" w:fill="auto"/>
            <w:vAlign w:val="center"/>
          </w:tcPr>
          <w:p w14:paraId="740C55A9" w14:textId="77777777" w:rsidR="0077286A" w:rsidRDefault="0077286A">
            <w:pPr>
              <w:rPr>
                <w:rFonts w:ascii="Times New Roman" w:hAnsi="Times New Roman"/>
                <w:sz w:val="20"/>
                <w:szCs w:val="20"/>
              </w:rPr>
            </w:pPr>
          </w:p>
        </w:tc>
        <w:tc>
          <w:tcPr>
            <w:tcW w:w="50" w:type="pct"/>
            <w:shd w:val="clear" w:color="auto" w:fill="auto"/>
            <w:vAlign w:val="center"/>
          </w:tcPr>
          <w:p w14:paraId="740C55AA" w14:textId="77777777" w:rsidR="0077286A" w:rsidRDefault="0077286A">
            <w:pPr>
              <w:rPr>
                <w:rFonts w:ascii="Times New Roman" w:hAnsi="Times New Roman"/>
                <w:sz w:val="20"/>
                <w:szCs w:val="20"/>
              </w:rPr>
            </w:pPr>
          </w:p>
        </w:tc>
      </w:tr>
      <w:tr w:rsidR="0077286A" w14:paraId="740C55C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740C55AC" w14:textId="77777777" w:rsidR="0077286A" w:rsidRDefault="006F3CB3">
            <w:pPr>
              <w:textAlignment w:val="bottom"/>
              <w:rPr>
                <w:rFonts w:ascii="Times New Roman" w:hAnsi="Times New Roman"/>
                <w:sz w:val="16"/>
                <w:szCs w:val="16"/>
              </w:rPr>
            </w:pPr>
            <w:r>
              <w:rPr>
                <w:rFonts w:ascii="Times New Roman" w:eastAsia="宋体" w:hAnsi="Times New Roman"/>
                <w:b/>
                <w:bCs/>
                <w:sz w:val="16"/>
                <w:szCs w:val="16"/>
              </w:rPr>
              <w:t>Fiscal Period</w:t>
            </w:r>
          </w:p>
        </w:tc>
        <w:tc>
          <w:tcPr>
            <w:tcW w:w="0" w:type="auto"/>
            <w:shd w:val="clear" w:color="auto" w:fill="auto"/>
            <w:tcMar>
              <w:top w:w="40" w:type="dxa"/>
              <w:left w:w="40" w:type="dxa"/>
              <w:bottom w:w="40" w:type="dxa"/>
              <w:right w:w="40" w:type="dxa"/>
            </w:tcMar>
            <w:vAlign w:val="bottom"/>
          </w:tcPr>
          <w:p w14:paraId="740C55A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40C55A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w:t>
            </w:r>
          </w:p>
          <w:p w14:paraId="740C55A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Number of</w:t>
            </w:r>
          </w:p>
          <w:p w14:paraId="740C55B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Shares</w:t>
            </w:r>
          </w:p>
          <w:p w14:paraId="740C55B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Purchased</w:t>
            </w:r>
          </w:p>
        </w:tc>
        <w:tc>
          <w:tcPr>
            <w:tcW w:w="0" w:type="auto"/>
            <w:shd w:val="clear" w:color="auto" w:fill="auto"/>
            <w:tcMar>
              <w:top w:w="40" w:type="dxa"/>
              <w:left w:w="40" w:type="dxa"/>
              <w:bottom w:w="40" w:type="dxa"/>
              <w:right w:w="40" w:type="dxa"/>
            </w:tcMar>
            <w:vAlign w:val="bottom"/>
          </w:tcPr>
          <w:p w14:paraId="740C55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5B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740C55B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Price Paid</w:t>
            </w:r>
          </w:p>
          <w:p w14:paraId="740C55B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per Share</w:t>
            </w:r>
          </w:p>
        </w:tc>
        <w:tc>
          <w:tcPr>
            <w:tcW w:w="0" w:type="auto"/>
            <w:shd w:val="clear" w:color="auto" w:fill="auto"/>
            <w:tcMar>
              <w:top w:w="40" w:type="dxa"/>
              <w:left w:w="40" w:type="dxa"/>
              <w:bottom w:w="40" w:type="dxa"/>
              <w:right w:w="40" w:type="dxa"/>
            </w:tcMar>
            <w:vAlign w:val="bottom"/>
          </w:tcPr>
          <w:p w14:paraId="740C55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40C55B7"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Total Number of</w:t>
            </w:r>
          </w:p>
          <w:p w14:paraId="740C55B8"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Shares Purchased</w:t>
            </w:r>
          </w:p>
          <w:p w14:paraId="740C55B9"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as Part of Publicly</w:t>
            </w:r>
          </w:p>
          <w:p w14:paraId="740C55BA"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Announced Plans or</w:t>
            </w:r>
          </w:p>
          <w:p w14:paraId="740C55BB"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Programs</w:t>
            </w:r>
          </w:p>
        </w:tc>
        <w:tc>
          <w:tcPr>
            <w:tcW w:w="0" w:type="auto"/>
            <w:shd w:val="clear" w:color="auto" w:fill="auto"/>
            <w:tcMar>
              <w:top w:w="40" w:type="dxa"/>
              <w:left w:w="40" w:type="dxa"/>
              <w:bottom w:w="40" w:type="dxa"/>
              <w:right w:w="40" w:type="dxa"/>
            </w:tcMar>
            <w:vAlign w:val="bottom"/>
          </w:tcPr>
          <w:p w14:paraId="740C55B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40C55BD"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Approximate Dollar </w:t>
            </w:r>
          </w:p>
          <w:p w14:paraId="740C55BE"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Value of Shares that</w:t>
            </w:r>
          </w:p>
          <w:p w14:paraId="740C55BF"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May Yet Be</w:t>
            </w:r>
          </w:p>
          <w:p w14:paraId="740C55C0"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Purchased Under the</w:t>
            </w:r>
          </w:p>
          <w:p w14:paraId="740C55C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Plans or Programs</w:t>
            </w:r>
            <w:r>
              <w:rPr>
                <w:rFonts w:ascii="Times New Roman" w:eastAsia="宋体" w:hAnsi="Times New Roman"/>
                <w:b/>
                <w:bCs/>
                <w:sz w:val="10"/>
                <w:szCs w:val="10"/>
              </w:rPr>
              <w:t>(1)</w:t>
            </w:r>
          </w:p>
          <w:p w14:paraId="740C55C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(billions)</w:t>
            </w:r>
          </w:p>
        </w:tc>
      </w:tr>
      <w:tr w:rsidR="0077286A" w14:paraId="740C55D3"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740C55C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February 1 - 29, 2020</w:t>
            </w:r>
          </w:p>
        </w:tc>
        <w:tc>
          <w:tcPr>
            <w:tcW w:w="0" w:type="auto"/>
            <w:shd w:val="clear" w:color="auto" w:fill="CCEEFF"/>
            <w:tcMar>
              <w:top w:w="40" w:type="dxa"/>
              <w:left w:w="40" w:type="dxa"/>
              <w:bottom w:w="40" w:type="dxa"/>
              <w:right w:w="40" w:type="dxa"/>
            </w:tcMar>
            <w:vAlign w:val="bottom"/>
          </w:tcPr>
          <w:p w14:paraId="740C55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740C55C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2,905,716</w:t>
            </w:r>
          </w:p>
        </w:tc>
        <w:tc>
          <w:tcPr>
            <w:tcW w:w="0" w:type="auto"/>
            <w:tcBorders>
              <w:top w:val="single" w:sz="8" w:space="0" w:color="000000"/>
            </w:tcBorders>
            <w:shd w:val="clear" w:color="auto" w:fill="CCEEFF"/>
            <w:vAlign w:val="bottom"/>
          </w:tcPr>
          <w:p w14:paraId="740C55C7"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C9"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5C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115.11</w:t>
            </w:r>
          </w:p>
        </w:tc>
        <w:tc>
          <w:tcPr>
            <w:tcW w:w="0" w:type="auto"/>
            <w:shd w:val="clear" w:color="auto" w:fill="CCEEFF"/>
            <w:vAlign w:val="bottom"/>
          </w:tcPr>
          <w:p w14:paraId="740C55C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C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2,905,716</w:t>
            </w:r>
          </w:p>
        </w:tc>
        <w:tc>
          <w:tcPr>
            <w:tcW w:w="0" w:type="auto"/>
            <w:shd w:val="clear" w:color="auto" w:fill="CCEEFF"/>
            <w:vAlign w:val="bottom"/>
          </w:tcPr>
          <w:p w14:paraId="740C55CE"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C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40C55D0"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740C55D1"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CCEEFF"/>
            <w:vAlign w:val="bottom"/>
          </w:tcPr>
          <w:p w14:paraId="740C55D2" w14:textId="77777777" w:rsidR="0077286A" w:rsidRDefault="0077286A">
            <w:pPr>
              <w:textAlignment w:val="bottom"/>
              <w:rPr>
                <w:rFonts w:ascii="Times New Roman" w:hAnsi="Times New Roman"/>
                <w:sz w:val="20"/>
                <w:szCs w:val="20"/>
              </w:rPr>
            </w:pPr>
          </w:p>
        </w:tc>
      </w:tr>
      <w:tr w:rsidR="0077286A" w14:paraId="740C55E1" w14:textId="77777777">
        <w:tc>
          <w:tcPr>
            <w:tcW w:w="0" w:type="auto"/>
            <w:shd w:val="clear" w:color="auto" w:fill="auto"/>
            <w:tcMar>
              <w:top w:w="40" w:type="dxa"/>
              <w:left w:w="40" w:type="dxa"/>
              <w:bottom w:w="40" w:type="dxa"/>
              <w:right w:w="40" w:type="dxa"/>
            </w:tcMar>
            <w:vAlign w:val="center"/>
          </w:tcPr>
          <w:p w14:paraId="740C55D4"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March 1 - 31, 2020</w:t>
            </w:r>
          </w:p>
        </w:tc>
        <w:tc>
          <w:tcPr>
            <w:tcW w:w="0" w:type="auto"/>
            <w:shd w:val="clear" w:color="auto" w:fill="auto"/>
            <w:tcMar>
              <w:top w:w="40" w:type="dxa"/>
              <w:left w:w="40" w:type="dxa"/>
              <w:bottom w:w="40" w:type="dxa"/>
              <w:right w:w="40" w:type="dxa"/>
            </w:tcMar>
            <w:vAlign w:val="bottom"/>
          </w:tcPr>
          <w:p w14:paraId="740C55D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5D6"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3,128,100</w:t>
            </w:r>
          </w:p>
        </w:tc>
        <w:tc>
          <w:tcPr>
            <w:tcW w:w="0" w:type="auto"/>
            <w:shd w:val="clear" w:color="auto" w:fill="auto"/>
            <w:vAlign w:val="bottom"/>
          </w:tcPr>
          <w:p w14:paraId="740C55D7"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D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5D9"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114.34</w:t>
            </w:r>
          </w:p>
        </w:tc>
        <w:tc>
          <w:tcPr>
            <w:tcW w:w="0" w:type="auto"/>
            <w:shd w:val="clear" w:color="auto" w:fill="auto"/>
            <w:vAlign w:val="bottom"/>
          </w:tcPr>
          <w:p w14:paraId="740C55DA"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D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740C55DC"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3,128,100</w:t>
            </w:r>
          </w:p>
        </w:tc>
        <w:tc>
          <w:tcPr>
            <w:tcW w:w="0" w:type="auto"/>
            <w:shd w:val="clear" w:color="auto" w:fill="auto"/>
            <w:vAlign w:val="bottom"/>
          </w:tcPr>
          <w:p w14:paraId="740C55DD"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40C55DF"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auto"/>
            <w:vAlign w:val="bottom"/>
          </w:tcPr>
          <w:p w14:paraId="740C55E0" w14:textId="77777777" w:rsidR="0077286A" w:rsidRDefault="0077286A">
            <w:pPr>
              <w:textAlignment w:val="bottom"/>
              <w:rPr>
                <w:rFonts w:ascii="Times New Roman" w:hAnsi="Times New Roman"/>
                <w:sz w:val="20"/>
                <w:szCs w:val="20"/>
              </w:rPr>
            </w:pPr>
          </w:p>
        </w:tc>
      </w:tr>
      <w:tr w:rsidR="0077286A" w14:paraId="740C55EF" w14:textId="77777777">
        <w:tc>
          <w:tcPr>
            <w:tcW w:w="0" w:type="auto"/>
            <w:shd w:val="clear" w:color="auto" w:fill="CCEEFF"/>
            <w:tcMar>
              <w:top w:w="40" w:type="dxa"/>
              <w:left w:w="40" w:type="dxa"/>
              <w:bottom w:w="40" w:type="dxa"/>
              <w:right w:w="40" w:type="dxa"/>
            </w:tcMar>
            <w:vAlign w:val="center"/>
          </w:tcPr>
          <w:p w14:paraId="740C55E2" w14:textId="77777777" w:rsidR="0077286A" w:rsidRDefault="006F3CB3">
            <w:pPr>
              <w:textAlignment w:val="center"/>
              <w:rPr>
                <w:rFonts w:ascii="Times New Roman" w:hAnsi="Times New Roman"/>
                <w:sz w:val="16"/>
                <w:szCs w:val="16"/>
              </w:rPr>
            </w:pPr>
            <w:r>
              <w:rPr>
                <w:rFonts w:ascii="Times New Roman" w:eastAsia="宋体" w:hAnsi="Times New Roman"/>
                <w:sz w:val="16"/>
                <w:szCs w:val="16"/>
              </w:rPr>
              <w:t>April 1 - 30, 2020</w:t>
            </w:r>
          </w:p>
        </w:tc>
        <w:tc>
          <w:tcPr>
            <w:tcW w:w="0" w:type="auto"/>
            <w:shd w:val="clear" w:color="auto" w:fill="CCEEFF"/>
            <w:tcMar>
              <w:top w:w="40" w:type="dxa"/>
              <w:left w:w="40" w:type="dxa"/>
              <w:bottom w:w="40" w:type="dxa"/>
              <w:right w:w="40" w:type="dxa"/>
            </w:tcMar>
            <w:vAlign w:val="bottom"/>
          </w:tcPr>
          <w:p w14:paraId="740C55E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740C55E4"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740C55E5"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E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5E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40C55E8"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E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740C55EA"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740C55EB" w14:textId="77777777" w:rsidR="0077286A" w:rsidRDefault="0077286A">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40C55E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40C55ED"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CCEEFF"/>
            <w:vAlign w:val="bottom"/>
          </w:tcPr>
          <w:p w14:paraId="740C55EE" w14:textId="77777777" w:rsidR="0077286A" w:rsidRDefault="0077286A">
            <w:pPr>
              <w:textAlignment w:val="bottom"/>
              <w:rPr>
                <w:rFonts w:ascii="Times New Roman" w:hAnsi="Times New Roman"/>
                <w:sz w:val="20"/>
                <w:szCs w:val="20"/>
              </w:rPr>
            </w:pPr>
          </w:p>
        </w:tc>
      </w:tr>
      <w:tr w:rsidR="0077286A" w14:paraId="740C55FB" w14:textId="77777777">
        <w:tc>
          <w:tcPr>
            <w:tcW w:w="0" w:type="auto"/>
            <w:shd w:val="clear" w:color="auto" w:fill="auto"/>
            <w:tcMar>
              <w:top w:w="40" w:type="dxa"/>
              <w:left w:w="40" w:type="dxa"/>
              <w:bottom w:w="40" w:type="dxa"/>
              <w:right w:w="40" w:type="dxa"/>
            </w:tcMar>
            <w:vAlign w:val="center"/>
          </w:tcPr>
          <w:p w14:paraId="740C55F0" w14:textId="77777777" w:rsidR="0077286A" w:rsidRDefault="006F3CB3">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740C55F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5F2"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6,033,816</w:t>
            </w:r>
          </w:p>
        </w:tc>
        <w:tc>
          <w:tcPr>
            <w:tcW w:w="0" w:type="auto"/>
            <w:tcBorders>
              <w:bottom w:val="double" w:sz="6" w:space="0" w:color="000000"/>
            </w:tcBorders>
            <w:shd w:val="clear" w:color="auto" w:fill="auto"/>
            <w:vAlign w:val="bottom"/>
          </w:tcPr>
          <w:p w14:paraId="740C55F3"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F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5F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5F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740C55F7" w14:textId="77777777" w:rsidR="0077286A" w:rsidRDefault="006F3CB3">
            <w:pPr>
              <w:jc w:val="right"/>
              <w:textAlignment w:val="center"/>
              <w:rPr>
                <w:rFonts w:ascii="Times New Roman" w:hAnsi="Times New Roman"/>
                <w:sz w:val="16"/>
                <w:szCs w:val="16"/>
              </w:rPr>
            </w:pPr>
            <w:r>
              <w:rPr>
                <w:rFonts w:ascii="Times New Roman" w:eastAsia="宋体" w:hAnsi="Times New Roman"/>
                <w:sz w:val="16"/>
                <w:szCs w:val="16"/>
              </w:rPr>
              <w:t>6,033,816</w:t>
            </w:r>
          </w:p>
        </w:tc>
        <w:tc>
          <w:tcPr>
            <w:tcW w:w="0" w:type="auto"/>
            <w:tcBorders>
              <w:bottom w:val="double" w:sz="6" w:space="0" w:color="000000"/>
            </w:tcBorders>
            <w:shd w:val="clear" w:color="auto" w:fill="auto"/>
            <w:vAlign w:val="bottom"/>
          </w:tcPr>
          <w:p w14:paraId="740C55F8" w14:textId="77777777" w:rsidR="0077286A" w:rsidRDefault="0077286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40C55F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40C55F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bl>
    <w:p w14:paraId="740C55FC" w14:textId="77777777" w:rsidR="0077286A" w:rsidRDefault="006F3CB3">
      <w:pPr>
        <w:spacing w:line="288" w:lineRule="auto"/>
        <w:ind w:hanging="360"/>
        <w:rPr>
          <w:rFonts w:ascii="Times New Roman" w:hAnsi="Times New Roman"/>
          <w:sz w:val="16"/>
          <w:szCs w:val="16"/>
        </w:rPr>
      </w:pPr>
      <w:r>
        <w:rPr>
          <w:rFonts w:ascii="Times New Roman" w:eastAsia="宋体" w:hAnsi="Times New Roman"/>
          <w:sz w:val="16"/>
          <w:szCs w:val="16"/>
        </w:rPr>
        <w:t>(1) Represents approximate dollar value of shares that could have been purchased under the plan in effect at the end of the month.</w:t>
      </w:r>
    </w:p>
    <w:p w14:paraId="740C55FD"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5. Other Information</w:t>
      </w:r>
    </w:p>
    <w:p w14:paraId="740C55FE"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 xml:space="preserve">Cautionary Statement Regarding Forward-Looking </w:t>
      </w:r>
      <w:r>
        <w:rPr>
          <w:rFonts w:ascii="Times New Roman" w:eastAsia="宋体" w:hAnsi="Times New Roman"/>
          <w:b/>
          <w:bCs/>
          <w:i/>
          <w:iCs/>
          <w:sz w:val="20"/>
          <w:szCs w:val="20"/>
        </w:rPr>
        <w:t>Statements</w:t>
      </w:r>
    </w:p>
    <w:p w14:paraId="740C55FF"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This Quarterly Report on Form 10-Q contains statements that Walmart believes are "forward-looking statements" within the meaning of the Private Securities Litigation Reform Act of 1995. Those forward-looking statements are intended to enjoy the </w:t>
      </w:r>
      <w:r>
        <w:rPr>
          <w:rFonts w:ascii="Times New Roman" w:eastAsia="宋体" w:hAnsi="Times New Roman"/>
          <w:sz w:val="20"/>
          <w:szCs w:val="20"/>
        </w:rPr>
        <w:t>protection of the safe harbor for forward-looking statements provided by that Act.</w:t>
      </w:r>
    </w:p>
    <w:p w14:paraId="740C5600"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Forward-looking Statements</w:t>
      </w:r>
    </w:p>
    <w:p w14:paraId="740C5601"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The forward-looking statements in this report include, among other things: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04" w14:textId="77777777">
        <w:trPr>
          <w:tblCellSpacing w:w="0" w:type="dxa"/>
        </w:trPr>
        <w:tc>
          <w:tcPr>
            <w:tcW w:w="960" w:type="dxa"/>
            <w:shd w:val="clear" w:color="auto" w:fill="auto"/>
            <w:vAlign w:val="center"/>
          </w:tcPr>
          <w:p w14:paraId="740C5602" w14:textId="77777777" w:rsidR="0077286A" w:rsidRDefault="0077286A">
            <w:pPr>
              <w:rPr>
                <w:rFonts w:ascii="Times New Roman" w:hAnsi="Times New Roman"/>
                <w:sz w:val="20"/>
                <w:szCs w:val="20"/>
              </w:rPr>
            </w:pPr>
          </w:p>
        </w:tc>
        <w:tc>
          <w:tcPr>
            <w:tcW w:w="0" w:type="auto"/>
            <w:shd w:val="clear" w:color="auto" w:fill="auto"/>
            <w:vAlign w:val="center"/>
          </w:tcPr>
          <w:p w14:paraId="740C5603" w14:textId="77777777" w:rsidR="0077286A" w:rsidRDefault="0077286A">
            <w:pPr>
              <w:rPr>
                <w:rFonts w:ascii="Times New Roman" w:hAnsi="Times New Roman"/>
                <w:sz w:val="20"/>
                <w:szCs w:val="20"/>
              </w:rPr>
            </w:pPr>
          </w:p>
        </w:tc>
      </w:tr>
      <w:tr w:rsidR="0077286A" w14:paraId="740C5607" w14:textId="77777777">
        <w:trPr>
          <w:tblCellSpacing w:w="0" w:type="dxa"/>
        </w:trPr>
        <w:tc>
          <w:tcPr>
            <w:tcW w:w="0" w:type="auto"/>
            <w:shd w:val="clear" w:color="auto" w:fill="auto"/>
          </w:tcPr>
          <w:p w14:paraId="740C560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0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statements in </w:t>
            </w:r>
            <w:hyperlink r:id="rId78" w:anchor="s5A1312F566ED531AB32DBD14542CF173" w:history="1">
              <w:r>
                <w:rPr>
                  <w:rStyle w:val="a5"/>
                  <w:rFonts w:ascii="Times New Roman" w:eastAsia="宋体" w:hAnsi="Times New Roman"/>
                  <w:sz w:val="20"/>
                  <w:szCs w:val="20"/>
                </w:rPr>
                <w:t>Note 3</w:t>
              </w:r>
            </w:hyperlink>
            <w:r>
              <w:rPr>
                <w:rFonts w:ascii="Times New Roman" w:eastAsia="宋体" w:hAnsi="Times New Roman"/>
                <w:sz w:val="20"/>
                <w:szCs w:val="20"/>
              </w:rPr>
              <w:t xml:space="preserve"> to those Condensed Consolidated Financial Statements regarding the expected insignificance o</w:t>
            </w:r>
            <w:r>
              <w:rPr>
                <w:rFonts w:ascii="Times New Roman" w:eastAsia="宋体" w:hAnsi="Times New Roman"/>
                <w:sz w:val="20"/>
                <w:szCs w:val="20"/>
              </w:rPr>
              <w:t>f the amounts relating to certain net investment and cash flow derivative financial instruments to which Walmart is a party that are expected to be reclassified from accumulated other comprehensive loss to net income in the next 12 months; and statements i</w:t>
            </w:r>
            <w:r>
              <w:rPr>
                <w:rFonts w:ascii="Times New Roman" w:eastAsia="宋体" w:hAnsi="Times New Roman"/>
                <w:sz w:val="20"/>
                <w:szCs w:val="20"/>
              </w:rPr>
              <w:t xml:space="preserve">n </w:t>
            </w:r>
            <w:hyperlink r:id="rId79" w:anchor="s298D8E796A7A5059A52112109E12A01B"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to those Condensed Consolidated Financial Statements regarding the possible outcome of, an</w:t>
            </w:r>
            <w:r>
              <w:rPr>
                <w:rFonts w:ascii="Times New Roman" w:eastAsia="宋体" w:hAnsi="Times New Roman"/>
                <w:sz w:val="20"/>
                <w:szCs w:val="20"/>
              </w:rPr>
              <w:t>d future effect on Walmart's financial condition and results of operations of, certain litigation and other proceedings to which Walmart is a party, the possible outcome of, and future effect on Walmart's business of, certain other matters to which Walmart</w:t>
            </w:r>
            <w:r>
              <w:rPr>
                <w:rFonts w:ascii="Times New Roman" w:eastAsia="宋体" w:hAnsi="Times New Roman"/>
                <w:sz w:val="20"/>
                <w:szCs w:val="20"/>
              </w:rPr>
              <w:t xml:space="preserve"> is subject, including Walmart's existing ASDA Equal Value Claims and the National Opiate Litigation and Other Matters, and the liabilities, losses, expenses and costs that Walmart may incur in connection with such matters;</w:t>
            </w:r>
          </w:p>
        </w:tc>
      </w:tr>
    </w:tbl>
    <w:p w14:paraId="740C5608" w14:textId="77777777" w:rsidR="0077286A" w:rsidRDefault="0077286A">
      <w:pPr>
        <w:rPr>
          <w:rFonts w:ascii="Times New Roman" w:hAnsi="Times New Roman"/>
          <w:sz w:val="20"/>
          <w:szCs w:val="20"/>
        </w:rPr>
      </w:pPr>
    </w:p>
    <w:p w14:paraId="740C5609"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27</w:t>
      </w:r>
    </w:p>
    <w:p w14:paraId="740C560A" w14:textId="77777777" w:rsidR="0077286A" w:rsidRDefault="0077286A">
      <w:pPr>
        <w:spacing w:line="288" w:lineRule="auto"/>
        <w:jc w:val="center"/>
        <w:rPr>
          <w:rFonts w:ascii="Times New Roman" w:hAnsi="Times New Roman"/>
          <w:sz w:val="20"/>
          <w:szCs w:val="20"/>
        </w:rPr>
      </w:pPr>
    </w:p>
    <w:p w14:paraId="740C560B" w14:textId="77777777" w:rsidR="0077286A" w:rsidRDefault="006F3CB3">
      <w:r>
        <w:rPr>
          <w:rFonts w:ascii="Times New Roman" w:hAnsi="Times New Roman"/>
          <w:sz w:val="20"/>
          <w:szCs w:val="20"/>
        </w:rPr>
        <w:pict w14:anchorId="740C58AA">
          <v:rect id="_x0000_i1051" style="width:415.3pt;height:1.5pt" o:hralign="center" o:hrstd="t" o:hr="t" fillcolor="#a0a0a0" stroked="f"/>
        </w:pict>
      </w:r>
    </w:p>
    <w:p w14:paraId="740C560C" w14:textId="77777777" w:rsidR="0077286A" w:rsidRDefault="006F3CB3">
      <w:pPr>
        <w:spacing w:line="288" w:lineRule="auto"/>
        <w:rPr>
          <w:rFonts w:ascii="Times New Roman" w:hAnsi="Times New Roman"/>
          <w:sz w:val="20"/>
          <w:szCs w:val="20"/>
        </w:rPr>
      </w:pPr>
      <w:hyperlink r:id="rId80" w:anchor="sB269B23EE4805805AFE706ECABD7069A" w:history="1">
        <w:r>
          <w:rPr>
            <w:rStyle w:val="a5"/>
            <w:rFonts w:ascii="Times New Roman" w:eastAsia="宋体" w:hAnsi="Times New Roman"/>
            <w:sz w:val="20"/>
            <w:szCs w:val="20"/>
          </w:rPr>
          <w:t>Table of Contents</w:t>
        </w:r>
      </w:hyperlink>
    </w:p>
    <w:p w14:paraId="740C560D" w14:textId="77777777" w:rsidR="0077286A" w:rsidRDefault="0077286A">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10" w14:textId="77777777">
        <w:trPr>
          <w:tblCellSpacing w:w="0" w:type="dxa"/>
        </w:trPr>
        <w:tc>
          <w:tcPr>
            <w:tcW w:w="960" w:type="dxa"/>
            <w:shd w:val="clear" w:color="auto" w:fill="auto"/>
            <w:vAlign w:val="center"/>
          </w:tcPr>
          <w:p w14:paraId="740C560E" w14:textId="77777777" w:rsidR="0077286A" w:rsidRDefault="0077286A">
            <w:pPr>
              <w:rPr>
                <w:rFonts w:ascii="Times New Roman" w:hAnsi="Times New Roman"/>
                <w:sz w:val="20"/>
                <w:szCs w:val="20"/>
              </w:rPr>
            </w:pPr>
          </w:p>
        </w:tc>
        <w:tc>
          <w:tcPr>
            <w:tcW w:w="0" w:type="auto"/>
            <w:shd w:val="clear" w:color="auto" w:fill="auto"/>
            <w:vAlign w:val="center"/>
          </w:tcPr>
          <w:p w14:paraId="740C560F" w14:textId="77777777" w:rsidR="0077286A" w:rsidRDefault="0077286A">
            <w:pPr>
              <w:rPr>
                <w:rFonts w:ascii="Times New Roman" w:hAnsi="Times New Roman"/>
                <w:sz w:val="20"/>
                <w:szCs w:val="20"/>
              </w:rPr>
            </w:pPr>
          </w:p>
        </w:tc>
      </w:tr>
      <w:tr w:rsidR="0077286A" w14:paraId="740C5613" w14:textId="77777777">
        <w:trPr>
          <w:tblCellSpacing w:w="0" w:type="dxa"/>
        </w:trPr>
        <w:tc>
          <w:tcPr>
            <w:tcW w:w="0" w:type="auto"/>
            <w:shd w:val="clear" w:color="auto" w:fill="auto"/>
          </w:tcPr>
          <w:p w14:paraId="740C561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1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in Part I, Item 2 "</w:t>
            </w:r>
            <w:hyperlink r:id="rId81" w:anchor="s91FCAE5862E85466AE6445B8D0088F87"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sz w:val="20"/>
                <w:szCs w:val="20"/>
              </w:rPr>
              <w:t xml:space="preserve">": </w:t>
            </w:r>
            <w:r>
              <w:rPr>
                <w:rFonts w:ascii="Times New Roman" w:eastAsia="宋体" w:hAnsi="Times New Roman"/>
                <w:sz w:val="20"/>
                <w:szCs w:val="20"/>
              </w:rPr>
              <w:t>statements regarding future changes to our business and our expectations about the potential impacts on our business, financial position, results of operations or cash flows as a result of the COVID-19 pandemic; statements under the caption "</w:t>
            </w:r>
            <w:hyperlink r:id="rId82" w:anchor="sDFA1D754B48D518A9DA7E07677B6107E" w:history="1">
              <w:r>
                <w:rPr>
                  <w:rStyle w:val="a5"/>
                  <w:rFonts w:ascii="Times New Roman" w:eastAsia="宋体" w:hAnsi="Times New Roman"/>
                  <w:sz w:val="20"/>
                  <w:szCs w:val="20"/>
                </w:rPr>
                <w:t>Overview</w:t>
              </w:r>
            </w:hyperlink>
            <w:r>
              <w:rPr>
                <w:rFonts w:ascii="Times New Roman" w:eastAsia="宋体" w:hAnsi="Times New Roman"/>
                <w:sz w:val="20"/>
                <w:szCs w:val="20"/>
              </w:rPr>
              <w:t xml:space="preserve">" relating to the possible impact of volatility in currency exchange rates on the results, including net </w:t>
            </w:r>
            <w:r>
              <w:rPr>
                <w:rFonts w:ascii="Times New Roman" w:eastAsia="宋体" w:hAnsi="Times New Roman"/>
                <w:sz w:val="20"/>
                <w:szCs w:val="20"/>
              </w:rPr>
              <w:t>sales and operating income, of Walmart and the Walmart International segment; statements under the caption “COVID-19 Updates” regarding the continued uncertainty in our business and the global economy due to the duration and intensity of the COVID-19 pande</w:t>
            </w:r>
            <w:r>
              <w:rPr>
                <w:rFonts w:ascii="Times New Roman" w:eastAsia="宋体" w:hAnsi="Times New Roman"/>
                <w:sz w:val="20"/>
                <w:szCs w:val="20"/>
              </w:rPr>
              <w:t>mic; statements under the caption "</w:t>
            </w:r>
            <w:hyperlink r:id="rId83" w:anchor="sC03715CF261459E9B358F6426DF5ED0E" w:history="1">
              <w:r>
                <w:rPr>
                  <w:rStyle w:val="a5"/>
                  <w:rFonts w:ascii="Times New Roman" w:eastAsia="宋体" w:hAnsi="Times New Roman"/>
                  <w:sz w:val="20"/>
                  <w:szCs w:val="20"/>
                </w:rPr>
                <w:t>Company Performance Metrics - Strong, Efficient Growth</w:t>
              </w:r>
            </w:hyperlink>
            <w:r>
              <w:rPr>
                <w:rFonts w:ascii="Times New Roman" w:eastAsia="宋体" w:hAnsi="Times New Roman"/>
                <w:sz w:val="20"/>
                <w:szCs w:val="20"/>
              </w:rPr>
              <w:t>" regardin</w:t>
            </w:r>
            <w:r>
              <w:rPr>
                <w:rFonts w:ascii="Times New Roman" w:eastAsia="宋体" w:hAnsi="Times New Roman"/>
                <w:sz w:val="20"/>
                <w:szCs w:val="20"/>
              </w:rPr>
              <w:t>g the focus of our investments and the impact of such investments; statements under the caption "</w:t>
            </w:r>
            <w:hyperlink r:id="rId84" w:anchor="sA879919D88435E8BB06408F4830CE293" w:history="1">
              <w:r>
                <w:rPr>
                  <w:rStyle w:val="a5"/>
                  <w:rFonts w:ascii="Times New Roman" w:eastAsia="宋体" w:hAnsi="Times New Roman"/>
                  <w:sz w:val="20"/>
                  <w:szCs w:val="20"/>
                </w:rPr>
                <w:t>Compa</w:t>
              </w:r>
              <w:r>
                <w:rPr>
                  <w:rStyle w:val="a5"/>
                  <w:rFonts w:ascii="Times New Roman" w:eastAsia="宋体" w:hAnsi="Times New Roman"/>
                  <w:sz w:val="20"/>
                  <w:szCs w:val="20"/>
                </w:rPr>
                <w:t>ny Performance Metrics – Strategic Capital Allocation</w:t>
              </w:r>
            </w:hyperlink>
            <w:r>
              <w:rPr>
                <w:rFonts w:ascii="Times New Roman" w:eastAsia="宋体" w:hAnsi="Times New Roman"/>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sz w:val="20"/>
                <w:szCs w:val="20"/>
              </w:rPr>
              <w:t>caption "</w:t>
            </w:r>
            <w:hyperlink r:id="rId85" w:anchor="s74534DD1018759E6BDE8DC71AA4D65B9" w:history="1">
              <w:r>
                <w:rPr>
                  <w:rStyle w:val="a5"/>
                  <w:rFonts w:ascii="Times New Roman" w:eastAsia="宋体" w:hAnsi="Times New Roman"/>
                  <w:sz w:val="20"/>
                  <w:szCs w:val="20"/>
                </w:rPr>
                <w:t>Company Performance Metrics</w:t>
              </w:r>
            </w:hyperlink>
            <w:r>
              <w:rPr>
                <w:rFonts w:ascii="Times New Roman" w:eastAsia="宋体" w:hAnsi="Times New Roman"/>
                <w:sz w:val="20"/>
                <w:szCs w:val="20"/>
              </w:rPr>
              <w:t xml:space="preserve">", and the "- </w:t>
            </w:r>
            <w:hyperlink r:id="rId86" w:anchor="s04D29CAFC95D52D99081F7090A598F19" w:history="1">
              <w:r>
                <w:rPr>
                  <w:rStyle w:val="a5"/>
                  <w:rFonts w:ascii="Times New Roman" w:eastAsia="宋体" w:hAnsi="Times New Roman"/>
                  <w:sz w:val="20"/>
                  <w:szCs w:val="20"/>
                </w:rPr>
                <w:t>Returns</w:t>
              </w:r>
            </w:hyperlink>
            <w:r>
              <w:rPr>
                <w:rFonts w:ascii="Times New Roman" w:eastAsia="宋体" w:hAnsi="Times New Roman"/>
                <w:sz w:val="20"/>
                <w:szCs w:val="20"/>
              </w:rPr>
              <w:t>" sub-heading under that caption, regarding our belief that returns on capital will improve as we execute on our strategic framework; statements under the caption "</w:t>
            </w:r>
            <w:hyperlink r:id="rId87" w:anchor="sF68AB73820C053A992EDAAD50A1DD3D2" w:history="1">
              <w:r>
                <w:rPr>
                  <w:rStyle w:val="a5"/>
                  <w:rFonts w:ascii="Times New Roman" w:eastAsia="宋体" w:hAnsi="Times New Roman"/>
                  <w:sz w:val="20"/>
                  <w:szCs w:val="20"/>
                </w:rPr>
                <w:t>Results of Operations - Consolidated Results of Operations</w:t>
              </w:r>
            </w:hyperlink>
            <w:r>
              <w:rPr>
                <w:rFonts w:ascii="Times New Roman" w:eastAsia="宋体" w:hAnsi="Times New Roman"/>
                <w:sz w:val="20"/>
                <w:szCs w:val="20"/>
              </w:rPr>
              <w:t>" regarding the possibility of fluctuations in Walmart's effective income tax rate from quarter to quarter and the factors that may c</w:t>
            </w:r>
            <w:r>
              <w:rPr>
                <w:rFonts w:ascii="Times New Roman" w:eastAsia="宋体" w:hAnsi="Times New Roman"/>
                <w:sz w:val="20"/>
                <w:szCs w:val="20"/>
              </w:rPr>
              <w:t>ause those fluctuations; a statement under the caption "</w:t>
            </w:r>
            <w:hyperlink r:id="rId88" w:anchor="s0A3B99A337705106B586A15425D479F6" w:history="1">
              <w:r>
                <w:rPr>
                  <w:rStyle w:val="a5"/>
                  <w:rFonts w:ascii="Times New Roman" w:eastAsia="宋体" w:hAnsi="Times New Roman"/>
                  <w:sz w:val="20"/>
                  <w:szCs w:val="20"/>
                </w:rPr>
                <w:t>Results of Operations - Sam's Club Segment</w:t>
              </w:r>
            </w:hyperlink>
            <w:r>
              <w:rPr>
                <w:rFonts w:ascii="Times New Roman" w:eastAsia="宋体" w:hAnsi="Times New Roman"/>
                <w:sz w:val="20"/>
                <w:szCs w:val="20"/>
              </w:rPr>
              <w:t>"</w:t>
            </w:r>
            <w:r>
              <w:rPr>
                <w:rFonts w:ascii="Times New Roman" w:eastAsia="宋体" w:hAnsi="Times New Roman"/>
                <w:sz w:val="20"/>
                <w:szCs w:val="20"/>
              </w:rPr>
              <w:t xml:space="preserve"> relating to the possible continuing impact of volatility in fuel prices on the future operating results of the Sam's Club segment; a statement under the caption "</w:t>
            </w:r>
            <w:hyperlink r:id="rId89" w:anchor="s63F42FADAF575F7D9E9078F621560AF4" w:history="1">
              <w:r>
                <w:rPr>
                  <w:rStyle w:val="a5"/>
                  <w:rFonts w:ascii="Times New Roman" w:eastAsia="宋体" w:hAnsi="Times New Roman"/>
                  <w:sz w:val="20"/>
                  <w:szCs w:val="20"/>
                </w:rPr>
                <w:t>Liquidity and Capital Resources - Liquidity</w:t>
              </w:r>
            </w:hyperlink>
            <w:r>
              <w:rPr>
                <w:rFonts w:ascii="Times New Roman" w:eastAsia="宋体" w:hAnsi="Times New Roman"/>
                <w:sz w:val="20"/>
                <w:szCs w:val="20"/>
              </w:rPr>
              <w:t xml:space="preserve">" that Walmart's sources of liquidity will be adequate to fund its operations, finance its global investment and expansion activities, pay dividends </w:t>
            </w:r>
            <w:r>
              <w:rPr>
                <w:rFonts w:ascii="Times New Roman" w:eastAsia="宋体" w:hAnsi="Times New Roman"/>
                <w:sz w:val="20"/>
                <w:szCs w:val="20"/>
              </w:rPr>
              <w:t>and fund share repurchases; statements under the caption "</w:t>
            </w:r>
            <w:hyperlink r:id="rId90" w:anchor="s63F42FADAF575F7D9E9078F621560AF4" w:history="1">
              <w:r>
                <w:rPr>
                  <w:rStyle w:val="a5"/>
                  <w:rFonts w:ascii="Times New Roman" w:eastAsia="宋体" w:hAnsi="Times New Roman"/>
                  <w:sz w:val="20"/>
                  <w:szCs w:val="20"/>
                </w:rPr>
                <w:t xml:space="preserve">Liquidity and Capital Resources - Liquidity </w:t>
              </w:r>
              <w:r>
                <w:rPr>
                  <w:rStyle w:val="a5"/>
                  <w:rFonts w:ascii="Times New Roman" w:eastAsia="宋体" w:hAnsi="Times New Roman"/>
                  <w:sz w:val="20"/>
                  <w:szCs w:val="20"/>
                </w:rPr>
                <w:t>- Net Cash Provided by Operating Activities - Cash Equivalents and Working Capital</w:t>
              </w:r>
            </w:hyperlink>
            <w:r>
              <w:rPr>
                <w:rFonts w:ascii="Times New Roman" w:eastAsia="宋体" w:hAnsi="Times New Roman"/>
                <w:sz w:val="20"/>
                <w:szCs w:val="20"/>
              </w:rPr>
              <w:t>" regarding management's expectation that cash in market will be utilized to fund Flipkart's operations; a statement under the caption "</w:t>
            </w:r>
            <w:hyperlink r:id="rId91" w:anchor="s63F42FADAF575F7D9E9078F621560AF4" w:history="1">
              <w:r>
                <w:rPr>
                  <w:rStyle w:val="a5"/>
                  <w:rFonts w:ascii="Times New Roman" w:eastAsia="宋体" w:hAnsi="Times New Roman"/>
                  <w:sz w:val="20"/>
                  <w:szCs w:val="20"/>
                </w:rPr>
                <w:t>Liquidity and Capital Resources Liquidity - Net Cash Used in Financing Activities - Dividends</w:t>
              </w:r>
            </w:hyperlink>
            <w:r>
              <w:rPr>
                <w:rFonts w:ascii="Times New Roman" w:eastAsia="宋体" w:hAnsi="Times New Roman"/>
                <w:sz w:val="20"/>
                <w:szCs w:val="20"/>
              </w:rPr>
              <w:t>" regarding the payment of dividends in f</w:t>
            </w:r>
            <w:r>
              <w:rPr>
                <w:rFonts w:ascii="Times New Roman" w:eastAsia="宋体" w:hAnsi="Times New Roman"/>
                <w:sz w:val="20"/>
                <w:szCs w:val="20"/>
              </w:rPr>
              <w:t>iscal 2020; a statement under the caption "</w:t>
            </w:r>
            <w:hyperlink r:id="rId92" w:anchor="s63F42FADAF575F7D9E9078F621560AF4" w:history="1">
              <w:r>
                <w:rPr>
                  <w:rStyle w:val="a5"/>
                  <w:rFonts w:ascii="Times New Roman" w:eastAsia="宋体" w:hAnsi="Times New Roman"/>
                  <w:sz w:val="20"/>
                  <w:szCs w:val="20"/>
                </w:rPr>
                <w:t>Liquidity and Capital Resources Liquidity - Net Cash Used i</w:t>
              </w:r>
              <w:r>
                <w:rPr>
                  <w:rStyle w:val="a5"/>
                  <w:rFonts w:ascii="Times New Roman" w:eastAsia="宋体" w:hAnsi="Times New Roman"/>
                  <w:sz w:val="20"/>
                  <w:szCs w:val="20"/>
                </w:rPr>
                <w:t>n Financing Activities - Company Share Repurchase Program</w:t>
              </w:r>
            </w:hyperlink>
            <w:r>
              <w:rPr>
                <w:rFonts w:ascii="Times New Roman" w:eastAsia="宋体" w:hAnsi="Times New Roman"/>
                <w:sz w:val="20"/>
                <w:szCs w:val="20"/>
              </w:rPr>
              <w:t>" regarding funding of the ongoing share repurchase program; statements under the caption "</w:t>
            </w:r>
            <w:hyperlink r:id="rId93" w:anchor="s63F42FADAF575F7D9E9078F621560AF4" w:history="1">
              <w:r>
                <w:rPr>
                  <w:rStyle w:val="a5"/>
                  <w:rFonts w:ascii="Times New Roman" w:eastAsia="宋体" w:hAnsi="Times New Roman"/>
                  <w:sz w:val="20"/>
                  <w:szCs w:val="20"/>
                </w:rPr>
                <w:t>Liquidity and Capital Resources - Capital Resources</w:t>
              </w:r>
            </w:hyperlink>
            <w:r>
              <w:rPr>
                <w:rFonts w:ascii="Times New Roman" w:eastAsia="宋体" w:hAnsi="Times New Roman"/>
                <w:sz w:val="20"/>
                <w:szCs w:val="20"/>
              </w:rPr>
              <w:t xml:space="preserve">" regarding management's expectations regarding the Company's cash flows from operations, current cash position and access to capital markets continuing </w:t>
            </w:r>
            <w:r>
              <w:rPr>
                <w:rFonts w:ascii="Times New Roman" w:eastAsia="宋体" w:hAnsi="Times New Roman"/>
                <w:sz w:val="20"/>
                <w:szCs w:val="20"/>
              </w:rPr>
              <w:t>to be sufficient to meet its anticipated operating cash needs, the Company's commercial paper and long-term debt ratings continuing to enable it to refinance its debts at favorable rates, factors that could affect its credit ratings, and the effect that lo</w:t>
            </w:r>
            <w:r>
              <w:rPr>
                <w:rFonts w:ascii="Times New Roman" w:eastAsia="宋体" w:hAnsi="Times New Roman"/>
                <w:sz w:val="20"/>
                <w:szCs w:val="20"/>
              </w:rPr>
              <w:t>wer credit ratings would have on its access to capital and credit markets and borrowing costs; and statements under the caption "</w:t>
            </w:r>
            <w:hyperlink r:id="rId94" w:anchor="sD355813F37215EFCA3ECC02D1A3469AC" w:history="1">
              <w:r>
                <w:rPr>
                  <w:rStyle w:val="a5"/>
                  <w:rFonts w:ascii="Times New Roman" w:eastAsia="宋体" w:hAnsi="Times New Roman"/>
                  <w:sz w:val="20"/>
                  <w:szCs w:val="20"/>
                </w:rPr>
                <w:t>Other Matters</w:t>
              </w:r>
            </w:hyperlink>
            <w:r>
              <w:rPr>
                <w:rFonts w:ascii="Times New Roman" w:eastAsia="宋体" w:hAnsi="Times New Roman"/>
                <w:sz w:val="20"/>
                <w:szCs w:val="20"/>
              </w:rPr>
              <w:t>"</w:t>
            </w:r>
            <w:r>
              <w:rPr>
                <w:rFonts w:ascii="Times New Roman" w:eastAsia="宋体" w:hAnsi="Times New Roman"/>
                <w:b/>
                <w:bCs/>
                <w:color w:val="0000FF"/>
                <w:sz w:val="20"/>
                <w:szCs w:val="20"/>
              </w:rPr>
              <w:t xml:space="preserve"> </w:t>
            </w:r>
            <w:r>
              <w:rPr>
                <w:rFonts w:ascii="Times New Roman" w:eastAsia="宋体" w:hAnsi="Times New Roman"/>
                <w:sz w:val="20"/>
                <w:szCs w:val="20"/>
              </w:rPr>
              <w:t>regarding the contingent liabilities of the Company that may or may not result in the incurrence of a material liability by the Company;</w:t>
            </w:r>
          </w:p>
        </w:tc>
      </w:tr>
    </w:tbl>
    <w:p w14:paraId="740C561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17" w14:textId="77777777">
        <w:trPr>
          <w:tblCellSpacing w:w="0" w:type="dxa"/>
        </w:trPr>
        <w:tc>
          <w:tcPr>
            <w:tcW w:w="960" w:type="dxa"/>
            <w:shd w:val="clear" w:color="auto" w:fill="auto"/>
            <w:vAlign w:val="center"/>
          </w:tcPr>
          <w:p w14:paraId="740C5615" w14:textId="77777777" w:rsidR="0077286A" w:rsidRDefault="0077286A">
            <w:pPr>
              <w:rPr>
                <w:rFonts w:ascii="Times New Roman" w:hAnsi="Times New Roman"/>
                <w:sz w:val="20"/>
                <w:szCs w:val="20"/>
              </w:rPr>
            </w:pPr>
          </w:p>
        </w:tc>
        <w:tc>
          <w:tcPr>
            <w:tcW w:w="0" w:type="auto"/>
            <w:shd w:val="clear" w:color="auto" w:fill="auto"/>
            <w:vAlign w:val="center"/>
          </w:tcPr>
          <w:p w14:paraId="740C5616" w14:textId="77777777" w:rsidR="0077286A" w:rsidRDefault="0077286A">
            <w:pPr>
              <w:rPr>
                <w:rFonts w:ascii="Times New Roman" w:hAnsi="Times New Roman"/>
                <w:sz w:val="20"/>
                <w:szCs w:val="20"/>
              </w:rPr>
            </w:pPr>
          </w:p>
        </w:tc>
      </w:tr>
      <w:tr w:rsidR="0077286A" w14:paraId="740C561A" w14:textId="77777777">
        <w:trPr>
          <w:tblCellSpacing w:w="0" w:type="dxa"/>
        </w:trPr>
        <w:tc>
          <w:tcPr>
            <w:tcW w:w="0" w:type="auto"/>
            <w:shd w:val="clear" w:color="auto" w:fill="auto"/>
          </w:tcPr>
          <w:p w14:paraId="740C561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1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in Part I, Item 4 "</w:t>
            </w:r>
            <w:hyperlink r:id="rId95" w:anchor="sD15B59BD99C453E58329F890D24C9E15" w:history="1">
              <w:r>
                <w:rPr>
                  <w:rStyle w:val="a5"/>
                  <w:rFonts w:ascii="Times New Roman" w:eastAsia="宋体" w:hAnsi="Times New Roman"/>
                  <w:sz w:val="20"/>
                  <w:szCs w:val="20"/>
                </w:rPr>
                <w:t>Controls and Procedures</w:t>
              </w:r>
            </w:hyperlink>
            <w:r>
              <w:rPr>
                <w:rFonts w:ascii="Times New Roman" w:eastAsia="宋体" w:hAnsi="Times New Roman"/>
                <w:sz w:val="20"/>
                <w:szCs w:val="20"/>
              </w:rPr>
              <w:t>": the statements regarding the effect of changes to systems and processes on our internal control over financial reporting;</w:t>
            </w:r>
            <w:r>
              <w:rPr>
                <w:rFonts w:ascii="Times New Roman" w:eastAsia="宋体" w:hAnsi="Times New Roman"/>
                <w:sz w:val="20"/>
                <w:szCs w:val="20"/>
              </w:rPr>
              <w:t xml:space="preserve"> </w:t>
            </w:r>
          </w:p>
        </w:tc>
      </w:tr>
    </w:tbl>
    <w:p w14:paraId="740C561B"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1E" w14:textId="77777777">
        <w:trPr>
          <w:tblCellSpacing w:w="0" w:type="dxa"/>
        </w:trPr>
        <w:tc>
          <w:tcPr>
            <w:tcW w:w="960" w:type="dxa"/>
            <w:shd w:val="clear" w:color="auto" w:fill="auto"/>
            <w:vAlign w:val="center"/>
          </w:tcPr>
          <w:p w14:paraId="740C561C" w14:textId="77777777" w:rsidR="0077286A" w:rsidRDefault="0077286A">
            <w:pPr>
              <w:rPr>
                <w:rFonts w:ascii="Times New Roman" w:hAnsi="Times New Roman"/>
                <w:sz w:val="20"/>
                <w:szCs w:val="20"/>
              </w:rPr>
            </w:pPr>
          </w:p>
        </w:tc>
        <w:tc>
          <w:tcPr>
            <w:tcW w:w="0" w:type="auto"/>
            <w:shd w:val="clear" w:color="auto" w:fill="auto"/>
            <w:vAlign w:val="center"/>
          </w:tcPr>
          <w:p w14:paraId="740C561D" w14:textId="77777777" w:rsidR="0077286A" w:rsidRDefault="0077286A">
            <w:pPr>
              <w:rPr>
                <w:rFonts w:ascii="Times New Roman" w:hAnsi="Times New Roman"/>
                <w:sz w:val="20"/>
                <w:szCs w:val="20"/>
              </w:rPr>
            </w:pPr>
          </w:p>
        </w:tc>
      </w:tr>
      <w:tr w:rsidR="0077286A" w14:paraId="740C5621" w14:textId="77777777">
        <w:trPr>
          <w:tblCellSpacing w:w="0" w:type="dxa"/>
        </w:trPr>
        <w:tc>
          <w:tcPr>
            <w:tcW w:w="0" w:type="auto"/>
            <w:shd w:val="clear" w:color="auto" w:fill="auto"/>
          </w:tcPr>
          <w:p w14:paraId="740C561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2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statements in Part II, Item 1 "</w:t>
            </w:r>
            <w:hyperlink r:id="rId96" w:anchor="s9250DD4ED2DB50F9ABEE77A4D4283E8F" w:history="1">
              <w:r>
                <w:rPr>
                  <w:rStyle w:val="a5"/>
                  <w:rFonts w:ascii="Times New Roman" w:eastAsia="宋体" w:hAnsi="Times New Roman"/>
                  <w:sz w:val="20"/>
                  <w:szCs w:val="20"/>
                </w:rPr>
                <w:t>Legal Proceedings</w:t>
              </w:r>
            </w:hyperlink>
            <w:r>
              <w:rPr>
                <w:rFonts w:ascii="Times New Roman" w:eastAsia="宋体" w:hAnsi="Times New Roman"/>
                <w:sz w:val="20"/>
                <w:szCs w:val="20"/>
              </w:rPr>
              <w:t xml:space="preserve">" regarding the effect that possible losses or the range of possible losses that might be incurred in connection with the legal proceedings and other matters discussed therein may have on our financial condition or results of operations; and </w:t>
            </w:r>
          </w:p>
        </w:tc>
      </w:tr>
    </w:tbl>
    <w:p w14:paraId="740C5622"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25" w14:textId="77777777">
        <w:trPr>
          <w:tblCellSpacing w:w="0" w:type="dxa"/>
        </w:trPr>
        <w:tc>
          <w:tcPr>
            <w:tcW w:w="960" w:type="dxa"/>
            <w:shd w:val="clear" w:color="auto" w:fill="auto"/>
            <w:vAlign w:val="center"/>
          </w:tcPr>
          <w:p w14:paraId="740C5623" w14:textId="77777777" w:rsidR="0077286A" w:rsidRDefault="0077286A">
            <w:pPr>
              <w:rPr>
                <w:rFonts w:ascii="Times New Roman" w:hAnsi="Times New Roman"/>
                <w:sz w:val="20"/>
                <w:szCs w:val="20"/>
              </w:rPr>
            </w:pPr>
          </w:p>
        </w:tc>
        <w:tc>
          <w:tcPr>
            <w:tcW w:w="0" w:type="auto"/>
            <w:shd w:val="clear" w:color="auto" w:fill="auto"/>
            <w:vAlign w:val="center"/>
          </w:tcPr>
          <w:p w14:paraId="740C5624" w14:textId="77777777" w:rsidR="0077286A" w:rsidRDefault="0077286A">
            <w:pPr>
              <w:rPr>
                <w:rFonts w:ascii="Times New Roman" w:hAnsi="Times New Roman"/>
                <w:sz w:val="20"/>
                <w:szCs w:val="20"/>
              </w:rPr>
            </w:pPr>
          </w:p>
        </w:tc>
      </w:tr>
      <w:tr w:rsidR="0077286A" w14:paraId="740C5628" w14:textId="77777777">
        <w:trPr>
          <w:tblCellSpacing w:w="0" w:type="dxa"/>
        </w:trPr>
        <w:tc>
          <w:tcPr>
            <w:tcW w:w="0" w:type="auto"/>
            <w:shd w:val="clear" w:color="auto" w:fill="auto"/>
          </w:tcPr>
          <w:p w14:paraId="740C562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2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statem</w:t>
            </w:r>
            <w:r>
              <w:rPr>
                <w:rFonts w:ascii="Times New Roman" w:eastAsia="宋体" w:hAnsi="Times New Roman"/>
                <w:sz w:val="20"/>
                <w:szCs w:val="20"/>
              </w:rPr>
              <w:t>ents in Part II, Item 1A. "</w:t>
            </w:r>
            <w:hyperlink r:id="rId97" w:anchor="sE98A36673A0A554499D17322D5CCCD57" w:history="1">
              <w:r>
                <w:rPr>
                  <w:rStyle w:val="a5"/>
                  <w:rFonts w:ascii="Times New Roman" w:eastAsia="宋体" w:hAnsi="Times New Roman"/>
                  <w:sz w:val="20"/>
                  <w:szCs w:val="20"/>
                </w:rPr>
                <w:t>Risk Factors</w:t>
              </w:r>
            </w:hyperlink>
            <w:r>
              <w:rPr>
                <w:rFonts w:ascii="Times New Roman" w:eastAsia="宋体" w:hAnsi="Times New Roman"/>
                <w:sz w:val="20"/>
                <w:szCs w:val="20"/>
              </w:rPr>
              <w:t>" regarding the uncertainty of the duration and scope of the</w:t>
            </w:r>
            <w:r>
              <w:rPr>
                <w:rFonts w:ascii="Times New Roman" w:eastAsia="宋体" w:hAnsi="Times New Roman"/>
                <w:sz w:val="20"/>
                <w:szCs w:val="20"/>
              </w:rPr>
              <w:t xml:space="preserve"> COVID-19 pandemic and its potential impact on our business, results of operations, financial condition or liquidity in the future and its effect on other risk factors disclosed in Item 1A. “Risk Factors” of our Annual Report on Form 10-K.</w:t>
            </w:r>
          </w:p>
        </w:tc>
      </w:tr>
    </w:tbl>
    <w:p w14:paraId="740C5629" w14:textId="77777777" w:rsidR="0077286A" w:rsidRDefault="0077286A">
      <w:pPr>
        <w:rPr>
          <w:rFonts w:ascii="Times New Roman" w:hAnsi="Times New Roman"/>
          <w:sz w:val="20"/>
          <w:szCs w:val="20"/>
        </w:rPr>
      </w:pPr>
    </w:p>
    <w:p w14:paraId="740C562A"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28</w:t>
      </w:r>
    </w:p>
    <w:p w14:paraId="740C562B" w14:textId="77777777" w:rsidR="0077286A" w:rsidRDefault="0077286A">
      <w:pPr>
        <w:spacing w:line="288" w:lineRule="auto"/>
        <w:jc w:val="center"/>
        <w:rPr>
          <w:rFonts w:ascii="Times New Roman" w:hAnsi="Times New Roman"/>
          <w:sz w:val="20"/>
          <w:szCs w:val="20"/>
        </w:rPr>
      </w:pPr>
    </w:p>
    <w:p w14:paraId="740C562C" w14:textId="77777777" w:rsidR="0077286A" w:rsidRDefault="006F3CB3">
      <w:r>
        <w:rPr>
          <w:rFonts w:ascii="Times New Roman" w:hAnsi="Times New Roman"/>
          <w:sz w:val="20"/>
          <w:szCs w:val="20"/>
        </w:rPr>
        <w:pict w14:anchorId="740C58AB">
          <v:rect id="_x0000_i1052" style="width:415.3pt;height:1.5pt" o:hralign="center" o:hrstd="t" o:hr="t" fillcolor="#a0a0a0" stroked="f"/>
        </w:pict>
      </w:r>
    </w:p>
    <w:p w14:paraId="740C562D" w14:textId="77777777" w:rsidR="0077286A" w:rsidRDefault="006F3CB3">
      <w:pPr>
        <w:spacing w:line="288" w:lineRule="auto"/>
        <w:rPr>
          <w:rFonts w:ascii="Times New Roman" w:hAnsi="Times New Roman"/>
          <w:sz w:val="20"/>
          <w:szCs w:val="20"/>
        </w:rPr>
      </w:pPr>
      <w:hyperlink r:id="rId98" w:anchor="sB269B23EE4805805AFE706ECABD7069A" w:history="1">
        <w:r>
          <w:rPr>
            <w:rStyle w:val="a5"/>
            <w:rFonts w:ascii="Times New Roman" w:eastAsia="宋体" w:hAnsi="Times New Roman"/>
            <w:sz w:val="20"/>
            <w:szCs w:val="20"/>
          </w:rPr>
          <w:t>Table of Contents</w:t>
        </w:r>
      </w:hyperlink>
    </w:p>
    <w:p w14:paraId="740C562E" w14:textId="77777777" w:rsidR="0077286A" w:rsidRDefault="0077286A">
      <w:pPr>
        <w:rPr>
          <w:rFonts w:ascii="Times New Roman" w:hAnsi="Times New Roman"/>
          <w:sz w:val="20"/>
          <w:szCs w:val="20"/>
        </w:rPr>
      </w:pPr>
    </w:p>
    <w:p w14:paraId="740C562F"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Risks, Factors and Uncertainties Regarding Our Business</w:t>
      </w:r>
    </w:p>
    <w:p w14:paraId="740C563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These forward-looking st</w:t>
      </w:r>
      <w:r>
        <w:rPr>
          <w:rFonts w:ascii="Times New Roman" w:eastAsia="宋体" w:hAnsi="Times New Roman"/>
          <w:sz w:val="20"/>
          <w:szCs w:val="20"/>
        </w:rPr>
        <w:t>atements are subject to risks, uncertainties and other factors, domestically and internationally, including:</w:t>
      </w:r>
    </w:p>
    <w:p w14:paraId="740C5631" w14:textId="77777777" w:rsidR="0077286A" w:rsidRDefault="006F3CB3">
      <w:pPr>
        <w:spacing w:line="288" w:lineRule="auto"/>
        <w:ind w:firstLine="480"/>
        <w:jc w:val="both"/>
        <w:rPr>
          <w:rFonts w:ascii="Times New Roman" w:hAnsi="Times New Roman"/>
          <w:sz w:val="20"/>
          <w:szCs w:val="20"/>
        </w:rPr>
      </w:pPr>
      <w:r>
        <w:rPr>
          <w:rFonts w:ascii="Times New Roman" w:eastAsia="宋体" w:hAnsi="Times New Roman"/>
          <w:b/>
          <w:bCs/>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34" w14:textId="77777777">
        <w:trPr>
          <w:tblCellSpacing w:w="0" w:type="dxa"/>
        </w:trPr>
        <w:tc>
          <w:tcPr>
            <w:tcW w:w="960" w:type="dxa"/>
            <w:shd w:val="clear" w:color="auto" w:fill="auto"/>
            <w:vAlign w:val="center"/>
          </w:tcPr>
          <w:p w14:paraId="740C5632" w14:textId="77777777" w:rsidR="0077286A" w:rsidRDefault="0077286A">
            <w:pPr>
              <w:rPr>
                <w:rFonts w:ascii="Times New Roman" w:hAnsi="Times New Roman"/>
                <w:sz w:val="20"/>
                <w:szCs w:val="20"/>
              </w:rPr>
            </w:pPr>
          </w:p>
        </w:tc>
        <w:tc>
          <w:tcPr>
            <w:tcW w:w="0" w:type="auto"/>
            <w:shd w:val="clear" w:color="auto" w:fill="auto"/>
            <w:vAlign w:val="center"/>
          </w:tcPr>
          <w:p w14:paraId="740C5633" w14:textId="77777777" w:rsidR="0077286A" w:rsidRDefault="0077286A">
            <w:pPr>
              <w:rPr>
                <w:rFonts w:ascii="Times New Roman" w:hAnsi="Times New Roman"/>
                <w:sz w:val="20"/>
                <w:szCs w:val="20"/>
              </w:rPr>
            </w:pPr>
          </w:p>
        </w:tc>
      </w:tr>
      <w:tr w:rsidR="0077286A" w14:paraId="740C5637" w14:textId="77777777">
        <w:trPr>
          <w:tblCellSpacing w:w="0" w:type="dxa"/>
        </w:trPr>
        <w:tc>
          <w:tcPr>
            <w:tcW w:w="0" w:type="auto"/>
            <w:shd w:val="clear" w:color="auto" w:fill="auto"/>
          </w:tcPr>
          <w:p w14:paraId="740C563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3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economic, geo-political, capital markets and business conditions, trends and events around the world and in the </w:t>
            </w:r>
            <w:r>
              <w:rPr>
                <w:rFonts w:ascii="Times New Roman" w:eastAsia="宋体" w:hAnsi="Times New Roman"/>
                <w:sz w:val="20"/>
                <w:szCs w:val="20"/>
              </w:rPr>
              <w:t>markets in which Walmart operates;</w:t>
            </w:r>
          </w:p>
        </w:tc>
      </w:tr>
    </w:tbl>
    <w:p w14:paraId="740C5638"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905"/>
      </w:tblGrid>
      <w:tr w:rsidR="0077286A" w14:paraId="740C563B" w14:textId="77777777">
        <w:trPr>
          <w:tblCellSpacing w:w="0" w:type="dxa"/>
        </w:trPr>
        <w:tc>
          <w:tcPr>
            <w:tcW w:w="960" w:type="dxa"/>
            <w:shd w:val="clear" w:color="auto" w:fill="auto"/>
            <w:vAlign w:val="center"/>
          </w:tcPr>
          <w:p w14:paraId="740C5639" w14:textId="77777777" w:rsidR="0077286A" w:rsidRDefault="0077286A">
            <w:pPr>
              <w:rPr>
                <w:rFonts w:ascii="Times New Roman" w:hAnsi="Times New Roman"/>
                <w:sz w:val="20"/>
                <w:szCs w:val="20"/>
              </w:rPr>
            </w:pPr>
          </w:p>
        </w:tc>
        <w:tc>
          <w:tcPr>
            <w:tcW w:w="0" w:type="auto"/>
            <w:shd w:val="clear" w:color="auto" w:fill="auto"/>
            <w:vAlign w:val="center"/>
          </w:tcPr>
          <w:p w14:paraId="740C563A" w14:textId="77777777" w:rsidR="0077286A" w:rsidRDefault="0077286A">
            <w:pPr>
              <w:rPr>
                <w:rFonts w:ascii="Times New Roman" w:hAnsi="Times New Roman"/>
                <w:sz w:val="20"/>
                <w:szCs w:val="20"/>
              </w:rPr>
            </w:pPr>
          </w:p>
        </w:tc>
      </w:tr>
      <w:tr w:rsidR="0077286A" w14:paraId="740C563E" w14:textId="77777777">
        <w:trPr>
          <w:tblCellSpacing w:w="0" w:type="dxa"/>
        </w:trPr>
        <w:tc>
          <w:tcPr>
            <w:tcW w:w="0" w:type="auto"/>
            <w:shd w:val="clear" w:color="auto" w:fill="auto"/>
          </w:tcPr>
          <w:p w14:paraId="740C563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3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currency exchange rate fluctuations;</w:t>
            </w:r>
          </w:p>
        </w:tc>
      </w:tr>
    </w:tbl>
    <w:p w14:paraId="740C563F"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77286A" w14:paraId="740C5642" w14:textId="77777777">
        <w:trPr>
          <w:tblCellSpacing w:w="0" w:type="dxa"/>
        </w:trPr>
        <w:tc>
          <w:tcPr>
            <w:tcW w:w="960" w:type="dxa"/>
            <w:shd w:val="clear" w:color="auto" w:fill="auto"/>
            <w:vAlign w:val="center"/>
          </w:tcPr>
          <w:p w14:paraId="740C5640" w14:textId="77777777" w:rsidR="0077286A" w:rsidRDefault="0077286A">
            <w:pPr>
              <w:rPr>
                <w:rFonts w:ascii="Times New Roman" w:hAnsi="Times New Roman"/>
                <w:sz w:val="20"/>
                <w:szCs w:val="20"/>
              </w:rPr>
            </w:pPr>
          </w:p>
        </w:tc>
        <w:tc>
          <w:tcPr>
            <w:tcW w:w="0" w:type="auto"/>
            <w:shd w:val="clear" w:color="auto" w:fill="auto"/>
            <w:vAlign w:val="center"/>
          </w:tcPr>
          <w:p w14:paraId="740C5641" w14:textId="77777777" w:rsidR="0077286A" w:rsidRDefault="0077286A">
            <w:pPr>
              <w:rPr>
                <w:rFonts w:ascii="Times New Roman" w:hAnsi="Times New Roman"/>
                <w:sz w:val="20"/>
                <w:szCs w:val="20"/>
              </w:rPr>
            </w:pPr>
          </w:p>
        </w:tc>
      </w:tr>
      <w:tr w:rsidR="0077286A" w14:paraId="740C5645" w14:textId="77777777">
        <w:trPr>
          <w:tblCellSpacing w:w="0" w:type="dxa"/>
        </w:trPr>
        <w:tc>
          <w:tcPr>
            <w:tcW w:w="0" w:type="auto"/>
            <w:shd w:val="clear" w:color="auto" w:fill="auto"/>
          </w:tcPr>
          <w:p w14:paraId="740C564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4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market rates of interest;</w:t>
            </w:r>
          </w:p>
        </w:tc>
      </w:tr>
    </w:tbl>
    <w:p w14:paraId="740C5646"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77286A" w14:paraId="740C5649" w14:textId="77777777">
        <w:trPr>
          <w:tblCellSpacing w:w="0" w:type="dxa"/>
        </w:trPr>
        <w:tc>
          <w:tcPr>
            <w:tcW w:w="960" w:type="dxa"/>
            <w:shd w:val="clear" w:color="auto" w:fill="auto"/>
            <w:vAlign w:val="center"/>
          </w:tcPr>
          <w:p w14:paraId="740C5647" w14:textId="77777777" w:rsidR="0077286A" w:rsidRDefault="0077286A">
            <w:pPr>
              <w:rPr>
                <w:rFonts w:ascii="Times New Roman" w:hAnsi="Times New Roman"/>
                <w:sz w:val="20"/>
                <w:szCs w:val="20"/>
              </w:rPr>
            </w:pPr>
          </w:p>
        </w:tc>
        <w:tc>
          <w:tcPr>
            <w:tcW w:w="0" w:type="auto"/>
            <w:shd w:val="clear" w:color="auto" w:fill="auto"/>
            <w:vAlign w:val="center"/>
          </w:tcPr>
          <w:p w14:paraId="740C5648" w14:textId="77777777" w:rsidR="0077286A" w:rsidRDefault="0077286A">
            <w:pPr>
              <w:rPr>
                <w:rFonts w:ascii="Times New Roman" w:hAnsi="Times New Roman"/>
                <w:sz w:val="20"/>
                <w:szCs w:val="20"/>
              </w:rPr>
            </w:pPr>
          </w:p>
        </w:tc>
      </w:tr>
      <w:tr w:rsidR="0077286A" w14:paraId="740C564C" w14:textId="77777777">
        <w:trPr>
          <w:tblCellSpacing w:w="0" w:type="dxa"/>
        </w:trPr>
        <w:tc>
          <w:tcPr>
            <w:tcW w:w="0" w:type="auto"/>
            <w:shd w:val="clear" w:color="auto" w:fill="auto"/>
          </w:tcPr>
          <w:p w14:paraId="740C564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4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market levels of wages;</w:t>
            </w:r>
          </w:p>
        </w:tc>
      </w:tr>
    </w:tbl>
    <w:p w14:paraId="740C564D"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54"/>
      </w:tblGrid>
      <w:tr w:rsidR="0077286A" w14:paraId="740C5650" w14:textId="77777777">
        <w:trPr>
          <w:tblCellSpacing w:w="0" w:type="dxa"/>
        </w:trPr>
        <w:tc>
          <w:tcPr>
            <w:tcW w:w="960" w:type="dxa"/>
            <w:shd w:val="clear" w:color="auto" w:fill="auto"/>
            <w:vAlign w:val="center"/>
          </w:tcPr>
          <w:p w14:paraId="740C564E" w14:textId="77777777" w:rsidR="0077286A" w:rsidRDefault="0077286A">
            <w:pPr>
              <w:rPr>
                <w:rFonts w:ascii="Times New Roman" w:hAnsi="Times New Roman"/>
                <w:sz w:val="20"/>
                <w:szCs w:val="20"/>
              </w:rPr>
            </w:pPr>
          </w:p>
        </w:tc>
        <w:tc>
          <w:tcPr>
            <w:tcW w:w="0" w:type="auto"/>
            <w:shd w:val="clear" w:color="auto" w:fill="auto"/>
            <w:vAlign w:val="center"/>
          </w:tcPr>
          <w:p w14:paraId="740C564F" w14:textId="77777777" w:rsidR="0077286A" w:rsidRDefault="0077286A">
            <w:pPr>
              <w:rPr>
                <w:rFonts w:ascii="Times New Roman" w:hAnsi="Times New Roman"/>
                <w:sz w:val="20"/>
                <w:szCs w:val="20"/>
              </w:rPr>
            </w:pPr>
          </w:p>
        </w:tc>
      </w:tr>
      <w:tr w:rsidR="0077286A" w14:paraId="740C5653" w14:textId="77777777">
        <w:trPr>
          <w:tblCellSpacing w:w="0" w:type="dxa"/>
        </w:trPr>
        <w:tc>
          <w:tcPr>
            <w:tcW w:w="0" w:type="auto"/>
            <w:shd w:val="clear" w:color="auto" w:fill="auto"/>
          </w:tcPr>
          <w:p w14:paraId="740C565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5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the size of various markets, including eCommerce markets;</w:t>
            </w:r>
          </w:p>
        </w:tc>
      </w:tr>
    </w:tbl>
    <w:p w14:paraId="740C565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772"/>
      </w:tblGrid>
      <w:tr w:rsidR="0077286A" w14:paraId="740C5657" w14:textId="77777777">
        <w:trPr>
          <w:tblCellSpacing w:w="0" w:type="dxa"/>
        </w:trPr>
        <w:tc>
          <w:tcPr>
            <w:tcW w:w="960" w:type="dxa"/>
            <w:shd w:val="clear" w:color="auto" w:fill="auto"/>
            <w:vAlign w:val="center"/>
          </w:tcPr>
          <w:p w14:paraId="740C5655" w14:textId="77777777" w:rsidR="0077286A" w:rsidRDefault="0077286A">
            <w:pPr>
              <w:rPr>
                <w:rFonts w:ascii="Times New Roman" w:hAnsi="Times New Roman"/>
                <w:sz w:val="20"/>
                <w:szCs w:val="20"/>
              </w:rPr>
            </w:pPr>
          </w:p>
        </w:tc>
        <w:tc>
          <w:tcPr>
            <w:tcW w:w="0" w:type="auto"/>
            <w:shd w:val="clear" w:color="auto" w:fill="auto"/>
            <w:vAlign w:val="center"/>
          </w:tcPr>
          <w:p w14:paraId="740C5656" w14:textId="77777777" w:rsidR="0077286A" w:rsidRDefault="0077286A">
            <w:pPr>
              <w:rPr>
                <w:rFonts w:ascii="Times New Roman" w:hAnsi="Times New Roman"/>
                <w:sz w:val="20"/>
                <w:szCs w:val="20"/>
              </w:rPr>
            </w:pPr>
          </w:p>
        </w:tc>
      </w:tr>
      <w:tr w:rsidR="0077286A" w14:paraId="740C565A" w14:textId="77777777">
        <w:trPr>
          <w:tblCellSpacing w:w="0" w:type="dxa"/>
        </w:trPr>
        <w:tc>
          <w:tcPr>
            <w:tcW w:w="0" w:type="auto"/>
            <w:shd w:val="clear" w:color="auto" w:fill="auto"/>
          </w:tcPr>
          <w:p w14:paraId="740C565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5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unemployment levels;</w:t>
            </w:r>
          </w:p>
        </w:tc>
      </w:tr>
    </w:tbl>
    <w:p w14:paraId="740C565B"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15"/>
      </w:tblGrid>
      <w:tr w:rsidR="0077286A" w14:paraId="740C565E" w14:textId="77777777">
        <w:trPr>
          <w:tblCellSpacing w:w="0" w:type="dxa"/>
        </w:trPr>
        <w:tc>
          <w:tcPr>
            <w:tcW w:w="960" w:type="dxa"/>
            <w:shd w:val="clear" w:color="auto" w:fill="auto"/>
            <w:vAlign w:val="center"/>
          </w:tcPr>
          <w:p w14:paraId="740C565C" w14:textId="77777777" w:rsidR="0077286A" w:rsidRDefault="0077286A">
            <w:pPr>
              <w:rPr>
                <w:rFonts w:ascii="Times New Roman" w:hAnsi="Times New Roman"/>
                <w:sz w:val="20"/>
                <w:szCs w:val="20"/>
              </w:rPr>
            </w:pPr>
          </w:p>
        </w:tc>
        <w:tc>
          <w:tcPr>
            <w:tcW w:w="0" w:type="auto"/>
            <w:shd w:val="clear" w:color="auto" w:fill="auto"/>
            <w:vAlign w:val="center"/>
          </w:tcPr>
          <w:p w14:paraId="740C565D" w14:textId="77777777" w:rsidR="0077286A" w:rsidRDefault="0077286A">
            <w:pPr>
              <w:rPr>
                <w:rFonts w:ascii="Times New Roman" w:hAnsi="Times New Roman"/>
                <w:sz w:val="20"/>
                <w:szCs w:val="20"/>
              </w:rPr>
            </w:pPr>
          </w:p>
        </w:tc>
      </w:tr>
      <w:tr w:rsidR="0077286A" w14:paraId="740C5661" w14:textId="77777777">
        <w:trPr>
          <w:tblCellSpacing w:w="0" w:type="dxa"/>
        </w:trPr>
        <w:tc>
          <w:tcPr>
            <w:tcW w:w="0" w:type="auto"/>
            <w:shd w:val="clear" w:color="auto" w:fill="auto"/>
          </w:tcPr>
          <w:p w14:paraId="740C565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6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inflation or deflation, generally and in certain product categories;</w:t>
            </w:r>
          </w:p>
        </w:tc>
      </w:tr>
    </w:tbl>
    <w:p w14:paraId="740C5662"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28"/>
      </w:tblGrid>
      <w:tr w:rsidR="0077286A" w14:paraId="740C5665" w14:textId="77777777">
        <w:trPr>
          <w:tblCellSpacing w:w="0" w:type="dxa"/>
        </w:trPr>
        <w:tc>
          <w:tcPr>
            <w:tcW w:w="960" w:type="dxa"/>
            <w:shd w:val="clear" w:color="auto" w:fill="auto"/>
            <w:vAlign w:val="center"/>
          </w:tcPr>
          <w:p w14:paraId="740C5663" w14:textId="77777777" w:rsidR="0077286A" w:rsidRDefault="0077286A">
            <w:pPr>
              <w:rPr>
                <w:rFonts w:ascii="Times New Roman" w:hAnsi="Times New Roman"/>
                <w:sz w:val="20"/>
                <w:szCs w:val="20"/>
              </w:rPr>
            </w:pPr>
          </w:p>
        </w:tc>
        <w:tc>
          <w:tcPr>
            <w:tcW w:w="0" w:type="auto"/>
            <w:shd w:val="clear" w:color="auto" w:fill="auto"/>
            <w:vAlign w:val="center"/>
          </w:tcPr>
          <w:p w14:paraId="740C5664" w14:textId="77777777" w:rsidR="0077286A" w:rsidRDefault="0077286A">
            <w:pPr>
              <w:rPr>
                <w:rFonts w:ascii="Times New Roman" w:hAnsi="Times New Roman"/>
                <w:sz w:val="20"/>
                <w:szCs w:val="20"/>
              </w:rPr>
            </w:pPr>
          </w:p>
        </w:tc>
      </w:tr>
      <w:tr w:rsidR="0077286A" w14:paraId="740C5668" w14:textId="77777777">
        <w:trPr>
          <w:tblCellSpacing w:w="0" w:type="dxa"/>
        </w:trPr>
        <w:tc>
          <w:tcPr>
            <w:tcW w:w="0" w:type="auto"/>
            <w:shd w:val="clear" w:color="auto" w:fill="auto"/>
          </w:tcPr>
          <w:p w14:paraId="740C566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6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transportation, energy and utility costs;</w:t>
            </w:r>
          </w:p>
        </w:tc>
      </w:tr>
    </w:tbl>
    <w:p w14:paraId="740C5669"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10"/>
      </w:tblGrid>
      <w:tr w:rsidR="0077286A" w14:paraId="740C566C" w14:textId="77777777">
        <w:trPr>
          <w:tblCellSpacing w:w="0" w:type="dxa"/>
        </w:trPr>
        <w:tc>
          <w:tcPr>
            <w:tcW w:w="960" w:type="dxa"/>
            <w:shd w:val="clear" w:color="auto" w:fill="auto"/>
            <w:vAlign w:val="center"/>
          </w:tcPr>
          <w:p w14:paraId="740C566A" w14:textId="77777777" w:rsidR="0077286A" w:rsidRDefault="0077286A">
            <w:pPr>
              <w:rPr>
                <w:rFonts w:ascii="Times New Roman" w:hAnsi="Times New Roman"/>
                <w:sz w:val="20"/>
                <w:szCs w:val="20"/>
              </w:rPr>
            </w:pPr>
          </w:p>
        </w:tc>
        <w:tc>
          <w:tcPr>
            <w:tcW w:w="0" w:type="auto"/>
            <w:shd w:val="clear" w:color="auto" w:fill="auto"/>
            <w:vAlign w:val="center"/>
          </w:tcPr>
          <w:p w14:paraId="740C566B" w14:textId="77777777" w:rsidR="0077286A" w:rsidRDefault="0077286A">
            <w:pPr>
              <w:rPr>
                <w:rFonts w:ascii="Times New Roman" w:hAnsi="Times New Roman"/>
                <w:sz w:val="20"/>
                <w:szCs w:val="20"/>
              </w:rPr>
            </w:pPr>
          </w:p>
        </w:tc>
      </w:tr>
      <w:tr w:rsidR="0077286A" w14:paraId="740C566F" w14:textId="77777777">
        <w:trPr>
          <w:tblCellSpacing w:w="0" w:type="dxa"/>
        </w:trPr>
        <w:tc>
          <w:tcPr>
            <w:tcW w:w="0" w:type="auto"/>
            <w:shd w:val="clear" w:color="auto" w:fill="auto"/>
          </w:tcPr>
          <w:p w14:paraId="740C566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6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commodity prices, including the prices of oil and natural gas;</w:t>
            </w:r>
          </w:p>
        </w:tc>
      </w:tr>
    </w:tbl>
    <w:p w14:paraId="740C5670"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73" w14:textId="77777777">
        <w:trPr>
          <w:tblCellSpacing w:w="0" w:type="dxa"/>
        </w:trPr>
        <w:tc>
          <w:tcPr>
            <w:tcW w:w="960" w:type="dxa"/>
            <w:shd w:val="clear" w:color="auto" w:fill="auto"/>
            <w:vAlign w:val="center"/>
          </w:tcPr>
          <w:p w14:paraId="740C5671" w14:textId="77777777" w:rsidR="0077286A" w:rsidRDefault="0077286A">
            <w:pPr>
              <w:rPr>
                <w:rFonts w:ascii="Times New Roman" w:hAnsi="Times New Roman"/>
                <w:sz w:val="20"/>
                <w:szCs w:val="20"/>
              </w:rPr>
            </w:pPr>
          </w:p>
        </w:tc>
        <w:tc>
          <w:tcPr>
            <w:tcW w:w="0" w:type="auto"/>
            <w:shd w:val="clear" w:color="auto" w:fill="auto"/>
            <w:vAlign w:val="center"/>
          </w:tcPr>
          <w:p w14:paraId="740C5672" w14:textId="77777777" w:rsidR="0077286A" w:rsidRDefault="0077286A">
            <w:pPr>
              <w:rPr>
                <w:rFonts w:ascii="Times New Roman" w:hAnsi="Times New Roman"/>
                <w:sz w:val="20"/>
                <w:szCs w:val="20"/>
              </w:rPr>
            </w:pPr>
          </w:p>
        </w:tc>
      </w:tr>
      <w:tr w:rsidR="0077286A" w14:paraId="740C5676" w14:textId="77777777">
        <w:trPr>
          <w:tblCellSpacing w:w="0" w:type="dxa"/>
        </w:trPr>
        <w:tc>
          <w:tcPr>
            <w:tcW w:w="0" w:type="auto"/>
            <w:shd w:val="clear" w:color="auto" w:fill="auto"/>
          </w:tcPr>
          <w:p w14:paraId="740C567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75" w14:textId="77777777" w:rsidR="0077286A" w:rsidRDefault="006F3CB3">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consumer confidence, </w:t>
            </w:r>
            <w:r>
              <w:rPr>
                <w:rFonts w:ascii="Times New Roman" w:eastAsia="宋体" w:hAnsi="Times New Roman"/>
                <w:sz w:val="20"/>
                <w:szCs w:val="20"/>
              </w:rPr>
              <w:t>disposable income, credit availability, spending levels, shopping patterns, debt levels, and demand for certain merchandise;</w:t>
            </w:r>
          </w:p>
        </w:tc>
      </w:tr>
    </w:tbl>
    <w:p w14:paraId="740C5677"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7A" w14:textId="77777777">
        <w:trPr>
          <w:tblCellSpacing w:w="0" w:type="dxa"/>
        </w:trPr>
        <w:tc>
          <w:tcPr>
            <w:tcW w:w="960" w:type="dxa"/>
            <w:shd w:val="clear" w:color="auto" w:fill="auto"/>
            <w:vAlign w:val="center"/>
          </w:tcPr>
          <w:p w14:paraId="740C5678" w14:textId="77777777" w:rsidR="0077286A" w:rsidRDefault="0077286A">
            <w:pPr>
              <w:rPr>
                <w:rFonts w:ascii="Times New Roman" w:hAnsi="Times New Roman"/>
                <w:sz w:val="20"/>
                <w:szCs w:val="20"/>
              </w:rPr>
            </w:pPr>
          </w:p>
        </w:tc>
        <w:tc>
          <w:tcPr>
            <w:tcW w:w="0" w:type="auto"/>
            <w:shd w:val="clear" w:color="auto" w:fill="auto"/>
            <w:vAlign w:val="center"/>
          </w:tcPr>
          <w:p w14:paraId="740C5679" w14:textId="77777777" w:rsidR="0077286A" w:rsidRDefault="0077286A">
            <w:pPr>
              <w:rPr>
                <w:rFonts w:ascii="Times New Roman" w:hAnsi="Times New Roman"/>
                <w:sz w:val="20"/>
                <w:szCs w:val="20"/>
              </w:rPr>
            </w:pPr>
          </w:p>
        </w:tc>
      </w:tr>
      <w:tr w:rsidR="0077286A" w14:paraId="740C567D" w14:textId="77777777">
        <w:trPr>
          <w:tblCellSpacing w:w="0" w:type="dxa"/>
        </w:trPr>
        <w:tc>
          <w:tcPr>
            <w:tcW w:w="0" w:type="auto"/>
            <w:shd w:val="clear" w:color="auto" w:fill="auto"/>
          </w:tcPr>
          <w:p w14:paraId="740C567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7C" w14:textId="77777777" w:rsidR="0077286A" w:rsidRDefault="006F3CB3">
            <w:pPr>
              <w:spacing w:line="288" w:lineRule="auto"/>
              <w:jc w:val="both"/>
              <w:textAlignment w:val="top"/>
              <w:rPr>
                <w:rFonts w:ascii="Times New Roman" w:hAnsi="Times New Roman"/>
                <w:sz w:val="20"/>
                <w:szCs w:val="20"/>
              </w:rPr>
            </w:pPr>
            <w:r>
              <w:rPr>
                <w:rFonts w:ascii="Times New Roman" w:eastAsia="宋体" w:hAnsi="Times New Roman"/>
                <w:sz w:val="20"/>
                <w:szCs w:val="20"/>
              </w:rPr>
              <w:t>trends in consumer shopping habits around the world and in the markets in which Walmart operates;</w:t>
            </w:r>
          </w:p>
        </w:tc>
      </w:tr>
    </w:tbl>
    <w:p w14:paraId="740C567E"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81" w14:textId="77777777">
        <w:trPr>
          <w:tblCellSpacing w:w="0" w:type="dxa"/>
        </w:trPr>
        <w:tc>
          <w:tcPr>
            <w:tcW w:w="960" w:type="dxa"/>
            <w:shd w:val="clear" w:color="auto" w:fill="auto"/>
            <w:vAlign w:val="center"/>
          </w:tcPr>
          <w:p w14:paraId="740C567F" w14:textId="77777777" w:rsidR="0077286A" w:rsidRDefault="0077286A">
            <w:pPr>
              <w:rPr>
                <w:rFonts w:ascii="Times New Roman" w:hAnsi="Times New Roman"/>
                <w:sz w:val="20"/>
                <w:szCs w:val="20"/>
              </w:rPr>
            </w:pPr>
          </w:p>
        </w:tc>
        <w:tc>
          <w:tcPr>
            <w:tcW w:w="0" w:type="auto"/>
            <w:shd w:val="clear" w:color="auto" w:fill="auto"/>
            <w:vAlign w:val="center"/>
          </w:tcPr>
          <w:p w14:paraId="740C5680" w14:textId="77777777" w:rsidR="0077286A" w:rsidRDefault="0077286A">
            <w:pPr>
              <w:rPr>
                <w:rFonts w:ascii="Times New Roman" w:hAnsi="Times New Roman"/>
                <w:sz w:val="20"/>
                <w:szCs w:val="20"/>
              </w:rPr>
            </w:pPr>
          </w:p>
        </w:tc>
      </w:tr>
      <w:tr w:rsidR="0077286A" w14:paraId="740C5684" w14:textId="77777777">
        <w:trPr>
          <w:tblCellSpacing w:w="0" w:type="dxa"/>
        </w:trPr>
        <w:tc>
          <w:tcPr>
            <w:tcW w:w="0" w:type="auto"/>
            <w:shd w:val="clear" w:color="auto" w:fill="auto"/>
          </w:tcPr>
          <w:p w14:paraId="740C568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83" w14:textId="77777777" w:rsidR="0077286A" w:rsidRDefault="006F3CB3">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consumer </w:t>
            </w:r>
            <w:r>
              <w:rPr>
                <w:rFonts w:ascii="Times New Roman" w:eastAsia="宋体" w:hAnsi="Times New Roman"/>
                <w:sz w:val="20"/>
                <w:szCs w:val="20"/>
              </w:rPr>
              <w:t>enrollment in health and drug insurance programs and such programs' reimbursement rates and drug formularies; and</w:t>
            </w:r>
          </w:p>
        </w:tc>
      </w:tr>
    </w:tbl>
    <w:p w14:paraId="740C5685"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88" w14:textId="77777777">
        <w:trPr>
          <w:tblCellSpacing w:w="0" w:type="dxa"/>
        </w:trPr>
        <w:tc>
          <w:tcPr>
            <w:tcW w:w="960" w:type="dxa"/>
            <w:shd w:val="clear" w:color="auto" w:fill="auto"/>
            <w:vAlign w:val="center"/>
          </w:tcPr>
          <w:p w14:paraId="740C5686" w14:textId="77777777" w:rsidR="0077286A" w:rsidRDefault="0077286A">
            <w:pPr>
              <w:rPr>
                <w:rFonts w:ascii="Times New Roman" w:hAnsi="Times New Roman"/>
                <w:sz w:val="20"/>
                <w:szCs w:val="20"/>
              </w:rPr>
            </w:pPr>
          </w:p>
        </w:tc>
        <w:tc>
          <w:tcPr>
            <w:tcW w:w="0" w:type="auto"/>
            <w:shd w:val="clear" w:color="auto" w:fill="auto"/>
            <w:vAlign w:val="center"/>
          </w:tcPr>
          <w:p w14:paraId="740C5687" w14:textId="77777777" w:rsidR="0077286A" w:rsidRDefault="0077286A">
            <w:pPr>
              <w:rPr>
                <w:rFonts w:ascii="Times New Roman" w:hAnsi="Times New Roman"/>
                <w:sz w:val="20"/>
                <w:szCs w:val="20"/>
              </w:rPr>
            </w:pPr>
          </w:p>
        </w:tc>
      </w:tr>
      <w:tr w:rsidR="0077286A" w14:paraId="740C568B" w14:textId="77777777">
        <w:trPr>
          <w:tblCellSpacing w:w="0" w:type="dxa"/>
        </w:trPr>
        <w:tc>
          <w:tcPr>
            <w:tcW w:w="0" w:type="auto"/>
            <w:shd w:val="clear" w:color="auto" w:fill="auto"/>
          </w:tcPr>
          <w:p w14:paraId="740C568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8A" w14:textId="77777777" w:rsidR="0077286A" w:rsidRDefault="006F3CB3">
            <w:pPr>
              <w:spacing w:line="288" w:lineRule="auto"/>
              <w:jc w:val="both"/>
              <w:textAlignment w:val="top"/>
              <w:rPr>
                <w:rFonts w:ascii="Times New Roman" w:hAnsi="Times New Roman"/>
                <w:sz w:val="20"/>
                <w:szCs w:val="20"/>
              </w:rPr>
            </w:pPr>
            <w:r>
              <w:rPr>
                <w:rFonts w:ascii="Times New Roman" w:eastAsia="宋体" w:hAnsi="Times New Roman"/>
                <w:sz w:val="20"/>
                <w:szCs w:val="20"/>
              </w:rPr>
              <w:t>initiatives of competitors, competitors' entry into and expansion in Walmart's markets, and competitive pressures;</w:t>
            </w:r>
          </w:p>
        </w:tc>
      </w:tr>
    </w:tbl>
    <w:p w14:paraId="740C568C" w14:textId="77777777" w:rsidR="0077286A" w:rsidRDefault="006F3CB3">
      <w:pPr>
        <w:spacing w:line="288" w:lineRule="auto"/>
        <w:ind w:firstLine="480"/>
        <w:jc w:val="both"/>
        <w:rPr>
          <w:rFonts w:ascii="Times New Roman" w:hAnsi="Times New Roman"/>
          <w:sz w:val="20"/>
          <w:szCs w:val="20"/>
        </w:rPr>
      </w:pPr>
      <w:r>
        <w:rPr>
          <w:rFonts w:ascii="Times New Roman" w:eastAsia="宋体" w:hAnsi="Times New Roman"/>
          <w:b/>
          <w:bCs/>
          <w:sz w:val="20"/>
          <w:szCs w:val="20"/>
        </w:rPr>
        <w:t xml:space="preserve">Operating </w:t>
      </w:r>
      <w:r>
        <w:rPr>
          <w:rFonts w:ascii="Times New Roman" w:eastAsia="宋体" w:hAnsi="Times New Roman"/>
          <w:b/>
          <w:bCs/>
          <w:sz w:val="20"/>
          <w:szCs w:val="20"/>
        </w:rPr>
        <w:t>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8F" w14:textId="77777777">
        <w:trPr>
          <w:tblCellSpacing w:w="0" w:type="dxa"/>
        </w:trPr>
        <w:tc>
          <w:tcPr>
            <w:tcW w:w="960" w:type="dxa"/>
            <w:shd w:val="clear" w:color="auto" w:fill="auto"/>
            <w:vAlign w:val="center"/>
          </w:tcPr>
          <w:p w14:paraId="740C568D" w14:textId="77777777" w:rsidR="0077286A" w:rsidRDefault="0077286A">
            <w:pPr>
              <w:rPr>
                <w:rFonts w:ascii="Times New Roman" w:hAnsi="Times New Roman"/>
                <w:sz w:val="20"/>
                <w:szCs w:val="20"/>
              </w:rPr>
            </w:pPr>
          </w:p>
        </w:tc>
        <w:tc>
          <w:tcPr>
            <w:tcW w:w="0" w:type="auto"/>
            <w:shd w:val="clear" w:color="auto" w:fill="auto"/>
            <w:vAlign w:val="center"/>
          </w:tcPr>
          <w:p w14:paraId="740C568E" w14:textId="77777777" w:rsidR="0077286A" w:rsidRDefault="0077286A">
            <w:pPr>
              <w:rPr>
                <w:rFonts w:ascii="Times New Roman" w:hAnsi="Times New Roman"/>
                <w:sz w:val="20"/>
                <w:szCs w:val="20"/>
              </w:rPr>
            </w:pPr>
          </w:p>
        </w:tc>
      </w:tr>
      <w:tr w:rsidR="0077286A" w14:paraId="740C5692" w14:textId="77777777">
        <w:trPr>
          <w:tblCellSpacing w:w="0" w:type="dxa"/>
        </w:trPr>
        <w:tc>
          <w:tcPr>
            <w:tcW w:w="0" w:type="auto"/>
            <w:shd w:val="clear" w:color="auto" w:fill="auto"/>
          </w:tcPr>
          <w:p w14:paraId="740C569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9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amount of Walmart's net sales and operating expenses denominated in U.S. dollar and various foreign currencies;</w:t>
            </w:r>
          </w:p>
        </w:tc>
      </w:tr>
    </w:tbl>
    <w:p w14:paraId="740C5693"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96" w14:textId="77777777">
        <w:trPr>
          <w:tblCellSpacing w:w="0" w:type="dxa"/>
        </w:trPr>
        <w:tc>
          <w:tcPr>
            <w:tcW w:w="960" w:type="dxa"/>
            <w:shd w:val="clear" w:color="auto" w:fill="auto"/>
            <w:vAlign w:val="center"/>
          </w:tcPr>
          <w:p w14:paraId="740C5694" w14:textId="77777777" w:rsidR="0077286A" w:rsidRDefault="0077286A">
            <w:pPr>
              <w:rPr>
                <w:rFonts w:ascii="Times New Roman" w:hAnsi="Times New Roman"/>
                <w:sz w:val="20"/>
                <w:szCs w:val="20"/>
              </w:rPr>
            </w:pPr>
          </w:p>
        </w:tc>
        <w:tc>
          <w:tcPr>
            <w:tcW w:w="0" w:type="auto"/>
            <w:shd w:val="clear" w:color="auto" w:fill="auto"/>
            <w:vAlign w:val="center"/>
          </w:tcPr>
          <w:p w14:paraId="740C5695" w14:textId="77777777" w:rsidR="0077286A" w:rsidRDefault="0077286A">
            <w:pPr>
              <w:rPr>
                <w:rFonts w:ascii="Times New Roman" w:hAnsi="Times New Roman"/>
                <w:sz w:val="20"/>
                <w:szCs w:val="20"/>
              </w:rPr>
            </w:pPr>
          </w:p>
        </w:tc>
      </w:tr>
      <w:tr w:rsidR="0077286A" w14:paraId="740C5699" w14:textId="77777777">
        <w:trPr>
          <w:tblCellSpacing w:w="0" w:type="dxa"/>
        </w:trPr>
        <w:tc>
          <w:tcPr>
            <w:tcW w:w="0" w:type="auto"/>
            <w:shd w:val="clear" w:color="auto" w:fill="auto"/>
          </w:tcPr>
          <w:p w14:paraId="740C569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9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financial performance of Walmart and each of its segments, including the amount of Walmart's cash flow during </w:t>
            </w:r>
            <w:r>
              <w:rPr>
                <w:rFonts w:ascii="Times New Roman" w:eastAsia="宋体" w:hAnsi="Times New Roman"/>
                <w:sz w:val="20"/>
                <w:szCs w:val="20"/>
              </w:rPr>
              <w:t>various periods;</w:t>
            </w:r>
          </w:p>
        </w:tc>
      </w:tr>
    </w:tbl>
    <w:p w14:paraId="740C569A"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9D" w14:textId="77777777">
        <w:trPr>
          <w:tblCellSpacing w:w="0" w:type="dxa"/>
        </w:trPr>
        <w:tc>
          <w:tcPr>
            <w:tcW w:w="960" w:type="dxa"/>
            <w:shd w:val="clear" w:color="auto" w:fill="auto"/>
            <w:vAlign w:val="center"/>
          </w:tcPr>
          <w:p w14:paraId="740C569B" w14:textId="77777777" w:rsidR="0077286A" w:rsidRDefault="0077286A">
            <w:pPr>
              <w:rPr>
                <w:rFonts w:ascii="Times New Roman" w:hAnsi="Times New Roman"/>
                <w:sz w:val="20"/>
                <w:szCs w:val="20"/>
              </w:rPr>
            </w:pPr>
          </w:p>
        </w:tc>
        <w:tc>
          <w:tcPr>
            <w:tcW w:w="0" w:type="auto"/>
            <w:shd w:val="clear" w:color="auto" w:fill="auto"/>
            <w:vAlign w:val="center"/>
          </w:tcPr>
          <w:p w14:paraId="740C569C" w14:textId="77777777" w:rsidR="0077286A" w:rsidRDefault="0077286A">
            <w:pPr>
              <w:rPr>
                <w:rFonts w:ascii="Times New Roman" w:hAnsi="Times New Roman"/>
                <w:sz w:val="20"/>
                <w:szCs w:val="20"/>
              </w:rPr>
            </w:pPr>
          </w:p>
        </w:tc>
      </w:tr>
      <w:tr w:rsidR="0077286A" w14:paraId="740C56A0" w14:textId="77777777">
        <w:trPr>
          <w:tblCellSpacing w:w="0" w:type="dxa"/>
        </w:trPr>
        <w:tc>
          <w:tcPr>
            <w:tcW w:w="0" w:type="auto"/>
            <w:shd w:val="clear" w:color="auto" w:fill="auto"/>
          </w:tcPr>
          <w:p w14:paraId="740C569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9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customer transaction and average ticket in Walmart's stores and clubs and on its eCommerce platforms;</w:t>
            </w:r>
          </w:p>
        </w:tc>
      </w:tr>
    </w:tbl>
    <w:p w14:paraId="740C56A1"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3"/>
      </w:tblGrid>
      <w:tr w:rsidR="0077286A" w14:paraId="740C56A4" w14:textId="77777777">
        <w:trPr>
          <w:tblCellSpacing w:w="0" w:type="dxa"/>
        </w:trPr>
        <w:tc>
          <w:tcPr>
            <w:tcW w:w="960" w:type="dxa"/>
            <w:shd w:val="clear" w:color="auto" w:fill="auto"/>
            <w:vAlign w:val="center"/>
          </w:tcPr>
          <w:p w14:paraId="740C56A2" w14:textId="77777777" w:rsidR="0077286A" w:rsidRDefault="0077286A">
            <w:pPr>
              <w:rPr>
                <w:rFonts w:ascii="Times New Roman" w:hAnsi="Times New Roman"/>
                <w:sz w:val="20"/>
                <w:szCs w:val="20"/>
              </w:rPr>
            </w:pPr>
          </w:p>
        </w:tc>
        <w:tc>
          <w:tcPr>
            <w:tcW w:w="0" w:type="auto"/>
            <w:shd w:val="clear" w:color="auto" w:fill="auto"/>
            <w:vAlign w:val="center"/>
          </w:tcPr>
          <w:p w14:paraId="740C56A3" w14:textId="77777777" w:rsidR="0077286A" w:rsidRDefault="0077286A">
            <w:pPr>
              <w:rPr>
                <w:rFonts w:ascii="Times New Roman" w:hAnsi="Times New Roman"/>
                <w:sz w:val="20"/>
                <w:szCs w:val="20"/>
              </w:rPr>
            </w:pPr>
          </w:p>
        </w:tc>
      </w:tr>
      <w:tr w:rsidR="0077286A" w14:paraId="740C56A7" w14:textId="77777777">
        <w:trPr>
          <w:tblCellSpacing w:w="0" w:type="dxa"/>
        </w:trPr>
        <w:tc>
          <w:tcPr>
            <w:tcW w:w="0" w:type="auto"/>
            <w:shd w:val="clear" w:color="auto" w:fill="auto"/>
          </w:tcPr>
          <w:p w14:paraId="740C56A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A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mix of merchandise Walmart sells and its customers purchase;</w:t>
            </w:r>
          </w:p>
        </w:tc>
      </w:tr>
    </w:tbl>
    <w:p w14:paraId="740C56A8"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05"/>
      </w:tblGrid>
      <w:tr w:rsidR="0077286A" w14:paraId="740C56AB" w14:textId="77777777">
        <w:trPr>
          <w:tblCellSpacing w:w="0" w:type="dxa"/>
        </w:trPr>
        <w:tc>
          <w:tcPr>
            <w:tcW w:w="960" w:type="dxa"/>
            <w:shd w:val="clear" w:color="auto" w:fill="auto"/>
            <w:vAlign w:val="center"/>
          </w:tcPr>
          <w:p w14:paraId="740C56A9" w14:textId="77777777" w:rsidR="0077286A" w:rsidRDefault="0077286A">
            <w:pPr>
              <w:rPr>
                <w:rFonts w:ascii="Times New Roman" w:hAnsi="Times New Roman"/>
                <w:sz w:val="20"/>
                <w:szCs w:val="20"/>
              </w:rPr>
            </w:pPr>
          </w:p>
        </w:tc>
        <w:tc>
          <w:tcPr>
            <w:tcW w:w="0" w:type="auto"/>
            <w:shd w:val="clear" w:color="auto" w:fill="auto"/>
            <w:vAlign w:val="center"/>
          </w:tcPr>
          <w:p w14:paraId="740C56AA" w14:textId="77777777" w:rsidR="0077286A" w:rsidRDefault="0077286A">
            <w:pPr>
              <w:rPr>
                <w:rFonts w:ascii="Times New Roman" w:hAnsi="Times New Roman"/>
                <w:sz w:val="20"/>
                <w:szCs w:val="20"/>
              </w:rPr>
            </w:pPr>
          </w:p>
        </w:tc>
      </w:tr>
      <w:tr w:rsidR="0077286A" w14:paraId="740C56AE" w14:textId="77777777">
        <w:trPr>
          <w:tblCellSpacing w:w="0" w:type="dxa"/>
        </w:trPr>
        <w:tc>
          <w:tcPr>
            <w:tcW w:w="0" w:type="auto"/>
            <w:shd w:val="clear" w:color="auto" w:fill="auto"/>
          </w:tcPr>
          <w:p w14:paraId="740C56A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A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availability of goods from suppliers and the </w:t>
            </w:r>
            <w:r>
              <w:rPr>
                <w:rFonts w:ascii="Times New Roman" w:eastAsia="宋体" w:hAnsi="Times New Roman"/>
                <w:sz w:val="20"/>
                <w:szCs w:val="20"/>
              </w:rPr>
              <w:t>cost of goods acquired from suppliers;</w:t>
            </w:r>
          </w:p>
        </w:tc>
      </w:tr>
    </w:tbl>
    <w:p w14:paraId="740C56AF"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B2" w14:textId="77777777">
        <w:trPr>
          <w:tblCellSpacing w:w="0" w:type="dxa"/>
        </w:trPr>
        <w:tc>
          <w:tcPr>
            <w:tcW w:w="960" w:type="dxa"/>
            <w:shd w:val="clear" w:color="auto" w:fill="auto"/>
            <w:vAlign w:val="center"/>
          </w:tcPr>
          <w:p w14:paraId="740C56B0" w14:textId="77777777" w:rsidR="0077286A" w:rsidRDefault="0077286A">
            <w:pPr>
              <w:rPr>
                <w:rFonts w:ascii="Times New Roman" w:hAnsi="Times New Roman"/>
                <w:sz w:val="20"/>
                <w:szCs w:val="20"/>
              </w:rPr>
            </w:pPr>
          </w:p>
        </w:tc>
        <w:tc>
          <w:tcPr>
            <w:tcW w:w="0" w:type="auto"/>
            <w:shd w:val="clear" w:color="auto" w:fill="auto"/>
            <w:vAlign w:val="center"/>
          </w:tcPr>
          <w:p w14:paraId="740C56B1" w14:textId="77777777" w:rsidR="0077286A" w:rsidRDefault="0077286A">
            <w:pPr>
              <w:rPr>
                <w:rFonts w:ascii="Times New Roman" w:hAnsi="Times New Roman"/>
                <w:sz w:val="20"/>
                <w:szCs w:val="20"/>
              </w:rPr>
            </w:pPr>
          </w:p>
        </w:tc>
      </w:tr>
      <w:tr w:rsidR="0077286A" w14:paraId="740C56B5" w14:textId="77777777">
        <w:trPr>
          <w:tblCellSpacing w:w="0" w:type="dxa"/>
        </w:trPr>
        <w:tc>
          <w:tcPr>
            <w:tcW w:w="0" w:type="auto"/>
            <w:shd w:val="clear" w:color="auto" w:fill="auto"/>
          </w:tcPr>
          <w:p w14:paraId="740C56B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B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effectiveness of the implementation and operation of Walmart's strategies, plans, programs and initiatives;</w:t>
            </w:r>
          </w:p>
        </w:tc>
      </w:tr>
    </w:tbl>
    <w:p w14:paraId="740C56B6"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15"/>
      </w:tblGrid>
      <w:tr w:rsidR="0077286A" w14:paraId="740C56B9" w14:textId="77777777">
        <w:trPr>
          <w:tblCellSpacing w:w="0" w:type="dxa"/>
        </w:trPr>
        <w:tc>
          <w:tcPr>
            <w:tcW w:w="960" w:type="dxa"/>
            <w:shd w:val="clear" w:color="auto" w:fill="auto"/>
            <w:vAlign w:val="center"/>
          </w:tcPr>
          <w:p w14:paraId="740C56B7" w14:textId="77777777" w:rsidR="0077286A" w:rsidRDefault="0077286A">
            <w:pPr>
              <w:rPr>
                <w:rFonts w:ascii="Times New Roman" w:hAnsi="Times New Roman"/>
                <w:sz w:val="20"/>
                <w:szCs w:val="20"/>
              </w:rPr>
            </w:pPr>
          </w:p>
        </w:tc>
        <w:tc>
          <w:tcPr>
            <w:tcW w:w="0" w:type="auto"/>
            <w:shd w:val="clear" w:color="auto" w:fill="auto"/>
            <w:vAlign w:val="center"/>
          </w:tcPr>
          <w:p w14:paraId="740C56B8" w14:textId="77777777" w:rsidR="0077286A" w:rsidRDefault="0077286A">
            <w:pPr>
              <w:rPr>
                <w:rFonts w:ascii="Times New Roman" w:hAnsi="Times New Roman"/>
                <w:sz w:val="20"/>
                <w:szCs w:val="20"/>
              </w:rPr>
            </w:pPr>
          </w:p>
        </w:tc>
      </w:tr>
      <w:tr w:rsidR="0077286A" w14:paraId="740C56BC" w14:textId="77777777">
        <w:trPr>
          <w:tblCellSpacing w:w="0" w:type="dxa"/>
        </w:trPr>
        <w:tc>
          <w:tcPr>
            <w:tcW w:w="0" w:type="auto"/>
            <w:shd w:val="clear" w:color="auto" w:fill="auto"/>
          </w:tcPr>
          <w:p w14:paraId="740C56B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B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impact of acquisitions, divestitures, store or club closures, and other </w:t>
            </w:r>
            <w:r>
              <w:rPr>
                <w:rFonts w:ascii="Times New Roman" w:eastAsia="宋体" w:hAnsi="Times New Roman"/>
                <w:sz w:val="20"/>
                <w:szCs w:val="20"/>
              </w:rPr>
              <w:t>strategic decisions;</w:t>
            </w:r>
          </w:p>
        </w:tc>
      </w:tr>
    </w:tbl>
    <w:p w14:paraId="740C56BD"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C0" w14:textId="77777777">
        <w:trPr>
          <w:tblCellSpacing w:w="0" w:type="dxa"/>
        </w:trPr>
        <w:tc>
          <w:tcPr>
            <w:tcW w:w="960" w:type="dxa"/>
            <w:shd w:val="clear" w:color="auto" w:fill="auto"/>
            <w:vAlign w:val="center"/>
          </w:tcPr>
          <w:p w14:paraId="740C56BE" w14:textId="77777777" w:rsidR="0077286A" w:rsidRDefault="0077286A">
            <w:pPr>
              <w:rPr>
                <w:rFonts w:ascii="Times New Roman" w:hAnsi="Times New Roman"/>
                <w:sz w:val="20"/>
                <w:szCs w:val="20"/>
              </w:rPr>
            </w:pPr>
          </w:p>
        </w:tc>
        <w:tc>
          <w:tcPr>
            <w:tcW w:w="0" w:type="auto"/>
            <w:shd w:val="clear" w:color="auto" w:fill="auto"/>
            <w:vAlign w:val="center"/>
          </w:tcPr>
          <w:p w14:paraId="740C56BF" w14:textId="77777777" w:rsidR="0077286A" w:rsidRDefault="0077286A">
            <w:pPr>
              <w:rPr>
                <w:rFonts w:ascii="Times New Roman" w:hAnsi="Times New Roman"/>
                <w:sz w:val="20"/>
                <w:szCs w:val="20"/>
              </w:rPr>
            </w:pPr>
          </w:p>
        </w:tc>
      </w:tr>
      <w:tr w:rsidR="0077286A" w14:paraId="740C56C3" w14:textId="77777777">
        <w:trPr>
          <w:tblCellSpacing w:w="0" w:type="dxa"/>
        </w:trPr>
        <w:tc>
          <w:tcPr>
            <w:tcW w:w="0" w:type="auto"/>
            <w:shd w:val="clear" w:color="auto" w:fill="auto"/>
          </w:tcPr>
          <w:p w14:paraId="740C56C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C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Walmart's ability to successfully integrate acquired businesses, including within the eCommerce space;</w:t>
            </w:r>
          </w:p>
        </w:tc>
      </w:tr>
    </w:tbl>
    <w:p w14:paraId="740C56C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402"/>
      </w:tblGrid>
      <w:tr w:rsidR="0077286A" w14:paraId="740C56C7" w14:textId="77777777">
        <w:trPr>
          <w:tblCellSpacing w:w="0" w:type="dxa"/>
        </w:trPr>
        <w:tc>
          <w:tcPr>
            <w:tcW w:w="960" w:type="dxa"/>
            <w:shd w:val="clear" w:color="auto" w:fill="auto"/>
            <w:vAlign w:val="center"/>
          </w:tcPr>
          <w:p w14:paraId="740C56C5" w14:textId="77777777" w:rsidR="0077286A" w:rsidRDefault="0077286A">
            <w:pPr>
              <w:rPr>
                <w:rFonts w:ascii="Times New Roman" w:hAnsi="Times New Roman"/>
                <w:sz w:val="20"/>
                <w:szCs w:val="20"/>
              </w:rPr>
            </w:pPr>
          </w:p>
        </w:tc>
        <w:tc>
          <w:tcPr>
            <w:tcW w:w="0" w:type="auto"/>
            <w:shd w:val="clear" w:color="auto" w:fill="auto"/>
            <w:vAlign w:val="center"/>
          </w:tcPr>
          <w:p w14:paraId="740C56C6" w14:textId="77777777" w:rsidR="0077286A" w:rsidRDefault="0077286A">
            <w:pPr>
              <w:rPr>
                <w:rFonts w:ascii="Times New Roman" w:hAnsi="Times New Roman"/>
                <w:sz w:val="20"/>
                <w:szCs w:val="20"/>
              </w:rPr>
            </w:pPr>
          </w:p>
        </w:tc>
      </w:tr>
      <w:tr w:rsidR="0077286A" w14:paraId="740C56CA" w14:textId="77777777">
        <w:trPr>
          <w:tblCellSpacing w:w="0" w:type="dxa"/>
        </w:trPr>
        <w:tc>
          <w:tcPr>
            <w:tcW w:w="0" w:type="auto"/>
            <w:shd w:val="clear" w:color="auto" w:fill="auto"/>
          </w:tcPr>
          <w:p w14:paraId="740C56C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C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unexpected changes in Walmart's objectives and plans;</w:t>
            </w:r>
          </w:p>
        </w:tc>
      </w:tr>
    </w:tbl>
    <w:p w14:paraId="740C56CB"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38"/>
      </w:tblGrid>
      <w:tr w:rsidR="0077286A" w14:paraId="740C56CE" w14:textId="77777777">
        <w:trPr>
          <w:tblCellSpacing w:w="0" w:type="dxa"/>
        </w:trPr>
        <w:tc>
          <w:tcPr>
            <w:tcW w:w="960" w:type="dxa"/>
            <w:shd w:val="clear" w:color="auto" w:fill="auto"/>
            <w:vAlign w:val="center"/>
          </w:tcPr>
          <w:p w14:paraId="740C56CC" w14:textId="77777777" w:rsidR="0077286A" w:rsidRDefault="0077286A">
            <w:pPr>
              <w:rPr>
                <w:rFonts w:ascii="Times New Roman" w:hAnsi="Times New Roman"/>
                <w:sz w:val="20"/>
                <w:szCs w:val="20"/>
              </w:rPr>
            </w:pPr>
          </w:p>
        </w:tc>
        <w:tc>
          <w:tcPr>
            <w:tcW w:w="0" w:type="auto"/>
            <w:shd w:val="clear" w:color="auto" w:fill="auto"/>
            <w:vAlign w:val="center"/>
          </w:tcPr>
          <w:p w14:paraId="740C56CD" w14:textId="77777777" w:rsidR="0077286A" w:rsidRDefault="0077286A">
            <w:pPr>
              <w:rPr>
                <w:rFonts w:ascii="Times New Roman" w:hAnsi="Times New Roman"/>
                <w:sz w:val="20"/>
                <w:szCs w:val="20"/>
              </w:rPr>
            </w:pPr>
          </w:p>
        </w:tc>
      </w:tr>
      <w:tr w:rsidR="0077286A" w14:paraId="740C56D1" w14:textId="77777777">
        <w:trPr>
          <w:tblCellSpacing w:w="0" w:type="dxa"/>
        </w:trPr>
        <w:tc>
          <w:tcPr>
            <w:tcW w:w="0" w:type="auto"/>
            <w:shd w:val="clear" w:color="auto" w:fill="auto"/>
          </w:tcPr>
          <w:p w14:paraId="740C56C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D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amount of shrinkage Walmart experiences;</w:t>
            </w:r>
          </w:p>
        </w:tc>
      </w:tr>
    </w:tbl>
    <w:p w14:paraId="740C56D2"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D5" w14:textId="77777777">
        <w:trPr>
          <w:tblCellSpacing w:w="0" w:type="dxa"/>
        </w:trPr>
        <w:tc>
          <w:tcPr>
            <w:tcW w:w="960" w:type="dxa"/>
            <w:shd w:val="clear" w:color="auto" w:fill="auto"/>
            <w:vAlign w:val="center"/>
          </w:tcPr>
          <w:p w14:paraId="740C56D3" w14:textId="77777777" w:rsidR="0077286A" w:rsidRDefault="0077286A">
            <w:pPr>
              <w:rPr>
                <w:rFonts w:ascii="Times New Roman" w:hAnsi="Times New Roman"/>
                <w:sz w:val="20"/>
                <w:szCs w:val="20"/>
              </w:rPr>
            </w:pPr>
          </w:p>
        </w:tc>
        <w:tc>
          <w:tcPr>
            <w:tcW w:w="0" w:type="auto"/>
            <w:shd w:val="clear" w:color="auto" w:fill="auto"/>
            <w:vAlign w:val="center"/>
          </w:tcPr>
          <w:p w14:paraId="740C56D4" w14:textId="77777777" w:rsidR="0077286A" w:rsidRDefault="0077286A">
            <w:pPr>
              <w:rPr>
                <w:rFonts w:ascii="Times New Roman" w:hAnsi="Times New Roman"/>
                <w:sz w:val="20"/>
                <w:szCs w:val="20"/>
              </w:rPr>
            </w:pPr>
          </w:p>
        </w:tc>
      </w:tr>
      <w:tr w:rsidR="0077286A" w14:paraId="740C56D8" w14:textId="77777777">
        <w:trPr>
          <w:tblCellSpacing w:w="0" w:type="dxa"/>
        </w:trPr>
        <w:tc>
          <w:tcPr>
            <w:tcW w:w="0" w:type="auto"/>
            <w:shd w:val="clear" w:color="auto" w:fill="auto"/>
          </w:tcPr>
          <w:p w14:paraId="740C56D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D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consumer acceptance of and response to Walmart's stores and clubs, eCommerce platforms, programs, merchandise offerings and delivery methods;</w:t>
            </w:r>
          </w:p>
        </w:tc>
      </w:tr>
    </w:tbl>
    <w:p w14:paraId="740C56D9"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DC" w14:textId="77777777">
        <w:trPr>
          <w:tblCellSpacing w:w="0" w:type="dxa"/>
        </w:trPr>
        <w:tc>
          <w:tcPr>
            <w:tcW w:w="960" w:type="dxa"/>
            <w:shd w:val="clear" w:color="auto" w:fill="auto"/>
            <w:vAlign w:val="center"/>
          </w:tcPr>
          <w:p w14:paraId="740C56DA" w14:textId="77777777" w:rsidR="0077286A" w:rsidRDefault="0077286A">
            <w:pPr>
              <w:rPr>
                <w:rFonts w:ascii="Times New Roman" w:hAnsi="Times New Roman"/>
                <w:sz w:val="20"/>
                <w:szCs w:val="20"/>
              </w:rPr>
            </w:pPr>
          </w:p>
        </w:tc>
        <w:tc>
          <w:tcPr>
            <w:tcW w:w="0" w:type="auto"/>
            <w:shd w:val="clear" w:color="auto" w:fill="auto"/>
            <w:vAlign w:val="center"/>
          </w:tcPr>
          <w:p w14:paraId="740C56DB" w14:textId="77777777" w:rsidR="0077286A" w:rsidRDefault="0077286A">
            <w:pPr>
              <w:rPr>
                <w:rFonts w:ascii="Times New Roman" w:hAnsi="Times New Roman"/>
                <w:sz w:val="20"/>
                <w:szCs w:val="20"/>
              </w:rPr>
            </w:pPr>
          </w:p>
        </w:tc>
      </w:tr>
      <w:tr w:rsidR="0077286A" w14:paraId="740C56DF" w14:textId="77777777">
        <w:trPr>
          <w:tblCellSpacing w:w="0" w:type="dxa"/>
        </w:trPr>
        <w:tc>
          <w:tcPr>
            <w:tcW w:w="0" w:type="auto"/>
            <w:shd w:val="clear" w:color="auto" w:fill="auto"/>
          </w:tcPr>
          <w:p w14:paraId="740C56D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D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Walmart's gross profit margins, including pharmacy margins and margins of other product </w:t>
            </w:r>
            <w:r>
              <w:rPr>
                <w:rFonts w:ascii="Times New Roman" w:eastAsia="宋体" w:hAnsi="Times New Roman"/>
                <w:sz w:val="20"/>
                <w:szCs w:val="20"/>
              </w:rPr>
              <w:t>categories;</w:t>
            </w:r>
          </w:p>
        </w:tc>
      </w:tr>
    </w:tbl>
    <w:p w14:paraId="740C56E0"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561"/>
      </w:tblGrid>
      <w:tr w:rsidR="0077286A" w14:paraId="740C56E3" w14:textId="77777777">
        <w:trPr>
          <w:tblCellSpacing w:w="0" w:type="dxa"/>
        </w:trPr>
        <w:tc>
          <w:tcPr>
            <w:tcW w:w="960" w:type="dxa"/>
            <w:shd w:val="clear" w:color="auto" w:fill="auto"/>
            <w:vAlign w:val="center"/>
          </w:tcPr>
          <w:p w14:paraId="740C56E1" w14:textId="77777777" w:rsidR="0077286A" w:rsidRDefault="0077286A">
            <w:pPr>
              <w:rPr>
                <w:rFonts w:ascii="Times New Roman" w:hAnsi="Times New Roman"/>
                <w:sz w:val="20"/>
                <w:szCs w:val="20"/>
              </w:rPr>
            </w:pPr>
          </w:p>
        </w:tc>
        <w:tc>
          <w:tcPr>
            <w:tcW w:w="0" w:type="auto"/>
            <w:shd w:val="clear" w:color="auto" w:fill="auto"/>
            <w:vAlign w:val="center"/>
          </w:tcPr>
          <w:p w14:paraId="740C56E2" w14:textId="77777777" w:rsidR="0077286A" w:rsidRDefault="0077286A">
            <w:pPr>
              <w:rPr>
                <w:rFonts w:ascii="Times New Roman" w:hAnsi="Times New Roman"/>
                <w:sz w:val="20"/>
                <w:szCs w:val="20"/>
              </w:rPr>
            </w:pPr>
          </w:p>
        </w:tc>
      </w:tr>
      <w:tr w:rsidR="0077286A" w14:paraId="740C56E6" w14:textId="77777777">
        <w:trPr>
          <w:tblCellSpacing w:w="0" w:type="dxa"/>
        </w:trPr>
        <w:tc>
          <w:tcPr>
            <w:tcW w:w="0" w:type="auto"/>
            <w:shd w:val="clear" w:color="auto" w:fill="auto"/>
          </w:tcPr>
          <w:p w14:paraId="740C56E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E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selling prices of gasoline and diesel fuel;</w:t>
            </w:r>
          </w:p>
        </w:tc>
      </w:tr>
    </w:tbl>
    <w:p w14:paraId="740C56E7"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852"/>
      </w:tblGrid>
      <w:tr w:rsidR="0077286A" w14:paraId="740C56EA" w14:textId="77777777">
        <w:trPr>
          <w:tblCellSpacing w:w="0" w:type="dxa"/>
        </w:trPr>
        <w:tc>
          <w:tcPr>
            <w:tcW w:w="960" w:type="dxa"/>
            <w:shd w:val="clear" w:color="auto" w:fill="auto"/>
            <w:vAlign w:val="center"/>
          </w:tcPr>
          <w:p w14:paraId="740C56E8" w14:textId="77777777" w:rsidR="0077286A" w:rsidRDefault="0077286A">
            <w:pPr>
              <w:rPr>
                <w:rFonts w:ascii="Times New Roman" w:hAnsi="Times New Roman"/>
                <w:sz w:val="20"/>
                <w:szCs w:val="20"/>
              </w:rPr>
            </w:pPr>
          </w:p>
        </w:tc>
        <w:tc>
          <w:tcPr>
            <w:tcW w:w="0" w:type="auto"/>
            <w:shd w:val="clear" w:color="auto" w:fill="auto"/>
            <w:vAlign w:val="center"/>
          </w:tcPr>
          <w:p w14:paraId="740C56E9" w14:textId="77777777" w:rsidR="0077286A" w:rsidRDefault="0077286A">
            <w:pPr>
              <w:rPr>
                <w:rFonts w:ascii="Times New Roman" w:hAnsi="Times New Roman"/>
                <w:sz w:val="20"/>
                <w:szCs w:val="20"/>
              </w:rPr>
            </w:pPr>
          </w:p>
        </w:tc>
      </w:tr>
      <w:tr w:rsidR="0077286A" w14:paraId="740C56ED" w14:textId="77777777">
        <w:trPr>
          <w:tblCellSpacing w:w="0" w:type="dxa"/>
        </w:trPr>
        <w:tc>
          <w:tcPr>
            <w:tcW w:w="0" w:type="auto"/>
            <w:shd w:val="clear" w:color="auto" w:fill="auto"/>
          </w:tcPr>
          <w:p w14:paraId="740C56E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E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disruption of seasonal buying patterns in Walmart's markets;</w:t>
            </w:r>
          </w:p>
        </w:tc>
      </w:tr>
    </w:tbl>
    <w:p w14:paraId="740C56EE"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081"/>
      </w:tblGrid>
      <w:tr w:rsidR="0077286A" w14:paraId="740C56F1" w14:textId="77777777">
        <w:trPr>
          <w:tblCellSpacing w:w="0" w:type="dxa"/>
        </w:trPr>
        <w:tc>
          <w:tcPr>
            <w:tcW w:w="960" w:type="dxa"/>
            <w:shd w:val="clear" w:color="auto" w:fill="auto"/>
            <w:vAlign w:val="center"/>
          </w:tcPr>
          <w:p w14:paraId="740C56EF" w14:textId="77777777" w:rsidR="0077286A" w:rsidRDefault="0077286A">
            <w:pPr>
              <w:rPr>
                <w:rFonts w:ascii="Times New Roman" w:hAnsi="Times New Roman"/>
                <w:sz w:val="20"/>
                <w:szCs w:val="20"/>
              </w:rPr>
            </w:pPr>
          </w:p>
        </w:tc>
        <w:tc>
          <w:tcPr>
            <w:tcW w:w="0" w:type="auto"/>
            <w:shd w:val="clear" w:color="auto" w:fill="auto"/>
            <w:vAlign w:val="center"/>
          </w:tcPr>
          <w:p w14:paraId="740C56F0" w14:textId="77777777" w:rsidR="0077286A" w:rsidRDefault="0077286A">
            <w:pPr>
              <w:rPr>
                <w:rFonts w:ascii="Times New Roman" w:hAnsi="Times New Roman"/>
                <w:sz w:val="20"/>
                <w:szCs w:val="20"/>
              </w:rPr>
            </w:pPr>
          </w:p>
        </w:tc>
      </w:tr>
      <w:tr w:rsidR="0077286A" w14:paraId="740C56F4" w14:textId="77777777">
        <w:trPr>
          <w:tblCellSpacing w:w="0" w:type="dxa"/>
        </w:trPr>
        <w:tc>
          <w:tcPr>
            <w:tcW w:w="0" w:type="auto"/>
            <w:shd w:val="clear" w:color="auto" w:fill="auto"/>
          </w:tcPr>
          <w:p w14:paraId="740C56F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F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disruptions in Walmart's supply chain;</w:t>
            </w:r>
          </w:p>
        </w:tc>
      </w:tr>
    </w:tbl>
    <w:p w14:paraId="740C56F5"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6F8" w14:textId="77777777">
        <w:trPr>
          <w:tblCellSpacing w:w="0" w:type="dxa"/>
        </w:trPr>
        <w:tc>
          <w:tcPr>
            <w:tcW w:w="960" w:type="dxa"/>
            <w:shd w:val="clear" w:color="auto" w:fill="auto"/>
            <w:vAlign w:val="center"/>
          </w:tcPr>
          <w:p w14:paraId="740C56F6" w14:textId="77777777" w:rsidR="0077286A" w:rsidRDefault="0077286A">
            <w:pPr>
              <w:rPr>
                <w:rFonts w:ascii="Times New Roman" w:hAnsi="Times New Roman"/>
                <w:sz w:val="20"/>
                <w:szCs w:val="20"/>
              </w:rPr>
            </w:pPr>
          </w:p>
        </w:tc>
        <w:tc>
          <w:tcPr>
            <w:tcW w:w="0" w:type="auto"/>
            <w:shd w:val="clear" w:color="auto" w:fill="auto"/>
            <w:vAlign w:val="center"/>
          </w:tcPr>
          <w:p w14:paraId="740C56F7" w14:textId="77777777" w:rsidR="0077286A" w:rsidRDefault="0077286A">
            <w:pPr>
              <w:rPr>
                <w:rFonts w:ascii="Times New Roman" w:hAnsi="Times New Roman"/>
                <w:sz w:val="20"/>
                <w:szCs w:val="20"/>
              </w:rPr>
            </w:pPr>
          </w:p>
        </w:tc>
      </w:tr>
      <w:tr w:rsidR="0077286A" w14:paraId="740C56FB" w14:textId="77777777">
        <w:trPr>
          <w:tblCellSpacing w:w="0" w:type="dxa"/>
        </w:trPr>
        <w:tc>
          <w:tcPr>
            <w:tcW w:w="0" w:type="auto"/>
            <w:shd w:val="clear" w:color="auto" w:fill="auto"/>
          </w:tcPr>
          <w:p w14:paraId="740C56F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6F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cybersecurity events affecting Walmart and related costs and </w:t>
            </w:r>
            <w:r>
              <w:rPr>
                <w:rFonts w:ascii="Times New Roman" w:eastAsia="宋体" w:hAnsi="Times New Roman"/>
                <w:sz w:val="20"/>
                <w:szCs w:val="20"/>
              </w:rPr>
              <w:t>impact of any disruption in business;</w:t>
            </w:r>
          </w:p>
        </w:tc>
      </w:tr>
    </w:tbl>
    <w:p w14:paraId="740C56FC"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363"/>
      </w:tblGrid>
      <w:tr w:rsidR="0077286A" w14:paraId="740C56FF" w14:textId="77777777">
        <w:trPr>
          <w:tblCellSpacing w:w="0" w:type="dxa"/>
        </w:trPr>
        <w:tc>
          <w:tcPr>
            <w:tcW w:w="960" w:type="dxa"/>
            <w:shd w:val="clear" w:color="auto" w:fill="auto"/>
            <w:vAlign w:val="center"/>
          </w:tcPr>
          <w:p w14:paraId="740C56FD" w14:textId="77777777" w:rsidR="0077286A" w:rsidRDefault="0077286A">
            <w:pPr>
              <w:rPr>
                <w:rFonts w:ascii="Times New Roman" w:hAnsi="Times New Roman"/>
                <w:sz w:val="20"/>
                <w:szCs w:val="20"/>
              </w:rPr>
            </w:pPr>
          </w:p>
        </w:tc>
        <w:tc>
          <w:tcPr>
            <w:tcW w:w="0" w:type="auto"/>
            <w:shd w:val="clear" w:color="auto" w:fill="auto"/>
            <w:vAlign w:val="center"/>
          </w:tcPr>
          <w:p w14:paraId="740C56FE" w14:textId="77777777" w:rsidR="0077286A" w:rsidRDefault="0077286A">
            <w:pPr>
              <w:rPr>
                <w:rFonts w:ascii="Times New Roman" w:hAnsi="Times New Roman"/>
                <w:sz w:val="20"/>
                <w:szCs w:val="20"/>
              </w:rPr>
            </w:pPr>
          </w:p>
        </w:tc>
      </w:tr>
      <w:tr w:rsidR="0077286A" w14:paraId="740C5702" w14:textId="77777777">
        <w:trPr>
          <w:tblCellSpacing w:w="0" w:type="dxa"/>
        </w:trPr>
        <w:tc>
          <w:tcPr>
            <w:tcW w:w="0" w:type="auto"/>
            <w:shd w:val="clear" w:color="auto" w:fill="auto"/>
          </w:tcPr>
          <w:p w14:paraId="740C570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0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Walmart's labor costs, including healthcare and other benefit costs;</w:t>
            </w:r>
          </w:p>
        </w:tc>
      </w:tr>
    </w:tbl>
    <w:p w14:paraId="740C5703"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6"/>
      </w:tblGrid>
      <w:tr w:rsidR="0077286A" w14:paraId="740C5706" w14:textId="77777777">
        <w:trPr>
          <w:tblCellSpacing w:w="0" w:type="dxa"/>
        </w:trPr>
        <w:tc>
          <w:tcPr>
            <w:tcW w:w="960" w:type="dxa"/>
            <w:shd w:val="clear" w:color="auto" w:fill="auto"/>
            <w:vAlign w:val="center"/>
          </w:tcPr>
          <w:p w14:paraId="740C5704" w14:textId="77777777" w:rsidR="0077286A" w:rsidRDefault="0077286A">
            <w:pPr>
              <w:rPr>
                <w:rFonts w:ascii="Times New Roman" w:hAnsi="Times New Roman"/>
                <w:sz w:val="20"/>
                <w:szCs w:val="20"/>
              </w:rPr>
            </w:pPr>
          </w:p>
        </w:tc>
        <w:tc>
          <w:tcPr>
            <w:tcW w:w="0" w:type="auto"/>
            <w:shd w:val="clear" w:color="auto" w:fill="auto"/>
            <w:vAlign w:val="center"/>
          </w:tcPr>
          <w:p w14:paraId="740C5705" w14:textId="77777777" w:rsidR="0077286A" w:rsidRDefault="0077286A">
            <w:pPr>
              <w:rPr>
                <w:rFonts w:ascii="Times New Roman" w:hAnsi="Times New Roman"/>
                <w:sz w:val="20"/>
                <w:szCs w:val="20"/>
              </w:rPr>
            </w:pPr>
          </w:p>
        </w:tc>
      </w:tr>
      <w:tr w:rsidR="0077286A" w14:paraId="740C5709" w14:textId="77777777">
        <w:trPr>
          <w:tblCellSpacing w:w="0" w:type="dxa"/>
        </w:trPr>
        <w:tc>
          <w:tcPr>
            <w:tcW w:w="0" w:type="auto"/>
            <w:shd w:val="clear" w:color="auto" w:fill="auto"/>
          </w:tcPr>
          <w:p w14:paraId="740C570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0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Walmart's casualty and accident-related costs and insurance costs;</w:t>
            </w:r>
          </w:p>
        </w:tc>
      </w:tr>
    </w:tbl>
    <w:p w14:paraId="740C570A"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0D" w14:textId="77777777">
        <w:trPr>
          <w:tblCellSpacing w:w="0" w:type="dxa"/>
        </w:trPr>
        <w:tc>
          <w:tcPr>
            <w:tcW w:w="960" w:type="dxa"/>
            <w:shd w:val="clear" w:color="auto" w:fill="auto"/>
            <w:vAlign w:val="center"/>
          </w:tcPr>
          <w:p w14:paraId="740C570B" w14:textId="77777777" w:rsidR="0077286A" w:rsidRDefault="0077286A">
            <w:pPr>
              <w:rPr>
                <w:rFonts w:ascii="Times New Roman" w:hAnsi="Times New Roman"/>
                <w:sz w:val="20"/>
                <w:szCs w:val="20"/>
              </w:rPr>
            </w:pPr>
          </w:p>
        </w:tc>
        <w:tc>
          <w:tcPr>
            <w:tcW w:w="0" w:type="auto"/>
            <w:shd w:val="clear" w:color="auto" w:fill="auto"/>
            <w:vAlign w:val="center"/>
          </w:tcPr>
          <w:p w14:paraId="740C570C" w14:textId="77777777" w:rsidR="0077286A" w:rsidRDefault="0077286A">
            <w:pPr>
              <w:rPr>
                <w:rFonts w:ascii="Times New Roman" w:hAnsi="Times New Roman"/>
                <w:sz w:val="20"/>
                <w:szCs w:val="20"/>
              </w:rPr>
            </w:pPr>
          </w:p>
        </w:tc>
      </w:tr>
      <w:tr w:rsidR="0077286A" w14:paraId="740C5710" w14:textId="77777777">
        <w:trPr>
          <w:tblCellSpacing w:w="0" w:type="dxa"/>
        </w:trPr>
        <w:tc>
          <w:tcPr>
            <w:tcW w:w="0" w:type="auto"/>
            <w:shd w:val="clear" w:color="auto" w:fill="auto"/>
          </w:tcPr>
          <w:p w14:paraId="740C570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0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size of and turnover in Walmart's workforce and the </w:t>
            </w:r>
            <w:r>
              <w:rPr>
                <w:rFonts w:ascii="Times New Roman" w:eastAsia="宋体" w:hAnsi="Times New Roman"/>
                <w:sz w:val="20"/>
                <w:szCs w:val="20"/>
              </w:rPr>
              <w:t>number of associates at various pay levels within that workforce;</w:t>
            </w:r>
          </w:p>
        </w:tc>
      </w:tr>
    </w:tbl>
    <w:p w14:paraId="740C5711"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73"/>
      </w:tblGrid>
      <w:tr w:rsidR="0077286A" w14:paraId="740C5714" w14:textId="77777777">
        <w:trPr>
          <w:tblCellSpacing w:w="0" w:type="dxa"/>
        </w:trPr>
        <w:tc>
          <w:tcPr>
            <w:tcW w:w="960" w:type="dxa"/>
            <w:shd w:val="clear" w:color="auto" w:fill="auto"/>
            <w:vAlign w:val="center"/>
          </w:tcPr>
          <w:p w14:paraId="740C5712" w14:textId="77777777" w:rsidR="0077286A" w:rsidRDefault="0077286A">
            <w:pPr>
              <w:rPr>
                <w:rFonts w:ascii="Times New Roman" w:hAnsi="Times New Roman"/>
                <w:sz w:val="20"/>
                <w:szCs w:val="20"/>
              </w:rPr>
            </w:pPr>
          </w:p>
        </w:tc>
        <w:tc>
          <w:tcPr>
            <w:tcW w:w="0" w:type="auto"/>
            <w:shd w:val="clear" w:color="auto" w:fill="auto"/>
            <w:vAlign w:val="center"/>
          </w:tcPr>
          <w:p w14:paraId="740C5713" w14:textId="77777777" w:rsidR="0077286A" w:rsidRDefault="0077286A">
            <w:pPr>
              <w:rPr>
                <w:rFonts w:ascii="Times New Roman" w:hAnsi="Times New Roman"/>
                <w:sz w:val="20"/>
                <w:szCs w:val="20"/>
              </w:rPr>
            </w:pPr>
          </w:p>
        </w:tc>
      </w:tr>
      <w:tr w:rsidR="0077286A" w14:paraId="740C5717" w14:textId="77777777">
        <w:trPr>
          <w:tblCellSpacing w:w="0" w:type="dxa"/>
        </w:trPr>
        <w:tc>
          <w:tcPr>
            <w:tcW w:w="0" w:type="auto"/>
            <w:shd w:val="clear" w:color="auto" w:fill="auto"/>
          </w:tcPr>
          <w:p w14:paraId="740C571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1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availability of necessary personnel to staff Walmart's stores, clubs and other facilities;</w:t>
            </w:r>
          </w:p>
        </w:tc>
      </w:tr>
    </w:tbl>
    <w:p w14:paraId="740C5718"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10"/>
      </w:tblGrid>
      <w:tr w:rsidR="0077286A" w14:paraId="740C571B" w14:textId="77777777">
        <w:trPr>
          <w:tblCellSpacing w:w="0" w:type="dxa"/>
        </w:trPr>
        <w:tc>
          <w:tcPr>
            <w:tcW w:w="960" w:type="dxa"/>
            <w:shd w:val="clear" w:color="auto" w:fill="auto"/>
            <w:vAlign w:val="center"/>
          </w:tcPr>
          <w:p w14:paraId="740C5719" w14:textId="77777777" w:rsidR="0077286A" w:rsidRDefault="0077286A">
            <w:pPr>
              <w:rPr>
                <w:rFonts w:ascii="Times New Roman" w:hAnsi="Times New Roman"/>
                <w:sz w:val="20"/>
                <w:szCs w:val="20"/>
              </w:rPr>
            </w:pPr>
          </w:p>
        </w:tc>
        <w:tc>
          <w:tcPr>
            <w:tcW w:w="0" w:type="auto"/>
            <w:shd w:val="clear" w:color="auto" w:fill="auto"/>
            <w:vAlign w:val="center"/>
          </w:tcPr>
          <w:p w14:paraId="740C571A" w14:textId="77777777" w:rsidR="0077286A" w:rsidRDefault="0077286A">
            <w:pPr>
              <w:rPr>
                <w:rFonts w:ascii="Times New Roman" w:hAnsi="Times New Roman"/>
                <w:sz w:val="20"/>
                <w:szCs w:val="20"/>
              </w:rPr>
            </w:pPr>
          </w:p>
        </w:tc>
      </w:tr>
      <w:tr w:rsidR="0077286A" w14:paraId="740C571E" w14:textId="77777777">
        <w:trPr>
          <w:tblCellSpacing w:w="0" w:type="dxa"/>
        </w:trPr>
        <w:tc>
          <w:tcPr>
            <w:tcW w:w="0" w:type="auto"/>
            <w:shd w:val="clear" w:color="auto" w:fill="auto"/>
          </w:tcPr>
          <w:p w14:paraId="740C571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1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delays in the opening of new, expanded, relocated or remodeled units;</w:t>
            </w:r>
          </w:p>
        </w:tc>
      </w:tr>
    </w:tbl>
    <w:p w14:paraId="740C571F"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22" w14:textId="77777777">
        <w:trPr>
          <w:tblCellSpacing w:w="0" w:type="dxa"/>
        </w:trPr>
        <w:tc>
          <w:tcPr>
            <w:tcW w:w="960" w:type="dxa"/>
            <w:shd w:val="clear" w:color="auto" w:fill="auto"/>
            <w:vAlign w:val="center"/>
          </w:tcPr>
          <w:p w14:paraId="740C5720" w14:textId="77777777" w:rsidR="0077286A" w:rsidRDefault="0077286A">
            <w:pPr>
              <w:rPr>
                <w:rFonts w:ascii="Times New Roman" w:hAnsi="Times New Roman"/>
                <w:sz w:val="20"/>
                <w:szCs w:val="20"/>
              </w:rPr>
            </w:pPr>
          </w:p>
        </w:tc>
        <w:tc>
          <w:tcPr>
            <w:tcW w:w="0" w:type="auto"/>
            <w:shd w:val="clear" w:color="auto" w:fill="auto"/>
            <w:vAlign w:val="center"/>
          </w:tcPr>
          <w:p w14:paraId="740C5721" w14:textId="77777777" w:rsidR="0077286A" w:rsidRDefault="0077286A">
            <w:pPr>
              <w:rPr>
                <w:rFonts w:ascii="Times New Roman" w:hAnsi="Times New Roman"/>
                <w:sz w:val="20"/>
                <w:szCs w:val="20"/>
              </w:rPr>
            </w:pPr>
          </w:p>
        </w:tc>
      </w:tr>
      <w:tr w:rsidR="0077286A" w14:paraId="740C5725" w14:textId="77777777">
        <w:trPr>
          <w:tblCellSpacing w:w="0" w:type="dxa"/>
        </w:trPr>
        <w:tc>
          <w:tcPr>
            <w:tcW w:w="0" w:type="auto"/>
            <w:shd w:val="clear" w:color="auto" w:fill="auto"/>
          </w:tcPr>
          <w:p w14:paraId="740C572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2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developments in, and the outcome of, legal and regulatory proceedings and investigations to which Walmart is a party or is subject, and the liabilities, obligations and expenses, if any, that Walmart may incur in connection therewith;</w:t>
            </w:r>
          </w:p>
        </w:tc>
      </w:tr>
    </w:tbl>
    <w:p w14:paraId="740C5726"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29" w14:textId="77777777">
        <w:trPr>
          <w:tblCellSpacing w:w="0" w:type="dxa"/>
        </w:trPr>
        <w:tc>
          <w:tcPr>
            <w:tcW w:w="960" w:type="dxa"/>
            <w:shd w:val="clear" w:color="auto" w:fill="auto"/>
            <w:vAlign w:val="center"/>
          </w:tcPr>
          <w:p w14:paraId="740C5727" w14:textId="77777777" w:rsidR="0077286A" w:rsidRDefault="0077286A">
            <w:pPr>
              <w:rPr>
                <w:rFonts w:ascii="Times New Roman" w:hAnsi="Times New Roman"/>
                <w:sz w:val="20"/>
                <w:szCs w:val="20"/>
              </w:rPr>
            </w:pPr>
          </w:p>
        </w:tc>
        <w:tc>
          <w:tcPr>
            <w:tcW w:w="0" w:type="auto"/>
            <w:shd w:val="clear" w:color="auto" w:fill="auto"/>
            <w:vAlign w:val="center"/>
          </w:tcPr>
          <w:p w14:paraId="740C5728" w14:textId="77777777" w:rsidR="0077286A" w:rsidRDefault="0077286A">
            <w:pPr>
              <w:rPr>
                <w:rFonts w:ascii="Times New Roman" w:hAnsi="Times New Roman"/>
                <w:sz w:val="20"/>
                <w:szCs w:val="20"/>
              </w:rPr>
            </w:pPr>
          </w:p>
        </w:tc>
      </w:tr>
      <w:tr w:rsidR="0077286A" w14:paraId="740C572C" w14:textId="77777777">
        <w:trPr>
          <w:tblCellSpacing w:w="0" w:type="dxa"/>
        </w:trPr>
        <w:tc>
          <w:tcPr>
            <w:tcW w:w="0" w:type="auto"/>
            <w:shd w:val="clear" w:color="auto" w:fill="auto"/>
          </w:tcPr>
          <w:p w14:paraId="740C572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2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the</w:t>
            </w:r>
            <w:r>
              <w:rPr>
                <w:rFonts w:ascii="Times New Roman" w:eastAsia="宋体" w:hAnsi="Times New Roman"/>
                <w:sz w:val="20"/>
                <w:szCs w:val="20"/>
              </w:rPr>
              <w:t xml:space="preserve"> credit ratings assigned to the Company's commercial paper and debt securities by credit rating agencies;</w:t>
            </w:r>
          </w:p>
        </w:tc>
      </w:tr>
    </w:tbl>
    <w:p w14:paraId="740C572D"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02"/>
      </w:tblGrid>
      <w:tr w:rsidR="0077286A" w14:paraId="740C5730" w14:textId="77777777">
        <w:trPr>
          <w:tblCellSpacing w:w="0" w:type="dxa"/>
        </w:trPr>
        <w:tc>
          <w:tcPr>
            <w:tcW w:w="960" w:type="dxa"/>
            <w:shd w:val="clear" w:color="auto" w:fill="auto"/>
            <w:vAlign w:val="center"/>
          </w:tcPr>
          <w:p w14:paraId="740C572E" w14:textId="77777777" w:rsidR="0077286A" w:rsidRDefault="0077286A">
            <w:pPr>
              <w:rPr>
                <w:rFonts w:ascii="Times New Roman" w:hAnsi="Times New Roman"/>
                <w:sz w:val="20"/>
                <w:szCs w:val="20"/>
              </w:rPr>
            </w:pPr>
          </w:p>
        </w:tc>
        <w:tc>
          <w:tcPr>
            <w:tcW w:w="0" w:type="auto"/>
            <w:shd w:val="clear" w:color="auto" w:fill="auto"/>
            <w:vAlign w:val="center"/>
          </w:tcPr>
          <w:p w14:paraId="740C572F" w14:textId="77777777" w:rsidR="0077286A" w:rsidRDefault="0077286A">
            <w:pPr>
              <w:rPr>
                <w:rFonts w:ascii="Times New Roman" w:hAnsi="Times New Roman"/>
                <w:sz w:val="20"/>
                <w:szCs w:val="20"/>
              </w:rPr>
            </w:pPr>
          </w:p>
        </w:tc>
      </w:tr>
      <w:tr w:rsidR="0077286A" w14:paraId="740C5733" w14:textId="77777777">
        <w:trPr>
          <w:tblCellSpacing w:w="0" w:type="dxa"/>
        </w:trPr>
        <w:tc>
          <w:tcPr>
            <w:tcW w:w="0" w:type="auto"/>
            <w:shd w:val="clear" w:color="auto" w:fill="auto"/>
          </w:tcPr>
          <w:p w14:paraId="740C573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3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Walmart's effective tax rate; and</w:t>
            </w:r>
          </w:p>
        </w:tc>
      </w:tr>
    </w:tbl>
    <w:p w14:paraId="740C573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77"/>
      </w:tblGrid>
      <w:tr w:rsidR="0077286A" w14:paraId="740C5737" w14:textId="77777777">
        <w:trPr>
          <w:tblCellSpacing w:w="0" w:type="dxa"/>
        </w:trPr>
        <w:tc>
          <w:tcPr>
            <w:tcW w:w="960" w:type="dxa"/>
            <w:shd w:val="clear" w:color="auto" w:fill="auto"/>
            <w:vAlign w:val="center"/>
          </w:tcPr>
          <w:p w14:paraId="740C5735" w14:textId="77777777" w:rsidR="0077286A" w:rsidRDefault="0077286A">
            <w:pPr>
              <w:rPr>
                <w:rFonts w:ascii="Times New Roman" w:hAnsi="Times New Roman"/>
                <w:sz w:val="20"/>
                <w:szCs w:val="20"/>
              </w:rPr>
            </w:pPr>
          </w:p>
        </w:tc>
        <w:tc>
          <w:tcPr>
            <w:tcW w:w="0" w:type="auto"/>
            <w:shd w:val="clear" w:color="auto" w:fill="auto"/>
            <w:vAlign w:val="center"/>
          </w:tcPr>
          <w:p w14:paraId="740C5736" w14:textId="77777777" w:rsidR="0077286A" w:rsidRDefault="0077286A">
            <w:pPr>
              <w:rPr>
                <w:rFonts w:ascii="Times New Roman" w:hAnsi="Times New Roman"/>
                <w:sz w:val="20"/>
                <w:szCs w:val="20"/>
              </w:rPr>
            </w:pPr>
          </w:p>
        </w:tc>
      </w:tr>
      <w:tr w:rsidR="0077286A" w14:paraId="740C573A" w14:textId="77777777">
        <w:trPr>
          <w:tblCellSpacing w:w="0" w:type="dxa"/>
        </w:trPr>
        <w:tc>
          <w:tcPr>
            <w:tcW w:w="0" w:type="auto"/>
            <w:shd w:val="clear" w:color="auto" w:fill="auto"/>
          </w:tcPr>
          <w:p w14:paraId="740C573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3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unanticipated changes in accounting judgments and estimates;</w:t>
            </w:r>
          </w:p>
        </w:tc>
      </w:tr>
    </w:tbl>
    <w:p w14:paraId="740C573B" w14:textId="77777777" w:rsidR="0077286A" w:rsidRDefault="0077286A">
      <w:pPr>
        <w:rPr>
          <w:rFonts w:ascii="Times New Roman" w:hAnsi="Times New Roman"/>
          <w:sz w:val="20"/>
          <w:szCs w:val="20"/>
        </w:rPr>
      </w:pPr>
    </w:p>
    <w:p w14:paraId="740C573C"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29</w:t>
      </w:r>
    </w:p>
    <w:p w14:paraId="740C573D" w14:textId="77777777" w:rsidR="0077286A" w:rsidRDefault="0077286A">
      <w:pPr>
        <w:spacing w:line="288" w:lineRule="auto"/>
        <w:jc w:val="center"/>
        <w:rPr>
          <w:rFonts w:ascii="Times New Roman" w:hAnsi="Times New Roman"/>
          <w:sz w:val="20"/>
          <w:szCs w:val="20"/>
        </w:rPr>
      </w:pPr>
    </w:p>
    <w:p w14:paraId="740C573E" w14:textId="77777777" w:rsidR="0077286A" w:rsidRDefault="006F3CB3">
      <w:r>
        <w:rPr>
          <w:rFonts w:ascii="Times New Roman" w:hAnsi="Times New Roman"/>
          <w:sz w:val="20"/>
          <w:szCs w:val="20"/>
        </w:rPr>
        <w:pict w14:anchorId="740C58AC">
          <v:rect id="_x0000_i1053" style="width:415.3pt;height:1.5pt" o:hralign="center" o:hrstd="t" o:hr="t" fillcolor="#a0a0a0" stroked="f"/>
        </w:pict>
      </w:r>
    </w:p>
    <w:p w14:paraId="740C573F" w14:textId="77777777" w:rsidR="0077286A" w:rsidRDefault="006F3CB3">
      <w:pPr>
        <w:spacing w:line="288" w:lineRule="auto"/>
        <w:rPr>
          <w:rFonts w:ascii="Times New Roman" w:hAnsi="Times New Roman"/>
          <w:sz w:val="20"/>
          <w:szCs w:val="20"/>
        </w:rPr>
      </w:pPr>
      <w:hyperlink r:id="rId99" w:anchor="sB269B23EE4805805AFE706ECABD7069A" w:history="1">
        <w:r>
          <w:rPr>
            <w:rStyle w:val="a5"/>
            <w:rFonts w:ascii="Times New Roman" w:eastAsia="宋体" w:hAnsi="Times New Roman"/>
            <w:sz w:val="20"/>
            <w:szCs w:val="20"/>
          </w:rPr>
          <w:t>Table of Contents</w:t>
        </w:r>
      </w:hyperlink>
    </w:p>
    <w:p w14:paraId="740C5740" w14:textId="77777777" w:rsidR="0077286A" w:rsidRDefault="0077286A">
      <w:pPr>
        <w:rPr>
          <w:rFonts w:ascii="Times New Roman" w:hAnsi="Times New Roman"/>
          <w:sz w:val="20"/>
          <w:szCs w:val="20"/>
        </w:rPr>
      </w:pPr>
    </w:p>
    <w:p w14:paraId="740C5741" w14:textId="77777777" w:rsidR="0077286A" w:rsidRDefault="006F3CB3">
      <w:pPr>
        <w:spacing w:line="288" w:lineRule="auto"/>
        <w:ind w:firstLine="480"/>
        <w:rPr>
          <w:rFonts w:ascii="Times New Roman" w:hAnsi="Times New Roman"/>
          <w:sz w:val="20"/>
          <w:szCs w:val="20"/>
        </w:rPr>
      </w:pPr>
      <w:r>
        <w:rPr>
          <w:rFonts w:ascii="Times New Roman" w:eastAsia="宋体" w:hAnsi="Times New Roman"/>
          <w:b/>
          <w:bCs/>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44" w14:textId="77777777">
        <w:trPr>
          <w:tblCellSpacing w:w="0" w:type="dxa"/>
        </w:trPr>
        <w:tc>
          <w:tcPr>
            <w:tcW w:w="960" w:type="dxa"/>
            <w:shd w:val="clear" w:color="auto" w:fill="auto"/>
            <w:vAlign w:val="center"/>
          </w:tcPr>
          <w:p w14:paraId="740C5742" w14:textId="77777777" w:rsidR="0077286A" w:rsidRDefault="0077286A">
            <w:pPr>
              <w:rPr>
                <w:rFonts w:ascii="Times New Roman" w:hAnsi="Times New Roman"/>
                <w:sz w:val="20"/>
                <w:szCs w:val="20"/>
              </w:rPr>
            </w:pPr>
          </w:p>
        </w:tc>
        <w:tc>
          <w:tcPr>
            <w:tcW w:w="0" w:type="auto"/>
            <w:shd w:val="clear" w:color="auto" w:fill="auto"/>
            <w:vAlign w:val="center"/>
          </w:tcPr>
          <w:p w14:paraId="740C5743" w14:textId="77777777" w:rsidR="0077286A" w:rsidRDefault="0077286A">
            <w:pPr>
              <w:rPr>
                <w:rFonts w:ascii="Times New Roman" w:hAnsi="Times New Roman"/>
                <w:sz w:val="20"/>
                <w:szCs w:val="20"/>
              </w:rPr>
            </w:pPr>
          </w:p>
        </w:tc>
      </w:tr>
      <w:tr w:rsidR="0077286A" w14:paraId="740C5747" w14:textId="77777777">
        <w:trPr>
          <w:tblCellSpacing w:w="0" w:type="dxa"/>
        </w:trPr>
        <w:tc>
          <w:tcPr>
            <w:tcW w:w="0" w:type="auto"/>
            <w:shd w:val="clear" w:color="auto" w:fill="auto"/>
          </w:tcPr>
          <w:p w14:paraId="740C574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4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existing, tax, labor and other </w:t>
            </w:r>
            <w:r>
              <w:rPr>
                <w:rFonts w:ascii="Times New Roman" w:eastAsia="宋体" w:hAnsi="Times New Roman"/>
                <w:sz w:val="20"/>
                <w:szCs w:val="20"/>
              </w:rPr>
              <w:t>laws and changes in tax rates, including the enactment of laws and the adoption and interpretation of administrative rules and regulations;</w:t>
            </w:r>
          </w:p>
        </w:tc>
      </w:tr>
    </w:tbl>
    <w:p w14:paraId="740C5748"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38"/>
      </w:tblGrid>
      <w:tr w:rsidR="0077286A" w14:paraId="740C574B" w14:textId="77777777">
        <w:trPr>
          <w:tblCellSpacing w:w="0" w:type="dxa"/>
        </w:trPr>
        <w:tc>
          <w:tcPr>
            <w:tcW w:w="960" w:type="dxa"/>
            <w:shd w:val="clear" w:color="auto" w:fill="auto"/>
            <w:vAlign w:val="center"/>
          </w:tcPr>
          <w:p w14:paraId="740C5749" w14:textId="77777777" w:rsidR="0077286A" w:rsidRDefault="0077286A">
            <w:pPr>
              <w:rPr>
                <w:rFonts w:ascii="Times New Roman" w:hAnsi="Times New Roman"/>
                <w:sz w:val="20"/>
                <w:szCs w:val="20"/>
              </w:rPr>
            </w:pPr>
          </w:p>
        </w:tc>
        <w:tc>
          <w:tcPr>
            <w:tcW w:w="0" w:type="auto"/>
            <w:shd w:val="clear" w:color="auto" w:fill="auto"/>
            <w:vAlign w:val="center"/>
          </w:tcPr>
          <w:p w14:paraId="740C574A" w14:textId="77777777" w:rsidR="0077286A" w:rsidRDefault="0077286A">
            <w:pPr>
              <w:rPr>
                <w:rFonts w:ascii="Times New Roman" w:hAnsi="Times New Roman"/>
                <w:sz w:val="20"/>
                <w:szCs w:val="20"/>
              </w:rPr>
            </w:pPr>
          </w:p>
        </w:tc>
      </w:tr>
      <w:tr w:rsidR="0077286A" w14:paraId="740C574E" w14:textId="77777777">
        <w:trPr>
          <w:tblCellSpacing w:w="0" w:type="dxa"/>
        </w:trPr>
        <w:tc>
          <w:tcPr>
            <w:tcW w:w="0" w:type="auto"/>
            <w:shd w:val="clear" w:color="auto" w:fill="auto"/>
          </w:tcPr>
          <w:p w14:paraId="740C574C"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4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imposition of new taxes on imports, new tariffs and changes in existing tariff rates; </w:t>
            </w:r>
          </w:p>
        </w:tc>
      </w:tr>
    </w:tbl>
    <w:p w14:paraId="740C574F"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504"/>
      </w:tblGrid>
      <w:tr w:rsidR="0077286A" w14:paraId="740C5752" w14:textId="77777777">
        <w:trPr>
          <w:tblCellSpacing w:w="0" w:type="dxa"/>
        </w:trPr>
        <w:tc>
          <w:tcPr>
            <w:tcW w:w="960" w:type="dxa"/>
            <w:shd w:val="clear" w:color="auto" w:fill="auto"/>
            <w:vAlign w:val="center"/>
          </w:tcPr>
          <w:p w14:paraId="740C5750" w14:textId="77777777" w:rsidR="0077286A" w:rsidRDefault="0077286A">
            <w:pPr>
              <w:rPr>
                <w:rFonts w:ascii="Times New Roman" w:hAnsi="Times New Roman"/>
                <w:sz w:val="20"/>
                <w:szCs w:val="20"/>
              </w:rPr>
            </w:pPr>
          </w:p>
        </w:tc>
        <w:tc>
          <w:tcPr>
            <w:tcW w:w="0" w:type="auto"/>
            <w:shd w:val="clear" w:color="auto" w:fill="auto"/>
            <w:vAlign w:val="center"/>
          </w:tcPr>
          <w:p w14:paraId="740C5751" w14:textId="77777777" w:rsidR="0077286A" w:rsidRDefault="0077286A">
            <w:pPr>
              <w:rPr>
                <w:rFonts w:ascii="Times New Roman" w:hAnsi="Times New Roman"/>
                <w:sz w:val="20"/>
                <w:szCs w:val="20"/>
              </w:rPr>
            </w:pPr>
          </w:p>
        </w:tc>
      </w:tr>
      <w:tr w:rsidR="0077286A" w14:paraId="740C5755" w14:textId="77777777">
        <w:trPr>
          <w:tblCellSpacing w:w="0" w:type="dxa"/>
        </w:trPr>
        <w:tc>
          <w:tcPr>
            <w:tcW w:w="0" w:type="auto"/>
            <w:shd w:val="clear" w:color="auto" w:fill="auto"/>
          </w:tcPr>
          <w:p w14:paraId="740C5753"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5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imposition of new trade restrictions and changes in existing trade restrictions;</w:t>
            </w:r>
          </w:p>
        </w:tc>
      </w:tr>
    </w:tbl>
    <w:p w14:paraId="740C5756"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59" w14:textId="77777777">
        <w:trPr>
          <w:tblCellSpacing w:w="0" w:type="dxa"/>
        </w:trPr>
        <w:tc>
          <w:tcPr>
            <w:tcW w:w="960" w:type="dxa"/>
            <w:shd w:val="clear" w:color="auto" w:fill="auto"/>
            <w:vAlign w:val="center"/>
          </w:tcPr>
          <w:p w14:paraId="740C5757" w14:textId="77777777" w:rsidR="0077286A" w:rsidRDefault="0077286A">
            <w:pPr>
              <w:rPr>
                <w:rFonts w:ascii="Times New Roman" w:hAnsi="Times New Roman"/>
                <w:sz w:val="20"/>
                <w:szCs w:val="20"/>
              </w:rPr>
            </w:pPr>
          </w:p>
        </w:tc>
        <w:tc>
          <w:tcPr>
            <w:tcW w:w="0" w:type="auto"/>
            <w:shd w:val="clear" w:color="auto" w:fill="auto"/>
            <w:vAlign w:val="center"/>
          </w:tcPr>
          <w:p w14:paraId="740C5758" w14:textId="77777777" w:rsidR="0077286A" w:rsidRDefault="0077286A">
            <w:pPr>
              <w:rPr>
                <w:rFonts w:ascii="Times New Roman" w:hAnsi="Times New Roman"/>
                <w:sz w:val="20"/>
                <w:szCs w:val="20"/>
              </w:rPr>
            </w:pPr>
          </w:p>
        </w:tc>
      </w:tr>
      <w:tr w:rsidR="0077286A" w14:paraId="740C575C" w14:textId="77777777">
        <w:trPr>
          <w:tblCellSpacing w:w="0" w:type="dxa"/>
        </w:trPr>
        <w:tc>
          <w:tcPr>
            <w:tcW w:w="0" w:type="auto"/>
            <w:shd w:val="clear" w:color="auto" w:fill="auto"/>
          </w:tcPr>
          <w:p w14:paraId="740C575A"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5B"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adoption or creation of new, and modification of </w:t>
            </w:r>
            <w:r>
              <w:rPr>
                <w:rFonts w:ascii="Times New Roman" w:eastAsia="宋体" w:hAnsi="Times New Roman"/>
                <w:sz w:val="20"/>
                <w:szCs w:val="20"/>
              </w:rPr>
              <w:t>existing, governmental policies, programs, initiatives and actions in the markets in which Walmart operates and elsewhere and actions with respect to such policies, programs and initiatives;</w:t>
            </w:r>
          </w:p>
        </w:tc>
      </w:tr>
    </w:tbl>
    <w:p w14:paraId="740C575D"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88"/>
      </w:tblGrid>
      <w:tr w:rsidR="0077286A" w14:paraId="740C5760" w14:textId="77777777">
        <w:trPr>
          <w:tblCellSpacing w:w="0" w:type="dxa"/>
        </w:trPr>
        <w:tc>
          <w:tcPr>
            <w:tcW w:w="960" w:type="dxa"/>
            <w:shd w:val="clear" w:color="auto" w:fill="auto"/>
            <w:vAlign w:val="center"/>
          </w:tcPr>
          <w:p w14:paraId="740C575E" w14:textId="77777777" w:rsidR="0077286A" w:rsidRDefault="0077286A">
            <w:pPr>
              <w:rPr>
                <w:rFonts w:ascii="Times New Roman" w:hAnsi="Times New Roman"/>
                <w:sz w:val="20"/>
                <w:szCs w:val="20"/>
              </w:rPr>
            </w:pPr>
          </w:p>
        </w:tc>
        <w:tc>
          <w:tcPr>
            <w:tcW w:w="0" w:type="auto"/>
            <w:shd w:val="clear" w:color="auto" w:fill="auto"/>
            <w:vAlign w:val="center"/>
          </w:tcPr>
          <w:p w14:paraId="740C575F" w14:textId="77777777" w:rsidR="0077286A" w:rsidRDefault="0077286A">
            <w:pPr>
              <w:rPr>
                <w:rFonts w:ascii="Times New Roman" w:hAnsi="Times New Roman"/>
                <w:sz w:val="20"/>
                <w:szCs w:val="20"/>
              </w:rPr>
            </w:pPr>
          </w:p>
        </w:tc>
      </w:tr>
      <w:tr w:rsidR="0077286A" w14:paraId="740C5763" w14:textId="77777777">
        <w:trPr>
          <w:tblCellSpacing w:w="0" w:type="dxa"/>
        </w:trPr>
        <w:tc>
          <w:tcPr>
            <w:tcW w:w="0" w:type="auto"/>
            <w:shd w:val="clear" w:color="auto" w:fill="auto"/>
          </w:tcPr>
          <w:p w14:paraId="740C5761"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62"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currency control laws;</w:t>
            </w:r>
          </w:p>
        </w:tc>
      </w:tr>
    </w:tbl>
    <w:p w14:paraId="740C5764"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071"/>
      </w:tblGrid>
      <w:tr w:rsidR="0077286A" w14:paraId="740C5767" w14:textId="77777777">
        <w:trPr>
          <w:tblCellSpacing w:w="0" w:type="dxa"/>
        </w:trPr>
        <w:tc>
          <w:tcPr>
            <w:tcW w:w="960" w:type="dxa"/>
            <w:shd w:val="clear" w:color="auto" w:fill="auto"/>
            <w:vAlign w:val="center"/>
          </w:tcPr>
          <w:p w14:paraId="740C5765" w14:textId="77777777" w:rsidR="0077286A" w:rsidRDefault="0077286A">
            <w:pPr>
              <w:rPr>
                <w:rFonts w:ascii="Times New Roman" w:hAnsi="Times New Roman"/>
                <w:sz w:val="20"/>
                <w:szCs w:val="20"/>
              </w:rPr>
            </w:pPr>
          </w:p>
        </w:tc>
        <w:tc>
          <w:tcPr>
            <w:tcW w:w="0" w:type="auto"/>
            <w:shd w:val="clear" w:color="auto" w:fill="auto"/>
            <w:vAlign w:val="center"/>
          </w:tcPr>
          <w:p w14:paraId="740C5766" w14:textId="77777777" w:rsidR="0077286A" w:rsidRDefault="0077286A">
            <w:pPr>
              <w:rPr>
                <w:rFonts w:ascii="Times New Roman" w:hAnsi="Times New Roman"/>
                <w:sz w:val="20"/>
                <w:szCs w:val="20"/>
              </w:rPr>
            </w:pPr>
          </w:p>
        </w:tc>
      </w:tr>
      <w:tr w:rsidR="0077286A" w14:paraId="740C576A" w14:textId="77777777">
        <w:trPr>
          <w:tblCellSpacing w:w="0" w:type="dxa"/>
        </w:trPr>
        <w:tc>
          <w:tcPr>
            <w:tcW w:w="0" w:type="auto"/>
            <w:shd w:val="clear" w:color="auto" w:fill="auto"/>
          </w:tcPr>
          <w:p w14:paraId="740C5768"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69"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the </w:t>
            </w:r>
            <w:r>
              <w:rPr>
                <w:rFonts w:ascii="Times New Roman" w:eastAsia="宋体" w:hAnsi="Times New Roman"/>
                <w:sz w:val="20"/>
                <w:szCs w:val="20"/>
              </w:rPr>
              <w:t>level of public assistance payments;</w:t>
            </w:r>
          </w:p>
        </w:tc>
      </w:tr>
    </w:tbl>
    <w:p w14:paraId="740C576B"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99"/>
      </w:tblGrid>
      <w:tr w:rsidR="0077286A" w14:paraId="740C576E" w14:textId="77777777">
        <w:trPr>
          <w:tblCellSpacing w:w="0" w:type="dxa"/>
        </w:trPr>
        <w:tc>
          <w:tcPr>
            <w:tcW w:w="960" w:type="dxa"/>
            <w:shd w:val="clear" w:color="auto" w:fill="auto"/>
            <w:vAlign w:val="center"/>
          </w:tcPr>
          <w:p w14:paraId="740C576C" w14:textId="77777777" w:rsidR="0077286A" w:rsidRDefault="0077286A">
            <w:pPr>
              <w:rPr>
                <w:rFonts w:ascii="Times New Roman" w:hAnsi="Times New Roman"/>
                <w:sz w:val="20"/>
                <w:szCs w:val="20"/>
              </w:rPr>
            </w:pPr>
          </w:p>
        </w:tc>
        <w:tc>
          <w:tcPr>
            <w:tcW w:w="0" w:type="auto"/>
            <w:shd w:val="clear" w:color="auto" w:fill="auto"/>
            <w:vAlign w:val="center"/>
          </w:tcPr>
          <w:p w14:paraId="740C576D" w14:textId="77777777" w:rsidR="0077286A" w:rsidRDefault="0077286A">
            <w:pPr>
              <w:rPr>
                <w:rFonts w:ascii="Times New Roman" w:hAnsi="Times New Roman"/>
                <w:sz w:val="20"/>
                <w:szCs w:val="20"/>
              </w:rPr>
            </w:pPr>
          </w:p>
        </w:tc>
      </w:tr>
      <w:tr w:rsidR="0077286A" w14:paraId="740C5771" w14:textId="77777777">
        <w:trPr>
          <w:tblCellSpacing w:w="0" w:type="dxa"/>
        </w:trPr>
        <w:tc>
          <w:tcPr>
            <w:tcW w:w="0" w:type="auto"/>
            <w:shd w:val="clear" w:color="auto" w:fill="auto"/>
          </w:tcPr>
          <w:p w14:paraId="740C576F"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70"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one or more prolonged federal government shutdowns;</w:t>
            </w:r>
          </w:p>
        </w:tc>
      </w:tr>
    </w:tbl>
    <w:p w14:paraId="740C5772"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277"/>
      </w:tblGrid>
      <w:tr w:rsidR="0077286A" w14:paraId="740C5775" w14:textId="77777777">
        <w:trPr>
          <w:tblCellSpacing w:w="0" w:type="dxa"/>
        </w:trPr>
        <w:tc>
          <w:tcPr>
            <w:tcW w:w="960" w:type="dxa"/>
            <w:shd w:val="clear" w:color="auto" w:fill="auto"/>
            <w:vAlign w:val="center"/>
          </w:tcPr>
          <w:p w14:paraId="740C5773" w14:textId="77777777" w:rsidR="0077286A" w:rsidRDefault="0077286A">
            <w:pPr>
              <w:rPr>
                <w:rFonts w:ascii="Times New Roman" w:hAnsi="Times New Roman"/>
                <w:sz w:val="20"/>
                <w:szCs w:val="20"/>
              </w:rPr>
            </w:pPr>
          </w:p>
        </w:tc>
        <w:tc>
          <w:tcPr>
            <w:tcW w:w="0" w:type="auto"/>
            <w:shd w:val="clear" w:color="auto" w:fill="auto"/>
            <w:vAlign w:val="center"/>
          </w:tcPr>
          <w:p w14:paraId="740C5774" w14:textId="77777777" w:rsidR="0077286A" w:rsidRDefault="0077286A">
            <w:pPr>
              <w:rPr>
                <w:rFonts w:ascii="Times New Roman" w:hAnsi="Times New Roman"/>
                <w:sz w:val="20"/>
                <w:szCs w:val="20"/>
              </w:rPr>
            </w:pPr>
          </w:p>
        </w:tc>
      </w:tr>
      <w:tr w:rsidR="0077286A" w14:paraId="740C5778" w14:textId="77777777">
        <w:trPr>
          <w:tblCellSpacing w:w="0" w:type="dxa"/>
        </w:trPr>
        <w:tc>
          <w:tcPr>
            <w:tcW w:w="0" w:type="auto"/>
            <w:shd w:val="clear" w:color="auto" w:fill="auto"/>
          </w:tcPr>
          <w:p w14:paraId="740C5776"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77"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the timing of federal income tax refunds;</w:t>
            </w:r>
          </w:p>
        </w:tc>
      </w:tr>
    </w:tbl>
    <w:p w14:paraId="740C5779"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77286A" w14:paraId="740C577C" w14:textId="77777777">
        <w:trPr>
          <w:tblCellSpacing w:w="0" w:type="dxa"/>
        </w:trPr>
        <w:tc>
          <w:tcPr>
            <w:tcW w:w="960" w:type="dxa"/>
            <w:shd w:val="clear" w:color="auto" w:fill="auto"/>
            <w:vAlign w:val="center"/>
          </w:tcPr>
          <w:p w14:paraId="740C577A" w14:textId="77777777" w:rsidR="0077286A" w:rsidRDefault="0077286A">
            <w:pPr>
              <w:rPr>
                <w:rFonts w:ascii="Times New Roman" w:hAnsi="Times New Roman"/>
                <w:sz w:val="20"/>
                <w:szCs w:val="20"/>
              </w:rPr>
            </w:pPr>
          </w:p>
        </w:tc>
        <w:tc>
          <w:tcPr>
            <w:tcW w:w="0" w:type="auto"/>
            <w:shd w:val="clear" w:color="auto" w:fill="auto"/>
            <w:vAlign w:val="center"/>
          </w:tcPr>
          <w:p w14:paraId="740C577B" w14:textId="77777777" w:rsidR="0077286A" w:rsidRDefault="0077286A">
            <w:pPr>
              <w:rPr>
                <w:rFonts w:ascii="Times New Roman" w:hAnsi="Times New Roman"/>
                <w:sz w:val="20"/>
                <w:szCs w:val="20"/>
              </w:rPr>
            </w:pPr>
          </w:p>
        </w:tc>
      </w:tr>
      <w:tr w:rsidR="0077286A" w14:paraId="740C577F" w14:textId="77777777">
        <w:trPr>
          <w:tblCellSpacing w:w="0" w:type="dxa"/>
        </w:trPr>
        <w:tc>
          <w:tcPr>
            <w:tcW w:w="0" w:type="auto"/>
            <w:shd w:val="clear" w:color="auto" w:fill="auto"/>
          </w:tcPr>
          <w:p w14:paraId="740C577D"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7E"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 xml:space="preserve">natural disasters, changes in climate, catastrophic events and global health epidemics or </w:t>
            </w:r>
            <w:r>
              <w:rPr>
                <w:rFonts w:ascii="Times New Roman" w:eastAsia="宋体" w:hAnsi="Times New Roman"/>
                <w:sz w:val="20"/>
                <w:szCs w:val="20"/>
              </w:rPr>
              <w:t>pandemics including COVID-19; and</w:t>
            </w:r>
          </w:p>
        </w:tc>
      </w:tr>
    </w:tbl>
    <w:p w14:paraId="740C5780" w14:textId="77777777" w:rsidR="0077286A" w:rsidRDefault="0077286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832"/>
      </w:tblGrid>
      <w:tr w:rsidR="0077286A" w14:paraId="740C5783" w14:textId="77777777">
        <w:trPr>
          <w:tblCellSpacing w:w="0" w:type="dxa"/>
        </w:trPr>
        <w:tc>
          <w:tcPr>
            <w:tcW w:w="960" w:type="dxa"/>
            <w:shd w:val="clear" w:color="auto" w:fill="auto"/>
            <w:vAlign w:val="center"/>
          </w:tcPr>
          <w:p w14:paraId="740C5781" w14:textId="77777777" w:rsidR="0077286A" w:rsidRDefault="0077286A">
            <w:pPr>
              <w:rPr>
                <w:rFonts w:ascii="Times New Roman" w:hAnsi="Times New Roman"/>
                <w:sz w:val="20"/>
                <w:szCs w:val="20"/>
              </w:rPr>
            </w:pPr>
          </w:p>
        </w:tc>
        <w:tc>
          <w:tcPr>
            <w:tcW w:w="0" w:type="auto"/>
            <w:shd w:val="clear" w:color="auto" w:fill="auto"/>
            <w:vAlign w:val="center"/>
          </w:tcPr>
          <w:p w14:paraId="740C5782" w14:textId="77777777" w:rsidR="0077286A" w:rsidRDefault="0077286A">
            <w:pPr>
              <w:rPr>
                <w:rFonts w:ascii="Times New Roman" w:hAnsi="Times New Roman"/>
                <w:sz w:val="20"/>
                <w:szCs w:val="20"/>
              </w:rPr>
            </w:pPr>
          </w:p>
        </w:tc>
      </w:tr>
      <w:tr w:rsidR="0077286A" w14:paraId="740C5786" w14:textId="77777777">
        <w:trPr>
          <w:tblCellSpacing w:w="0" w:type="dxa"/>
        </w:trPr>
        <w:tc>
          <w:tcPr>
            <w:tcW w:w="0" w:type="auto"/>
            <w:shd w:val="clear" w:color="auto" w:fill="auto"/>
          </w:tcPr>
          <w:p w14:paraId="740C5784"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40C5785" w14:textId="77777777" w:rsidR="0077286A" w:rsidRDefault="006F3CB3">
            <w:pPr>
              <w:spacing w:line="288" w:lineRule="auto"/>
              <w:textAlignment w:val="top"/>
              <w:rPr>
                <w:rFonts w:ascii="Times New Roman" w:hAnsi="Times New Roman"/>
                <w:sz w:val="20"/>
                <w:szCs w:val="20"/>
              </w:rPr>
            </w:pPr>
            <w:r>
              <w:rPr>
                <w:rFonts w:ascii="Times New Roman" w:eastAsia="宋体" w:hAnsi="Times New Roman"/>
                <w:sz w:val="20"/>
                <w:szCs w:val="20"/>
              </w:rPr>
              <w:t>changes in generally accepted accounting principles in the United States.</w:t>
            </w:r>
          </w:p>
        </w:tc>
      </w:tr>
    </w:tbl>
    <w:p w14:paraId="740C5787" w14:textId="77777777" w:rsidR="0077286A" w:rsidRDefault="006F3CB3">
      <w:pPr>
        <w:spacing w:line="288" w:lineRule="auto"/>
        <w:rPr>
          <w:rFonts w:ascii="Times New Roman" w:hAnsi="Times New Roman"/>
          <w:sz w:val="20"/>
          <w:szCs w:val="20"/>
        </w:rPr>
      </w:pPr>
      <w:r>
        <w:rPr>
          <w:rFonts w:ascii="Times New Roman" w:eastAsia="宋体" w:hAnsi="Times New Roman"/>
          <w:b/>
          <w:bCs/>
          <w:i/>
          <w:iCs/>
          <w:sz w:val="20"/>
          <w:szCs w:val="20"/>
        </w:rPr>
        <w:t>Other Risk Factors; No Duty to Update</w:t>
      </w:r>
    </w:p>
    <w:p w14:paraId="740C5788"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This Quarterly Report on Form 10-Q should be read in conjunction with Walmart's Annual Report on </w:t>
      </w:r>
      <w:r>
        <w:rPr>
          <w:rFonts w:ascii="Times New Roman" w:eastAsia="宋体" w:hAnsi="Times New Roman"/>
          <w:sz w:val="20"/>
          <w:szCs w:val="20"/>
        </w:rPr>
        <w:t>Form 10-K for the fiscal year ended January 31, 2020 and all of Walmart's subsequent other filings with the Securities and Exchange Commission. Walmart urges investors to consider all of the risks, uncertainties and other factors disclosed in these filings</w:t>
      </w:r>
      <w:r>
        <w:rPr>
          <w:rFonts w:ascii="Times New Roman" w:eastAsia="宋体" w:hAnsi="Times New Roman"/>
          <w:sz w:val="20"/>
          <w:szCs w:val="20"/>
        </w:rPr>
        <w:t xml:space="preserve"> carefully in evaluating the forward-looking statements contained in this Quarterly Report on Form 10-Q. The Company cannot assure you that the results or developments anticipated by the Company and reflected or implied by any forward-looking statement con</w:t>
      </w:r>
      <w:r>
        <w:rPr>
          <w:rFonts w:ascii="Times New Roman" w:eastAsia="宋体" w:hAnsi="Times New Roman"/>
          <w:sz w:val="20"/>
          <w:szCs w:val="20"/>
        </w:rPr>
        <w:t>tained in this Quarterly Report on Form 10-Q will be realized or, even if substantially realized, that those results or developments will result in the forecasted or expected consequences for the Company or affect the Company, its operations or its financi</w:t>
      </w:r>
      <w:r>
        <w:rPr>
          <w:rFonts w:ascii="Times New Roman" w:eastAsia="宋体" w:hAnsi="Times New Roman"/>
          <w:sz w:val="20"/>
          <w:szCs w:val="20"/>
        </w:rPr>
        <w:t>al performance as the Company has forecasted or expected. As a result of the matters discussed above and other matters, including changes in facts, assumptions not being realized or other factors, the actual results relating to the subject matter of any fo</w:t>
      </w:r>
      <w:r>
        <w:rPr>
          <w:rFonts w:ascii="Times New Roman" w:eastAsia="宋体" w:hAnsi="Times New Roman"/>
          <w:sz w:val="20"/>
          <w:szCs w:val="20"/>
        </w:rPr>
        <w:t xml:space="preserve">rward-looking statement in this Quarterly Report on Form 10-Q may differ materially from the anticipated results expressed or implied in that forward-looking statement. The forward-looking statements included in this Quarterly Report on Form 10-Q are made </w:t>
      </w:r>
      <w:r>
        <w:rPr>
          <w:rFonts w:ascii="Times New Roman" w:eastAsia="宋体" w:hAnsi="Times New Roman"/>
          <w:sz w:val="20"/>
          <w:szCs w:val="20"/>
        </w:rPr>
        <w:t>only as of the date of this report, and Walmart undertakes no obligation to update any such statements to reflect subsequent events or circumstances.</w:t>
      </w:r>
    </w:p>
    <w:p w14:paraId="740C5789" w14:textId="77777777" w:rsidR="0077286A" w:rsidRDefault="0077286A">
      <w:pPr>
        <w:rPr>
          <w:rFonts w:ascii="Times New Roman" w:hAnsi="Times New Roman"/>
          <w:sz w:val="20"/>
          <w:szCs w:val="20"/>
        </w:rPr>
      </w:pPr>
    </w:p>
    <w:p w14:paraId="740C578A"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30</w:t>
      </w:r>
    </w:p>
    <w:p w14:paraId="740C578B" w14:textId="77777777" w:rsidR="0077286A" w:rsidRDefault="0077286A">
      <w:pPr>
        <w:spacing w:line="288" w:lineRule="auto"/>
        <w:jc w:val="center"/>
        <w:rPr>
          <w:rFonts w:ascii="Times New Roman" w:hAnsi="Times New Roman"/>
          <w:sz w:val="20"/>
          <w:szCs w:val="20"/>
        </w:rPr>
      </w:pPr>
    </w:p>
    <w:p w14:paraId="740C578C" w14:textId="77777777" w:rsidR="0077286A" w:rsidRDefault="006F3CB3">
      <w:r>
        <w:rPr>
          <w:rFonts w:ascii="Times New Roman" w:hAnsi="Times New Roman"/>
          <w:sz w:val="20"/>
          <w:szCs w:val="20"/>
        </w:rPr>
        <w:pict w14:anchorId="740C58AD">
          <v:rect id="_x0000_i1054" style="width:415.3pt;height:1.5pt" o:hralign="center" o:hrstd="t" o:hr="t" fillcolor="#a0a0a0" stroked="f"/>
        </w:pict>
      </w:r>
    </w:p>
    <w:p w14:paraId="740C578D" w14:textId="77777777" w:rsidR="0077286A" w:rsidRDefault="006F3CB3">
      <w:pPr>
        <w:spacing w:line="288" w:lineRule="auto"/>
        <w:rPr>
          <w:rFonts w:ascii="Times New Roman" w:hAnsi="Times New Roman"/>
          <w:sz w:val="20"/>
          <w:szCs w:val="20"/>
        </w:rPr>
      </w:pPr>
      <w:hyperlink r:id="rId100" w:anchor="sB269B23EE4805805AFE706ECABD7069A" w:history="1">
        <w:r>
          <w:rPr>
            <w:rStyle w:val="a5"/>
            <w:rFonts w:ascii="Times New Roman" w:eastAsia="宋体" w:hAnsi="Times New Roman"/>
            <w:sz w:val="20"/>
            <w:szCs w:val="20"/>
          </w:rPr>
          <w:t>Table of Contents</w:t>
        </w:r>
      </w:hyperlink>
    </w:p>
    <w:p w14:paraId="740C578E" w14:textId="77777777" w:rsidR="0077286A" w:rsidRDefault="0077286A">
      <w:pPr>
        <w:rPr>
          <w:rFonts w:ascii="Times New Roman" w:hAnsi="Times New Roman"/>
          <w:sz w:val="20"/>
          <w:szCs w:val="20"/>
        </w:rPr>
      </w:pPr>
    </w:p>
    <w:p w14:paraId="740C578F" w14:textId="77777777" w:rsidR="0077286A" w:rsidRDefault="006F3CB3">
      <w:pPr>
        <w:spacing w:line="288" w:lineRule="auto"/>
        <w:rPr>
          <w:rFonts w:ascii="Times New Roman" w:hAnsi="Times New Roman"/>
          <w:sz w:val="20"/>
          <w:szCs w:val="20"/>
        </w:rPr>
      </w:pPr>
      <w:r>
        <w:rPr>
          <w:rFonts w:ascii="Times New Roman" w:eastAsia="宋体" w:hAnsi="Times New Roman"/>
          <w:b/>
          <w:bCs/>
          <w:sz w:val="20"/>
          <w:szCs w:val="20"/>
        </w:rPr>
        <w:t>Item 6. Exhibits</w:t>
      </w:r>
    </w:p>
    <w:p w14:paraId="740C5790"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The following documents are filed as an exhibit to this Quarterly Report on Form 10-Q:</w:t>
      </w:r>
    </w:p>
    <w:tbl>
      <w:tblPr>
        <w:tblW w:w="4990" w:type="pct"/>
        <w:tblCellMar>
          <w:left w:w="0" w:type="dxa"/>
          <w:right w:w="0" w:type="dxa"/>
        </w:tblCellMar>
        <w:tblLook w:val="04A0" w:firstRow="1" w:lastRow="0" w:firstColumn="1" w:lastColumn="0" w:noHBand="0" w:noVBand="1"/>
      </w:tblPr>
      <w:tblGrid>
        <w:gridCol w:w="1569"/>
        <w:gridCol w:w="130"/>
        <w:gridCol w:w="6590"/>
      </w:tblGrid>
      <w:tr w:rsidR="0077286A" w14:paraId="740C5792" w14:textId="77777777">
        <w:tc>
          <w:tcPr>
            <w:tcW w:w="0" w:type="auto"/>
            <w:gridSpan w:val="3"/>
            <w:shd w:val="clear" w:color="auto" w:fill="auto"/>
            <w:vAlign w:val="center"/>
          </w:tcPr>
          <w:p w14:paraId="740C5791" w14:textId="77777777" w:rsidR="0077286A" w:rsidRDefault="0077286A">
            <w:pPr>
              <w:rPr>
                <w:rFonts w:ascii="Times New Roman" w:hAnsi="Times New Roman"/>
                <w:sz w:val="20"/>
                <w:szCs w:val="20"/>
              </w:rPr>
            </w:pPr>
          </w:p>
        </w:tc>
      </w:tr>
      <w:tr w:rsidR="0077286A" w14:paraId="740C5796" w14:textId="77777777">
        <w:tc>
          <w:tcPr>
            <w:tcW w:w="900" w:type="pct"/>
            <w:shd w:val="clear" w:color="auto" w:fill="auto"/>
            <w:vAlign w:val="center"/>
          </w:tcPr>
          <w:p w14:paraId="740C5793" w14:textId="77777777" w:rsidR="0077286A" w:rsidRDefault="0077286A">
            <w:pPr>
              <w:rPr>
                <w:rFonts w:ascii="Times New Roman" w:hAnsi="Times New Roman"/>
                <w:sz w:val="20"/>
                <w:szCs w:val="20"/>
              </w:rPr>
            </w:pPr>
          </w:p>
        </w:tc>
        <w:tc>
          <w:tcPr>
            <w:tcW w:w="50" w:type="pct"/>
            <w:shd w:val="clear" w:color="auto" w:fill="auto"/>
            <w:vAlign w:val="center"/>
          </w:tcPr>
          <w:p w14:paraId="740C5794" w14:textId="77777777" w:rsidR="0077286A" w:rsidRDefault="0077286A">
            <w:pPr>
              <w:rPr>
                <w:rFonts w:ascii="Times New Roman" w:hAnsi="Times New Roman"/>
                <w:sz w:val="20"/>
                <w:szCs w:val="20"/>
              </w:rPr>
            </w:pPr>
          </w:p>
        </w:tc>
        <w:tc>
          <w:tcPr>
            <w:tcW w:w="4050" w:type="pct"/>
            <w:shd w:val="clear" w:color="auto" w:fill="auto"/>
            <w:vAlign w:val="center"/>
          </w:tcPr>
          <w:p w14:paraId="740C5795" w14:textId="77777777" w:rsidR="0077286A" w:rsidRDefault="0077286A">
            <w:pPr>
              <w:rPr>
                <w:rFonts w:ascii="Times New Roman" w:hAnsi="Times New Roman"/>
                <w:sz w:val="20"/>
                <w:szCs w:val="20"/>
              </w:rPr>
            </w:pPr>
          </w:p>
        </w:tc>
      </w:tr>
      <w:tr w:rsidR="0077286A" w14:paraId="740C579A" w14:textId="77777777">
        <w:tc>
          <w:tcPr>
            <w:tcW w:w="0" w:type="auto"/>
            <w:shd w:val="clear" w:color="auto" w:fill="auto"/>
            <w:tcMar>
              <w:top w:w="40" w:type="dxa"/>
              <w:left w:w="40" w:type="dxa"/>
              <w:bottom w:w="40" w:type="dxa"/>
              <w:right w:w="40" w:type="dxa"/>
            </w:tcMar>
          </w:tcPr>
          <w:p w14:paraId="740C5797"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3.1</w:t>
            </w:r>
          </w:p>
        </w:tc>
        <w:tc>
          <w:tcPr>
            <w:tcW w:w="0" w:type="auto"/>
            <w:shd w:val="clear" w:color="auto" w:fill="auto"/>
            <w:tcMar>
              <w:top w:w="40" w:type="dxa"/>
              <w:left w:w="40" w:type="dxa"/>
              <w:bottom w:w="40" w:type="dxa"/>
              <w:right w:w="40" w:type="dxa"/>
            </w:tcMar>
            <w:vAlign w:val="bottom"/>
          </w:tcPr>
          <w:p w14:paraId="740C579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99" w14:textId="77777777" w:rsidR="0077286A" w:rsidRDefault="006F3CB3">
            <w:pPr>
              <w:textAlignment w:val="top"/>
              <w:rPr>
                <w:rFonts w:ascii="Times New Roman" w:hAnsi="Times New Roman"/>
                <w:sz w:val="20"/>
                <w:szCs w:val="20"/>
              </w:rPr>
            </w:pPr>
            <w:hyperlink r:id="rId101"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that</w:t>
              </w:r>
              <w:r>
                <w:rPr>
                  <w:rStyle w:val="a5"/>
                  <w:rFonts w:ascii="Times New Roman" w:eastAsia="宋体" w:hAnsi="Times New Roman"/>
                  <w:sz w:val="20"/>
                  <w:szCs w:val="20"/>
                </w:rPr>
                <w:t xml:space="preserve"> the Company filed on February 1, 2018 (File No. 001-06991)</w:t>
              </w:r>
            </w:hyperlink>
          </w:p>
        </w:tc>
      </w:tr>
      <w:tr w:rsidR="0077286A" w14:paraId="740C579E" w14:textId="77777777">
        <w:tc>
          <w:tcPr>
            <w:tcW w:w="0" w:type="auto"/>
            <w:shd w:val="clear" w:color="auto" w:fill="auto"/>
            <w:tcMar>
              <w:top w:w="40" w:type="dxa"/>
              <w:left w:w="40" w:type="dxa"/>
              <w:bottom w:w="40" w:type="dxa"/>
              <w:right w:w="40" w:type="dxa"/>
            </w:tcMar>
            <w:vAlign w:val="bottom"/>
          </w:tcPr>
          <w:p w14:paraId="740C579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9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9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A2" w14:textId="77777777">
        <w:tc>
          <w:tcPr>
            <w:tcW w:w="0" w:type="auto"/>
            <w:shd w:val="clear" w:color="auto" w:fill="auto"/>
            <w:tcMar>
              <w:top w:w="40" w:type="dxa"/>
              <w:left w:w="40" w:type="dxa"/>
              <w:bottom w:w="40" w:type="dxa"/>
              <w:right w:w="40" w:type="dxa"/>
            </w:tcMar>
          </w:tcPr>
          <w:p w14:paraId="740C579F"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3.2</w:t>
            </w:r>
          </w:p>
        </w:tc>
        <w:tc>
          <w:tcPr>
            <w:tcW w:w="0" w:type="auto"/>
            <w:shd w:val="clear" w:color="auto" w:fill="auto"/>
            <w:tcMar>
              <w:top w:w="40" w:type="dxa"/>
              <w:left w:w="40" w:type="dxa"/>
              <w:bottom w:w="40" w:type="dxa"/>
              <w:right w:w="40" w:type="dxa"/>
            </w:tcMar>
            <w:vAlign w:val="bottom"/>
          </w:tcPr>
          <w:p w14:paraId="740C57A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A1" w14:textId="77777777" w:rsidR="0077286A" w:rsidRDefault="006F3CB3">
            <w:pPr>
              <w:textAlignment w:val="bottom"/>
              <w:rPr>
                <w:rFonts w:ascii="Times New Roman" w:hAnsi="Times New Roman"/>
                <w:sz w:val="20"/>
                <w:szCs w:val="20"/>
              </w:rPr>
            </w:pPr>
            <w:hyperlink r:id="rId102" w:history="1">
              <w:r>
                <w:rPr>
                  <w:rStyle w:val="a5"/>
                  <w:rFonts w:ascii="Times New Roman" w:eastAsia="宋体" w:hAnsi="Times New Roman"/>
                  <w:sz w:val="20"/>
                  <w:szCs w:val="20"/>
                </w:rPr>
                <w:t>Amended and Restated Bylaws of the Company dated July 23, 2019 are incorporated herein by reference to Exhibit 3.1 to the Report on Form 8-K that the Co</w:t>
              </w:r>
              <w:r>
                <w:rPr>
                  <w:rStyle w:val="a5"/>
                  <w:rFonts w:ascii="Times New Roman" w:eastAsia="宋体" w:hAnsi="Times New Roman"/>
                  <w:sz w:val="20"/>
                  <w:szCs w:val="20"/>
                </w:rPr>
                <w:t>mpany filed on July 26, 2019 (File No. 001-06991)</w:t>
              </w:r>
            </w:hyperlink>
          </w:p>
        </w:tc>
      </w:tr>
      <w:tr w:rsidR="0077286A" w14:paraId="740C57A6" w14:textId="77777777">
        <w:tc>
          <w:tcPr>
            <w:tcW w:w="0" w:type="auto"/>
            <w:shd w:val="clear" w:color="auto" w:fill="auto"/>
            <w:tcMar>
              <w:top w:w="40" w:type="dxa"/>
              <w:left w:w="40" w:type="dxa"/>
              <w:bottom w:w="40" w:type="dxa"/>
              <w:right w:w="40" w:type="dxa"/>
            </w:tcMar>
            <w:vAlign w:val="bottom"/>
          </w:tcPr>
          <w:p w14:paraId="740C57A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A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A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AA" w14:textId="77777777">
        <w:tc>
          <w:tcPr>
            <w:tcW w:w="0" w:type="auto"/>
            <w:shd w:val="clear" w:color="auto" w:fill="auto"/>
            <w:tcMar>
              <w:top w:w="40" w:type="dxa"/>
              <w:left w:w="40" w:type="dxa"/>
              <w:bottom w:w="40" w:type="dxa"/>
              <w:right w:w="40" w:type="dxa"/>
            </w:tcMar>
          </w:tcPr>
          <w:p w14:paraId="740C57A7"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31.1*</w:t>
            </w:r>
          </w:p>
        </w:tc>
        <w:tc>
          <w:tcPr>
            <w:tcW w:w="0" w:type="auto"/>
            <w:shd w:val="clear" w:color="auto" w:fill="auto"/>
            <w:tcMar>
              <w:top w:w="40" w:type="dxa"/>
              <w:left w:w="40" w:type="dxa"/>
              <w:bottom w:w="40" w:type="dxa"/>
              <w:right w:w="40" w:type="dxa"/>
            </w:tcMar>
            <w:vAlign w:val="bottom"/>
          </w:tcPr>
          <w:p w14:paraId="740C57A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A9" w14:textId="77777777" w:rsidR="0077286A" w:rsidRDefault="006F3CB3">
            <w:pPr>
              <w:textAlignment w:val="top"/>
              <w:rPr>
                <w:rFonts w:ascii="Times New Roman" w:hAnsi="Times New Roman"/>
                <w:sz w:val="20"/>
                <w:szCs w:val="20"/>
              </w:rPr>
            </w:pPr>
            <w:hyperlink r:id="rId103" w:history="1">
              <w:r>
                <w:rPr>
                  <w:rStyle w:val="a5"/>
                  <w:rFonts w:ascii="Times New Roman" w:eastAsia="宋体" w:hAnsi="Times New Roman"/>
                  <w:sz w:val="20"/>
                  <w:szCs w:val="20"/>
                </w:rPr>
                <w:t>Chief Executive Officer Section 302 Certification</w:t>
              </w:r>
            </w:hyperlink>
          </w:p>
        </w:tc>
      </w:tr>
      <w:tr w:rsidR="0077286A" w14:paraId="740C57AD" w14:textId="77777777">
        <w:tc>
          <w:tcPr>
            <w:tcW w:w="0" w:type="auto"/>
            <w:shd w:val="clear" w:color="auto" w:fill="auto"/>
            <w:tcMar>
              <w:top w:w="40" w:type="dxa"/>
              <w:left w:w="40" w:type="dxa"/>
              <w:bottom w:w="40" w:type="dxa"/>
              <w:right w:w="40" w:type="dxa"/>
            </w:tcMar>
            <w:vAlign w:val="bottom"/>
          </w:tcPr>
          <w:p w14:paraId="740C57A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A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B1" w14:textId="77777777">
        <w:tc>
          <w:tcPr>
            <w:tcW w:w="0" w:type="auto"/>
            <w:shd w:val="clear" w:color="auto" w:fill="auto"/>
            <w:tcMar>
              <w:top w:w="40" w:type="dxa"/>
              <w:left w:w="40" w:type="dxa"/>
              <w:bottom w:w="40" w:type="dxa"/>
              <w:right w:w="40" w:type="dxa"/>
            </w:tcMar>
          </w:tcPr>
          <w:p w14:paraId="740C57AE"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31.2*</w:t>
            </w:r>
          </w:p>
        </w:tc>
        <w:tc>
          <w:tcPr>
            <w:tcW w:w="0" w:type="auto"/>
            <w:shd w:val="clear" w:color="auto" w:fill="auto"/>
            <w:tcMar>
              <w:top w:w="40" w:type="dxa"/>
              <w:left w:w="40" w:type="dxa"/>
              <w:bottom w:w="40" w:type="dxa"/>
              <w:right w:w="40" w:type="dxa"/>
            </w:tcMar>
            <w:vAlign w:val="bottom"/>
          </w:tcPr>
          <w:p w14:paraId="740C57A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B0" w14:textId="77777777" w:rsidR="0077286A" w:rsidRDefault="006F3CB3">
            <w:pPr>
              <w:textAlignment w:val="top"/>
              <w:rPr>
                <w:rFonts w:ascii="Times New Roman" w:hAnsi="Times New Roman"/>
                <w:sz w:val="20"/>
                <w:szCs w:val="20"/>
              </w:rPr>
            </w:pPr>
            <w:hyperlink r:id="rId104" w:history="1">
              <w:r>
                <w:rPr>
                  <w:rStyle w:val="a5"/>
                  <w:rFonts w:ascii="Times New Roman" w:eastAsia="宋体" w:hAnsi="Times New Roman"/>
                  <w:sz w:val="20"/>
                  <w:szCs w:val="20"/>
                </w:rPr>
                <w:t>Chief Financial Officer Section 302 Certification</w:t>
              </w:r>
            </w:hyperlink>
          </w:p>
        </w:tc>
      </w:tr>
      <w:tr w:rsidR="0077286A" w14:paraId="740C57B4" w14:textId="77777777">
        <w:tc>
          <w:tcPr>
            <w:tcW w:w="0" w:type="auto"/>
            <w:shd w:val="clear" w:color="auto" w:fill="auto"/>
            <w:tcMar>
              <w:top w:w="40" w:type="dxa"/>
              <w:left w:w="40" w:type="dxa"/>
              <w:bottom w:w="40" w:type="dxa"/>
              <w:right w:w="40" w:type="dxa"/>
            </w:tcMar>
            <w:vAlign w:val="bottom"/>
          </w:tcPr>
          <w:p w14:paraId="740C57B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B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B8" w14:textId="77777777">
        <w:tc>
          <w:tcPr>
            <w:tcW w:w="0" w:type="auto"/>
            <w:shd w:val="clear" w:color="auto" w:fill="auto"/>
            <w:tcMar>
              <w:top w:w="40" w:type="dxa"/>
              <w:left w:w="40" w:type="dxa"/>
              <w:bottom w:w="40" w:type="dxa"/>
              <w:right w:w="40" w:type="dxa"/>
            </w:tcMar>
          </w:tcPr>
          <w:p w14:paraId="740C57B5"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32.1**</w:t>
            </w:r>
          </w:p>
        </w:tc>
        <w:tc>
          <w:tcPr>
            <w:tcW w:w="0" w:type="auto"/>
            <w:shd w:val="clear" w:color="auto" w:fill="auto"/>
            <w:tcMar>
              <w:top w:w="40" w:type="dxa"/>
              <w:left w:w="40" w:type="dxa"/>
              <w:bottom w:w="40" w:type="dxa"/>
              <w:right w:w="40" w:type="dxa"/>
            </w:tcMar>
            <w:vAlign w:val="bottom"/>
          </w:tcPr>
          <w:p w14:paraId="740C57B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B7" w14:textId="77777777" w:rsidR="0077286A" w:rsidRDefault="006F3CB3">
            <w:pPr>
              <w:textAlignment w:val="top"/>
              <w:rPr>
                <w:rFonts w:ascii="Times New Roman" w:hAnsi="Times New Roman"/>
                <w:sz w:val="20"/>
                <w:szCs w:val="20"/>
              </w:rPr>
            </w:pPr>
            <w:hyperlink r:id="rId105" w:history="1">
              <w:r>
                <w:rPr>
                  <w:rStyle w:val="a5"/>
                  <w:rFonts w:ascii="Times New Roman" w:eastAsia="宋体" w:hAnsi="Times New Roman"/>
                  <w:sz w:val="20"/>
                  <w:szCs w:val="20"/>
                </w:rPr>
                <w:t>Chief Executive Officer Section 906 Certification</w:t>
              </w:r>
            </w:hyperlink>
          </w:p>
        </w:tc>
      </w:tr>
      <w:tr w:rsidR="0077286A" w14:paraId="740C57BB" w14:textId="77777777">
        <w:tc>
          <w:tcPr>
            <w:tcW w:w="0" w:type="auto"/>
            <w:shd w:val="clear" w:color="auto" w:fill="auto"/>
            <w:tcMar>
              <w:top w:w="40" w:type="dxa"/>
              <w:left w:w="40" w:type="dxa"/>
              <w:bottom w:w="40" w:type="dxa"/>
              <w:right w:w="40" w:type="dxa"/>
            </w:tcMar>
            <w:vAlign w:val="bottom"/>
          </w:tcPr>
          <w:p w14:paraId="740C57B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B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BF" w14:textId="77777777">
        <w:tc>
          <w:tcPr>
            <w:tcW w:w="0" w:type="auto"/>
            <w:shd w:val="clear" w:color="auto" w:fill="auto"/>
            <w:tcMar>
              <w:top w:w="40" w:type="dxa"/>
              <w:left w:w="40" w:type="dxa"/>
              <w:bottom w:w="40" w:type="dxa"/>
              <w:right w:w="40" w:type="dxa"/>
            </w:tcMar>
          </w:tcPr>
          <w:p w14:paraId="740C57BC"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32.2**</w:t>
            </w:r>
          </w:p>
        </w:tc>
        <w:tc>
          <w:tcPr>
            <w:tcW w:w="0" w:type="auto"/>
            <w:shd w:val="clear" w:color="auto" w:fill="auto"/>
            <w:tcMar>
              <w:top w:w="40" w:type="dxa"/>
              <w:left w:w="40" w:type="dxa"/>
              <w:bottom w:w="40" w:type="dxa"/>
              <w:right w:w="40" w:type="dxa"/>
            </w:tcMar>
            <w:vAlign w:val="bottom"/>
          </w:tcPr>
          <w:p w14:paraId="740C57B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BE" w14:textId="77777777" w:rsidR="0077286A" w:rsidRDefault="006F3CB3">
            <w:pPr>
              <w:textAlignment w:val="top"/>
              <w:rPr>
                <w:rFonts w:ascii="Times New Roman" w:hAnsi="Times New Roman"/>
                <w:sz w:val="20"/>
                <w:szCs w:val="20"/>
              </w:rPr>
            </w:pPr>
            <w:hyperlink r:id="rId106" w:history="1">
              <w:r>
                <w:rPr>
                  <w:rStyle w:val="a5"/>
                  <w:rFonts w:ascii="Times New Roman" w:eastAsia="宋体" w:hAnsi="Times New Roman"/>
                  <w:sz w:val="20"/>
                  <w:szCs w:val="20"/>
                </w:rPr>
                <w:t>Chief Financial Officer Section 906 Certification</w:t>
              </w:r>
            </w:hyperlink>
          </w:p>
        </w:tc>
      </w:tr>
      <w:tr w:rsidR="0077286A" w14:paraId="740C57C3" w14:textId="77777777">
        <w:tc>
          <w:tcPr>
            <w:tcW w:w="0" w:type="auto"/>
            <w:shd w:val="clear" w:color="auto" w:fill="auto"/>
            <w:tcMar>
              <w:top w:w="40" w:type="dxa"/>
              <w:left w:w="40" w:type="dxa"/>
              <w:bottom w:w="40" w:type="dxa"/>
              <w:right w:w="40" w:type="dxa"/>
            </w:tcMar>
            <w:vAlign w:val="bottom"/>
          </w:tcPr>
          <w:p w14:paraId="740C57C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C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C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C7" w14:textId="77777777">
        <w:tc>
          <w:tcPr>
            <w:tcW w:w="0" w:type="auto"/>
            <w:shd w:val="clear" w:color="auto" w:fill="auto"/>
            <w:tcMar>
              <w:top w:w="40" w:type="dxa"/>
              <w:left w:w="40" w:type="dxa"/>
              <w:bottom w:w="40" w:type="dxa"/>
              <w:right w:w="40" w:type="dxa"/>
            </w:tcMar>
            <w:vAlign w:val="bottom"/>
          </w:tcPr>
          <w:p w14:paraId="740C57C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Exhibit 99.1*</w:t>
            </w:r>
          </w:p>
        </w:tc>
        <w:tc>
          <w:tcPr>
            <w:tcW w:w="0" w:type="auto"/>
            <w:shd w:val="clear" w:color="auto" w:fill="auto"/>
            <w:tcMar>
              <w:top w:w="40" w:type="dxa"/>
              <w:left w:w="40" w:type="dxa"/>
              <w:bottom w:w="40" w:type="dxa"/>
              <w:right w:w="40" w:type="dxa"/>
            </w:tcMar>
            <w:vAlign w:val="bottom"/>
          </w:tcPr>
          <w:p w14:paraId="740C57C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C6" w14:textId="77777777" w:rsidR="0077286A" w:rsidRDefault="006F3CB3">
            <w:pPr>
              <w:textAlignment w:val="bottom"/>
              <w:rPr>
                <w:rFonts w:ascii="Times New Roman" w:hAnsi="Times New Roman"/>
                <w:sz w:val="20"/>
                <w:szCs w:val="20"/>
              </w:rPr>
            </w:pPr>
            <w:hyperlink r:id="rId107" w:history="1">
              <w:r>
                <w:rPr>
                  <w:rStyle w:val="a5"/>
                  <w:rFonts w:ascii="Times New Roman" w:eastAsia="宋体" w:hAnsi="Times New Roman"/>
                  <w:sz w:val="20"/>
                  <w:szCs w:val="20"/>
                </w:rPr>
                <w:t>State Court Prescription Opiate Litigation Cases</w:t>
              </w:r>
            </w:hyperlink>
          </w:p>
        </w:tc>
      </w:tr>
      <w:tr w:rsidR="0077286A" w14:paraId="740C57CA" w14:textId="77777777">
        <w:tc>
          <w:tcPr>
            <w:tcW w:w="0" w:type="auto"/>
            <w:shd w:val="clear" w:color="auto" w:fill="auto"/>
            <w:tcMar>
              <w:top w:w="40" w:type="dxa"/>
              <w:left w:w="40" w:type="dxa"/>
              <w:bottom w:w="40" w:type="dxa"/>
              <w:right w:w="40" w:type="dxa"/>
            </w:tcMar>
            <w:vAlign w:val="bottom"/>
          </w:tcPr>
          <w:p w14:paraId="740C57C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C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CE" w14:textId="77777777">
        <w:tc>
          <w:tcPr>
            <w:tcW w:w="0" w:type="auto"/>
            <w:shd w:val="clear" w:color="auto" w:fill="auto"/>
            <w:tcMar>
              <w:top w:w="40" w:type="dxa"/>
              <w:left w:w="40" w:type="dxa"/>
              <w:bottom w:w="40" w:type="dxa"/>
              <w:right w:w="40" w:type="dxa"/>
            </w:tcMar>
          </w:tcPr>
          <w:p w14:paraId="740C57CB"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101.INS*</w:t>
            </w:r>
          </w:p>
        </w:tc>
        <w:tc>
          <w:tcPr>
            <w:tcW w:w="0" w:type="auto"/>
            <w:shd w:val="clear" w:color="auto" w:fill="auto"/>
            <w:tcMar>
              <w:top w:w="40" w:type="dxa"/>
              <w:left w:w="40" w:type="dxa"/>
              <w:bottom w:w="40" w:type="dxa"/>
              <w:right w:w="40" w:type="dxa"/>
            </w:tcMar>
            <w:vAlign w:val="bottom"/>
          </w:tcPr>
          <w:p w14:paraId="740C57C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CD"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Inline XBRL Instance Document</w:t>
            </w:r>
          </w:p>
        </w:tc>
      </w:tr>
      <w:tr w:rsidR="0077286A" w14:paraId="740C57D1" w14:textId="77777777">
        <w:tc>
          <w:tcPr>
            <w:tcW w:w="0" w:type="auto"/>
            <w:shd w:val="clear" w:color="auto" w:fill="auto"/>
            <w:tcMar>
              <w:top w:w="40" w:type="dxa"/>
              <w:left w:w="40" w:type="dxa"/>
              <w:bottom w:w="40" w:type="dxa"/>
              <w:right w:w="40" w:type="dxa"/>
            </w:tcMar>
            <w:vAlign w:val="bottom"/>
          </w:tcPr>
          <w:p w14:paraId="740C57C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D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D5" w14:textId="77777777">
        <w:tc>
          <w:tcPr>
            <w:tcW w:w="0" w:type="auto"/>
            <w:shd w:val="clear" w:color="auto" w:fill="auto"/>
            <w:tcMar>
              <w:top w:w="40" w:type="dxa"/>
              <w:left w:w="40" w:type="dxa"/>
              <w:bottom w:w="40" w:type="dxa"/>
              <w:right w:w="40" w:type="dxa"/>
            </w:tcMar>
          </w:tcPr>
          <w:p w14:paraId="740C57D2"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101.SCH*</w:t>
            </w:r>
          </w:p>
        </w:tc>
        <w:tc>
          <w:tcPr>
            <w:tcW w:w="0" w:type="auto"/>
            <w:shd w:val="clear" w:color="auto" w:fill="auto"/>
            <w:tcMar>
              <w:top w:w="40" w:type="dxa"/>
              <w:left w:w="40" w:type="dxa"/>
              <w:bottom w:w="40" w:type="dxa"/>
              <w:right w:w="40" w:type="dxa"/>
            </w:tcMar>
            <w:vAlign w:val="bottom"/>
          </w:tcPr>
          <w:p w14:paraId="740C57D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D4"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 xml:space="preserve">Inline XBRL </w:t>
            </w:r>
            <w:r>
              <w:rPr>
                <w:rFonts w:ascii="Times New Roman" w:eastAsia="宋体" w:hAnsi="Times New Roman"/>
                <w:sz w:val="20"/>
                <w:szCs w:val="20"/>
              </w:rPr>
              <w:t>Taxonomy Extension Schema Document</w:t>
            </w:r>
          </w:p>
        </w:tc>
      </w:tr>
      <w:tr w:rsidR="0077286A" w14:paraId="740C57D8" w14:textId="77777777">
        <w:tc>
          <w:tcPr>
            <w:tcW w:w="0" w:type="auto"/>
            <w:shd w:val="clear" w:color="auto" w:fill="auto"/>
            <w:tcMar>
              <w:top w:w="40" w:type="dxa"/>
              <w:left w:w="40" w:type="dxa"/>
              <w:bottom w:w="40" w:type="dxa"/>
              <w:right w:w="40" w:type="dxa"/>
            </w:tcMar>
            <w:vAlign w:val="bottom"/>
          </w:tcPr>
          <w:p w14:paraId="740C57D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D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DC" w14:textId="77777777">
        <w:tc>
          <w:tcPr>
            <w:tcW w:w="0" w:type="auto"/>
            <w:shd w:val="clear" w:color="auto" w:fill="auto"/>
            <w:tcMar>
              <w:top w:w="40" w:type="dxa"/>
              <w:left w:w="40" w:type="dxa"/>
              <w:bottom w:w="40" w:type="dxa"/>
              <w:right w:w="40" w:type="dxa"/>
            </w:tcMar>
          </w:tcPr>
          <w:p w14:paraId="740C57D9"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101.CAL*</w:t>
            </w:r>
          </w:p>
        </w:tc>
        <w:tc>
          <w:tcPr>
            <w:tcW w:w="0" w:type="auto"/>
            <w:shd w:val="clear" w:color="auto" w:fill="auto"/>
            <w:tcMar>
              <w:top w:w="40" w:type="dxa"/>
              <w:left w:w="40" w:type="dxa"/>
              <w:bottom w:w="40" w:type="dxa"/>
              <w:right w:w="40" w:type="dxa"/>
            </w:tcMar>
            <w:vAlign w:val="bottom"/>
          </w:tcPr>
          <w:p w14:paraId="740C57D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DB"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r>
      <w:tr w:rsidR="0077286A" w14:paraId="740C57DF" w14:textId="77777777">
        <w:tc>
          <w:tcPr>
            <w:tcW w:w="0" w:type="auto"/>
            <w:shd w:val="clear" w:color="auto" w:fill="auto"/>
            <w:tcMar>
              <w:top w:w="40" w:type="dxa"/>
              <w:left w:w="40" w:type="dxa"/>
              <w:bottom w:w="40" w:type="dxa"/>
              <w:right w:w="40" w:type="dxa"/>
            </w:tcMar>
            <w:vAlign w:val="bottom"/>
          </w:tcPr>
          <w:p w14:paraId="740C57D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D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E3" w14:textId="77777777">
        <w:tc>
          <w:tcPr>
            <w:tcW w:w="0" w:type="auto"/>
            <w:shd w:val="clear" w:color="auto" w:fill="auto"/>
            <w:tcMar>
              <w:top w:w="40" w:type="dxa"/>
              <w:left w:w="40" w:type="dxa"/>
              <w:bottom w:w="40" w:type="dxa"/>
              <w:right w:w="40" w:type="dxa"/>
            </w:tcMar>
          </w:tcPr>
          <w:p w14:paraId="740C57E0"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101.DEF*</w:t>
            </w:r>
          </w:p>
        </w:tc>
        <w:tc>
          <w:tcPr>
            <w:tcW w:w="0" w:type="auto"/>
            <w:shd w:val="clear" w:color="auto" w:fill="auto"/>
            <w:tcMar>
              <w:top w:w="40" w:type="dxa"/>
              <w:left w:w="40" w:type="dxa"/>
              <w:bottom w:w="40" w:type="dxa"/>
              <w:right w:w="40" w:type="dxa"/>
            </w:tcMar>
            <w:vAlign w:val="bottom"/>
          </w:tcPr>
          <w:p w14:paraId="740C57E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E2"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r>
      <w:tr w:rsidR="0077286A" w14:paraId="740C57E6" w14:textId="77777777">
        <w:tc>
          <w:tcPr>
            <w:tcW w:w="0" w:type="auto"/>
            <w:shd w:val="clear" w:color="auto" w:fill="auto"/>
            <w:tcMar>
              <w:top w:w="40" w:type="dxa"/>
              <w:left w:w="40" w:type="dxa"/>
              <w:bottom w:w="40" w:type="dxa"/>
              <w:right w:w="40" w:type="dxa"/>
            </w:tcMar>
            <w:vAlign w:val="bottom"/>
          </w:tcPr>
          <w:p w14:paraId="740C57E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E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EA" w14:textId="77777777">
        <w:tc>
          <w:tcPr>
            <w:tcW w:w="0" w:type="auto"/>
            <w:shd w:val="clear" w:color="auto" w:fill="auto"/>
            <w:tcMar>
              <w:top w:w="40" w:type="dxa"/>
              <w:left w:w="40" w:type="dxa"/>
              <w:bottom w:w="40" w:type="dxa"/>
              <w:right w:w="40" w:type="dxa"/>
            </w:tcMar>
          </w:tcPr>
          <w:p w14:paraId="740C57E7"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101.LAB*</w:t>
            </w:r>
          </w:p>
        </w:tc>
        <w:tc>
          <w:tcPr>
            <w:tcW w:w="0" w:type="auto"/>
            <w:shd w:val="clear" w:color="auto" w:fill="auto"/>
            <w:tcMar>
              <w:top w:w="40" w:type="dxa"/>
              <w:left w:w="40" w:type="dxa"/>
              <w:bottom w:w="40" w:type="dxa"/>
              <w:right w:w="40" w:type="dxa"/>
            </w:tcMar>
            <w:vAlign w:val="bottom"/>
          </w:tcPr>
          <w:p w14:paraId="740C57E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E9"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 xml:space="preserve">Inline XBRL </w:t>
            </w:r>
            <w:r>
              <w:rPr>
                <w:rFonts w:ascii="Times New Roman" w:eastAsia="宋体" w:hAnsi="Times New Roman"/>
                <w:sz w:val="20"/>
                <w:szCs w:val="20"/>
              </w:rPr>
              <w:t>Taxonomy Extension Label Linkbase Document</w:t>
            </w:r>
          </w:p>
        </w:tc>
      </w:tr>
      <w:tr w:rsidR="0077286A" w14:paraId="740C57ED" w14:textId="77777777">
        <w:tc>
          <w:tcPr>
            <w:tcW w:w="0" w:type="auto"/>
            <w:shd w:val="clear" w:color="auto" w:fill="auto"/>
            <w:tcMar>
              <w:top w:w="40" w:type="dxa"/>
              <w:left w:w="40" w:type="dxa"/>
              <w:bottom w:w="40" w:type="dxa"/>
              <w:right w:w="40" w:type="dxa"/>
            </w:tcMar>
            <w:vAlign w:val="bottom"/>
          </w:tcPr>
          <w:p w14:paraId="740C57E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40C57E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F1" w14:textId="77777777">
        <w:tc>
          <w:tcPr>
            <w:tcW w:w="0" w:type="auto"/>
            <w:shd w:val="clear" w:color="auto" w:fill="auto"/>
            <w:tcMar>
              <w:top w:w="40" w:type="dxa"/>
              <w:left w:w="40" w:type="dxa"/>
              <w:bottom w:w="40" w:type="dxa"/>
              <w:right w:w="40" w:type="dxa"/>
            </w:tcMar>
          </w:tcPr>
          <w:p w14:paraId="740C57EE"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Exhibit 101.PRE*</w:t>
            </w:r>
          </w:p>
        </w:tc>
        <w:tc>
          <w:tcPr>
            <w:tcW w:w="0" w:type="auto"/>
            <w:shd w:val="clear" w:color="auto" w:fill="auto"/>
            <w:tcMar>
              <w:top w:w="40" w:type="dxa"/>
              <w:left w:w="40" w:type="dxa"/>
              <w:bottom w:w="40" w:type="dxa"/>
              <w:right w:w="40" w:type="dxa"/>
            </w:tcMar>
            <w:vAlign w:val="bottom"/>
          </w:tcPr>
          <w:p w14:paraId="740C57E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40C57F0"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Inline XBRL Taxonomy Extension Presentation Linkbase Document</w:t>
            </w:r>
          </w:p>
        </w:tc>
      </w:tr>
      <w:tr w:rsidR="0077286A" w14:paraId="740C57F5" w14:textId="77777777">
        <w:tc>
          <w:tcPr>
            <w:tcW w:w="0" w:type="auto"/>
            <w:shd w:val="clear" w:color="auto" w:fill="auto"/>
            <w:tcMar>
              <w:top w:w="40" w:type="dxa"/>
              <w:left w:w="40" w:type="dxa"/>
              <w:bottom w:w="40" w:type="dxa"/>
              <w:right w:w="40" w:type="dxa"/>
            </w:tcMar>
            <w:vAlign w:val="bottom"/>
          </w:tcPr>
          <w:p w14:paraId="740C57F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F3"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F4"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7F9" w14:textId="77777777">
        <w:tc>
          <w:tcPr>
            <w:tcW w:w="0" w:type="auto"/>
            <w:shd w:val="clear" w:color="auto" w:fill="auto"/>
            <w:tcMar>
              <w:top w:w="40" w:type="dxa"/>
              <w:left w:w="40" w:type="dxa"/>
              <w:bottom w:w="40" w:type="dxa"/>
              <w:right w:w="40" w:type="dxa"/>
            </w:tcMar>
            <w:vAlign w:val="center"/>
          </w:tcPr>
          <w:p w14:paraId="740C57F6" w14:textId="77777777" w:rsidR="0077286A" w:rsidRDefault="006F3CB3">
            <w:pPr>
              <w:textAlignment w:val="center"/>
              <w:rPr>
                <w:rFonts w:ascii="Times New Roman" w:hAnsi="Times New Roman"/>
                <w:sz w:val="20"/>
                <w:szCs w:val="20"/>
              </w:rPr>
            </w:pPr>
            <w:r>
              <w:rPr>
                <w:rFonts w:ascii="Times New Roman" w:eastAsia="宋体" w:hAnsi="Times New Roman"/>
                <w:sz w:val="20"/>
                <w:szCs w:val="20"/>
              </w:rPr>
              <w:t>Exhibit 104</w:t>
            </w:r>
          </w:p>
        </w:tc>
        <w:tc>
          <w:tcPr>
            <w:tcW w:w="0" w:type="auto"/>
            <w:shd w:val="clear" w:color="auto" w:fill="auto"/>
            <w:tcMar>
              <w:top w:w="40" w:type="dxa"/>
              <w:left w:w="40" w:type="dxa"/>
              <w:bottom w:w="40" w:type="dxa"/>
              <w:right w:w="40" w:type="dxa"/>
            </w:tcMar>
            <w:vAlign w:val="bottom"/>
          </w:tcPr>
          <w:p w14:paraId="740C57F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7F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xml:space="preserve">The cover page from the Company’s Quarterly Report on Form 10-Q for the quarter ended April 30, </w:t>
            </w:r>
            <w:r>
              <w:rPr>
                <w:rFonts w:ascii="Times New Roman" w:eastAsia="宋体" w:hAnsi="Times New Roman"/>
                <w:sz w:val="20"/>
                <w:szCs w:val="20"/>
              </w:rPr>
              <w:t>2020, formatted in Inline XBRL (included in Exhibit 101)</w:t>
            </w:r>
          </w:p>
        </w:tc>
      </w:tr>
    </w:tbl>
    <w:p w14:paraId="740C57FA"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w:t>
      </w:r>
    </w:p>
    <w:tbl>
      <w:tblPr>
        <w:tblW w:w="3986" w:type="pct"/>
        <w:tblCellMar>
          <w:left w:w="0" w:type="dxa"/>
          <w:right w:w="0" w:type="dxa"/>
        </w:tblCellMar>
        <w:tblLook w:val="04A0" w:firstRow="1" w:lastRow="0" w:firstColumn="1" w:lastColumn="0" w:noHBand="0" w:noVBand="1"/>
      </w:tblPr>
      <w:tblGrid>
        <w:gridCol w:w="464"/>
        <w:gridCol w:w="6158"/>
      </w:tblGrid>
      <w:tr w:rsidR="0077286A" w14:paraId="740C57FC" w14:textId="77777777">
        <w:tc>
          <w:tcPr>
            <w:tcW w:w="0" w:type="auto"/>
            <w:gridSpan w:val="2"/>
            <w:shd w:val="clear" w:color="auto" w:fill="auto"/>
            <w:vAlign w:val="center"/>
          </w:tcPr>
          <w:p w14:paraId="740C57FB" w14:textId="77777777" w:rsidR="0077286A" w:rsidRDefault="0077286A">
            <w:pPr>
              <w:rPr>
                <w:rFonts w:ascii="Times New Roman" w:hAnsi="Times New Roman"/>
                <w:sz w:val="20"/>
                <w:szCs w:val="20"/>
              </w:rPr>
            </w:pPr>
          </w:p>
        </w:tc>
      </w:tr>
      <w:tr w:rsidR="0077286A" w14:paraId="740C57FF" w14:textId="77777777">
        <w:tc>
          <w:tcPr>
            <w:tcW w:w="350" w:type="pct"/>
            <w:shd w:val="clear" w:color="auto" w:fill="auto"/>
            <w:vAlign w:val="center"/>
          </w:tcPr>
          <w:p w14:paraId="740C57FD" w14:textId="77777777" w:rsidR="0077286A" w:rsidRDefault="0077286A">
            <w:pPr>
              <w:rPr>
                <w:rFonts w:ascii="Times New Roman" w:hAnsi="Times New Roman"/>
                <w:sz w:val="20"/>
                <w:szCs w:val="20"/>
              </w:rPr>
            </w:pPr>
          </w:p>
        </w:tc>
        <w:tc>
          <w:tcPr>
            <w:tcW w:w="4650" w:type="pct"/>
            <w:shd w:val="clear" w:color="auto" w:fill="auto"/>
            <w:vAlign w:val="center"/>
          </w:tcPr>
          <w:p w14:paraId="740C57FE" w14:textId="77777777" w:rsidR="0077286A" w:rsidRDefault="0077286A">
            <w:pPr>
              <w:rPr>
                <w:rFonts w:ascii="Times New Roman" w:hAnsi="Times New Roman"/>
                <w:sz w:val="20"/>
                <w:szCs w:val="20"/>
              </w:rPr>
            </w:pPr>
          </w:p>
        </w:tc>
      </w:tr>
      <w:tr w:rsidR="0077286A" w14:paraId="740C5802" w14:textId="77777777">
        <w:tc>
          <w:tcPr>
            <w:tcW w:w="0" w:type="auto"/>
            <w:shd w:val="clear" w:color="auto" w:fill="auto"/>
            <w:tcMar>
              <w:top w:w="40" w:type="dxa"/>
              <w:left w:w="40" w:type="dxa"/>
              <w:bottom w:w="40" w:type="dxa"/>
              <w:right w:w="40" w:type="dxa"/>
            </w:tcMar>
          </w:tcPr>
          <w:p w14:paraId="740C5800"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tcPr>
          <w:p w14:paraId="740C5801"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Filed herewith as an Exhibit.</w:t>
            </w:r>
          </w:p>
        </w:tc>
      </w:tr>
      <w:tr w:rsidR="0077286A" w14:paraId="740C5805" w14:textId="77777777">
        <w:tc>
          <w:tcPr>
            <w:tcW w:w="0" w:type="auto"/>
            <w:shd w:val="clear" w:color="auto" w:fill="auto"/>
            <w:tcMar>
              <w:top w:w="40" w:type="dxa"/>
              <w:left w:w="40" w:type="dxa"/>
              <w:bottom w:w="40" w:type="dxa"/>
              <w:right w:w="40" w:type="dxa"/>
            </w:tcMar>
          </w:tcPr>
          <w:p w14:paraId="740C5803"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tcPr>
          <w:p w14:paraId="740C5804" w14:textId="77777777" w:rsidR="0077286A" w:rsidRDefault="006F3CB3">
            <w:pPr>
              <w:textAlignment w:val="top"/>
              <w:rPr>
                <w:rFonts w:ascii="Times New Roman" w:hAnsi="Times New Roman"/>
                <w:sz w:val="20"/>
                <w:szCs w:val="20"/>
              </w:rPr>
            </w:pPr>
            <w:r>
              <w:rPr>
                <w:rFonts w:ascii="Times New Roman" w:eastAsia="宋体" w:hAnsi="Times New Roman"/>
                <w:sz w:val="20"/>
                <w:szCs w:val="20"/>
              </w:rPr>
              <w:t>Furnished herewith as an Exhibit.</w:t>
            </w:r>
          </w:p>
        </w:tc>
      </w:tr>
    </w:tbl>
    <w:p w14:paraId="740C5806" w14:textId="77777777" w:rsidR="0077286A" w:rsidRDefault="0077286A">
      <w:pPr>
        <w:spacing w:line="288" w:lineRule="auto"/>
        <w:rPr>
          <w:rFonts w:ascii="Times New Roman" w:hAnsi="Times New Roman"/>
          <w:sz w:val="20"/>
          <w:szCs w:val="20"/>
        </w:rPr>
      </w:pPr>
    </w:p>
    <w:p w14:paraId="740C5807" w14:textId="77777777" w:rsidR="0077286A" w:rsidRDefault="0077286A">
      <w:pPr>
        <w:rPr>
          <w:rFonts w:ascii="Times New Roman" w:hAnsi="Times New Roman"/>
          <w:sz w:val="20"/>
          <w:szCs w:val="20"/>
        </w:rPr>
      </w:pPr>
    </w:p>
    <w:p w14:paraId="740C5808"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31</w:t>
      </w:r>
    </w:p>
    <w:p w14:paraId="740C5809" w14:textId="77777777" w:rsidR="0077286A" w:rsidRDefault="0077286A">
      <w:pPr>
        <w:spacing w:line="288" w:lineRule="auto"/>
        <w:jc w:val="center"/>
        <w:rPr>
          <w:rFonts w:ascii="Times New Roman" w:hAnsi="Times New Roman"/>
          <w:sz w:val="20"/>
          <w:szCs w:val="20"/>
        </w:rPr>
      </w:pPr>
    </w:p>
    <w:p w14:paraId="740C580A" w14:textId="77777777" w:rsidR="0077286A" w:rsidRDefault="006F3CB3">
      <w:r>
        <w:rPr>
          <w:rFonts w:ascii="Times New Roman" w:hAnsi="Times New Roman"/>
          <w:sz w:val="20"/>
          <w:szCs w:val="20"/>
        </w:rPr>
        <w:pict w14:anchorId="740C58AE">
          <v:rect id="_x0000_i1055" style="width:415.3pt;height:1.5pt" o:hralign="center" o:hrstd="t" o:hr="t" fillcolor="#a0a0a0" stroked="f"/>
        </w:pict>
      </w:r>
    </w:p>
    <w:p w14:paraId="740C580B" w14:textId="77777777" w:rsidR="0077286A" w:rsidRDefault="006F3CB3">
      <w:pPr>
        <w:spacing w:line="288" w:lineRule="auto"/>
        <w:rPr>
          <w:rFonts w:ascii="Times New Roman" w:hAnsi="Times New Roman"/>
          <w:sz w:val="20"/>
          <w:szCs w:val="20"/>
        </w:rPr>
      </w:pPr>
      <w:hyperlink r:id="rId108" w:anchor="sB269B23EE4805805AFE706ECABD7069A" w:history="1">
        <w:r>
          <w:rPr>
            <w:rStyle w:val="a5"/>
            <w:rFonts w:ascii="Times New Roman" w:eastAsia="宋体" w:hAnsi="Times New Roman"/>
            <w:sz w:val="20"/>
            <w:szCs w:val="20"/>
          </w:rPr>
          <w:t>Table of Contents</w:t>
        </w:r>
      </w:hyperlink>
    </w:p>
    <w:p w14:paraId="740C580C" w14:textId="77777777" w:rsidR="0077286A" w:rsidRDefault="0077286A">
      <w:pPr>
        <w:rPr>
          <w:rFonts w:ascii="Times New Roman" w:hAnsi="Times New Roman"/>
          <w:sz w:val="20"/>
          <w:szCs w:val="20"/>
        </w:rPr>
      </w:pPr>
    </w:p>
    <w:p w14:paraId="740C580D"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740C580E" w14:textId="77777777" w:rsidR="0077286A" w:rsidRDefault="006F3CB3">
      <w:pPr>
        <w:spacing w:line="288" w:lineRule="auto"/>
        <w:rPr>
          <w:rFonts w:ascii="Times New Roman" w:hAnsi="Times New Roman"/>
          <w:sz w:val="20"/>
          <w:szCs w:val="20"/>
        </w:rPr>
      </w:pPr>
      <w:r>
        <w:rPr>
          <w:rFonts w:ascii="Times New Roman" w:eastAsia="宋体" w:hAnsi="Times New Roman"/>
          <w:sz w:val="20"/>
          <w:szCs w:val="20"/>
        </w:rPr>
        <w:t xml:space="preserve">Pursuant to the requirements of the Securities Exchange Act of </w:t>
      </w:r>
      <w:r>
        <w:rPr>
          <w:rFonts w:ascii="Times New Roman" w:eastAsia="宋体" w:hAnsi="Times New Roman"/>
          <w:sz w:val="20"/>
          <w:szCs w:val="20"/>
        </w:rPr>
        <w:t>1934, the registrant has duly caused this report to be signed on its behalf by the undersigned thereunto duly authorized.</w:t>
      </w:r>
    </w:p>
    <w:p w14:paraId="740C580F" w14:textId="77777777" w:rsidR="0077286A" w:rsidRDefault="006F3CB3">
      <w:pPr>
        <w:spacing w:line="288" w:lineRule="auto"/>
        <w:jc w:val="center"/>
        <w:rPr>
          <w:rFonts w:ascii="Times New Roman" w:hAnsi="Times New Roman"/>
          <w:sz w:val="18"/>
          <w:szCs w:val="18"/>
        </w:rPr>
      </w:pPr>
      <w:r>
        <w:rPr>
          <w:rFonts w:ascii="Times New Roman" w:eastAsia="宋体" w:hAnsi="Times New Roman"/>
          <w:sz w:val="18"/>
          <w:szCs w:val="18"/>
        </w:rPr>
        <w:t> </w:t>
      </w:r>
    </w:p>
    <w:p w14:paraId="740C5810" w14:textId="77777777" w:rsidR="0077286A" w:rsidRDefault="006F3CB3">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740C5811" w14:textId="77777777" w:rsidR="0077286A" w:rsidRDefault="0077286A">
      <w:pPr>
        <w:spacing w:line="288" w:lineRule="auto"/>
        <w:jc w:val="center"/>
        <w:rPr>
          <w:rFonts w:ascii="Times New Roman" w:hAnsi="Times New Roman"/>
          <w:sz w:val="20"/>
          <w:szCs w:val="20"/>
        </w:rPr>
      </w:pPr>
    </w:p>
    <w:tbl>
      <w:tblPr>
        <w:tblW w:w="4912" w:type="pct"/>
        <w:tblCellMar>
          <w:left w:w="0" w:type="dxa"/>
          <w:right w:w="0" w:type="dxa"/>
        </w:tblCellMar>
        <w:tblLook w:val="04A0" w:firstRow="1" w:lastRow="0" w:firstColumn="1" w:lastColumn="0" w:noHBand="0" w:noVBand="1"/>
      </w:tblPr>
      <w:tblGrid>
        <w:gridCol w:w="2024"/>
        <w:gridCol w:w="555"/>
        <w:gridCol w:w="130"/>
        <w:gridCol w:w="5451"/>
      </w:tblGrid>
      <w:tr w:rsidR="0077286A" w14:paraId="740C5813" w14:textId="77777777">
        <w:tc>
          <w:tcPr>
            <w:tcW w:w="0" w:type="auto"/>
            <w:gridSpan w:val="4"/>
            <w:shd w:val="clear" w:color="auto" w:fill="auto"/>
            <w:vAlign w:val="center"/>
          </w:tcPr>
          <w:p w14:paraId="740C5812" w14:textId="77777777" w:rsidR="0077286A" w:rsidRDefault="0077286A">
            <w:pPr>
              <w:rPr>
                <w:rFonts w:ascii="Times New Roman" w:hAnsi="Times New Roman"/>
                <w:sz w:val="20"/>
                <w:szCs w:val="20"/>
              </w:rPr>
            </w:pPr>
          </w:p>
        </w:tc>
      </w:tr>
      <w:tr w:rsidR="0077286A" w14:paraId="740C5818" w14:textId="77777777">
        <w:tc>
          <w:tcPr>
            <w:tcW w:w="1250" w:type="pct"/>
            <w:shd w:val="clear" w:color="auto" w:fill="auto"/>
            <w:vAlign w:val="center"/>
          </w:tcPr>
          <w:p w14:paraId="740C5814" w14:textId="77777777" w:rsidR="0077286A" w:rsidRDefault="0077286A">
            <w:pPr>
              <w:rPr>
                <w:rFonts w:ascii="Times New Roman" w:hAnsi="Times New Roman"/>
                <w:sz w:val="20"/>
                <w:szCs w:val="20"/>
              </w:rPr>
            </w:pPr>
          </w:p>
        </w:tc>
        <w:tc>
          <w:tcPr>
            <w:tcW w:w="350" w:type="pct"/>
            <w:shd w:val="clear" w:color="auto" w:fill="auto"/>
            <w:vAlign w:val="center"/>
          </w:tcPr>
          <w:p w14:paraId="740C5815" w14:textId="77777777" w:rsidR="0077286A" w:rsidRDefault="0077286A">
            <w:pPr>
              <w:rPr>
                <w:rFonts w:ascii="Times New Roman" w:hAnsi="Times New Roman"/>
                <w:sz w:val="20"/>
                <w:szCs w:val="20"/>
              </w:rPr>
            </w:pPr>
          </w:p>
        </w:tc>
        <w:tc>
          <w:tcPr>
            <w:tcW w:w="50" w:type="pct"/>
            <w:shd w:val="clear" w:color="auto" w:fill="auto"/>
            <w:vAlign w:val="center"/>
          </w:tcPr>
          <w:p w14:paraId="740C5816" w14:textId="77777777" w:rsidR="0077286A" w:rsidRDefault="0077286A">
            <w:pPr>
              <w:rPr>
                <w:rFonts w:ascii="Times New Roman" w:hAnsi="Times New Roman"/>
                <w:sz w:val="20"/>
                <w:szCs w:val="20"/>
              </w:rPr>
            </w:pPr>
          </w:p>
        </w:tc>
        <w:tc>
          <w:tcPr>
            <w:tcW w:w="3350" w:type="pct"/>
            <w:shd w:val="clear" w:color="auto" w:fill="auto"/>
            <w:vAlign w:val="center"/>
          </w:tcPr>
          <w:p w14:paraId="740C5817" w14:textId="77777777" w:rsidR="0077286A" w:rsidRDefault="0077286A">
            <w:pPr>
              <w:rPr>
                <w:rFonts w:ascii="Times New Roman" w:hAnsi="Times New Roman"/>
                <w:sz w:val="20"/>
                <w:szCs w:val="20"/>
              </w:rPr>
            </w:pPr>
          </w:p>
        </w:tc>
      </w:tr>
      <w:tr w:rsidR="0077286A" w14:paraId="740C581D" w14:textId="77777777">
        <w:tc>
          <w:tcPr>
            <w:tcW w:w="0" w:type="auto"/>
            <w:shd w:val="clear" w:color="auto" w:fill="auto"/>
            <w:tcMar>
              <w:top w:w="40" w:type="dxa"/>
              <w:left w:w="40" w:type="dxa"/>
              <w:bottom w:w="40" w:type="dxa"/>
              <w:right w:w="40" w:type="dxa"/>
            </w:tcMar>
            <w:vAlign w:val="bottom"/>
          </w:tcPr>
          <w:p w14:paraId="740C581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June 3, 2020</w:t>
            </w:r>
          </w:p>
        </w:tc>
        <w:tc>
          <w:tcPr>
            <w:tcW w:w="0" w:type="auto"/>
            <w:shd w:val="clear" w:color="auto" w:fill="auto"/>
            <w:tcMar>
              <w:top w:w="40" w:type="dxa"/>
              <w:left w:w="40" w:type="dxa"/>
              <w:bottom w:w="40" w:type="dxa"/>
              <w:right w:w="40" w:type="dxa"/>
            </w:tcMar>
            <w:vAlign w:val="bottom"/>
          </w:tcPr>
          <w:p w14:paraId="740C581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740C581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81C" w14:textId="77777777" w:rsidR="0077286A" w:rsidRDefault="006F3CB3">
            <w:pPr>
              <w:jc w:val="center"/>
              <w:textAlignment w:val="bottom"/>
              <w:rPr>
                <w:rFonts w:ascii="Times New Roman" w:hAnsi="Times New Roman"/>
                <w:sz w:val="20"/>
                <w:szCs w:val="20"/>
              </w:rPr>
            </w:pPr>
            <w:r>
              <w:rPr>
                <w:rFonts w:ascii="Times New Roman" w:eastAsia="宋体" w:hAnsi="Times New Roman"/>
                <w:sz w:val="20"/>
                <w:szCs w:val="20"/>
              </w:rPr>
              <w:t>/s/ C. Douglas McMillon</w:t>
            </w:r>
          </w:p>
        </w:tc>
      </w:tr>
      <w:tr w:rsidR="0077286A" w14:paraId="740C5824" w14:textId="77777777">
        <w:tc>
          <w:tcPr>
            <w:tcW w:w="0" w:type="auto"/>
            <w:shd w:val="clear" w:color="auto" w:fill="auto"/>
            <w:tcMar>
              <w:top w:w="40" w:type="dxa"/>
              <w:left w:w="40" w:type="dxa"/>
              <w:bottom w:w="40" w:type="dxa"/>
              <w:right w:w="40" w:type="dxa"/>
            </w:tcMar>
            <w:vAlign w:val="bottom"/>
          </w:tcPr>
          <w:p w14:paraId="740C581E"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1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2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21"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C. Douglas McMillon</w:t>
            </w:r>
          </w:p>
          <w:p w14:paraId="740C582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 xml:space="preserve">President and Chief Executive </w:t>
            </w:r>
            <w:r>
              <w:rPr>
                <w:rFonts w:ascii="Times New Roman" w:eastAsia="宋体" w:hAnsi="Times New Roman"/>
                <w:b/>
                <w:bCs/>
                <w:sz w:val="16"/>
                <w:szCs w:val="16"/>
              </w:rPr>
              <w:t>Officer</w:t>
            </w:r>
          </w:p>
          <w:p w14:paraId="740C582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(Principal Executive Officer)</w:t>
            </w:r>
          </w:p>
        </w:tc>
      </w:tr>
      <w:tr w:rsidR="0077286A" w14:paraId="740C5829" w14:textId="77777777">
        <w:tc>
          <w:tcPr>
            <w:tcW w:w="0" w:type="auto"/>
            <w:shd w:val="clear" w:color="auto" w:fill="auto"/>
            <w:tcMar>
              <w:top w:w="40" w:type="dxa"/>
              <w:left w:w="40" w:type="dxa"/>
              <w:bottom w:w="40" w:type="dxa"/>
              <w:right w:w="40" w:type="dxa"/>
            </w:tcMar>
            <w:vAlign w:val="bottom"/>
          </w:tcPr>
          <w:p w14:paraId="740C5825"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2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2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2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82E" w14:textId="77777777">
        <w:tc>
          <w:tcPr>
            <w:tcW w:w="0" w:type="auto"/>
            <w:shd w:val="clear" w:color="auto" w:fill="auto"/>
            <w:tcMar>
              <w:top w:w="40" w:type="dxa"/>
              <w:left w:w="40" w:type="dxa"/>
              <w:bottom w:w="40" w:type="dxa"/>
              <w:right w:w="40" w:type="dxa"/>
            </w:tcMar>
            <w:vAlign w:val="bottom"/>
          </w:tcPr>
          <w:p w14:paraId="740C582A"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June 3, 2020</w:t>
            </w:r>
          </w:p>
        </w:tc>
        <w:tc>
          <w:tcPr>
            <w:tcW w:w="0" w:type="auto"/>
            <w:shd w:val="clear" w:color="auto" w:fill="auto"/>
            <w:tcMar>
              <w:top w:w="40" w:type="dxa"/>
              <w:left w:w="40" w:type="dxa"/>
              <w:bottom w:w="40" w:type="dxa"/>
              <w:right w:w="40" w:type="dxa"/>
            </w:tcMar>
            <w:vAlign w:val="bottom"/>
          </w:tcPr>
          <w:p w14:paraId="740C582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740C582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82D" w14:textId="77777777" w:rsidR="0077286A" w:rsidRDefault="006F3CB3">
            <w:pPr>
              <w:jc w:val="center"/>
              <w:textAlignment w:val="bottom"/>
              <w:rPr>
                <w:rFonts w:ascii="Times New Roman" w:hAnsi="Times New Roman"/>
                <w:sz w:val="20"/>
                <w:szCs w:val="20"/>
              </w:rPr>
            </w:pPr>
            <w:r>
              <w:rPr>
                <w:rFonts w:ascii="Times New Roman" w:eastAsia="宋体" w:hAnsi="Times New Roman"/>
                <w:sz w:val="20"/>
                <w:szCs w:val="20"/>
              </w:rPr>
              <w:t>/s/ M. Brett Biggs</w:t>
            </w:r>
          </w:p>
        </w:tc>
      </w:tr>
      <w:tr w:rsidR="0077286A" w14:paraId="740C5835" w14:textId="77777777">
        <w:tc>
          <w:tcPr>
            <w:tcW w:w="0" w:type="auto"/>
            <w:shd w:val="clear" w:color="auto" w:fill="auto"/>
            <w:tcMar>
              <w:top w:w="40" w:type="dxa"/>
              <w:left w:w="40" w:type="dxa"/>
              <w:bottom w:w="40" w:type="dxa"/>
              <w:right w:w="40" w:type="dxa"/>
            </w:tcMar>
            <w:vAlign w:val="bottom"/>
          </w:tcPr>
          <w:p w14:paraId="740C582F"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2"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M. Brett Biggs</w:t>
            </w:r>
          </w:p>
          <w:p w14:paraId="740C583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Executive Vice President and Chief Financial Officer</w:t>
            </w:r>
          </w:p>
          <w:p w14:paraId="740C583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(Principal Financial Officer)</w:t>
            </w:r>
          </w:p>
        </w:tc>
      </w:tr>
      <w:tr w:rsidR="0077286A" w14:paraId="740C583A" w14:textId="77777777">
        <w:tc>
          <w:tcPr>
            <w:tcW w:w="0" w:type="auto"/>
            <w:shd w:val="clear" w:color="auto" w:fill="auto"/>
            <w:tcMar>
              <w:top w:w="40" w:type="dxa"/>
              <w:left w:w="40" w:type="dxa"/>
              <w:bottom w:w="40" w:type="dxa"/>
              <w:right w:w="40" w:type="dxa"/>
            </w:tcMar>
            <w:vAlign w:val="bottom"/>
          </w:tcPr>
          <w:p w14:paraId="740C5836"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7"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8"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39"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r>
      <w:tr w:rsidR="0077286A" w14:paraId="740C583F" w14:textId="77777777">
        <w:tc>
          <w:tcPr>
            <w:tcW w:w="0" w:type="auto"/>
            <w:shd w:val="clear" w:color="auto" w:fill="auto"/>
            <w:tcMar>
              <w:top w:w="40" w:type="dxa"/>
              <w:left w:w="40" w:type="dxa"/>
              <w:bottom w:w="40" w:type="dxa"/>
              <w:right w:w="40" w:type="dxa"/>
            </w:tcMar>
            <w:vAlign w:val="bottom"/>
          </w:tcPr>
          <w:p w14:paraId="740C583B"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June 3, 2020</w:t>
            </w:r>
          </w:p>
        </w:tc>
        <w:tc>
          <w:tcPr>
            <w:tcW w:w="0" w:type="auto"/>
            <w:shd w:val="clear" w:color="auto" w:fill="auto"/>
            <w:tcMar>
              <w:top w:w="40" w:type="dxa"/>
              <w:left w:w="40" w:type="dxa"/>
              <w:bottom w:w="40" w:type="dxa"/>
              <w:right w:w="40" w:type="dxa"/>
            </w:tcMar>
            <w:vAlign w:val="bottom"/>
          </w:tcPr>
          <w:p w14:paraId="740C583C"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740C583D"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40C583E" w14:textId="77777777" w:rsidR="0077286A" w:rsidRDefault="006F3CB3">
            <w:pPr>
              <w:jc w:val="center"/>
              <w:textAlignment w:val="bottom"/>
              <w:rPr>
                <w:rFonts w:ascii="Times New Roman" w:hAnsi="Times New Roman"/>
                <w:sz w:val="20"/>
                <w:szCs w:val="20"/>
              </w:rPr>
            </w:pPr>
            <w:r>
              <w:rPr>
                <w:rFonts w:ascii="Times New Roman" w:eastAsia="宋体" w:hAnsi="Times New Roman"/>
                <w:sz w:val="20"/>
                <w:szCs w:val="20"/>
              </w:rPr>
              <w:t>/s/ David M. Chojnowski</w:t>
            </w:r>
          </w:p>
        </w:tc>
      </w:tr>
      <w:tr w:rsidR="0077286A" w14:paraId="740C5846" w14:textId="77777777">
        <w:tc>
          <w:tcPr>
            <w:tcW w:w="0" w:type="auto"/>
            <w:shd w:val="clear" w:color="auto" w:fill="auto"/>
            <w:tcMar>
              <w:top w:w="40" w:type="dxa"/>
              <w:left w:w="40" w:type="dxa"/>
              <w:bottom w:w="40" w:type="dxa"/>
              <w:right w:w="40" w:type="dxa"/>
            </w:tcMar>
            <w:vAlign w:val="bottom"/>
          </w:tcPr>
          <w:p w14:paraId="740C5840"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41"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42" w14:textId="77777777" w:rsidR="0077286A" w:rsidRDefault="006F3CB3">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40C5843"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David M. Chojnowski</w:t>
            </w:r>
          </w:p>
          <w:p w14:paraId="740C5844"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Senior Vice President and Controller</w:t>
            </w:r>
          </w:p>
          <w:p w14:paraId="740C5845" w14:textId="77777777" w:rsidR="0077286A" w:rsidRDefault="006F3CB3">
            <w:pPr>
              <w:jc w:val="center"/>
              <w:textAlignment w:val="bottom"/>
              <w:rPr>
                <w:rFonts w:ascii="Times New Roman" w:hAnsi="Times New Roman"/>
                <w:sz w:val="16"/>
                <w:szCs w:val="16"/>
              </w:rPr>
            </w:pPr>
            <w:r>
              <w:rPr>
                <w:rFonts w:ascii="Times New Roman" w:eastAsia="宋体" w:hAnsi="Times New Roman"/>
                <w:b/>
                <w:bCs/>
                <w:sz w:val="16"/>
                <w:szCs w:val="16"/>
              </w:rPr>
              <w:t>(Principal Accounting Officer)</w:t>
            </w:r>
          </w:p>
        </w:tc>
      </w:tr>
    </w:tbl>
    <w:p w14:paraId="740C5847" w14:textId="77777777" w:rsidR="0077286A" w:rsidRDefault="0077286A">
      <w:pPr>
        <w:spacing w:line="288" w:lineRule="auto"/>
        <w:rPr>
          <w:rFonts w:ascii="Times New Roman" w:hAnsi="Times New Roman"/>
          <w:sz w:val="20"/>
          <w:szCs w:val="20"/>
        </w:rPr>
      </w:pPr>
    </w:p>
    <w:p w14:paraId="740C5848" w14:textId="77777777" w:rsidR="0077286A" w:rsidRDefault="0077286A">
      <w:pPr>
        <w:rPr>
          <w:rFonts w:ascii="Times New Roman" w:hAnsi="Times New Roman"/>
          <w:sz w:val="20"/>
          <w:szCs w:val="20"/>
        </w:rPr>
      </w:pPr>
    </w:p>
    <w:p w14:paraId="740C5849" w14:textId="77777777" w:rsidR="0077286A" w:rsidRDefault="006F3CB3">
      <w:pPr>
        <w:spacing w:line="288" w:lineRule="auto"/>
        <w:jc w:val="center"/>
        <w:rPr>
          <w:rFonts w:ascii="Times New Roman" w:hAnsi="Times New Roman"/>
          <w:sz w:val="20"/>
          <w:szCs w:val="20"/>
        </w:rPr>
      </w:pPr>
      <w:r>
        <w:rPr>
          <w:rFonts w:ascii="Times New Roman" w:eastAsia="宋体" w:hAnsi="Times New Roman"/>
          <w:sz w:val="20"/>
          <w:szCs w:val="20"/>
        </w:rPr>
        <w:t>32</w:t>
      </w:r>
    </w:p>
    <w:p w14:paraId="740C584A" w14:textId="77777777" w:rsidR="0077286A" w:rsidRDefault="0077286A">
      <w:pPr>
        <w:spacing w:line="288" w:lineRule="auto"/>
        <w:jc w:val="center"/>
        <w:rPr>
          <w:rFonts w:ascii="Times New Roman" w:hAnsi="Times New Roman"/>
          <w:sz w:val="20"/>
          <w:szCs w:val="20"/>
        </w:rPr>
      </w:pPr>
    </w:p>
    <w:p w14:paraId="740C584B" w14:textId="77777777" w:rsidR="0077286A" w:rsidRDefault="006F3CB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0C58AF" wp14:editId="740C58B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4D" w14:textId="77777777">
        <w:trPr>
          <w:tblCellSpacing w:w="15" w:type="dxa"/>
        </w:trPr>
        <w:tc>
          <w:tcPr>
            <w:tcW w:w="0" w:type="auto"/>
            <w:shd w:val="clear" w:color="auto" w:fill="auto"/>
            <w:vAlign w:val="center"/>
          </w:tcPr>
          <w:p w14:paraId="740C584C" w14:textId="77777777" w:rsidR="0077286A" w:rsidRDefault="0077286A">
            <w:pPr>
              <w:rPr>
                <w:rFonts w:ascii="宋体"/>
              </w:rPr>
            </w:pPr>
          </w:p>
        </w:tc>
      </w:tr>
    </w:tbl>
    <w:p w14:paraId="740C584E"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50" w14:textId="77777777">
        <w:trPr>
          <w:tblCellSpacing w:w="15" w:type="dxa"/>
        </w:trPr>
        <w:tc>
          <w:tcPr>
            <w:tcW w:w="0" w:type="auto"/>
            <w:shd w:val="clear" w:color="auto" w:fill="auto"/>
            <w:vAlign w:val="center"/>
          </w:tcPr>
          <w:p w14:paraId="740C584F" w14:textId="77777777" w:rsidR="0077286A" w:rsidRDefault="0077286A">
            <w:pPr>
              <w:rPr>
                <w:rFonts w:ascii="宋体"/>
              </w:rPr>
            </w:pPr>
          </w:p>
        </w:tc>
      </w:tr>
    </w:tbl>
    <w:p w14:paraId="740C5851"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53" w14:textId="77777777">
        <w:trPr>
          <w:tblCellSpacing w:w="15" w:type="dxa"/>
        </w:trPr>
        <w:tc>
          <w:tcPr>
            <w:tcW w:w="0" w:type="auto"/>
            <w:shd w:val="clear" w:color="auto" w:fill="auto"/>
            <w:vAlign w:val="center"/>
          </w:tcPr>
          <w:p w14:paraId="740C5852" w14:textId="77777777" w:rsidR="0077286A" w:rsidRDefault="0077286A">
            <w:pPr>
              <w:rPr>
                <w:rFonts w:ascii="宋体"/>
              </w:rPr>
            </w:pPr>
          </w:p>
        </w:tc>
      </w:tr>
    </w:tbl>
    <w:p w14:paraId="740C5854"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56" w14:textId="77777777">
        <w:trPr>
          <w:tblCellSpacing w:w="15" w:type="dxa"/>
        </w:trPr>
        <w:tc>
          <w:tcPr>
            <w:tcW w:w="0" w:type="auto"/>
            <w:shd w:val="clear" w:color="auto" w:fill="auto"/>
            <w:vAlign w:val="center"/>
          </w:tcPr>
          <w:p w14:paraId="740C5855" w14:textId="77777777" w:rsidR="0077286A" w:rsidRDefault="0077286A">
            <w:pPr>
              <w:rPr>
                <w:rFonts w:ascii="宋体"/>
              </w:rPr>
            </w:pPr>
          </w:p>
        </w:tc>
      </w:tr>
    </w:tbl>
    <w:p w14:paraId="740C5857" w14:textId="77777777" w:rsidR="0077286A" w:rsidRDefault="006F3CB3">
      <w:r>
        <w:rPr>
          <w:rFonts w:ascii="宋体" w:eastAsia="宋体" w:hAnsi="宋体" w:cs="宋体"/>
        </w:rPr>
        <w:t xml:space="preserve">Previous Next </w:t>
      </w:r>
    </w:p>
    <w:p w14:paraId="740C5858" w14:textId="77777777" w:rsidR="0077286A" w:rsidRDefault="006F3CB3">
      <w:pPr>
        <w:pStyle w:val="a3"/>
      </w:pPr>
      <w:r>
        <w:t>Settings</w:t>
      </w:r>
    </w:p>
    <w:p w14:paraId="740C5859" w14:textId="77777777" w:rsidR="0077286A" w:rsidRDefault="006F3CB3">
      <w:pPr>
        <w:pStyle w:val="Style4"/>
      </w:pPr>
      <w:r>
        <w:t>窗体顶端</w:t>
      </w:r>
    </w:p>
    <w:p w14:paraId="740C585A" w14:textId="77777777" w:rsidR="0077286A" w:rsidRDefault="006F3CB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40C58B1" wp14:editId="740C58B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40C585B" w14:textId="77777777" w:rsidR="0077286A" w:rsidRDefault="006F3CB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40C58B3" wp14:editId="740C58B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40C585C" w14:textId="77777777" w:rsidR="0077286A" w:rsidRDefault="006F3CB3">
      <w:r>
        <w:pict w14:anchorId="740C58B5">
          <v:rect id="_x0000_i1056" style="width:415.3pt;height:1.5pt" o:hralign="center" o:hrstd="t" o:hr="t" fillcolor="#a0a0a0" stroked="f"/>
        </w:pict>
      </w:r>
    </w:p>
    <w:p w14:paraId="740C585D" w14:textId="77777777" w:rsidR="0077286A" w:rsidRDefault="006F3CB3">
      <w:r>
        <w:rPr>
          <w:rFonts w:ascii="宋体" w:eastAsia="宋体" w:hAnsi="宋体" w:cs="宋体"/>
        </w:rPr>
        <w:t xml:space="preserve">Tagged Data </w:t>
      </w:r>
    </w:p>
    <w:p w14:paraId="740C585E" w14:textId="77777777" w:rsidR="0077286A" w:rsidRDefault="006F3CB3">
      <w:r>
        <w:rPr>
          <w:rFonts w:ascii="monospace" w:eastAsia="monospace" w:hAnsi="monospace" w:cs="monospace"/>
          <w:noProof/>
        </w:rPr>
        <mc:AlternateContent>
          <mc:Choice Requires="wps">
            <w:drawing>
              <wp:inline distT="0" distB="0" distL="114300" distR="114300" wp14:anchorId="740C58B6" wp14:editId="740C58B7">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40C585F" w14:textId="77777777" w:rsidR="0077286A" w:rsidRDefault="006F3CB3">
      <w:r>
        <w:rPr>
          <w:rFonts w:ascii="宋体" w:eastAsia="宋体" w:hAnsi="宋体" w:cs="宋体"/>
        </w:rPr>
        <w:t>Save</w:t>
      </w:r>
    </w:p>
    <w:p w14:paraId="740C5860" w14:textId="77777777" w:rsidR="0077286A" w:rsidRDefault="006F3CB3">
      <w:r>
        <w:rPr>
          <w:rFonts w:ascii="宋体" w:eastAsia="宋体" w:hAnsi="宋体" w:cs="宋体"/>
        </w:rPr>
        <w:t>Reset</w:t>
      </w:r>
    </w:p>
    <w:p w14:paraId="740C5861" w14:textId="77777777" w:rsidR="0077286A" w:rsidRDefault="006F3CB3">
      <w:r>
        <w:pict w14:anchorId="740C58B8">
          <v:rect id="_x0000_i1057" style="width:415.3pt;height:1.5pt" o:hralign="center" o:hrstd="t" o:hr="t" fillcolor="#a0a0a0" stroked="f"/>
        </w:pict>
      </w:r>
    </w:p>
    <w:p w14:paraId="740C5862" w14:textId="77777777" w:rsidR="0077286A" w:rsidRDefault="006F3CB3">
      <w:r>
        <w:rPr>
          <w:rFonts w:ascii="宋体" w:eastAsia="宋体" w:hAnsi="宋体" w:cs="宋体"/>
        </w:rPr>
        <w:t>Search</w:t>
      </w:r>
      <w:r>
        <w:rPr>
          <w:rFonts w:ascii="宋体" w:eastAsia="宋体" w:hAnsi="宋体" w:cs="宋体"/>
        </w:rPr>
        <w:t xml:space="preserve"> Results </w:t>
      </w:r>
    </w:p>
    <w:p w14:paraId="740C5863" w14:textId="77777777" w:rsidR="0077286A" w:rsidRDefault="006F3CB3">
      <w:r>
        <w:rPr>
          <w:rFonts w:ascii="monospace" w:eastAsia="monospace" w:hAnsi="monospace" w:cs="monospace"/>
          <w:noProof/>
        </w:rPr>
        <mc:AlternateContent>
          <mc:Choice Requires="wps">
            <w:drawing>
              <wp:inline distT="0" distB="0" distL="114300" distR="114300" wp14:anchorId="740C58B9" wp14:editId="740C58BA">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40C5864" w14:textId="77777777" w:rsidR="0077286A" w:rsidRDefault="006F3CB3">
      <w:r>
        <w:rPr>
          <w:rFonts w:ascii="宋体" w:eastAsia="宋体" w:hAnsi="宋体" w:cs="宋体"/>
        </w:rPr>
        <w:t>Save</w:t>
      </w:r>
    </w:p>
    <w:p w14:paraId="740C5865" w14:textId="77777777" w:rsidR="0077286A" w:rsidRDefault="006F3CB3">
      <w:r>
        <w:rPr>
          <w:rFonts w:ascii="宋体" w:eastAsia="宋体" w:hAnsi="宋体" w:cs="宋体"/>
        </w:rPr>
        <w:t>Reset</w:t>
      </w:r>
    </w:p>
    <w:p w14:paraId="740C5866" w14:textId="77777777" w:rsidR="0077286A" w:rsidRDefault="006F3CB3">
      <w:r>
        <w:pict w14:anchorId="740C58BB">
          <v:rect id="_x0000_i1058" style="width:415.3pt;height:1.5pt" o:hralign="center" o:hrstd="t" o:hr="t" fillcolor="#a0a0a0" stroked="f"/>
        </w:pict>
      </w:r>
    </w:p>
    <w:p w14:paraId="740C5867" w14:textId="77777777" w:rsidR="0077286A" w:rsidRDefault="006F3CB3">
      <w:r>
        <w:rPr>
          <w:rFonts w:ascii="宋体" w:eastAsia="宋体" w:hAnsi="宋体" w:cs="宋体"/>
        </w:rPr>
        <w:t xml:space="preserve">Selected Fact </w:t>
      </w:r>
    </w:p>
    <w:p w14:paraId="740C5868" w14:textId="77777777" w:rsidR="0077286A" w:rsidRDefault="006F3CB3">
      <w:r>
        <w:rPr>
          <w:rFonts w:ascii="monospace" w:eastAsia="monospace" w:hAnsi="monospace" w:cs="monospace"/>
          <w:noProof/>
        </w:rPr>
        <mc:AlternateContent>
          <mc:Choice Requires="wps">
            <w:drawing>
              <wp:inline distT="0" distB="0" distL="114300" distR="114300" wp14:anchorId="740C58BC" wp14:editId="740C58BD">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40C5869" w14:textId="77777777" w:rsidR="0077286A" w:rsidRDefault="006F3CB3">
      <w:r>
        <w:rPr>
          <w:rFonts w:ascii="宋体" w:eastAsia="宋体" w:hAnsi="宋体" w:cs="宋体"/>
        </w:rPr>
        <w:t>Save</w:t>
      </w:r>
    </w:p>
    <w:p w14:paraId="740C586A" w14:textId="77777777" w:rsidR="0077286A" w:rsidRDefault="006F3CB3">
      <w:r>
        <w:rPr>
          <w:rFonts w:ascii="宋体" w:eastAsia="宋体" w:hAnsi="宋体" w:cs="宋体"/>
        </w:rPr>
        <w:t>Reset</w:t>
      </w:r>
    </w:p>
    <w:p w14:paraId="740C586B" w14:textId="77777777" w:rsidR="0077286A" w:rsidRDefault="006F3CB3">
      <w:r>
        <w:pict w14:anchorId="740C58BE">
          <v:rect id="_x0000_i1059" style="width:415.3pt;height:1.5pt" o:hralign="center" o:hrstd="t" o:hr="t" fillcolor="#a0a0a0" stroked="f"/>
        </w:pict>
      </w:r>
    </w:p>
    <w:p w14:paraId="740C586C" w14:textId="77777777" w:rsidR="0077286A" w:rsidRDefault="006F3CB3">
      <w:r>
        <w:rPr>
          <w:rFonts w:ascii="宋体" w:eastAsia="宋体" w:hAnsi="宋体" w:cs="宋体"/>
        </w:rPr>
        <w:t xml:space="preserve">Tag Shading (hover) </w:t>
      </w:r>
    </w:p>
    <w:p w14:paraId="740C586D" w14:textId="77777777" w:rsidR="0077286A" w:rsidRDefault="006F3CB3">
      <w:r>
        <w:rPr>
          <w:rFonts w:ascii="monospace" w:eastAsia="monospace" w:hAnsi="monospace" w:cs="monospace"/>
          <w:noProof/>
        </w:rPr>
        <mc:AlternateContent>
          <mc:Choice Requires="wps">
            <w:drawing>
              <wp:inline distT="0" distB="0" distL="114300" distR="114300" wp14:anchorId="740C58BF" wp14:editId="740C58C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40C586E" w14:textId="77777777" w:rsidR="0077286A" w:rsidRDefault="006F3CB3">
      <w:r>
        <w:rPr>
          <w:rFonts w:ascii="宋体" w:eastAsia="宋体" w:hAnsi="宋体" w:cs="宋体"/>
        </w:rPr>
        <w:t>Save</w:t>
      </w:r>
    </w:p>
    <w:p w14:paraId="740C586F" w14:textId="77777777" w:rsidR="0077286A" w:rsidRDefault="006F3CB3">
      <w:r>
        <w:rPr>
          <w:rFonts w:ascii="宋体" w:eastAsia="宋体" w:hAnsi="宋体" w:cs="宋体"/>
        </w:rPr>
        <w:t>Reset</w:t>
      </w:r>
    </w:p>
    <w:p w14:paraId="740C5870" w14:textId="77777777" w:rsidR="0077286A" w:rsidRDefault="006F3CB3">
      <w:pPr>
        <w:pStyle w:val="Style5"/>
      </w:pPr>
      <w:r>
        <w:t>窗体底端</w:t>
      </w:r>
    </w:p>
    <w:p w14:paraId="740C5871" w14:textId="77777777" w:rsidR="0077286A" w:rsidRDefault="006F3CB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0C58C1" wp14:editId="740C58C2">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73" w14:textId="77777777">
        <w:trPr>
          <w:tblCellSpacing w:w="15" w:type="dxa"/>
        </w:trPr>
        <w:tc>
          <w:tcPr>
            <w:tcW w:w="0" w:type="auto"/>
            <w:shd w:val="clear" w:color="auto" w:fill="auto"/>
            <w:vAlign w:val="center"/>
          </w:tcPr>
          <w:p w14:paraId="740C5872" w14:textId="77777777" w:rsidR="0077286A" w:rsidRDefault="0077286A">
            <w:pPr>
              <w:rPr>
                <w:rFonts w:ascii="宋体"/>
              </w:rPr>
            </w:pPr>
          </w:p>
        </w:tc>
      </w:tr>
    </w:tbl>
    <w:p w14:paraId="740C5874"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76" w14:textId="77777777">
        <w:trPr>
          <w:tblCellSpacing w:w="15" w:type="dxa"/>
        </w:trPr>
        <w:tc>
          <w:tcPr>
            <w:tcW w:w="0" w:type="auto"/>
            <w:shd w:val="clear" w:color="auto" w:fill="auto"/>
            <w:vAlign w:val="center"/>
          </w:tcPr>
          <w:p w14:paraId="740C5875" w14:textId="77777777" w:rsidR="0077286A" w:rsidRDefault="0077286A">
            <w:pPr>
              <w:rPr>
                <w:rFonts w:ascii="宋体"/>
              </w:rPr>
            </w:pPr>
          </w:p>
        </w:tc>
      </w:tr>
    </w:tbl>
    <w:p w14:paraId="740C5877"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79" w14:textId="77777777">
        <w:trPr>
          <w:tblCellSpacing w:w="15" w:type="dxa"/>
        </w:trPr>
        <w:tc>
          <w:tcPr>
            <w:tcW w:w="0" w:type="auto"/>
            <w:shd w:val="clear" w:color="auto" w:fill="auto"/>
            <w:vAlign w:val="center"/>
          </w:tcPr>
          <w:p w14:paraId="740C5878" w14:textId="77777777" w:rsidR="0077286A" w:rsidRDefault="0077286A">
            <w:pPr>
              <w:rPr>
                <w:rFonts w:ascii="宋体"/>
              </w:rPr>
            </w:pPr>
          </w:p>
        </w:tc>
      </w:tr>
    </w:tbl>
    <w:p w14:paraId="740C587A"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7C" w14:textId="77777777">
        <w:trPr>
          <w:tblCellSpacing w:w="15" w:type="dxa"/>
        </w:trPr>
        <w:tc>
          <w:tcPr>
            <w:tcW w:w="0" w:type="auto"/>
            <w:shd w:val="clear" w:color="auto" w:fill="auto"/>
            <w:vAlign w:val="center"/>
          </w:tcPr>
          <w:p w14:paraId="740C587B" w14:textId="77777777" w:rsidR="0077286A" w:rsidRDefault="0077286A">
            <w:pPr>
              <w:rPr>
                <w:rFonts w:ascii="宋体"/>
              </w:rPr>
            </w:pPr>
          </w:p>
        </w:tc>
      </w:tr>
    </w:tbl>
    <w:p w14:paraId="740C587D" w14:textId="77777777" w:rsidR="0077286A" w:rsidRDefault="006F3CB3">
      <w:r>
        <w:rPr>
          <w:rFonts w:ascii="宋体" w:eastAsia="宋体" w:hAnsi="宋体" w:cs="宋体"/>
        </w:rPr>
        <w:t xml:space="preserve">Previous Next </w:t>
      </w:r>
    </w:p>
    <w:p w14:paraId="740C587E" w14:textId="77777777" w:rsidR="0077286A" w:rsidRDefault="006F3CB3">
      <w:pPr>
        <w:pStyle w:val="a3"/>
      </w:pPr>
      <w:r>
        <w:t xml:space="preserve">Nested Facts / </w:t>
      </w:r>
    </w:p>
    <w:p w14:paraId="740C587F" w14:textId="77777777" w:rsidR="0077286A" w:rsidRDefault="006F3CB3">
      <w:r>
        <w:rPr>
          <w:rFonts w:ascii="宋体" w:eastAsia="宋体" w:hAnsi="宋体" w:cs="宋体"/>
        </w:rPr>
        <w:t xml:space="preserve">Previous Next </w:t>
      </w:r>
    </w:p>
    <w:p w14:paraId="740C5880" w14:textId="77777777" w:rsidR="0077286A" w:rsidRDefault="006F3CB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0C58C3" wp14:editId="740C58C4">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82" w14:textId="77777777">
        <w:trPr>
          <w:tblCellSpacing w:w="15" w:type="dxa"/>
        </w:trPr>
        <w:tc>
          <w:tcPr>
            <w:tcW w:w="0" w:type="auto"/>
            <w:shd w:val="clear" w:color="auto" w:fill="auto"/>
            <w:vAlign w:val="center"/>
          </w:tcPr>
          <w:p w14:paraId="740C5881" w14:textId="77777777" w:rsidR="0077286A" w:rsidRDefault="0077286A">
            <w:pPr>
              <w:rPr>
                <w:rFonts w:ascii="宋体"/>
              </w:rPr>
            </w:pPr>
          </w:p>
        </w:tc>
      </w:tr>
    </w:tbl>
    <w:p w14:paraId="740C5883"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85" w14:textId="77777777">
        <w:trPr>
          <w:tblCellSpacing w:w="15" w:type="dxa"/>
        </w:trPr>
        <w:tc>
          <w:tcPr>
            <w:tcW w:w="0" w:type="auto"/>
            <w:shd w:val="clear" w:color="auto" w:fill="auto"/>
            <w:vAlign w:val="center"/>
          </w:tcPr>
          <w:p w14:paraId="740C5884" w14:textId="77777777" w:rsidR="0077286A" w:rsidRDefault="0077286A">
            <w:pPr>
              <w:rPr>
                <w:rFonts w:ascii="宋体"/>
              </w:rPr>
            </w:pPr>
          </w:p>
        </w:tc>
      </w:tr>
    </w:tbl>
    <w:p w14:paraId="740C5886"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88" w14:textId="77777777">
        <w:trPr>
          <w:tblCellSpacing w:w="15" w:type="dxa"/>
        </w:trPr>
        <w:tc>
          <w:tcPr>
            <w:tcW w:w="0" w:type="auto"/>
            <w:shd w:val="clear" w:color="auto" w:fill="auto"/>
            <w:vAlign w:val="center"/>
          </w:tcPr>
          <w:p w14:paraId="740C5887" w14:textId="77777777" w:rsidR="0077286A" w:rsidRDefault="0077286A">
            <w:pPr>
              <w:rPr>
                <w:rFonts w:ascii="宋体"/>
              </w:rPr>
            </w:pPr>
          </w:p>
        </w:tc>
      </w:tr>
    </w:tbl>
    <w:p w14:paraId="740C5889" w14:textId="77777777" w:rsidR="0077286A" w:rsidRDefault="007728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286A" w14:paraId="740C588B" w14:textId="77777777">
        <w:trPr>
          <w:tblCellSpacing w:w="15" w:type="dxa"/>
        </w:trPr>
        <w:tc>
          <w:tcPr>
            <w:tcW w:w="0" w:type="auto"/>
            <w:shd w:val="clear" w:color="auto" w:fill="auto"/>
            <w:vAlign w:val="center"/>
          </w:tcPr>
          <w:p w14:paraId="740C588A" w14:textId="77777777" w:rsidR="0077286A" w:rsidRDefault="0077286A">
            <w:pPr>
              <w:rPr>
                <w:rFonts w:ascii="宋体"/>
              </w:rPr>
            </w:pPr>
          </w:p>
        </w:tc>
      </w:tr>
    </w:tbl>
    <w:p w14:paraId="740C588C" w14:textId="77777777" w:rsidR="0077286A" w:rsidRDefault="006F3CB3">
      <w:r>
        <w:rPr>
          <w:rFonts w:ascii="宋体" w:eastAsia="宋体" w:hAnsi="宋体" w:cs="宋体"/>
        </w:rPr>
        <w:t xml:space="preserve">Previous Next </w:t>
      </w:r>
    </w:p>
    <w:p w14:paraId="740C588D" w14:textId="77777777" w:rsidR="0077286A" w:rsidRDefault="0077286A"/>
    <w:sectPr w:rsidR="0077286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F744" w14:textId="77777777" w:rsidR="006F3CB3" w:rsidRDefault="006F3CB3" w:rsidP="006F3CB3">
      <w:r>
        <w:separator/>
      </w:r>
    </w:p>
  </w:endnote>
  <w:endnote w:type="continuationSeparator" w:id="0">
    <w:p w14:paraId="04D16FDC" w14:textId="77777777" w:rsidR="006F3CB3" w:rsidRDefault="006F3CB3" w:rsidP="006F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CD08" w14:textId="77777777" w:rsidR="006F3CB3" w:rsidRDefault="006F3CB3" w:rsidP="006F3CB3">
      <w:r>
        <w:separator/>
      </w:r>
    </w:p>
  </w:footnote>
  <w:footnote w:type="continuationSeparator" w:id="0">
    <w:p w14:paraId="1021D955" w14:textId="77777777" w:rsidR="006F3CB3" w:rsidRDefault="006F3CB3" w:rsidP="006F3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8F3D5944"/>
    <w:rsid w:val="8F3D5944"/>
    <w:rsid w:val="006F3CB3"/>
    <w:rsid w:val="00772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C431D"/>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F3CB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F3CB3"/>
    <w:rPr>
      <w:rFonts w:asciiTheme="minorEastAsia" w:hAnsiTheme="minorEastAsia" w:cs="Times New Roman"/>
      <w:sz w:val="18"/>
      <w:szCs w:val="18"/>
    </w:rPr>
  </w:style>
  <w:style w:type="paragraph" w:styleId="a8">
    <w:name w:val="footer"/>
    <w:basedOn w:val="a"/>
    <w:link w:val="a9"/>
    <w:rsid w:val="006F3CB3"/>
    <w:pPr>
      <w:tabs>
        <w:tab w:val="center" w:pos="4153"/>
        <w:tab w:val="right" w:pos="8306"/>
      </w:tabs>
      <w:snapToGrid w:val="0"/>
    </w:pPr>
    <w:rPr>
      <w:sz w:val="18"/>
      <w:szCs w:val="18"/>
    </w:rPr>
  </w:style>
  <w:style w:type="character" w:customStyle="1" w:styleId="a9">
    <w:name w:val="页脚 字符"/>
    <w:basedOn w:val="a0"/>
    <w:link w:val="a8"/>
    <w:rsid w:val="006F3CB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0000020/wmtform10-qx4302020.htm" TargetMode="External"/><Relationship Id="rId21" Type="http://schemas.openxmlformats.org/officeDocument/2006/relationships/hyperlink" Target="https://www.sec.gov/ix?doc=/Archives/edgar/data/0000104169/000010416920000020/wmtform10-qx4302020.htm" TargetMode="External"/><Relationship Id="rId42" Type="http://schemas.openxmlformats.org/officeDocument/2006/relationships/hyperlink" Target="https://www.sec.gov/ix?doc=/Archives/edgar/data/0000104169/000010416920000020/wmtform10-qx4302020.htm" TargetMode="External"/><Relationship Id="rId47" Type="http://schemas.openxmlformats.org/officeDocument/2006/relationships/hyperlink" Target="https://www.sec.gov/ix?doc=/Archives/edgar/data/0000104169/000010416920000020/wmtform10-qx4302020.htm" TargetMode="External"/><Relationship Id="rId63" Type="http://schemas.openxmlformats.org/officeDocument/2006/relationships/hyperlink" Target="https://www.sec.gov/ix?doc=/Archives/edgar/data/0000104169/000010416920000020/wmtform10-qx4302020.htm" TargetMode="External"/><Relationship Id="rId68" Type="http://schemas.openxmlformats.org/officeDocument/2006/relationships/hyperlink" Target="https://www.sec.gov/ix?doc=/Archives/edgar/data/0000104169/000010416920000020/wmtform10-qx4302020.htm" TargetMode="External"/><Relationship Id="rId84" Type="http://schemas.openxmlformats.org/officeDocument/2006/relationships/hyperlink" Target="https://www.sec.gov/ix?doc=/Archives/edgar/data/0000104169/000010416920000020/wmtform10-qx4302020.htm" TargetMode="External"/><Relationship Id="rId89" Type="http://schemas.openxmlformats.org/officeDocument/2006/relationships/hyperlink" Target="https://www.sec.gov/ix?doc=/Archives/edgar/data/0000104169/000010416920000020/wmtform10-qx4302020.htm" TargetMode="External"/><Relationship Id="rId16" Type="http://schemas.openxmlformats.org/officeDocument/2006/relationships/hyperlink" Target="https://www.sec.gov/ix?doc=/Archives/edgar/data/0000104169/000010416920000020/wmtform10-qx4302020.htm" TargetMode="External"/><Relationship Id="rId107" Type="http://schemas.openxmlformats.org/officeDocument/2006/relationships/hyperlink" Target="https://www.sec.gov/Archives/edgar/data/0000104169/000010416920000020/wmt9914302020.htm" TargetMode="External"/><Relationship Id="rId11" Type="http://schemas.openxmlformats.org/officeDocument/2006/relationships/hyperlink" Target="https://www.sec.gov/ix?doc=/Archives/edgar/data/0000104169/000010416920000020/wmtform10-qx4302020.htm" TargetMode="External"/><Relationship Id="rId32" Type="http://schemas.openxmlformats.org/officeDocument/2006/relationships/hyperlink" Target="https://www.sec.gov/ix?doc=/Archives/edgar/data/0000104169/000010416920000020/wmtform10-qx4302020.htm" TargetMode="External"/><Relationship Id="rId37" Type="http://schemas.openxmlformats.org/officeDocument/2006/relationships/hyperlink" Target="https://www.sec.gov/ix?doc=/Archives/edgar/data/0000104169/000010416920000020/wmtform10-qx4302020.htm" TargetMode="External"/><Relationship Id="rId53" Type="http://schemas.openxmlformats.org/officeDocument/2006/relationships/hyperlink" Target="https://www.sec.gov/ix?doc=/Archives/edgar/data/0000104169/000010416920000020/wmtform10-qx4302020.htm" TargetMode="External"/><Relationship Id="rId58" Type="http://schemas.openxmlformats.org/officeDocument/2006/relationships/hyperlink" Target="https://www.sec.gov/ix?doc=/Archives/edgar/data/0000104169/000010416920000020/wmtform10-qx4302020.htm" TargetMode="External"/><Relationship Id="rId74" Type="http://schemas.openxmlformats.org/officeDocument/2006/relationships/hyperlink" Target="https://www.sec.gov/ix?doc=/Archives/edgar/data/0000104169/000010416920000020/wmtform10-qx4302020.htm" TargetMode="External"/><Relationship Id="rId79" Type="http://schemas.openxmlformats.org/officeDocument/2006/relationships/hyperlink" Target="https://www.sec.gov/ix?doc=/Archives/edgar/data/0000104169/000010416920000020/wmtform10-qx4302020.htm" TargetMode="External"/><Relationship Id="rId102" Type="http://schemas.openxmlformats.org/officeDocument/2006/relationships/hyperlink" Target="http://www.sec.gov/Archives/edgar/data/104169/000010416919000054/exhibit31dated7262019.htm" TargetMode="External"/><Relationship Id="rId5" Type="http://schemas.openxmlformats.org/officeDocument/2006/relationships/endnotes" Target="endnotes.xml"/><Relationship Id="rId90" Type="http://schemas.openxmlformats.org/officeDocument/2006/relationships/hyperlink" Target="https://www.sec.gov/ix?doc=/Archives/edgar/data/0000104169/000010416920000020/wmtform10-qx4302020.htm" TargetMode="External"/><Relationship Id="rId95" Type="http://schemas.openxmlformats.org/officeDocument/2006/relationships/hyperlink" Target="https://www.sec.gov/ix?doc=/Archives/edgar/data/0000104169/000010416920000020/wmtform10-qx4302020.htm" TargetMode="External"/><Relationship Id="rId22" Type="http://schemas.openxmlformats.org/officeDocument/2006/relationships/hyperlink" Target="https://www.sec.gov/ix?doc=/Archives/edgar/data/0000104169/000010416920000020/wmtform10-qx4302020.htm" TargetMode="External"/><Relationship Id="rId27" Type="http://schemas.openxmlformats.org/officeDocument/2006/relationships/hyperlink" Target="https://www.sec.gov/ix?doc=/Archives/edgar/data/0000104169/000010416920000020/wmtform10-qx4302020.htm" TargetMode="External"/><Relationship Id="rId43" Type="http://schemas.openxmlformats.org/officeDocument/2006/relationships/hyperlink" Target="https://www.sec.gov/ix?doc=/Archives/edgar/data/0000104169/000010416920000020/wmtform10-qx4302020.htm" TargetMode="External"/><Relationship Id="rId48" Type="http://schemas.openxmlformats.org/officeDocument/2006/relationships/hyperlink" Target="https://www.sec.gov/ix?doc=/Archives/edgar/data/0000104169/000010416920000020/wmtform10-qx4302020.htm" TargetMode="External"/><Relationship Id="rId64" Type="http://schemas.openxmlformats.org/officeDocument/2006/relationships/hyperlink" Target="https://www.sec.gov/ix?doc=/Archives/edgar/data/0000104169/000010416920000020/wmtform10-qx4302020.htm" TargetMode="External"/><Relationship Id="rId69" Type="http://schemas.openxmlformats.org/officeDocument/2006/relationships/hyperlink" Target="https://www.sec.gov/ix?doc=/Archives/edgar/data/0000104169/000010416920000020/wmtform10-qx4302020.htm" TargetMode="External"/><Relationship Id="rId80" Type="http://schemas.openxmlformats.org/officeDocument/2006/relationships/hyperlink" Target="https://www.sec.gov/ix?doc=/Archives/edgar/data/0000104169/000010416920000020/wmtform10-qx4302020.htm" TargetMode="External"/><Relationship Id="rId85" Type="http://schemas.openxmlformats.org/officeDocument/2006/relationships/hyperlink" Target="https://www.sec.gov/ix?doc=/Archives/edgar/data/0000104169/000010416920000020/wmtform10-qx4302020.htm" TargetMode="External"/><Relationship Id="rId12" Type="http://schemas.openxmlformats.org/officeDocument/2006/relationships/hyperlink" Target="https://www.sec.gov/ix?doc=/Archives/edgar/data/0000104169/000010416920000020/wmtform10-qx4302020.htm" TargetMode="External"/><Relationship Id="rId17" Type="http://schemas.openxmlformats.org/officeDocument/2006/relationships/hyperlink" Target="https://www.sec.gov/ix?doc=/Archives/edgar/data/0000104169/000010416920000020/wmtform10-qx4302020.htm" TargetMode="External"/><Relationship Id="rId33" Type="http://schemas.openxmlformats.org/officeDocument/2006/relationships/hyperlink" Target="https://www.sec.gov/ix?doc=/Archives/edgar/data/0000104169/000010416920000020/wmtform10-qx4302020.htm" TargetMode="External"/><Relationship Id="rId38" Type="http://schemas.openxmlformats.org/officeDocument/2006/relationships/hyperlink" Target="https://www.sec.gov/ix?doc=/Archives/edgar/data/0000104169/000010416920000020/wmtform10-qx4302020.htm" TargetMode="External"/><Relationship Id="rId59" Type="http://schemas.openxmlformats.org/officeDocument/2006/relationships/hyperlink" Target="https://www.sec.gov/ix?doc=/Archives/edgar/data/0000104169/000010416920000020/wmtform10-qx4302020.htm" TargetMode="External"/><Relationship Id="rId103" Type="http://schemas.openxmlformats.org/officeDocument/2006/relationships/hyperlink" Target="https://www.sec.gov/Archives/edgar/data/0000104169/000010416920000020/wmt3114302020.htm" TargetMode="External"/><Relationship Id="rId108" Type="http://schemas.openxmlformats.org/officeDocument/2006/relationships/hyperlink" Target="https://www.sec.gov/ix?doc=/Archives/edgar/data/0000104169/000010416920000020/wmtform10-qx4302020.htm" TargetMode="External"/><Relationship Id="rId54" Type="http://schemas.openxmlformats.org/officeDocument/2006/relationships/hyperlink" Target="https://www.sec.gov/ix?doc=/Archives/edgar/data/0000104169/000010416920000020/wmtform10-qx4302020.htm" TargetMode="External"/><Relationship Id="rId70" Type="http://schemas.openxmlformats.org/officeDocument/2006/relationships/hyperlink" Target="https://www.sec.gov/ix?doc=/Archives/edgar/data/0000104169/000010416920000020/wmtform10-qx4302020.htm" TargetMode="External"/><Relationship Id="rId75" Type="http://schemas.openxmlformats.org/officeDocument/2006/relationships/hyperlink" Target="https://www.sec.gov/ix?doc=/Archives/edgar/data/0000104169/000010416920000020/wmtform10-qx4302020.htm" TargetMode="External"/><Relationship Id="rId91" Type="http://schemas.openxmlformats.org/officeDocument/2006/relationships/hyperlink" Target="https://www.sec.gov/ix?doc=/Archives/edgar/data/0000104169/000010416920000020/wmtform10-qx4302020.htm" TargetMode="External"/><Relationship Id="rId96" Type="http://schemas.openxmlformats.org/officeDocument/2006/relationships/hyperlink" Target="https://www.sec.gov/ix?doc=/Archives/edgar/data/0000104169/000010416920000020/wmtform10-qx4302020.htm" TargetMode="External"/><Relationship Id="rId1" Type="http://schemas.openxmlformats.org/officeDocument/2006/relationships/styles" Target="styles.xml"/><Relationship Id="rId15" Type="http://schemas.openxmlformats.org/officeDocument/2006/relationships/hyperlink" Target="https://www.sec.gov/ix?doc=/Archives/edgar/data/0000104169/000010416920000020/wmtform10-qx4302020.htm" TargetMode="External"/><Relationship Id="rId23" Type="http://schemas.openxmlformats.org/officeDocument/2006/relationships/hyperlink" Target="https://www.sec.gov/ix?doc=/Archives/edgar/data/0000104169/000010416920000020/wmtform10-qx4302020.htm" TargetMode="External"/><Relationship Id="rId28" Type="http://schemas.openxmlformats.org/officeDocument/2006/relationships/hyperlink" Target="https://www.sec.gov/ix?doc=/Archives/edgar/data/0000104169/000010416920000020/wmtform10-qx4302020.htm" TargetMode="External"/><Relationship Id="rId36" Type="http://schemas.openxmlformats.org/officeDocument/2006/relationships/hyperlink" Target="https://www.sec.gov/ix?doc=/Archives/edgar/data/0000104169/000010416920000020/wmtform10-qx4302020.htm" TargetMode="External"/><Relationship Id="rId49" Type="http://schemas.openxmlformats.org/officeDocument/2006/relationships/hyperlink" Target="https://www.sec.gov/ix?doc=/Archives/edgar/data/0000104169/000010416920000020/wmtform10-qx4302020.htm" TargetMode="External"/><Relationship Id="rId57" Type="http://schemas.openxmlformats.org/officeDocument/2006/relationships/hyperlink" Target="https://www.sec.gov/ix?doc=/Archives/edgar/data/0000104169/000010416920000020/wmtform10-qx4302020.htm" TargetMode="External"/><Relationship Id="rId106" Type="http://schemas.openxmlformats.org/officeDocument/2006/relationships/hyperlink" Target="https://www.sec.gov/Archives/edgar/data/0000104169/000010416920000020/wmt3224302020.htm" TargetMode="External"/><Relationship Id="rId10" Type="http://schemas.openxmlformats.org/officeDocument/2006/relationships/hyperlink" Target="https://www.sec.gov/ix?doc=/Archives/edgar/data/0000104169/000010416920000020/wmtform10-qx4302020.htm" TargetMode="External"/><Relationship Id="rId31" Type="http://schemas.openxmlformats.org/officeDocument/2006/relationships/hyperlink" Target="https://www.sec.gov/ix?doc=/Archives/edgar/data/0000104169/000010416920000020/wmtform10-qx4302020.htm" TargetMode="External"/><Relationship Id="rId44" Type="http://schemas.openxmlformats.org/officeDocument/2006/relationships/hyperlink" Target="https://www.sec.gov/ix?doc=/Archives/edgar/data/0000104169/000010416920000020/wmtform10-qx4302020.htm" TargetMode="External"/><Relationship Id="rId52" Type="http://schemas.openxmlformats.org/officeDocument/2006/relationships/hyperlink" Target="https://www.sec.gov/ix?doc=/Archives/edgar/data/0000104169/000010416920000020/wmtform10-qx4302020.htm" TargetMode="External"/><Relationship Id="rId60" Type="http://schemas.openxmlformats.org/officeDocument/2006/relationships/hyperlink" Target="https://www.sec.gov/ix?doc=/Archives/edgar/data/0000104169/000010416920000020/wmtform10-qx4302020.htm" TargetMode="External"/><Relationship Id="rId65" Type="http://schemas.openxmlformats.org/officeDocument/2006/relationships/hyperlink" Target="https://www.sec.gov/ix?doc=/Archives/edgar/data/0000104169/000010416920000020/wmtform10-qx4302020.htm" TargetMode="External"/><Relationship Id="rId73" Type="http://schemas.openxmlformats.org/officeDocument/2006/relationships/hyperlink" Target="https://www.sec.gov/ix?doc=/Archives/edgar/data/0000104169/000010416920000020/wmtform10-qx4302020.htm" TargetMode="External"/><Relationship Id="rId78" Type="http://schemas.openxmlformats.org/officeDocument/2006/relationships/hyperlink" Target="https://www.sec.gov/ix?doc=/Archives/edgar/data/0000104169/000010416920000020/wmtform10-qx4302020.htm" TargetMode="External"/><Relationship Id="rId81" Type="http://schemas.openxmlformats.org/officeDocument/2006/relationships/hyperlink" Target="https://www.sec.gov/ix?doc=/Archives/edgar/data/0000104169/000010416920000020/wmtform10-qx4302020.htm" TargetMode="External"/><Relationship Id="rId86" Type="http://schemas.openxmlformats.org/officeDocument/2006/relationships/hyperlink" Target="https://www.sec.gov/ix?doc=/Archives/edgar/data/0000104169/000010416920000020/wmtform10-qx4302020.htm" TargetMode="External"/><Relationship Id="rId94" Type="http://schemas.openxmlformats.org/officeDocument/2006/relationships/hyperlink" Target="https://www.sec.gov/ix?doc=/Archives/edgar/data/0000104169/000010416920000020/wmtform10-qx4302020.htm" TargetMode="External"/><Relationship Id="rId99" Type="http://schemas.openxmlformats.org/officeDocument/2006/relationships/hyperlink" Target="https://www.sec.gov/ix?doc=/Archives/edgar/data/0000104169/000010416920000020/wmtform10-qx4302020.htm" TargetMode="External"/><Relationship Id="rId101" Type="http://schemas.openxmlformats.org/officeDocument/2006/relationships/hyperlink" Target="http://www.sec.gov/Archives/edgar/data/104169/000010416918000013/exhibit31-212018.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0000020/wmtform10-qx4302020.htm" TargetMode="External"/><Relationship Id="rId13" Type="http://schemas.openxmlformats.org/officeDocument/2006/relationships/hyperlink" Target="https://www.sec.gov/ix?doc=/Archives/edgar/data/0000104169/000010416920000020/wmtform10-qx4302020.htm" TargetMode="External"/><Relationship Id="rId18" Type="http://schemas.openxmlformats.org/officeDocument/2006/relationships/hyperlink" Target="https://www.sec.gov/ix?doc=/Archives/edgar/data/0000104169/000010416920000020/wmtform10-qx4302020.htm" TargetMode="External"/><Relationship Id="rId39" Type="http://schemas.openxmlformats.org/officeDocument/2006/relationships/hyperlink" Target="https://www.sec.gov/ix?doc=/Archives/edgar/data/0000104169/000010416920000020/wmtform10-qx4302020.htm" TargetMode="External"/><Relationship Id="rId109" Type="http://schemas.openxmlformats.org/officeDocument/2006/relationships/fontTable" Target="fontTable.xml"/><Relationship Id="rId34" Type="http://schemas.openxmlformats.org/officeDocument/2006/relationships/hyperlink" Target="https://www.sec.gov/ix?doc=/Archives/edgar/data/0000104169/000010416920000020/wmtform10-qx4302020.htm" TargetMode="External"/><Relationship Id="rId50" Type="http://schemas.openxmlformats.org/officeDocument/2006/relationships/hyperlink" Target="https://www.sec.gov/ix?doc=/Archives/edgar/data/0000104169/000010416920000020/wmtform10-qx4302020.htm" TargetMode="External"/><Relationship Id="rId55" Type="http://schemas.openxmlformats.org/officeDocument/2006/relationships/hyperlink" Target="https://www.sec.gov/ix?doc=/Archives/edgar/data/0000104169/000010416920000020/wmtform10-qx4302020.htm" TargetMode="External"/><Relationship Id="rId76" Type="http://schemas.openxmlformats.org/officeDocument/2006/relationships/hyperlink" Target="https://www.sec.gov/Archives/edgar/data/0000104169/000010416920000020/wmt9914302020.htm" TargetMode="External"/><Relationship Id="rId97" Type="http://schemas.openxmlformats.org/officeDocument/2006/relationships/hyperlink" Target="https://www.sec.gov/ix?doc=/Archives/edgar/data/0000104169/000010416920000020/wmtform10-qx4302020.htm" TargetMode="External"/><Relationship Id="rId104" Type="http://schemas.openxmlformats.org/officeDocument/2006/relationships/hyperlink" Target="https://www.sec.gov/Archives/edgar/data/0000104169/000010416920000020/wmt3124302020.htm" TargetMode="External"/><Relationship Id="rId7" Type="http://schemas.openxmlformats.org/officeDocument/2006/relationships/hyperlink" Target="https://www.sec.gov/ix?doc=/Archives/edgar/data/0000104169/000010416920000020/wmtform10-qx4302020.htm" TargetMode="External"/><Relationship Id="rId71" Type="http://schemas.openxmlformats.org/officeDocument/2006/relationships/hyperlink" Target="https://www.sec.gov/ix?doc=/Archives/edgar/data/0000104169/000010416920000020/wmtform10-qx4302020.htm" TargetMode="External"/><Relationship Id="rId92" Type="http://schemas.openxmlformats.org/officeDocument/2006/relationships/hyperlink" Target="https://www.sec.gov/ix?doc=/Archives/edgar/data/0000104169/000010416920000020/wmtform10-qx4302020.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0000020/wmtform10-qx4302020.htm" TargetMode="External"/><Relationship Id="rId24" Type="http://schemas.openxmlformats.org/officeDocument/2006/relationships/hyperlink" Target="https://www.sec.gov/ix?doc=/Archives/edgar/data/0000104169/000010416920000020/wmtform10-qx4302020.htm" TargetMode="External"/><Relationship Id="rId40" Type="http://schemas.openxmlformats.org/officeDocument/2006/relationships/hyperlink" Target="https://www.sec.gov/ix?doc=/Archives/edgar/data/0000104169/000010416920000020/wmtform10-qx4302020.htm" TargetMode="External"/><Relationship Id="rId45" Type="http://schemas.openxmlformats.org/officeDocument/2006/relationships/hyperlink" Target="https://www.sec.gov/ix?doc=/Archives/edgar/data/0000104169/000010416920000020/wmtform10-qx4302020.htm" TargetMode="External"/><Relationship Id="rId66" Type="http://schemas.openxmlformats.org/officeDocument/2006/relationships/hyperlink" Target="https://www.sec.gov/ix?doc=/Archives/edgar/data/0000104169/000010416920000020/wmtform10-qx4302020.htm" TargetMode="External"/><Relationship Id="rId87" Type="http://schemas.openxmlformats.org/officeDocument/2006/relationships/hyperlink" Target="https://www.sec.gov/ix?doc=/Archives/edgar/data/0000104169/000010416920000020/wmtform10-qx4302020.htm" TargetMode="External"/><Relationship Id="rId110" Type="http://schemas.openxmlformats.org/officeDocument/2006/relationships/theme" Target="theme/theme1.xml"/><Relationship Id="rId61" Type="http://schemas.openxmlformats.org/officeDocument/2006/relationships/hyperlink" Target="https://www.sec.gov/ix?doc=/Archives/edgar/data/0000104169/000010416920000020/wmtform10-qx4302020.htm" TargetMode="External"/><Relationship Id="rId82" Type="http://schemas.openxmlformats.org/officeDocument/2006/relationships/hyperlink" Target="https://www.sec.gov/ix?doc=/Archives/edgar/data/0000104169/000010416920000020/wmtform10-qx4302020.htm" TargetMode="External"/><Relationship Id="rId19" Type="http://schemas.openxmlformats.org/officeDocument/2006/relationships/hyperlink" Target="https://www.sec.gov/ix?doc=/Archives/edgar/data/0000104169/000010416920000020/wmtform10-qx4302020.htm" TargetMode="External"/><Relationship Id="rId14" Type="http://schemas.openxmlformats.org/officeDocument/2006/relationships/hyperlink" Target="https://www.sec.gov/ix?doc=/Archives/edgar/data/0000104169/000010416920000020/wmtform10-qx4302020.htm" TargetMode="External"/><Relationship Id="rId30" Type="http://schemas.openxmlformats.org/officeDocument/2006/relationships/hyperlink" Target="https://www.sec.gov/ix?doc=/Archives/edgar/data/0000104169/000010416920000020/wmtform10-qx4302020.htm" TargetMode="External"/><Relationship Id="rId35" Type="http://schemas.openxmlformats.org/officeDocument/2006/relationships/hyperlink" Target="https://www.sec.gov/ix?doc=/Archives/edgar/data/0000104169/000010416920000020/wmtform10-qx4302020.htm" TargetMode="External"/><Relationship Id="rId56" Type="http://schemas.openxmlformats.org/officeDocument/2006/relationships/hyperlink" Target="https://www.sec.gov/ix?doc=/Archives/edgar/data/0000104169/000010416920000020/wmtform10-qx4302020.htm" TargetMode="External"/><Relationship Id="rId77" Type="http://schemas.openxmlformats.org/officeDocument/2006/relationships/hyperlink" Target="https://www.sec.gov/ix?doc=/Archives/edgar/data/0000104169/000010416920000020/wmtform10-qx4302020.htm" TargetMode="External"/><Relationship Id="rId100" Type="http://schemas.openxmlformats.org/officeDocument/2006/relationships/hyperlink" Target="https://www.sec.gov/ix?doc=/Archives/edgar/data/0000104169/000010416920000020/wmtform10-qx4302020.htm" TargetMode="External"/><Relationship Id="rId105" Type="http://schemas.openxmlformats.org/officeDocument/2006/relationships/hyperlink" Target="https://www.sec.gov/Archives/edgar/data/0000104169/000010416920000020/wmt3214302020.htm" TargetMode="External"/><Relationship Id="rId8" Type="http://schemas.openxmlformats.org/officeDocument/2006/relationships/hyperlink" Target="https://www.sec.gov/ix?doc=/Archives/edgar/data/0000104169/000010416920000020/wmtform10-qx4302020.htm" TargetMode="External"/><Relationship Id="rId51" Type="http://schemas.openxmlformats.org/officeDocument/2006/relationships/hyperlink" Target="https://www.sec.gov/ix?doc=/Archives/edgar/data/0000104169/000010416920000020/wmtform10-qx4302020.htm" TargetMode="External"/><Relationship Id="rId72" Type="http://schemas.openxmlformats.org/officeDocument/2006/relationships/hyperlink" Target="https://www.sec.gov/ix?doc=/Archives/edgar/data/0000104169/000010416920000020/wmtform10-qx4302020.htm" TargetMode="External"/><Relationship Id="rId93" Type="http://schemas.openxmlformats.org/officeDocument/2006/relationships/hyperlink" Target="https://www.sec.gov/ix?doc=/Archives/edgar/data/0000104169/000010416920000020/wmtform10-qx4302020.htm" TargetMode="External"/><Relationship Id="rId98" Type="http://schemas.openxmlformats.org/officeDocument/2006/relationships/hyperlink" Target="https://www.sec.gov/ix?doc=/Archives/edgar/data/0000104169/000010416920000020/wmtform10-qx4302020.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0000020/wmtform10-qx4302020.htm" TargetMode="External"/><Relationship Id="rId46" Type="http://schemas.openxmlformats.org/officeDocument/2006/relationships/hyperlink" Target="https://www.sec.gov/ix?doc=/Archives/edgar/data/0000104169/000010416920000020/wmtform10-qx4302020.htm" TargetMode="External"/><Relationship Id="rId67" Type="http://schemas.openxmlformats.org/officeDocument/2006/relationships/hyperlink" Target="https://www.sec.gov/ix?doc=/Archives/edgar/data/0000104169/000010416920000020/wmtform10-qx4302020.htm" TargetMode="External"/><Relationship Id="rId20" Type="http://schemas.openxmlformats.org/officeDocument/2006/relationships/hyperlink" Target="https://www.sec.gov/ix?doc=/Archives/edgar/data/0000104169/000010416920000020/wmtform10-qx4302020.htm" TargetMode="External"/><Relationship Id="rId41" Type="http://schemas.openxmlformats.org/officeDocument/2006/relationships/hyperlink" Target="https://www.sec.gov/ix?doc=/Archives/edgar/data/0000104169/000010416920000020/wmtform10-qx4302020.htm" TargetMode="External"/><Relationship Id="rId62" Type="http://schemas.openxmlformats.org/officeDocument/2006/relationships/hyperlink" Target="https://www.sec.gov/ix?doc=/Archives/edgar/data/0000104169/000010416920000020/wmtform10-qx4302020.htm" TargetMode="External"/><Relationship Id="rId83" Type="http://schemas.openxmlformats.org/officeDocument/2006/relationships/hyperlink" Target="https://www.sec.gov/ix?doc=/Archives/edgar/data/0000104169/000010416920000020/wmtform10-qx4302020.htm" TargetMode="External"/><Relationship Id="rId88" Type="http://schemas.openxmlformats.org/officeDocument/2006/relationships/hyperlink" Target="https://www.sec.gov/ix?doc=/Archives/edgar/data/0000104169/000010416920000020/wmtform10-qx43020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20884</Words>
  <Characters>119041</Characters>
  <Application>Microsoft Office Word</Application>
  <DocSecurity>0</DocSecurity>
  <Lines>992</Lines>
  <Paragraphs>279</Paragraphs>
  <ScaleCrop>false</ScaleCrop>
  <Company/>
  <LinksUpToDate>false</LinksUpToDate>
  <CharactersWithSpaces>139646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2023-02-12T00:25:00Z</dcterms:created>
  <dcterms:modified xsi:type="dcterms:W3CDTF">2023-02-13T11:34:00Z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84ED4BBCA8F56ECD61C1E7638780FE3E</vt:lpwstr>
  </property>
</Properties>
</file>