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A6C8" w14:textId="23430AE2" w:rsidR="00D85E34" w:rsidRDefault="00E31950">
      <w:pPr>
        <w:rPr>
          <w:vanish/>
        </w:rPr>
      </w:pPr>
      <w:r>
        <w:rPr>
          <w:rFonts w:ascii="宋体" w:eastAsia="宋体" w:hAnsi="宋体" w:cs="宋体"/>
        </w:rPr>
        <w:t xml:space="preserve"> </w:t>
      </w:r>
      <w:r>
        <w:rPr>
          <w:rFonts w:ascii="宋体" w:eastAsia="宋体" w:hAnsi="宋体" w:cs="宋体"/>
          <w:vanish/>
        </w:rPr>
        <w:t>00001041691/312022Q1false00001041692021-02-012021-04-300000104169wmt:CommonStockparvalue0.10pershareMember2021-02-012021-04-300000104169wmt:A1.900NotesDue2022Member2021-02-012021-04-300000104169wmt:A2.550NotesDue2026Member2021-02-012021-04-30xbrli:shares00</w:t>
      </w:r>
      <w:r>
        <w:rPr>
          <w:rFonts w:ascii="宋体" w:eastAsia="宋体" w:hAnsi="宋体" w:cs="宋体"/>
          <w:vanish/>
        </w:rPr>
        <w:t>001041692021-06-02iso4217:USD00001041692020-02-012020-04-30iso4217:USDxbrli:shares00001041692021-04-3000001041692021-01-3100001041692020-04-300000104169us-gaap:CommonStockMember2021-01-310000104169us-gaap:AdditionalPaidInCapitalMember2021-01-310000104169us</w:t>
      </w:r>
      <w:r>
        <w:rPr>
          <w:rFonts w:ascii="宋体" w:eastAsia="宋体" w:hAnsi="宋体" w:cs="宋体"/>
          <w:vanish/>
        </w:rPr>
        <w:t>-gaap:RetainedEarningsMember2021-01-310000104169us-gaap:AccumulatedOtherComprehensiveIncomeMember2021-01-310000104169us-gaap:ParentMember2021-01-310000104169us-gaap:NoncontrollingInterestMember2021-01-310000104169us-gaap:RetainedEarningsMember2021-02-01202</w:t>
      </w:r>
      <w:r>
        <w:rPr>
          <w:rFonts w:ascii="宋体" w:eastAsia="宋体" w:hAnsi="宋体" w:cs="宋体"/>
          <w:vanish/>
        </w:rPr>
        <w:t>1-04-300000104169us-gaap:ParentMember2021-02-012021-04-300000104169us-gaap:NoncontrollingInterestMember2021-02-012021-04-300000104169us-gaap:AccumulatedOtherComprehensiveIncomeMember2021-02-012021-04-300000104169us-gaap:CommonStockMember2021-02-012021-04-3</w:t>
      </w:r>
      <w:r>
        <w:rPr>
          <w:rFonts w:ascii="宋体" w:eastAsia="宋体" w:hAnsi="宋体" w:cs="宋体"/>
          <w:vanish/>
        </w:rPr>
        <w:t>00000104169us-gaap:AdditionalPaidInCapitalMember2021-02-012021-04-300000104169us-gaap:CommonStockMember2021-04-300000104169us-gaap:AdditionalPaidInCapitalMember2021-04-300000104169us-gaap:RetainedEarningsMember2021-04-300000104169us-gaap:AccumulatedOtherCo</w:t>
      </w:r>
      <w:r>
        <w:rPr>
          <w:rFonts w:ascii="宋体" w:eastAsia="宋体" w:hAnsi="宋体" w:cs="宋体"/>
          <w:vanish/>
        </w:rPr>
        <w:t>mprehensiveIncomeMember2021-04-300000104169us-gaap:ParentMember2021-04-300000104169us-gaap:NoncontrollingInterestMember2021-04-300000104169us-gaap:CommonStockMember2020-01-310000104169us-gaap:AdditionalPaidInCapitalMember2020-01-310000104169us-gaap:Retaine</w:t>
      </w:r>
      <w:r>
        <w:rPr>
          <w:rFonts w:ascii="宋体" w:eastAsia="宋体" w:hAnsi="宋体" w:cs="宋体"/>
          <w:vanish/>
        </w:rPr>
        <w:t>dEarningsMember2020-01-310000104169us-gaap:AccumulatedOtherComprehensiveIncomeMember2020-01-310000104169us-gaap:ParentMember2020-01-310000104169us-gaap:NoncontrollingInterestMember2020-01-3100001041692020-01-310000104169us-gaap:RetainedEarningsMember2020-0</w:t>
      </w:r>
      <w:r>
        <w:rPr>
          <w:rFonts w:ascii="宋体" w:eastAsia="宋体" w:hAnsi="宋体" w:cs="宋体"/>
          <w:vanish/>
        </w:rPr>
        <w:t>2-012020-04-300000104169us-gaap:ParentMember2020-02-012020-04-300000104169us-gaap:NoncontrollingInterestMember2020-02-012020-04-300000104169us-gaap:AccumulatedOtherComprehensiveIncomeMember2020-02-012020-04-300000104169us-gaap:CommonStockMember2020-02-0120</w:t>
      </w:r>
      <w:r>
        <w:rPr>
          <w:rFonts w:ascii="宋体" w:eastAsia="宋体" w:hAnsi="宋体" w:cs="宋体"/>
          <w:vanish/>
        </w:rPr>
        <w:t>20-04-300000104169us-gaap:AdditionalPaidInCapitalMember2020-02-012020-04-300000104169us-gaap:CommonStockMember2020-04-300000104169us-gaap:AdditionalPaidInCapitalMember2020-04-300000104169us-gaap:RetainedEarningsMember2020-04-300000104169us-gaap:Accumulated</w:t>
      </w:r>
      <w:r>
        <w:rPr>
          <w:rFonts w:ascii="宋体" w:eastAsia="宋体" w:hAnsi="宋体" w:cs="宋体"/>
          <w:vanish/>
        </w:rPr>
        <w:t>OtherComprehensiveIncomeMember2020-04-300000104169us-gaap:ParentMember2020-04-300000104169us-gaap:NoncontrollingInterestMember2020-04-300000104169us-gaap:IndemnificationGuaranteeMember2021-04-300000104169us-gaap:IndemnificationGuaranteeMember2021-01-310000</w:t>
      </w:r>
      <w:r>
        <w:rPr>
          <w:rFonts w:ascii="宋体" w:eastAsia="宋体" w:hAnsi="宋体" w:cs="宋体"/>
          <w:vanish/>
        </w:rPr>
        <w:t>104169wmt:AccumulatedCurrencyTranslationAndOtherAdjustmentsAttributableToParentMember2021-01-310000104169wmt:AccumulatedNetInvestmentGainOrLossAttributableToParentMember2021-01-310000104169us-gaap:AccumulatedGainLossNetCashFlowHedgeParentMember2021-01-3100</w:t>
      </w:r>
      <w:r>
        <w:rPr>
          <w:rFonts w:ascii="宋体" w:eastAsia="宋体" w:hAnsi="宋体" w:cs="宋体"/>
          <w:vanish/>
        </w:rPr>
        <w:t>00104169us-gaap:AccumulatedDefinedBenefitPlansAdjustmentMember2021-01-310000104169wmt:AccumulatedCurrencyTranslationAndOtherAdjustmentsAttributableToParentMember2021-02-012021-04-300000104169wmt:AccumulatedNetInvestmentGainOrLossAttributableToParentMember2</w:t>
      </w:r>
      <w:r>
        <w:rPr>
          <w:rFonts w:ascii="宋体" w:eastAsia="宋体" w:hAnsi="宋体" w:cs="宋体"/>
          <w:vanish/>
        </w:rPr>
        <w:t>021-02-012021-04-300000104169us-gaap:AccumulatedGainLossNetCashFlowHedgeParentMember2021-02-012021-04-300000104169us-gaap:AccumulatedDefinedBenefitPlansAdjustmentMember2021-02-012021-04-300000104169wmt:AccumulatedCurrencyTranslationAndOtherAdjustmentsAttri</w:t>
      </w:r>
      <w:r>
        <w:rPr>
          <w:rFonts w:ascii="宋体" w:eastAsia="宋体" w:hAnsi="宋体" w:cs="宋体"/>
          <w:vanish/>
        </w:rPr>
        <w:t>butableToParentMember2021-04-300000104169wmt:AccumulatedNetInvestmentGainOrLossAttributableToParentMember2021-04-300000104169us-gaap:AccumulatedGainLossNetCashFlowHedgeParentMember2021-04-300000104169us-gaap:AccumulatedDefinedBenefitPlansAdjustmentMember20</w:t>
      </w:r>
      <w:r>
        <w:rPr>
          <w:rFonts w:ascii="宋体" w:eastAsia="宋体" w:hAnsi="宋体" w:cs="宋体"/>
          <w:vanish/>
        </w:rPr>
        <w:t>21-04-300000104169wmt:AccumulatedCurrencyTranslationAndOtherAdjustmentsAttributableToParentMember2020-01-310000104169wmt:AccumulatedNetInvestmentGainOrLossAttributableToParentMember2020-01-310000104169us-gaap:AccumulatedGainLossNetCashFlowHedgeParentMember</w:t>
      </w:r>
      <w:r>
        <w:rPr>
          <w:rFonts w:ascii="宋体" w:eastAsia="宋体" w:hAnsi="宋体" w:cs="宋体"/>
          <w:vanish/>
        </w:rPr>
        <w:t>2020-01-310000104169us-gaap:AccumulatedDefinedBenefitPlansAdjustmentMember2020-01-310000104169wmt:AccumulatedCurrencyTranslationAndOtherAdjustmentsAttributableToParentMember2020-02-012020-04-300000104169wmt:AccumulatedNetInvestmentGainOrLossAttributableToP</w:t>
      </w:r>
      <w:r>
        <w:rPr>
          <w:rFonts w:ascii="宋体" w:eastAsia="宋体" w:hAnsi="宋体" w:cs="宋体"/>
          <w:vanish/>
        </w:rPr>
        <w:t>arentMember2020-02-012020-04-300000104169us-gaap:AccumulatedGainLossNetCashFlowHedgeParentMember2020-02-012020-04-300000104169us-gaap:AccumulatedDefinedBenefitPlansAdjustmentMember2020-02-012020-04-300000104169wmt:AccumulatedCurrencyTranslationAndOtherAdju</w:t>
      </w:r>
      <w:r>
        <w:rPr>
          <w:rFonts w:ascii="宋体" w:eastAsia="宋体" w:hAnsi="宋体" w:cs="宋体"/>
          <w:vanish/>
        </w:rPr>
        <w:t>stmentsAttributableToParentMember2020-04-300000104169wmt:AccumulatedNetInvestmentGainOrLossAttributableToParentMember2020-04-300000104169us-gaap:AccumulatedGainLossNetCashFlowHedgeParentMember2020-04-300000104169us-gaap:AccumulatedDefinedBenefitPlansAdjust</w:t>
      </w:r>
      <w:r>
        <w:rPr>
          <w:rFonts w:ascii="宋体" w:eastAsia="宋体" w:hAnsi="宋体" w:cs="宋体"/>
          <w:vanish/>
        </w:rPr>
        <w:t>mentMember2020-04-300000104169us-gaap:DomesticLineOfCreditMemberus-gaap:RevolvingCreditFacilityMember2021-04-012021-04-300000104169us-gaap:DomesticLineOfCreditMemberus-gaap:RevolvingCreditFacilityMember2021-04-300000104169us-gaap:DomesticLineOfCreditMember</w:t>
      </w:r>
      <w:r>
        <w:rPr>
          <w:rFonts w:ascii="宋体" w:eastAsia="宋体" w:hAnsi="宋体" w:cs="宋体"/>
          <w:vanish/>
        </w:rPr>
        <w:t>wmt:FiveYearCreditFacilityMember2021-04-012021-04-300000104169us-gaap:DomesticLineOfCreditMemberwmt:FiveYearCreditFacilityMember2021-04-300000104169us-gaap:DomesticLineOfCreditMember2021-01-310000104169us-gaap:DomesticLineOfCreditMember2021-04-300000104169</w:t>
      </w:r>
      <w:r>
        <w:rPr>
          <w:rFonts w:ascii="宋体" w:eastAsia="宋体" w:hAnsi="宋体" w:cs="宋体"/>
          <w:vanish/>
        </w:rPr>
        <w:t>us-gaap:FairValueInputsLevel1Memberus-gaap:FairValueMeasurementsRecurringMember2021-04-300000104169us-gaap:FairValueInputsLevel1Memberus-gaap:FairValueMeasurementsRecurringMember2021-01-310000104169us-gaap:FairValueMeasurementsRecurringMemberus-gaap:FairVa</w:t>
      </w:r>
      <w:r>
        <w:rPr>
          <w:rFonts w:ascii="宋体" w:eastAsia="宋体" w:hAnsi="宋体" w:cs="宋体"/>
          <w:vanish/>
        </w:rPr>
        <w:t>lueInputsLevel2Member2021-04-300000104169us-gaap:FairValueMeasurementsRecurringMemberus-gaap:FairValueInputsLevel2Member2021-01-310000104169us-gaap:FairValueMeasurementsRecurringMember2021-04-300000104169us-gaap:FairValueMeasurementsRecurringMember2021-01-</w:t>
      </w:r>
      <w:r>
        <w:rPr>
          <w:rFonts w:ascii="宋体" w:eastAsia="宋体" w:hAnsi="宋体" w:cs="宋体"/>
          <w:vanish/>
        </w:rPr>
        <w:t>310000104169us-gaap:InterestRateSwapMemberus-gaap:FairValueHedgingMember2021-04-300000104169us-gaap:InterestRateSwapMemberus-gaap:FairValueMeasurementsRecurringMemberus-gaap:FairValueHedgingMemberus-gaap:FairValueInputsLevel2Member2021-04-300000104169us-ga</w:t>
      </w:r>
      <w:r>
        <w:rPr>
          <w:rFonts w:ascii="宋体" w:eastAsia="宋体" w:hAnsi="宋体" w:cs="宋体"/>
          <w:vanish/>
        </w:rPr>
        <w:t>ap:InterestRateSwapMemberus-gaap:FairValueHedgingMember2021-01-310000104169us-gaap:InterestRateSwapMemberus-gaap:FairValueMeasurementsRecurringMemberus-gaap:FairValueHedgingMemberus-gaap:FairValueInputsLevel2Member2021-01-310000104169us-gaap:NetInvestmentH</w:t>
      </w:r>
      <w:r>
        <w:rPr>
          <w:rFonts w:ascii="宋体" w:eastAsia="宋体" w:hAnsi="宋体" w:cs="宋体"/>
          <w:vanish/>
        </w:rPr>
        <w:t>edgingMemberus-gaap:CrossCurrencyInterestRateContractMember2021-04-300000104169us-gaap:NetInvestmentHedgingMemberus-gaap:CrossCurrencyInterestRateContractMemberus-gaap:FairValueMeasurementsRecurringMemberus-gaap:FairValueInputsLevel2Member2021-04-300000104</w:t>
      </w:r>
      <w:r>
        <w:rPr>
          <w:rFonts w:ascii="宋体" w:eastAsia="宋体" w:hAnsi="宋体" w:cs="宋体"/>
          <w:vanish/>
        </w:rPr>
        <w:t>169us-gaap:NetInvestmentHedgingMemberus-gaap:CrossCurrencyInterestRateContractMember2021-01-310000104169us-gaap:NetInvestmentHedgingMemberus-gaap:CrossCurrencyInterestRateContractMemberus-gaap:FairValueMeasurementsRecurringMemberus-gaap:FairValueInputsLeve</w:t>
      </w:r>
      <w:r>
        <w:rPr>
          <w:rFonts w:ascii="宋体" w:eastAsia="宋体" w:hAnsi="宋体" w:cs="宋体"/>
          <w:vanish/>
        </w:rPr>
        <w:t>l2Member2021-01-310000104169us-gaap:CashFlowHedgingMemberus-gaap:CrossCurrencyInterestRateContractMember2021-04-300000104169us-gaap:CashFlowHedgingMemberus-gaap:CrossCurrencyInterestRateContractMemberus-gaap:FairValueMeasurementsRecurringMemberus-gaap:Fair</w:t>
      </w:r>
      <w:r>
        <w:rPr>
          <w:rFonts w:ascii="宋体" w:eastAsia="宋体" w:hAnsi="宋体" w:cs="宋体"/>
          <w:vanish/>
        </w:rPr>
        <w:t>ValueInputsLevel2Member2021-04-300000104169us-gaap:CashFlowHedgingMemberus-gaap:CrossCurrencyInterestRateContractMember2021-01-310000104169us-gaap:CashFlowHedgingMemberus-gaap:CrossCurrencyInterestRateContractMemberus-gaap:FairValueMeasurementsRecurringMem</w:t>
      </w:r>
      <w:r>
        <w:rPr>
          <w:rFonts w:ascii="宋体" w:eastAsia="宋体" w:hAnsi="宋体" w:cs="宋体"/>
          <w:vanish/>
        </w:rPr>
        <w:t>berus-gaap:FairValueInputsLevel2Member2021-01-310000104169us-gaap:CarryingReportedAmountFairValueDisclosureMember2021-04-300000104169us-gaap:FairValueInputsLevel2Memberus-gaap:EstimateOfFairValueFairValueDisclosureMember2021-04-300000104169us-gaap:Carrying</w:t>
      </w:r>
      <w:r>
        <w:rPr>
          <w:rFonts w:ascii="宋体" w:eastAsia="宋体" w:hAnsi="宋体" w:cs="宋体"/>
          <w:vanish/>
        </w:rPr>
        <w:t>ReportedAmountFairValueDisclosureMember2021-01-310000104169us-gaap:FairValueInputsLevel2Memberus-gaap:EstimateOfFairValueFairValueDisclosureMember2021-01-310000104169wmt:WalmartInternationalSegmentMember2021-04-300000104169wmt:WalmartInternationalSegmentMe</w:t>
      </w:r>
      <w:r>
        <w:rPr>
          <w:rFonts w:ascii="宋体" w:eastAsia="宋体" w:hAnsi="宋体" w:cs="宋体"/>
          <w:vanish/>
        </w:rPr>
        <w:t>mber2021-01-310000104169wmt:AsdaMemberus-gaap:DisposalGroupDisposedOfBySaleNotDiscontinuedOperationsMember2021-02-280000104169wmt:AsdaMemberus-gaap:DisposalGroupDisposedOfBySaleNotDiscontinuedOperationsMember2021-02-012021-04-300000104169wmt:SeiyuMemberus-</w:t>
      </w:r>
      <w:r>
        <w:rPr>
          <w:rFonts w:ascii="宋体" w:eastAsia="宋体" w:hAnsi="宋体" w:cs="宋体"/>
          <w:vanish/>
        </w:rPr>
        <w:t>gaap:DisposalGroupDisposedOfBySaleNotDiscontinuedOperationsMember2021-03-310000104169wmt:SeiyuMemberus-gaap:DisposalGroupDisposedOfBySaleNotDiscontinuedOperationsMember2021-02-012021-04-30xbrli:pure0000104169wmt:SeiyuMember2021-04-30wmt:securitiesClassActi</w:t>
      </w:r>
      <w:r>
        <w:rPr>
          <w:rFonts w:ascii="宋体" w:eastAsia="宋体" w:hAnsi="宋体" w:cs="宋体"/>
          <w:vanish/>
        </w:rPr>
        <w:t>ons0000104169wmt:OpioidsLitigationMember2021-04-30wmt:numberOfShareholderswmt:segment0000104169wmt:WalmartUSSegmentMember2021-02-012021-04-300000104169wmt:WalmartUSSegmentMember2020-02-012020-04-300000104169wmt:WalmartInternationalSegmentMember2021-02-0120</w:t>
      </w:r>
      <w:r>
        <w:rPr>
          <w:rFonts w:ascii="宋体" w:eastAsia="宋体" w:hAnsi="宋体" w:cs="宋体"/>
          <w:vanish/>
        </w:rPr>
        <w:t>21-04-300000104169wmt:WalmartInternationalSegmentMember2020-02-012020-04-300000104169wmt:SamsClubSegmentMember2021-02-012021-04-300000104169wmt:SamsClubSegmentMember2020-02-012020-04-300000104169us-gaap:OperatingSegmentsMemberwmt:WalmartUSSegmentMember2021</w:t>
      </w:r>
      <w:r>
        <w:rPr>
          <w:rFonts w:ascii="宋体" w:eastAsia="宋体" w:hAnsi="宋体" w:cs="宋体"/>
          <w:vanish/>
        </w:rPr>
        <w:t>-02-012021-04-300000104169us-gaap:OperatingSegmentsMemberwmt:WalmartUSSegmentMember2020-02-012020-04-300000104169us-gaap:OperatingSegmentsMemberwmt:WalmartInternationalSegmentMember2021-02-012021-04-300000104169us-gaap:OperatingSegmentsMemberwmt:WalmartInt</w:t>
      </w:r>
      <w:r>
        <w:rPr>
          <w:rFonts w:ascii="宋体" w:eastAsia="宋体" w:hAnsi="宋体" w:cs="宋体"/>
          <w:vanish/>
        </w:rPr>
        <w:t>ernationalSegmentMember2020-02-012020-04-300000104169us-gaap:OperatingSegmentsMemberwmt:SamsClubSegmentMember2021-02-012021-04-300000104169us-gaap:OperatingSegmentsMemberwmt:SamsClubSegmentMember2020-02-012020-04-300000104169wmt:CorporateAndReconcilingItem</w:t>
      </w:r>
      <w:r>
        <w:rPr>
          <w:rFonts w:ascii="宋体" w:eastAsia="宋体" w:hAnsi="宋体" w:cs="宋体"/>
          <w:vanish/>
        </w:rPr>
        <w:t>sMember2021-02-012021-04-300000104169wmt:CorporateAndReconcilingItemsMember2020-02-012020-04-300000104169wmt:GroceryMemberwmt:WalmartUSSegmentMember2021-02-012021-04-300000104169wmt:GroceryMemberwmt:WalmartUSSegmentMember2020-02-012020-04-300000104169wmt:W</w:t>
      </w:r>
      <w:r>
        <w:rPr>
          <w:rFonts w:ascii="宋体" w:eastAsia="宋体" w:hAnsi="宋体" w:cs="宋体"/>
          <w:vanish/>
        </w:rPr>
        <w:t>almartUSSegmentMemberwmt:GeneralMerchandiseMember2021-02-012021-04-300000104169wmt:WalmartUSSegmentMemberwmt:GeneralMerchandiseMember2020-02-012020-04-300000104169wmt:WalmartUSSegmentMemberwmt:HealthandWellnessMember2021-02-012021-04-300000104169wmt:Walmar</w:t>
      </w:r>
      <w:r>
        <w:rPr>
          <w:rFonts w:ascii="宋体" w:eastAsia="宋体" w:hAnsi="宋体" w:cs="宋体"/>
          <w:vanish/>
        </w:rPr>
        <w:t>tUSSegmentMemberwmt:HealthandWellnessMember2020-02-012020-04-300000104169wmt:OtherCategoriesMemberwmt:WalmartUSSegmentMember2021-02-012021-04-300000104169wmt:OtherCategoriesMemberwmt:WalmartUSSegmentMember2020-02-012020-04-300000104169wmt:WalmartUSSegmentM</w:t>
      </w:r>
      <w:r>
        <w:rPr>
          <w:rFonts w:ascii="宋体" w:eastAsia="宋体" w:hAnsi="宋体" w:cs="宋体"/>
          <w:vanish/>
        </w:rPr>
        <w:t>emberwmt:ECommerceMember2021-02-012021-04-300000104169wmt:WalmartUSSegmentMemberwmt:ECommerceMember2020-02-012020-04-300000104169wmt:WalmartInternationalSegmentMemberwmt:MexicoandCentralAmericaMember2021-02-012021-04-300000104169wmt:WalmartInternationalSeg</w:t>
      </w:r>
      <w:r>
        <w:rPr>
          <w:rFonts w:ascii="宋体" w:eastAsia="宋体" w:hAnsi="宋体" w:cs="宋体"/>
          <w:vanish/>
        </w:rPr>
        <w:t>mentMemberwmt:MexicoandCentralAmericaMember2020-02-012020-04-300000104169wmt:WalmartInternationalSegmentMembercountry:GB2021-02-012021-04-300000104169wmt:WalmartInternationalSegmentMembercountry:GB2020-02-012020-04-300000104169country:CAwmt:WalmartInternat</w:t>
      </w:r>
      <w:r>
        <w:rPr>
          <w:rFonts w:ascii="宋体" w:eastAsia="宋体" w:hAnsi="宋体" w:cs="宋体"/>
          <w:vanish/>
        </w:rPr>
        <w:t>ionalSegmentMember2021-02-012021-04-300000104169country:CAwmt:WalmartInternationalSegmentMember2020-02-012020-04-300000104169wmt:WalmartInternationalSegmentMembercountry:CN2021-02-012021-04-300000104169wmt:WalmartInternationalSegmentMembercountry:CN2020-02</w:t>
      </w:r>
      <w:r>
        <w:rPr>
          <w:rFonts w:ascii="宋体" w:eastAsia="宋体" w:hAnsi="宋体" w:cs="宋体"/>
          <w:vanish/>
        </w:rPr>
        <w:t>-012020-04-300000104169wmt:WalmartInternationalSegmentMemberwmt:OtherMember2021-02-012021-04-300000104169wmt:WalmartInternationalSegmentMemberwmt:OtherMember2020-02-012020-04-300000104169wmt:WalmartInternationalSegmentMemberwmt:ECommerceMember2021-02-01202</w:t>
      </w:r>
      <w:r>
        <w:rPr>
          <w:rFonts w:ascii="宋体" w:eastAsia="宋体" w:hAnsi="宋体" w:cs="宋体"/>
          <w:vanish/>
        </w:rPr>
        <w:t>1-04-300000104169wmt:WalmartInternationalSegmentMemberwmt:ECommerceMember2020-02-012020-04-300000104169wmt:GroceryandconsumablesMemberwmt:SamsClubSegmentMember2021-02-012021-04-300000104169wmt:GroceryandconsumablesMemberwmt:SamsClubSegmentMember2020-02-012</w:t>
      </w:r>
      <w:r>
        <w:rPr>
          <w:rFonts w:ascii="宋体" w:eastAsia="宋体" w:hAnsi="宋体" w:cs="宋体"/>
          <w:vanish/>
        </w:rPr>
        <w:t>020-04-300000104169wmt:FueltobaccoandothercategoriesMemberwmt:SamsClubSegmentMember2021-02-012021-04-300000104169wmt:FueltobaccoandothercategoriesMemberwmt:SamsClubSegmentMember2020-02-012020-04-300000104169wmt:HomeandapparelMemberwmt:SamsClubSegmentMember</w:t>
      </w:r>
      <w:r>
        <w:rPr>
          <w:rFonts w:ascii="宋体" w:eastAsia="宋体" w:hAnsi="宋体" w:cs="宋体"/>
          <w:vanish/>
        </w:rPr>
        <w:t>2021-02-012021-04-300000104169wmt:HomeandapparelMemberwmt:SamsClubSegmentMember2020-02-012020-04-300000104169wmt:SamsClubSegmentMemberwmt:HealthandWellnessMember2021-02-012021-04-300000104169wmt:SamsClubSegmentMemberwmt:HealthandWellnessMember2020-02-01202</w:t>
      </w:r>
      <w:r>
        <w:rPr>
          <w:rFonts w:ascii="宋体" w:eastAsia="宋体" w:hAnsi="宋体" w:cs="宋体"/>
          <w:vanish/>
        </w:rPr>
        <w:t>0-04-300000104169wmt:TechnologyofficesandentertainmentMemberwmt:SamsClubSegmentMember2021-02-012021-04-300000104169wmt:TechnologyofficesandentertainmentMemberwmt:SamsClubSegmentMember2020-02-012020-04-300000104169wmt:SamsClubSegmentMemberwmt:ECommerceMembe</w:t>
      </w:r>
      <w:r>
        <w:rPr>
          <w:rFonts w:ascii="宋体" w:eastAsia="宋体" w:hAnsi="宋体" w:cs="宋体"/>
          <w:vanish/>
        </w:rPr>
        <w:t>r2021-02-012021-04-300000104169wmt:SamsClubSegmentMemberwmt:ECommerceMember2020-02-012020-04-30</w:t>
      </w:r>
    </w:p>
    <w:p w14:paraId="1026A6C9" w14:textId="77777777" w:rsidR="00D85E34" w:rsidRDefault="00D85E34"/>
    <w:p w14:paraId="1026A6CA" w14:textId="77777777" w:rsidR="00D85E34" w:rsidRDefault="00E31950">
      <w:pPr>
        <w:jc w:val="center"/>
      </w:pPr>
      <w:r>
        <w:rPr>
          <w:rFonts w:ascii="Times New Roman" w:eastAsia="宋体" w:hAnsi="Times New Roman"/>
          <w:b/>
          <w:bCs/>
          <w:color w:val="000000"/>
          <w:sz w:val="32"/>
          <w:szCs w:val="32"/>
        </w:rPr>
        <w:t>UNITED STATES</w:t>
      </w:r>
    </w:p>
    <w:p w14:paraId="1026A6CB" w14:textId="77777777" w:rsidR="00D85E34" w:rsidRDefault="00E31950">
      <w:pPr>
        <w:jc w:val="center"/>
      </w:pPr>
      <w:r>
        <w:rPr>
          <w:rFonts w:ascii="Times New Roman" w:eastAsia="宋体" w:hAnsi="Times New Roman"/>
          <w:b/>
          <w:bCs/>
          <w:color w:val="000000"/>
          <w:sz w:val="32"/>
          <w:szCs w:val="32"/>
        </w:rPr>
        <w:t>SECURITIES AND EXCHANGE COMMISSION</w:t>
      </w:r>
    </w:p>
    <w:p w14:paraId="1026A6CC" w14:textId="77777777" w:rsidR="00D85E34" w:rsidRDefault="00E31950">
      <w:pPr>
        <w:jc w:val="center"/>
      </w:pPr>
      <w:r>
        <w:rPr>
          <w:rFonts w:ascii="Times New Roman" w:eastAsia="宋体" w:hAnsi="Times New Roman"/>
          <w:b/>
          <w:bCs/>
          <w:color w:val="000000"/>
          <w:sz w:val="22"/>
          <w:szCs w:val="22"/>
        </w:rPr>
        <w:t>Washington, D.C. 20549</w:t>
      </w:r>
    </w:p>
    <w:p w14:paraId="1026A6CD" w14:textId="77777777" w:rsidR="00D85E34" w:rsidRDefault="00E31950">
      <w:pPr>
        <w:jc w:val="center"/>
      </w:pPr>
      <w:r>
        <w:rPr>
          <w:rFonts w:ascii="Times New Roman" w:eastAsia="宋体" w:hAnsi="Times New Roman"/>
          <w:b/>
          <w:bCs/>
          <w:color w:val="000000"/>
          <w:sz w:val="28"/>
          <w:szCs w:val="28"/>
        </w:rPr>
        <w:t xml:space="preserve">FORM 10-Q </w:t>
      </w:r>
    </w:p>
    <w:p w14:paraId="1026A6CE" w14:textId="77777777" w:rsidR="00D85E34" w:rsidRDefault="00E31950">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D85E34" w14:paraId="1026A6D5" w14:textId="77777777">
        <w:tc>
          <w:tcPr>
            <w:tcW w:w="50" w:type="pct"/>
            <w:shd w:val="clear" w:color="auto" w:fill="auto"/>
          </w:tcPr>
          <w:p w14:paraId="1026A6CF" w14:textId="77777777" w:rsidR="00D85E34" w:rsidRDefault="00D85E34">
            <w:pPr>
              <w:rPr>
                <w:rFonts w:ascii="宋体"/>
              </w:rPr>
            </w:pPr>
          </w:p>
        </w:tc>
        <w:tc>
          <w:tcPr>
            <w:tcW w:w="250" w:type="pct"/>
            <w:shd w:val="clear" w:color="auto" w:fill="auto"/>
          </w:tcPr>
          <w:p w14:paraId="1026A6D0" w14:textId="77777777" w:rsidR="00D85E34" w:rsidRDefault="00D85E34">
            <w:pPr>
              <w:rPr>
                <w:rFonts w:ascii="宋体"/>
              </w:rPr>
            </w:pPr>
          </w:p>
        </w:tc>
        <w:tc>
          <w:tcPr>
            <w:tcW w:w="5" w:type="pct"/>
            <w:shd w:val="clear" w:color="auto" w:fill="auto"/>
          </w:tcPr>
          <w:p w14:paraId="1026A6D1" w14:textId="77777777" w:rsidR="00D85E34" w:rsidRDefault="00D85E34">
            <w:pPr>
              <w:rPr>
                <w:rFonts w:ascii="宋体"/>
              </w:rPr>
            </w:pPr>
          </w:p>
        </w:tc>
        <w:tc>
          <w:tcPr>
            <w:tcW w:w="50" w:type="pct"/>
            <w:shd w:val="clear" w:color="auto" w:fill="auto"/>
          </w:tcPr>
          <w:p w14:paraId="1026A6D2" w14:textId="77777777" w:rsidR="00D85E34" w:rsidRDefault="00D85E34">
            <w:pPr>
              <w:rPr>
                <w:rFonts w:ascii="宋体"/>
              </w:rPr>
            </w:pPr>
          </w:p>
        </w:tc>
        <w:tc>
          <w:tcPr>
            <w:tcW w:w="4639" w:type="pct"/>
            <w:shd w:val="clear" w:color="auto" w:fill="auto"/>
          </w:tcPr>
          <w:p w14:paraId="1026A6D3" w14:textId="77777777" w:rsidR="00D85E34" w:rsidRDefault="00D85E34">
            <w:pPr>
              <w:rPr>
                <w:rFonts w:ascii="宋体"/>
              </w:rPr>
            </w:pPr>
          </w:p>
        </w:tc>
        <w:tc>
          <w:tcPr>
            <w:tcW w:w="5" w:type="pct"/>
            <w:shd w:val="clear" w:color="auto" w:fill="auto"/>
          </w:tcPr>
          <w:p w14:paraId="1026A6D4" w14:textId="77777777" w:rsidR="00D85E34" w:rsidRDefault="00D85E34">
            <w:pPr>
              <w:rPr>
                <w:rFonts w:ascii="宋体"/>
              </w:rPr>
            </w:pPr>
          </w:p>
        </w:tc>
      </w:tr>
      <w:tr w:rsidR="00D85E34" w14:paraId="1026A6D8" w14:textId="77777777">
        <w:tc>
          <w:tcPr>
            <w:tcW w:w="0" w:type="auto"/>
            <w:gridSpan w:val="3"/>
            <w:shd w:val="clear" w:color="auto" w:fill="auto"/>
            <w:tcMar>
              <w:top w:w="40" w:type="dxa"/>
              <w:left w:w="20" w:type="dxa"/>
              <w:bottom w:w="40" w:type="dxa"/>
              <w:right w:w="20" w:type="dxa"/>
            </w:tcMar>
          </w:tcPr>
          <w:p w14:paraId="1026A6D6" w14:textId="77777777" w:rsidR="00D85E34" w:rsidRDefault="00E31950">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1026A6D7" w14:textId="77777777" w:rsidR="00D85E34" w:rsidRDefault="00E31950">
            <w:pPr>
              <w:textAlignment w:val="top"/>
            </w:pPr>
            <w:r>
              <w:rPr>
                <w:rFonts w:ascii="Times New Roman" w:eastAsia="宋体" w:hAnsi="Times New Roman"/>
                <w:b/>
                <w:bCs/>
                <w:color w:val="000000"/>
                <w:sz w:val="18"/>
                <w:szCs w:val="18"/>
              </w:rPr>
              <w:t xml:space="preserve">Quarterly Report Pursuant to Section 13 or 15(d) of </w:t>
            </w:r>
            <w:r>
              <w:rPr>
                <w:rFonts w:ascii="Times New Roman" w:eastAsia="宋体" w:hAnsi="Times New Roman"/>
                <w:b/>
                <w:bCs/>
                <w:color w:val="000000"/>
                <w:sz w:val="18"/>
                <w:szCs w:val="18"/>
              </w:rPr>
              <w:t>the Securities Exchange Act of 1934.</w:t>
            </w:r>
          </w:p>
        </w:tc>
      </w:tr>
    </w:tbl>
    <w:p w14:paraId="1026A6D9" w14:textId="77777777" w:rsidR="00D85E34" w:rsidRDefault="00E31950">
      <w:pPr>
        <w:spacing w:before="60"/>
        <w:jc w:val="center"/>
      </w:pPr>
      <w:r>
        <w:rPr>
          <w:rFonts w:ascii="Times New Roman" w:eastAsia="宋体" w:hAnsi="Times New Roman"/>
          <w:b/>
          <w:bCs/>
          <w:color w:val="000000"/>
          <w:sz w:val="18"/>
          <w:szCs w:val="18"/>
        </w:rPr>
        <w:t>For the quarterly period ended April 30, 2021.</w:t>
      </w:r>
    </w:p>
    <w:p w14:paraId="1026A6DA" w14:textId="77777777" w:rsidR="00D85E34" w:rsidRDefault="00E31950">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D85E34" w14:paraId="1026A6E1" w14:textId="77777777">
        <w:tc>
          <w:tcPr>
            <w:tcW w:w="50" w:type="pct"/>
            <w:shd w:val="clear" w:color="auto" w:fill="auto"/>
          </w:tcPr>
          <w:p w14:paraId="1026A6DB" w14:textId="77777777" w:rsidR="00D85E34" w:rsidRDefault="00D85E34">
            <w:pPr>
              <w:rPr>
                <w:rFonts w:ascii="宋体"/>
              </w:rPr>
            </w:pPr>
          </w:p>
        </w:tc>
        <w:tc>
          <w:tcPr>
            <w:tcW w:w="249" w:type="pct"/>
            <w:shd w:val="clear" w:color="auto" w:fill="auto"/>
          </w:tcPr>
          <w:p w14:paraId="1026A6DC" w14:textId="77777777" w:rsidR="00D85E34" w:rsidRDefault="00D85E34">
            <w:pPr>
              <w:rPr>
                <w:rFonts w:ascii="宋体"/>
              </w:rPr>
            </w:pPr>
          </w:p>
        </w:tc>
        <w:tc>
          <w:tcPr>
            <w:tcW w:w="5" w:type="pct"/>
            <w:shd w:val="clear" w:color="auto" w:fill="auto"/>
          </w:tcPr>
          <w:p w14:paraId="1026A6DD" w14:textId="77777777" w:rsidR="00D85E34" w:rsidRDefault="00D85E34">
            <w:pPr>
              <w:rPr>
                <w:rFonts w:ascii="宋体"/>
              </w:rPr>
            </w:pPr>
          </w:p>
        </w:tc>
        <w:tc>
          <w:tcPr>
            <w:tcW w:w="50" w:type="pct"/>
            <w:shd w:val="clear" w:color="auto" w:fill="auto"/>
          </w:tcPr>
          <w:p w14:paraId="1026A6DE" w14:textId="77777777" w:rsidR="00D85E34" w:rsidRDefault="00D85E34">
            <w:pPr>
              <w:rPr>
                <w:rFonts w:ascii="宋体"/>
              </w:rPr>
            </w:pPr>
          </w:p>
        </w:tc>
        <w:tc>
          <w:tcPr>
            <w:tcW w:w="4640" w:type="pct"/>
            <w:shd w:val="clear" w:color="auto" w:fill="auto"/>
          </w:tcPr>
          <w:p w14:paraId="1026A6DF" w14:textId="77777777" w:rsidR="00D85E34" w:rsidRDefault="00D85E34">
            <w:pPr>
              <w:rPr>
                <w:rFonts w:ascii="宋体"/>
              </w:rPr>
            </w:pPr>
          </w:p>
        </w:tc>
        <w:tc>
          <w:tcPr>
            <w:tcW w:w="5" w:type="pct"/>
            <w:shd w:val="clear" w:color="auto" w:fill="auto"/>
          </w:tcPr>
          <w:p w14:paraId="1026A6E0" w14:textId="77777777" w:rsidR="00D85E34" w:rsidRDefault="00D85E34">
            <w:pPr>
              <w:rPr>
                <w:rFonts w:ascii="宋体"/>
              </w:rPr>
            </w:pPr>
          </w:p>
        </w:tc>
      </w:tr>
      <w:tr w:rsidR="00D85E34" w14:paraId="1026A6E4" w14:textId="77777777">
        <w:tc>
          <w:tcPr>
            <w:tcW w:w="0" w:type="auto"/>
            <w:gridSpan w:val="3"/>
            <w:shd w:val="clear" w:color="auto" w:fill="auto"/>
            <w:tcMar>
              <w:top w:w="40" w:type="dxa"/>
              <w:left w:w="20" w:type="dxa"/>
              <w:bottom w:w="40" w:type="dxa"/>
              <w:right w:w="20" w:type="dxa"/>
            </w:tcMar>
          </w:tcPr>
          <w:p w14:paraId="1026A6E2" w14:textId="77777777" w:rsidR="00D85E34" w:rsidRDefault="00E31950">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1026A6E3" w14:textId="77777777" w:rsidR="00D85E34" w:rsidRDefault="00E31950">
            <w:pPr>
              <w:textAlignment w:val="top"/>
            </w:pPr>
            <w:r>
              <w:rPr>
                <w:rFonts w:ascii="Times New Roman" w:eastAsia="宋体" w:hAnsi="Times New Roman"/>
                <w:b/>
                <w:bCs/>
                <w:color w:val="000000"/>
                <w:sz w:val="18"/>
                <w:szCs w:val="18"/>
              </w:rPr>
              <w:t>Transition Report Pursuant to Section 13 or 15(d) of the Securities Exchange Act of 1934.</w:t>
            </w:r>
          </w:p>
        </w:tc>
      </w:tr>
    </w:tbl>
    <w:p w14:paraId="1026A6E5" w14:textId="77777777" w:rsidR="00D85E34" w:rsidRDefault="00E31950">
      <w:pPr>
        <w:spacing w:before="60"/>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1026A6E6" w14:textId="77777777" w:rsidR="00D85E34" w:rsidRDefault="00E31950">
      <w:pPr>
        <w:spacing w:before="60"/>
        <w:jc w:val="center"/>
      </w:pPr>
      <w:r>
        <w:rPr>
          <w:rFonts w:ascii="Times New Roman" w:eastAsia="宋体" w:hAnsi="Times New Roman"/>
          <w:b/>
          <w:bCs/>
          <w:color w:val="000000"/>
          <w:sz w:val="18"/>
          <w:szCs w:val="18"/>
        </w:rPr>
        <w:t xml:space="preserve">Commission File Number 001-6991 </w:t>
      </w:r>
    </w:p>
    <w:p w14:paraId="1026A6E7" w14:textId="77777777" w:rsidR="00D85E34" w:rsidRDefault="00E3195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Viewer6_files/wmt-20210430_g1.jpg"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026C952" wp14:editId="1026C953">
            <wp:extent cx="304800" cy="304800"/>
            <wp:effectExtent l="0" t="0" r="0" b="0"/>
            <wp:docPr id="2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026A6E8" w14:textId="77777777" w:rsidR="00D85E34" w:rsidRDefault="00E31950">
      <w:pPr>
        <w:jc w:val="center"/>
      </w:pPr>
      <w:r>
        <w:rPr>
          <w:rFonts w:ascii="Times New Roman" w:eastAsia="宋体" w:hAnsi="Times New Roman"/>
          <w:b/>
          <w:bCs/>
          <w:color w:val="000000"/>
          <w:sz w:val="40"/>
          <w:szCs w:val="40"/>
        </w:rPr>
        <w:t xml:space="preserve">WALMART INC. </w:t>
      </w:r>
    </w:p>
    <w:p w14:paraId="1026A6E9" w14:textId="77777777" w:rsidR="00D85E34" w:rsidRDefault="00E31950">
      <w:pPr>
        <w:jc w:val="center"/>
      </w:pPr>
      <w:r>
        <w:rPr>
          <w:rFonts w:ascii="Times New Roman" w:eastAsia="宋体" w:hAnsi="Times New Roman"/>
          <w:b/>
          <w:bCs/>
          <w:color w:val="000000"/>
          <w:sz w:val="20"/>
          <w:szCs w:val="20"/>
        </w:rPr>
        <w:t>(Exact name of registrant as specified in its 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D85E34" w14:paraId="1026A6F6" w14:textId="77777777">
        <w:trPr>
          <w:jc w:val="center"/>
        </w:trPr>
        <w:tc>
          <w:tcPr>
            <w:tcW w:w="50" w:type="pct"/>
            <w:shd w:val="clear" w:color="auto" w:fill="auto"/>
          </w:tcPr>
          <w:p w14:paraId="1026A6EA" w14:textId="77777777" w:rsidR="00D85E34" w:rsidRDefault="00D85E34">
            <w:pPr>
              <w:rPr>
                <w:rFonts w:ascii="宋体"/>
              </w:rPr>
            </w:pPr>
          </w:p>
        </w:tc>
        <w:tc>
          <w:tcPr>
            <w:tcW w:w="1254" w:type="pct"/>
            <w:shd w:val="clear" w:color="auto" w:fill="auto"/>
          </w:tcPr>
          <w:p w14:paraId="1026A6EB" w14:textId="77777777" w:rsidR="00D85E34" w:rsidRDefault="00D85E34">
            <w:pPr>
              <w:rPr>
                <w:rFonts w:ascii="宋体"/>
              </w:rPr>
            </w:pPr>
          </w:p>
        </w:tc>
        <w:tc>
          <w:tcPr>
            <w:tcW w:w="5" w:type="pct"/>
            <w:shd w:val="clear" w:color="auto" w:fill="auto"/>
          </w:tcPr>
          <w:p w14:paraId="1026A6EC" w14:textId="77777777" w:rsidR="00D85E34" w:rsidRDefault="00D85E34">
            <w:pPr>
              <w:rPr>
                <w:rFonts w:ascii="宋体"/>
              </w:rPr>
            </w:pPr>
          </w:p>
        </w:tc>
        <w:tc>
          <w:tcPr>
            <w:tcW w:w="50" w:type="pct"/>
            <w:shd w:val="clear" w:color="auto" w:fill="auto"/>
          </w:tcPr>
          <w:p w14:paraId="1026A6ED" w14:textId="77777777" w:rsidR="00D85E34" w:rsidRDefault="00D85E34">
            <w:pPr>
              <w:rPr>
                <w:rFonts w:ascii="宋体"/>
              </w:rPr>
            </w:pPr>
          </w:p>
        </w:tc>
        <w:tc>
          <w:tcPr>
            <w:tcW w:w="1254" w:type="pct"/>
            <w:shd w:val="clear" w:color="auto" w:fill="auto"/>
          </w:tcPr>
          <w:p w14:paraId="1026A6EE" w14:textId="77777777" w:rsidR="00D85E34" w:rsidRDefault="00D85E34">
            <w:pPr>
              <w:rPr>
                <w:rFonts w:ascii="宋体"/>
              </w:rPr>
            </w:pPr>
          </w:p>
        </w:tc>
        <w:tc>
          <w:tcPr>
            <w:tcW w:w="5" w:type="pct"/>
            <w:shd w:val="clear" w:color="auto" w:fill="auto"/>
          </w:tcPr>
          <w:p w14:paraId="1026A6EF" w14:textId="77777777" w:rsidR="00D85E34" w:rsidRDefault="00D85E34">
            <w:pPr>
              <w:rPr>
                <w:rFonts w:ascii="宋体"/>
              </w:rPr>
            </w:pPr>
          </w:p>
        </w:tc>
        <w:tc>
          <w:tcPr>
            <w:tcW w:w="5" w:type="pct"/>
            <w:shd w:val="clear" w:color="auto" w:fill="auto"/>
          </w:tcPr>
          <w:p w14:paraId="1026A6F0" w14:textId="77777777" w:rsidR="00D85E34" w:rsidRDefault="00D85E34">
            <w:pPr>
              <w:rPr>
                <w:rFonts w:ascii="宋体"/>
              </w:rPr>
            </w:pPr>
          </w:p>
        </w:tc>
        <w:tc>
          <w:tcPr>
            <w:tcW w:w="27" w:type="pct"/>
            <w:shd w:val="clear" w:color="auto" w:fill="auto"/>
          </w:tcPr>
          <w:p w14:paraId="1026A6F1" w14:textId="77777777" w:rsidR="00D85E34" w:rsidRDefault="00D85E34">
            <w:pPr>
              <w:rPr>
                <w:rFonts w:ascii="宋体"/>
              </w:rPr>
            </w:pPr>
          </w:p>
        </w:tc>
        <w:tc>
          <w:tcPr>
            <w:tcW w:w="5" w:type="pct"/>
            <w:shd w:val="clear" w:color="auto" w:fill="auto"/>
          </w:tcPr>
          <w:p w14:paraId="1026A6F2" w14:textId="77777777" w:rsidR="00D85E34" w:rsidRDefault="00D85E34">
            <w:pPr>
              <w:rPr>
                <w:rFonts w:ascii="宋体"/>
              </w:rPr>
            </w:pPr>
          </w:p>
        </w:tc>
        <w:tc>
          <w:tcPr>
            <w:tcW w:w="50" w:type="pct"/>
            <w:shd w:val="clear" w:color="auto" w:fill="auto"/>
          </w:tcPr>
          <w:p w14:paraId="1026A6F3" w14:textId="77777777" w:rsidR="00D85E34" w:rsidRDefault="00D85E34">
            <w:pPr>
              <w:rPr>
                <w:rFonts w:ascii="宋体"/>
              </w:rPr>
            </w:pPr>
          </w:p>
        </w:tc>
        <w:tc>
          <w:tcPr>
            <w:tcW w:w="2288" w:type="pct"/>
            <w:shd w:val="clear" w:color="auto" w:fill="auto"/>
          </w:tcPr>
          <w:p w14:paraId="1026A6F4" w14:textId="77777777" w:rsidR="00D85E34" w:rsidRDefault="00D85E34">
            <w:pPr>
              <w:rPr>
                <w:rFonts w:ascii="宋体"/>
              </w:rPr>
            </w:pPr>
          </w:p>
        </w:tc>
        <w:tc>
          <w:tcPr>
            <w:tcW w:w="5" w:type="pct"/>
            <w:shd w:val="clear" w:color="auto" w:fill="auto"/>
          </w:tcPr>
          <w:p w14:paraId="1026A6F5" w14:textId="77777777" w:rsidR="00D85E34" w:rsidRDefault="00D85E34">
            <w:pPr>
              <w:rPr>
                <w:rFonts w:ascii="宋体"/>
              </w:rPr>
            </w:pPr>
          </w:p>
        </w:tc>
      </w:tr>
      <w:tr w:rsidR="00D85E34" w14:paraId="1026A6FA" w14:textId="77777777">
        <w:trPr>
          <w:jc w:val="center"/>
        </w:trPr>
        <w:tc>
          <w:tcPr>
            <w:tcW w:w="0" w:type="auto"/>
            <w:gridSpan w:val="6"/>
            <w:shd w:val="clear" w:color="auto" w:fill="auto"/>
            <w:tcMar>
              <w:top w:w="40" w:type="dxa"/>
              <w:left w:w="20" w:type="dxa"/>
              <w:bottom w:w="40" w:type="dxa"/>
              <w:right w:w="20" w:type="dxa"/>
            </w:tcMar>
          </w:tcPr>
          <w:p w14:paraId="1026A6F7" w14:textId="77777777" w:rsidR="00D85E34" w:rsidRDefault="00E31950">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tcPr>
          <w:p w14:paraId="1026A6F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6F9" w14:textId="77777777" w:rsidR="00D85E34" w:rsidRDefault="00E31950">
            <w:pPr>
              <w:jc w:val="center"/>
              <w:textAlignment w:val="top"/>
            </w:pPr>
            <w:r>
              <w:rPr>
                <w:rFonts w:ascii="Times New Roman" w:eastAsia="宋体" w:hAnsi="Times New Roman"/>
                <w:b/>
                <w:bCs/>
                <w:color w:val="000000"/>
                <w:sz w:val="20"/>
                <w:szCs w:val="20"/>
              </w:rPr>
              <w:t>71-0415188</w:t>
            </w:r>
          </w:p>
        </w:tc>
      </w:tr>
      <w:tr w:rsidR="00D85E34" w14:paraId="1026A6FE" w14:textId="77777777">
        <w:trPr>
          <w:jc w:val="center"/>
        </w:trPr>
        <w:tc>
          <w:tcPr>
            <w:tcW w:w="0" w:type="auto"/>
            <w:gridSpan w:val="6"/>
            <w:shd w:val="clear" w:color="auto" w:fill="auto"/>
            <w:tcMar>
              <w:top w:w="40" w:type="dxa"/>
              <w:left w:w="20" w:type="dxa"/>
              <w:bottom w:w="40" w:type="dxa"/>
              <w:right w:w="20" w:type="dxa"/>
            </w:tcMar>
            <w:vAlign w:val="bottom"/>
          </w:tcPr>
          <w:p w14:paraId="1026A6FB" w14:textId="77777777" w:rsidR="00D85E34" w:rsidRDefault="00E31950">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tcPr>
          <w:p w14:paraId="1026A6FC"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6FD" w14:textId="77777777" w:rsidR="00D85E34" w:rsidRDefault="00E31950">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D85E34" w14:paraId="1026A702" w14:textId="77777777">
        <w:trPr>
          <w:trHeight w:val="100"/>
          <w:jc w:val="center"/>
        </w:trPr>
        <w:tc>
          <w:tcPr>
            <w:tcW w:w="0" w:type="auto"/>
            <w:gridSpan w:val="3"/>
            <w:shd w:val="clear" w:color="auto" w:fill="auto"/>
            <w:tcMar>
              <w:top w:w="0" w:type="dxa"/>
              <w:left w:w="20" w:type="dxa"/>
              <w:bottom w:w="0" w:type="dxa"/>
              <w:right w:w="20" w:type="dxa"/>
            </w:tcMar>
          </w:tcPr>
          <w:p w14:paraId="1026A6F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00"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A701" w14:textId="77777777" w:rsidR="00D85E34" w:rsidRDefault="00D85E34">
            <w:pPr>
              <w:rPr>
                <w:rFonts w:ascii="宋体"/>
              </w:rPr>
            </w:pPr>
          </w:p>
        </w:tc>
      </w:tr>
      <w:tr w:rsidR="00D85E34" w14:paraId="1026A706" w14:textId="77777777">
        <w:trPr>
          <w:trHeight w:val="280"/>
          <w:jc w:val="center"/>
        </w:trPr>
        <w:tc>
          <w:tcPr>
            <w:tcW w:w="0" w:type="auto"/>
            <w:gridSpan w:val="6"/>
            <w:shd w:val="clear" w:color="auto" w:fill="auto"/>
            <w:tcMar>
              <w:top w:w="40" w:type="dxa"/>
              <w:left w:w="20" w:type="dxa"/>
              <w:bottom w:w="40" w:type="dxa"/>
              <w:right w:w="20" w:type="dxa"/>
            </w:tcMar>
            <w:vAlign w:val="bottom"/>
          </w:tcPr>
          <w:p w14:paraId="1026A703" w14:textId="77777777" w:rsidR="00D85E34" w:rsidRDefault="00E31950">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tcPr>
          <w:p w14:paraId="1026A704" w14:textId="77777777" w:rsidR="00D85E34" w:rsidRDefault="00D85E34">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026A705" w14:textId="77777777" w:rsidR="00D85E34" w:rsidRDefault="00E31950">
            <w:pPr>
              <w:jc w:val="center"/>
              <w:textAlignment w:val="bottom"/>
            </w:pPr>
            <w:r>
              <w:rPr>
                <w:rFonts w:ascii="Times New Roman" w:eastAsia="宋体" w:hAnsi="Times New Roman"/>
                <w:b/>
                <w:bCs/>
                <w:color w:val="000000"/>
                <w:sz w:val="20"/>
                <w:szCs w:val="20"/>
              </w:rPr>
              <w:t>72716</w:t>
            </w:r>
          </w:p>
        </w:tc>
      </w:tr>
      <w:tr w:rsidR="00D85E34" w14:paraId="1026A70B" w14:textId="77777777">
        <w:trPr>
          <w:trHeight w:val="280"/>
          <w:jc w:val="center"/>
        </w:trPr>
        <w:tc>
          <w:tcPr>
            <w:tcW w:w="0" w:type="auto"/>
            <w:gridSpan w:val="3"/>
            <w:shd w:val="clear" w:color="auto" w:fill="auto"/>
            <w:tcMar>
              <w:top w:w="40" w:type="dxa"/>
              <w:left w:w="20" w:type="dxa"/>
              <w:bottom w:w="40" w:type="dxa"/>
              <w:right w:w="20" w:type="dxa"/>
            </w:tcMar>
            <w:vAlign w:val="bottom"/>
          </w:tcPr>
          <w:p w14:paraId="1026A707" w14:textId="77777777" w:rsidR="00D85E34" w:rsidRDefault="00E31950">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1026A708" w14:textId="77777777" w:rsidR="00D85E34" w:rsidRDefault="00E31950">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tcPr>
          <w:p w14:paraId="1026A709" w14:textId="77777777" w:rsidR="00D85E34" w:rsidRDefault="00D85E34">
            <w:pPr>
              <w:rPr>
                <w:rFonts w:ascii="宋体"/>
              </w:rPr>
            </w:pPr>
          </w:p>
        </w:tc>
        <w:tc>
          <w:tcPr>
            <w:tcW w:w="0" w:type="auto"/>
            <w:gridSpan w:val="3"/>
            <w:vMerge/>
            <w:shd w:val="clear" w:color="auto" w:fill="auto"/>
            <w:tcMar>
              <w:top w:w="40" w:type="dxa"/>
              <w:left w:w="20" w:type="dxa"/>
              <w:bottom w:w="40" w:type="dxa"/>
              <w:right w:w="20" w:type="dxa"/>
            </w:tcMar>
            <w:vAlign w:val="bottom"/>
          </w:tcPr>
          <w:p w14:paraId="1026A70A" w14:textId="77777777" w:rsidR="00D85E34" w:rsidRDefault="00D85E34">
            <w:pPr>
              <w:jc w:val="center"/>
              <w:rPr>
                <w:rFonts w:ascii="宋体"/>
              </w:rPr>
            </w:pPr>
          </w:p>
        </w:tc>
      </w:tr>
      <w:tr w:rsidR="00D85E34" w14:paraId="1026A70F" w14:textId="77777777">
        <w:trPr>
          <w:jc w:val="center"/>
        </w:trPr>
        <w:tc>
          <w:tcPr>
            <w:tcW w:w="0" w:type="auto"/>
            <w:gridSpan w:val="6"/>
            <w:shd w:val="clear" w:color="auto" w:fill="auto"/>
            <w:tcMar>
              <w:top w:w="40" w:type="dxa"/>
              <w:left w:w="20" w:type="dxa"/>
              <w:bottom w:w="40" w:type="dxa"/>
              <w:right w:w="20" w:type="dxa"/>
            </w:tcMar>
          </w:tcPr>
          <w:p w14:paraId="1026A70C" w14:textId="77777777" w:rsidR="00D85E34" w:rsidRDefault="00E31950">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tcPr>
          <w:p w14:paraId="1026A70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0E" w14:textId="77777777" w:rsidR="00D85E34" w:rsidRDefault="00E31950">
            <w:pPr>
              <w:jc w:val="center"/>
              <w:textAlignment w:val="top"/>
            </w:pPr>
            <w:r>
              <w:rPr>
                <w:rFonts w:ascii="Times New Roman" w:eastAsia="宋体" w:hAnsi="Times New Roman"/>
                <w:b/>
                <w:bCs/>
                <w:color w:val="000000"/>
                <w:sz w:val="16"/>
                <w:szCs w:val="16"/>
              </w:rPr>
              <w:t>(Zip Code)</w:t>
            </w:r>
          </w:p>
        </w:tc>
      </w:tr>
    </w:tbl>
    <w:p w14:paraId="1026A710" w14:textId="77777777" w:rsidR="00D85E34" w:rsidRDefault="00D85E34">
      <w:pPr>
        <w:jc w:val="center"/>
      </w:pPr>
    </w:p>
    <w:p w14:paraId="1026A711" w14:textId="77777777" w:rsidR="00D85E34" w:rsidRDefault="00E31950">
      <w:pPr>
        <w:jc w:val="center"/>
      </w:pPr>
      <w:r>
        <w:rPr>
          <w:rFonts w:ascii="Times New Roman" w:eastAsia="宋体" w:hAnsi="Times New Roman"/>
          <w:b/>
          <w:bCs/>
          <w:color w:val="000000"/>
          <w:sz w:val="16"/>
          <w:szCs w:val="16"/>
        </w:rPr>
        <w:t xml:space="preserve">Registrant's telephone number, including area code: (479) 273-4000 </w:t>
      </w:r>
    </w:p>
    <w:p w14:paraId="1026A712" w14:textId="77777777" w:rsidR="00D85E34" w:rsidRDefault="00E31950">
      <w:pPr>
        <w:jc w:val="center"/>
      </w:pPr>
      <w:r>
        <w:rPr>
          <w:rFonts w:ascii="Times New Roman" w:eastAsia="宋体" w:hAnsi="Times New Roman"/>
          <w:b/>
          <w:bCs/>
          <w:color w:val="000000"/>
          <w:sz w:val="16"/>
          <w:szCs w:val="16"/>
        </w:rPr>
        <w:t>Former name, former address and former fiscal year, if changed since last report: N/A</w:t>
      </w:r>
    </w:p>
    <w:p w14:paraId="1026A713" w14:textId="77777777" w:rsidR="00D85E34" w:rsidRDefault="00E31950">
      <w:pPr>
        <w:spacing w:before="120"/>
      </w:pPr>
      <w:r>
        <w:rPr>
          <w:rFonts w:ascii="Times New Roman" w:eastAsia="宋体" w:hAnsi="Times New Roman"/>
          <w:color w:val="000000"/>
          <w:sz w:val="18"/>
          <w:szCs w:val="18"/>
        </w:rPr>
        <w:t>Securities registered pursuant to Section 12(b) of the Act:</w:t>
      </w: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D85E34" w14:paraId="1026A723" w14:textId="77777777">
        <w:tc>
          <w:tcPr>
            <w:tcW w:w="50" w:type="pct"/>
            <w:shd w:val="clear" w:color="auto" w:fill="auto"/>
          </w:tcPr>
          <w:p w14:paraId="1026A714" w14:textId="77777777" w:rsidR="00D85E34" w:rsidRDefault="00D85E34">
            <w:pPr>
              <w:rPr>
                <w:rFonts w:ascii="宋体"/>
              </w:rPr>
            </w:pPr>
          </w:p>
        </w:tc>
        <w:tc>
          <w:tcPr>
            <w:tcW w:w="1577" w:type="pct"/>
            <w:shd w:val="clear" w:color="auto" w:fill="auto"/>
          </w:tcPr>
          <w:p w14:paraId="1026A715" w14:textId="77777777" w:rsidR="00D85E34" w:rsidRDefault="00D85E34">
            <w:pPr>
              <w:rPr>
                <w:rFonts w:ascii="宋体"/>
              </w:rPr>
            </w:pPr>
          </w:p>
        </w:tc>
        <w:tc>
          <w:tcPr>
            <w:tcW w:w="5" w:type="pct"/>
            <w:shd w:val="clear" w:color="auto" w:fill="auto"/>
          </w:tcPr>
          <w:p w14:paraId="1026A716" w14:textId="77777777" w:rsidR="00D85E34" w:rsidRDefault="00D85E34">
            <w:pPr>
              <w:rPr>
                <w:rFonts w:ascii="宋体"/>
              </w:rPr>
            </w:pPr>
          </w:p>
        </w:tc>
        <w:tc>
          <w:tcPr>
            <w:tcW w:w="5" w:type="pct"/>
            <w:shd w:val="clear" w:color="auto" w:fill="auto"/>
          </w:tcPr>
          <w:p w14:paraId="1026A717" w14:textId="77777777" w:rsidR="00D85E34" w:rsidRDefault="00D85E34">
            <w:pPr>
              <w:rPr>
                <w:rFonts w:ascii="宋体"/>
              </w:rPr>
            </w:pPr>
          </w:p>
        </w:tc>
        <w:tc>
          <w:tcPr>
            <w:tcW w:w="40" w:type="pct"/>
            <w:shd w:val="clear" w:color="auto" w:fill="auto"/>
          </w:tcPr>
          <w:p w14:paraId="1026A718" w14:textId="77777777" w:rsidR="00D85E34" w:rsidRDefault="00D85E34">
            <w:pPr>
              <w:rPr>
                <w:rFonts w:ascii="宋体"/>
              </w:rPr>
            </w:pPr>
          </w:p>
        </w:tc>
        <w:tc>
          <w:tcPr>
            <w:tcW w:w="5" w:type="pct"/>
            <w:shd w:val="clear" w:color="auto" w:fill="auto"/>
          </w:tcPr>
          <w:p w14:paraId="1026A719" w14:textId="77777777" w:rsidR="00D85E34" w:rsidRDefault="00D85E34">
            <w:pPr>
              <w:rPr>
                <w:rFonts w:ascii="宋体"/>
              </w:rPr>
            </w:pPr>
          </w:p>
        </w:tc>
        <w:tc>
          <w:tcPr>
            <w:tcW w:w="50" w:type="pct"/>
            <w:shd w:val="clear" w:color="auto" w:fill="auto"/>
          </w:tcPr>
          <w:p w14:paraId="1026A71A" w14:textId="77777777" w:rsidR="00D85E34" w:rsidRDefault="00D85E34">
            <w:pPr>
              <w:rPr>
                <w:rFonts w:ascii="宋体"/>
              </w:rPr>
            </w:pPr>
          </w:p>
        </w:tc>
        <w:tc>
          <w:tcPr>
            <w:tcW w:w="1577" w:type="pct"/>
            <w:shd w:val="clear" w:color="auto" w:fill="auto"/>
          </w:tcPr>
          <w:p w14:paraId="1026A71B" w14:textId="77777777" w:rsidR="00D85E34" w:rsidRDefault="00D85E34">
            <w:pPr>
              <w:rPr>
                <w:rFonts w:ascii="宋体"/>
              </w:rPr>
            </w:pPr>
          </w:p>
        </w:tc>
        <w:tc>
          <w:tcPr>
            <w:tcW w:w="5" w:type="pct"/>
            <w:shd w:val="clear" w:color="auto" w:fill="auto"/>
          </w:tcPr>
          <w:p w14:paraId="1026A71C" w14:textId="77777777" w:rsidR="00D85E34" w:rsidRDefault="00D85E34">
            <w:pPr>
              <w:rPr>
                <w:rFonts w:ascii="宋体"/>
              </w:rPr>
            </w:pPr>
          </w:p>
        </w:tc>
        <w:tc>
          <w:tcPr>
            <w:tcW w:w="5" w:type="pct"/>
            <w:shd w:val="clear" w:color="auto" w:fill="auto"/>
          </w:tcPr>
          <w:p w14:paraId="1026A71D" w14:textId="77777777" w:rsidR="00D85E34" w:rsidRDefault="00D85E34">
            <w:pPr>
              <w:rPr>
                <w:rFonts w:ascii="宋体"/>
              </w:rPr>
            </w:pPr>
          </w:p>
        </w:tc>
        <w:tc>
          <w:tcPr>
            <w:tcW w:w="40" w:type="pct"/>
            <w:shd w:val="clear" w:color="auto" w:fill="auto"/>
          </w:tcPr>
          <w:p w14:paraId="1026A71E" w14:textId="77777777" w:rsidR="00D85E34" w:rsidRDefault="00D85E34">
            <w:pPr>
              <w:rPr>
                <w:rFonts w:ascii="宋体"/>
              </w:rPr>
            </w:pPr>
          </w:p>
        </w:tc>
        <w:tc>
          <w:tcPr>
            <w:tcW w:w="5" w:type="pct"/>
            <w:shd w:val="clear" w:color="auto" w:fill="auto"/>
          </w:tcPr>
          <w:p w14:paraId="1026A71F" w14:textId="77777777" w:rsidR="00D85E34" w:rsidRDefault="00D85E34">
            <w:pPr>
              <w:rPr>
                <w:rFonts w:ascii="宋体"/>
              </w:rPr>
            </w:pPr>
          </w:p>
        </w:tc>
        <w:tc>
          <w:tcPr>
            <w:tcW w:w="50" w:type="pct"/>
            <w:shd w:val="clear" w:color="auto" w:fill="auto"/>
          </w:tcPr>
          <w:p w14:paraId="1026A720" w14:textId="77777777" w:rsidR="00D85E34" w:rsidRDefault="00D85E34">
            <w:pPr>
              <w:rPr>
                <w:rFonts w:ascii="宋体"/>
              </w:rPr>
            </w:pPr>
          </w:p>
        </w:tc>
        <w:tc>
          <w:tcPr>
            <w:tcW w:w="1577" w:type="pct"/>
            <w:shd w:val="clear" w:color="auto" w:fill="auto"/>
          </w:tcPr>
          <w:p w14:paraId="1026A721" w14:textId="77777777" w:rsidR="00D85E34" w:rsidRDefault="00D85E34">
            <w:pPr>
              <w:rPr>
                <w:rFonts w:ascii="宋体"/>
              </w:rPr>
            </w:pPr>
          </w:p>
        </w:tc>
        <w:tc>
          <w:tcPr>
            <w:tcW w:w="5" w:type="pct"/>
            <w:shd w:val="clear" w:color="auto" w:fill="auto"/>
          </w:tcPr>
          <w:p w14:paraId="1026A722" w14:textId="77777777" w:rsidR="00D85E34" w:rsidRDefault="00D85E34">
            <w:pPr>
              <w:rPr>
                <w:rFonts w:ascii="宋体"/>
              </w:rPr>
            </w:pPr>
          </w:p>
        </w:tc>
      </w:tr>
      <w:tr w:rsidR="00D85E34" w14:paraId="1026A729" w14:textId="77777777">
        <w:tc>
          <w:tcPr>
            <w:tcW w:w="0" w:type="auto"/>
            <w:gridSpan w:val="3"/>
            <w:shd w:val="clear" w:color="auto" w:fill="auto"/>
            <w:tcMar>
              <w:top w:w="40" w:type="dxa"/>
              <w:left w:w="20" w:type="dxa"/>
              <w:bottom w:w="40" w:type="dxa"/>
              <w:right w:w="20" w:type="dxa"/>
            </w:tcMar>
          </w:tcPr>
          <w:p w14:paraId="1026A724" w14:textId="77777777" w:rsidR="00D85E34" w:rsidRDefault="00E31950">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tcPr>
          <w:p w14:paraId="1026A72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26" w14:textId="77777777" w:rsidR="00D85E34" w:rsidRDefault="00E31950">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tcPr>
          <w:p w14:paraId="1026A72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28" w14:textId="77777777" w:rsidR="00D85E34" w:rsidRDefault="00E31950">
            <w:pPr>
              <w:jc w:val="center"/>
              <w:textAlignment w:val="top"/>
            </w:pPr>
            <w:r>
              <w:rPr>
                <w:rFonts w:ascii="Times New Roman" w:eastAsia="宋体" w:hAnsi="Times New Roman"/>
                <w:color w:val="000000"/>
                <w:sz w:val="16"/>
                <w:szCs w:val="16"/>
              </w:rPr>
              <w:t>Name of each exchange on which registered</w:t>
            </w:r>
          </w:p>
        </w:tc>
      </w:tr>
      <w:tr w:rsidR="00D85E34" w14:paraId="1026A72F" w14:textId="77777777">
        <w:tc>
          <w:tcPr>
            <w:tcW w:w="0" w:type="auto"/>
            <w:gridSpan w:val="3"/>
            <w:tcBorders>
              <w:top w:val="single" w:sz="8" w:space="0" w:color="000000"/>
            </w:tcBorders>
            <w:shd w:val="clear" w:color="auto" w:fill="auto"/>
            <w:tcMar>
              <w:top w:w="40" w:type="dxa"/>
              <w:left w:w="20" w:type="dxa"/>
              <w:bottom w:w="40" w:type="dxa"/>
              <w:right w:w="20" w:type="dxa"/>
            </w:tcMar>
          </w:tcPr>
          <w:p w14:paraId="1026A72A" w14:textId="77777777" w:rsidR="00D85E34" w:rsidRDefault="00E31950">
            <w:pPr>
              <w:jc w:val="center"/>
              <w:textAlignment w:val="top"/>
            </w:pPr>
            <w:r>
              <w:rPr>
                <w:rFonts w:ascii="Times New Roman" w:eastAsia="宋体" w:hAnsi="Times New Roman"/>
                <w:color w:val="000000"/>
                <w:sz w:val="16"/>
                <w:szCs w:val="16"/>
              </w:rPr>
              <w:t>Common Stock, par value $0.10 per share</w:t>
            </w:r>
          </w:p>
        </w:tc>
        <w:tc>
          <w:tcPr>
            <w:tcW w:w="0" w:type="auto"/>
            <w:gridSpan w:val="3"/>
            <w:shd w:val="clear" w:color="auto" w:fill="auto"/>
            <w:tcMar>
              <w:top w:w="0" w:type="dxa"/>
              <w:left w:w="20" w:type="dxa"/>
              <w:bottom w:w="0" w:type="dxa"/>
              <w:right w:w="20" w:type="dxa"/>
            </w:tcMar>
          </w:tcPr>
          <w:p w14:paraId="1026A72B"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026A72C" w14:textId="77777777" w:rsidR="00D85E34" w:rsidRDefault="00E31950">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tcPr>
          <w:p w14:paraId="1026A72D"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026A72E" w14:textId="77777777" w:rsidR="00D85E34" w:rsidRDefault="00E31950">
            <w:pPr>
              <w:jc w:val="center"/>
              <w:textAlignment w:val="top"/>
            </w:pPr>
            <w:r>
              <w:rPr>
                <w:rFonts w:ascii="Times New Roman" w:eastAsia="宋体" w:hAnsi="Times New Roman"/>
                <w:color w:val="000000"/>
                <w:sz w:val="16"/>
                <w:szCs w:val="16"/>
              </w:rPr>
              <w:t>New York Stock Exchange</w:t>
            </w:r>
          </w:p>
        </w:tc>
      </w:tr>
      <w:tr w:rsidR="00D85E34" w14:paraId="1026A735" w14:textId="77777777">
        <w:tc>
          <w:tcPr>
            <w:tcW w:w="0" w:type="auto"/>
            <w:gridSpan w:val="3"/>
            <w:shd w:val="clear" w:color="auto" w:fill="auto"/>
            <w:tcMar>
              <w:top w:w="40" w:type="dxa"/>
              <w:left w:w="20" w:type="dxa"/>
              <w:bottom w:w="40" w:type="dxa"/>
              <w:right w:w="20" w:type="dxa"/>
            </w:tcMar>
          </w:tcPr>
          <w:p w14:paraId="1026A730" w14:textId="77777777" w:rsidR="00D85E34" w:rsidRDefault="00E31950">
            <w:pPr>
              <w:jc w:val="center"/>
              <w:textAlignment w:val="top"/>
            </w:pPr>
            <w:r>
              <w:rPr>
                <w:rFonts w:ascii="Times New Roman" w:eastAsia="宋体" w:hAnsi="Times New Roman"/>
                <w:color w:val="000000"/>
                <w:sz w:val="16"/>
                <w:szCs w:val="16"/>
              </w:rPr>
              <w:t>1.900% Notes Due 2022</w:t>
            </w:r>
          </w:p>
        </w:tc>
        <w:tc>
          <w:tcPr>
            <w:tcW w:w="0" w:type="auto"/>
            <w:gridSpan w:val="3"/>
            <w:shd w:val="clear" w:color="auto" w:fill="auto"/>
            <w:tcMar>
              <w:top w:w="0" w:type="dxa"/>
              <w:left w:w="20" w:type="dxa"/>
              <w:bottom w:w="0" w:type="dxa"/>
              <w:right w:w="20" w:type="dxa"/>
            </w:tcMar>
          </w:tcPr>
          <w:p w14:paraId="1026A731"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32" w14:textId="77777777" w:rsidR="00D85E34" w:rsidRDefault="00E31950">
            <w:pPr>
              <w:jc w:val="center"/>
              <w:textAlignment w:val="top"/>
            </w:pPr>
            <w:r>
              <w:rPr>
                <w:rFonts w:ascii="Times New Roman" w:eastAsia="宋体" w:hAnsi="Times New Roman"/>
                <w:color w:val="000000"/>
                <w:sz w:val="16"/>
                <w:szCs w:val="16"/>
              </w:rPr>
              <w:t>WMT22</w:t>
            </w:r>
          </w:p>
        </w:tc>
        <w:tc>
          <w:tcPr>
            <w:tcW w:w="0" w:type="auto"/>
            <w:gridSpan w:val="3"/>
            <w:shd w:val="clear" w:color="auto" w:fill="auto"/>
            <w:tcMar>
              <w:top w:w="0" w:type="dxa"/>
              <w:left w:w="20" w:type="dxa"/>
              <w:bottom w:w="0" w:type="dxa"/>
              <w:right w:w="20" w:type="dxa"/>
            </w:tcMar>
          </w:tcPr>
          <w:p w14:paraId="1026A733"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34" w14:textId="77777777" w:rsidR="00D85E34" w:rsidRDefault="00E31950">
            <w:pPr>
              <w:jc w:val="center"/>
              <w:textAlignment w:val="top"/>
            </w:pPr>
            <w:r>
              <w:rPr>
                <w:rFonts w:ascii="Times New Roman" w:eastAsia="宋体" w:hAnsi="Times New Roman"/>
                <w:color w:val="000000"/>
                <w:sz w:val="16"/>
                <w:szCs w:val="16"/>
              </w:rPr>
              <w:t>New York Stock Exchange</w:t>
            </w:r>
          </w:p>
        </w:tc>
      </w:tr>
      <w:tr w:rsidR="00D85E34" w14:paraId="1026A73B" w14:textId="77777777">
        <w:tc>
          <w:tcPr>
            <w:tcW w:w="0" w:type="auto"/>
            <w:gridSpan w:val="3"/>
            <w:shd w:val="clear" w:color="auto" w:fill="auto"/>
            <w:tcMar>
              <w:top w:w="40" w:type="dxa"/>
              <w:left w:w="20" w:type="dxa"/>
              <w:bottom w:w="40" w:type="dxa"/>
              <w:right w:w="20" w:type="dxa"/>
            </w:tcMar>
          </w:tcPr>
          <w:p w14:paraId="1026A736" w14:textId="77777777" w:rsidR="00D85E34" w:rsidRDefault="00E31950">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tcPr>
          <w:p w14:paraId="1026A73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38" w14:textId="77777777" w:rsidR="00D85E34" w:rsidRDefault="00E31950">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tcPr>
          <w:p w14:paraId="1026A73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A73A" w14:textId="77777777" w:rsidR="00D85E34" w:rsidRDefault="00E31950">
            <w:pPr>
              <w:jc w:val="center"/>
              <w:textAlignment w:val="top"/>
            </w:pPr>
            <w:r>
              <w:rPr>
                <w:rFonts w:ascii="Times New Roman" w:eastAsia="宋体" w:hAnsi="Times New Roman"/>
                <w:color w:val="000000"/>
                <w:sz w:val="16"/>
                <w:szCs w:val="16"/>
              </w:rPr>
              <w:t>New York Stock Exchange</w:t>
            </w:r>
          </w:p>
        </w:tc>
      </w:tr>
    </w:tbl>
    <w:p w14:paraId="1026A73C" w14:textId="77777777" w:rsidR="00D85E34" w:rsidRDefault="00E31950">
      <w:pPr>
        <w:spacing w:before="120"/>
      </w:pPr>
      <w:r>
        <w:rPr>
          <w:rFonts w:ascii="Times New Roman" w:eastAsia="宋体" w:hAnsi="Times New Roman"/>
          <w:color w:val="000000"/>
          <w:sz w:val="18"/>
          <w:szCs w:val="18"/>
        </w:rPr>
        <w:t>Indicate by check mark whether the registrant (1) has filed all reports required to be filed by Section 13 or 15(d) of the Securities Exchange Act of 1934 during the preceding 12 months (or such shorter periods that the registrant was required to file such</w:t>
      </w:r>
      <w:r>
        <w:rPr>
          <w:rFonts w:ascii="Times New Roman" w:eastAsia="宋体" w:hAnsi="Times New Roman"/>
          <w:color w:val="000000"/>
          <w:sz w:val="18"/>
          <w:szCs w:val="18"/>
        </w:rPr>
        <w:t xml:space="preserve"> reports), and (2) has been subject to such filing requirements 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1026A73D" w14:textId="77777777" w:rsidR="00D85E34" w:rsidRDefault="00E31950">
      <w:pPr>
        <w:spacing w:before="120"/>
      </w:pPr>
      <w:r>
        <w:rPr>
          <w:rFonts w:ascii="Times New Roman" w:eastAsia="宋体" w:hAnsi="Times New Roman"/>
          <w:color w:val="000000"/>
          <w:sz w:val="18"/>
          <w:szCs w:val="18"/>
        </w:rPr>
        <w:t>Indicate by check mark whether the registrant has submitted electronically every Interactive Data File required to be submitted pursuant to Rule 405 of</w:t>
      </w:r>
      <w:r>
        <w:rPr>
          <w:rFonts w:ascii="Times New Roman" w:eastAsia="宋体" w:hAnsi="Times New Roman"/>
          <w:color w:val="000000"/>
          <w:sz w:val="18"/>
          <w:szCs w:val="18"/>
        </w:rPr>
        <w:t xml:space="preserve">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1026A73E" w14:textId="77777777" w:rsidR="00D85E34" w:rsidRDefault="00E31950">
      <w:pPr>
        <w:spacing w:before="120"/>
      </w:pPr>
      <w:r>
        <w:rPr>
          <w:rFonts w:ascii="Times New Roman" w:eastAsia="宋体" w:hAnsi="Times New Roman"/>
          <w:color w:val="000000"/>
          <w:sz w:val="18"/>
          <w:szCs w:val="18"/>
        </w:rPr>
        <w:t xml:space="preserve">Indicate by check mark whether the registrant is a large accelerated filer, an </w:t>
      </w:r>
      <w:r>
        <w:rPr>
          <w:rFonts w:ascii="Times New Roman" w:eastAsia="宋体" w:hAnsi="Times New Roman"/>
          <w:color w:val="000000"/>
          <w:sz w:val="18"/>
          <w:szCs w:val="18"/>
        </w:rPr>
        <w:t xml:space="preserve">accelerated filer, a non-accelerated filer, smaller reporting company, or an emerging growth company. See definitions of "large accelerated filer," </w:t>
      </w:r>
      <w:r>
        <w:rPr>
          <w:rFonts w:ascii="Times New Roman" w:eastAsia="宋体" w:hAnsi="Times New Roman"/>
          <w:color w:val="000000"/>
          <w:sz w:val="18"/>
          <w:szCs w:val="18"/>
        </w:rPr>
        <w:lastRenderedPageBreak/>
        <w:t>"accelerated filer," "smaller reporting company," and "emerging growth company" in Rule 12b-2 of the Exchang</w:t>
      </w:r>
      <w:r>
        <w:rPr>
          <w:rFonts w:ascii="Times New Roman" w:eastAsia="宋体" w:hAnsi="Times New Roman"/>
          <w:color w:val="000000"/>
          <w:sz w:val="18"/>
          <w:szCs w:val="18"/>
        </w:rPr>
        <w:t xml:space="preserve">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D85E34" w14:paraId="1026A754" w14:textId="77777777">
        <w:tc>
          <w:tcPr>
            <w:tcW w:w="50" w:type="pct"/>
            <w:shd w:val="clear" w:color="auto" w:fill="auto"/>
          </w:tcPr>
          <w:p w14:paraId="1026A73F" w14:textId="77777777" w:rsidR="00D85E34" w:rsidRDefault="00D85E34">
            <w:pPr>
              <w:rPr>
                <w:rFonts w:ascii="宋体"/>
              </w:rPr>
            </w:pPr>
          </w:p>
        </w:tc>
        <w:tc>
          <w:tcPr>
            <w:tcW w:w="1581" w:type="pct"/>
            <w:shd w:val="clear" w:color="auto" w:fill="auto"/>
          </w:tcPr>
          <w:p w14:paraId="1026A740" w14:textId="77777777" w:rsidR="00D85E34" w:rsidRDefault="00D85E34">
            <w:pPr>
              <w:rPr>
                <w:rFonts w:ascii="宋体"/>
              </w:rPr>
            </w:pPr>
          </w:p>
        </w:tc>
        <w:tc>
          <w:tcPr>
            <w:tcW w:w="5" w:type="pct"/>
            <w:shd w:val="clear" w:color="auto" w:fill="auto"/>
          </w:tcPr>
          <w:p w14:paraId="1026A741" w14:textId="77777777" w:rsidR="00D85E34" w:rsidRDefault="00D85E34">
            <w:pPr>
              <w:rPr>
                <w:rFonts w:ascii="宋体"/>
              </w:rPr>
            </w:pPr>
          </w:p>
        </w:tc>
        <w:tc>
          <w:tcPr>
            <w:tcW w:w="50" w:type="pct"/>
            <w:shd w:val="clear" w:color="auto" w:fill="auto"/>
          </w:tcPr>
          <w:p w14:paraId="1026A742" w14:textId="77777777" w:rsidR="00D85E34" w:rsidRDefault="00D85E34">
            <w:pPr>
              <w:rPr>
                <w:rFonts w:ascii="宋体"/>
              </w:rPr>
            </w:pPr>
          </w:p>
        </w:tc>
        <w:tc>
          <w:tcPr>
            <w:tcW w:w="127" w:type="pct"/>
            <w:shd w:val="clear" w:color="auto" w:fill="auto"/>
          </w:tcPr>
          <w:p w14:paraId="1026A743" w14:textId="77777777" w:rsidR="00D85E34" w:rsidRDefault="00D85E34">
            <w:pPr>
              <w:rPr>
                <w:rFonts w:ascii="宋体"/>
              </w:rPr>
            </w:pPr>
          </w:p>
        </w:tc>
        <w:tc>
          <w:tcPr>
            <w:tcW w:w="5" w:type="pct"/>
            <w:shd w:val="clear" w:color="auto" w:fill="auto"/>
          </w:tcPr>
          <w:p w14:paraId="1026A744" w14:textId="77777777" w:rsidR="00D85E34" w:rsidRDefault="00D85E34">
            <w:pPr>
              <w:rPr>
                <w:rFonts w:ascii="宋体"/>
              </w:rPr>
            </w:pPr>
          </w:p>
        </w:tc>
        <w:tc>
          <w:tcPr>
            <w:tcW w:w="50" w:type="pct"/>
            <w:shd w:val="clear" w:color="auto" w:fill="auto"/>
          </w:tcPr>
          <w:p w14:paraId="1026A745" w14:textId="77777777" w:rsidR="00D85E34" w:rsidRDefault="00D85E34">
            <w:pPr>
              <w:rPr>
                <w:rFonts w:ascii="宋体"/>
              </w:rPr>
            </w:pPr>
          </w:p>
        </w:tc>
        <w:tc>
          <w:tcPr>
            <w:tcW w:w="941" w:type="pct"/>
            <w:shd w:val="clear" w:color="auto" w:fill="auto"/>
          </w:tcPr>
          <w:p w14:paraId="1026A746" w14:textId="77777777" w:rsidR="00D85E34" w:rsidRDefault="00D85E34">
            <w:pPr>
              <w:rPr>
                <w:rFonts w:ascii="宋体"/>
              </w:rPr>
            </w:pPr>
          </w:p>
        </w:tc>
        <w:tc>
          <w:tcPr>
            <w:tcW w:w="5" w:type="pct"/>
            <w:shd w:val="clear" w:color="auto" w:fill="auto"/>
          </w:tcPr>
          <w:p w14:paraId="1026A747" w14:textId="77777777" w:rsidR="00D85E34" w:rsidRDefault="00D85E34">
            <w:pPr>
              <w:rPr>
                <w:rFonts w:ascii="宋体"/>
              </w:rPr>
            </w:pPr>
          </w:p>
        </w:tc>
        <w:tc>
          <w:tcPr>
            <w:tcW w:w="50" w:type="pct"/>
            <w:shd w:val="clear" w:color="auto" w:fill="auto"/>
          </w:tcPr>
          <w:p w14:paraId="1026A748" w14:textId="77777777" w:rsidR="00D85E34" w:rsidRDefault="00D85E34">
            <w:pPr>
              <w:rPr>
                <w:rFonts w:ascii="宋体"/>
              </w:rPr>
            </w:pPr>
          </w:p>
        </w:tc>
        <w:tc>
          <w:tcPr>
            <w:tcW w:w="127" w:type="pct"/>
            <w:shd w:val="clear" w:color="auto" w:fill="auto"/>
          </w:tcPr>
          <w:p w14:paraId="1026A749" w14:textId="77777777" w:rsidR="00D85E34" w:rsidRDefault="00D85E34">
            <w:pPr>
              <w:rPr>
                <w:rFonts w:ascii="宋体"/>
              </w:rPr>
            </w:pPr>
          </w:p>
        </w:tc>
        <w:tc>
          <w:tcPr>
            <w:tcW w:w="5" w:type="pct"/>
            <w:shd w:val="clear" w:color="auto" w:fill="auto"/>
          </w:tcPr>
          <w:p w14:paraId="1026A74A" w14:textId="77777777" w:rsidR="00D85E34" w:rsidRDefault="00D85E34">
            <w:pPr>
              <w:rPr>
                <w:rFonts w:ascii="宋体"/>
              </w:rPr>
            </w:pPr>
          </w:p>
        </w:tc>
        <w:tc>
          <w:tcPr>
            <w:tcW w:w="50" w:type="pct"/>
            <w:shd w:val="clear" w:color="auto" w:fill="auto"/>
          </w:tcPr>
          <w:p w14:paraId="1026A74B" w14:textId="77777777" w:rsidR="00D85E34" w:rsidRDefault="00D85E34">
            <w:pPr>
              <w:rPr>
                <w:rFonts w:ascii="宋体"/>
              </w:rPr>
            </w:pPr>
          </w:p>
        </w:tc>
        <w:tc>
          <w:tcPr>
            <w:tcW w:w="1581" w:type="pct"/>
            <w:shd w:val="clear" w:color="auto" w:fill="auto"/>
          </w:tcPr>
          <w:p w14:paraId="1026A74C" w14:textId="77777777" w:rsidR="00D85E34" w:rsidRDefault="00D85E34">
            <w:pPr>
              <w:rPr>
                <w:rFonts w:ascii="宋体"/>
              </w:rPr>
            </w:pPr>
          </w:p>
        </w:tc>
        <w:tc>
          <w:tcPr>
            <w:tcW w:w="5" w:type="pct"/>
            <w:shd w:val="clear" w:color="auto" w:fill="auto"/>
          </w:tcPr>
          <w:p w14:paraId="1026A74D" w14:textId="77777777" w:rsidR="00D85E34" w:rsidRDefault="00D85E34">
            <w:pPr>
              <w:rPr>
                <w:rFonts w:ascii="宋体"/>
              </w:rPr>
            </w:pPr>
          </w:p>
        </w:tc>
        <w:tc>
          <w:tcPr>
            <w:tcW w:w="50" w:type="pct"/>
            <w:shd w:val="clear" w:color="auto" w:fill="auto"/>
          </w:tcPr>
          <w:p w14:paraId="1026A74E" w14:textId="77777777" w:rsidR="00D85E34" w:rsidRDefault="00D85E34">
            <w:pPr>
              <w:rPr>
                <w:rFonts w:ascii="宋体"/>
              </w:rPr>
            </w:pPr>
          </w:p>
        </w:tc>
        <w:tc>
          <w:tcPr>
            <w:tcW w:w="127" w:type="pct"/>
            <w:shd w:val="clear" w:color="auto" w:fill="auto"/>
          </w:tcPr>
          <w:p w14:paraId="1026A74F" w14:textId="77777777" w:rsidR="00D85E34" w:rsidRDefault="00D85E34">
            <w:pPr>
              <w:rPr>
                <w:rFonts w:ascii="宋体"/>
              </w:rPr>
            </w:pPr>
          </w:p>
        </w:tc>
        <w:tc>
          <w:tcPr>
            <w:tcW w:w="5" w:type="pct"/>
            <w:shd w:val="clear" w:color="auto" w:fill="auto"/>
          </w:tcPr>
          <w:p w14:paraId="1026A750" w14:textId="77777777" w:rsidR="00D85E34" w:rsidRDefault="00D85E34">
            <w:pPr>
              <w:rPr>
                <w:rFonts w:ascii="宋体"/>
              </w:rPr>
            </w:pPr>
          </w:p>
        </w:tc>
        <w:tc>
          <w:tcPr>
            <w:tcW w:w="50" w:type="pct"/>
            <w:shd w:val="clear" w:color="auto" w:fill="auto"/>
          </w:tcPr>
          <w:p w14:paraId="1026A751" w14:textId="77777777" w:rsidR="00D85E34" w:rsidRDefault="00D85E34">
            <w:pPr>
              <w:rPr>
                <w:rFonts w:ascii="宋体"/>
              </w:rPr>
            </w:pPr>
          </w:p>
        </w:tc>
        <w:tc>
          <w:tcPr>
            <w:tcW w:w="128" w:type="pct"/>
            <w:shd w:val="clear" w:color="auto" w:fill="auto"/>
          </w:tcPr>
          <w:p w14:paraId="1026A752" w14:textId="77777777" w:rsidR="00D85E34" w:rsidRDefault="00D85E34">
            <w:pPr>
              <w:rPr>
                <w:rFonts w:ascii="宋体"/>
              </w:rPr>
            </w:pPr>
          </w:p>
        </w:tc>
        <w:tc>
          <w:tcPr>
            <w:tcW w:w="5" w:type="pct"/>
            <w:shd w:val="clear" w:color="auto" w:fill="auto"/>
          </w:tcPr>
          <w:p w14:paraId="1026A753" w14:textId="77777777" w:rsidR="00D85E34" w:rsidRDefault="00D85E34">
            <w:pPr>
              <w:rPr>
                <w:rFonts w:ascii="宋体"/>
              </w:rPr>
            </w:pPr>
          </w:p>
        </w:tc>
      </w:tr>
      <w:tr w:rsidR="00D85E34" w14:paraId="1026A75C" w14:textId="77777777">
        <w:tc>
          <w:tcPr>
            <w:tcW w:w="0" w:type="auto"/>
            <w:gridSpan w:val="3"/>
            <w:shd w:val="clear" w:color="auto" w:fill="auto"/>
            <w:tcMar>
              <w:top w:w="40" w:type="dxa"/>
              <w:left w:w="20" w:type="dxa"/>
              <w:bottom w:w="40" w:type="dxa"/>
              <w:right w:w="20" w:type="dxa"/>
            </w:tcMar>
            <w:vAlign w:val="bottom"/>
          </w:tcPr>
          <w:p w14:paraId="1026A755" w14:textId="77777777" w:rsidR="00D85E34" w:rsidRDefault="00E31950">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1026A756" w14:textId="77777777" w:rsidR="00D85E34" w:rsidRDefault="00E3195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026A757" w14:textId="77777777" w:rsidR="00D85E34" w:rsidRDefault="00E31950">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1026A758" w14:textId="77777777" w:rsidR="00D85E34" w:rsidRDefault="00E3195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026A759" w14:textId="77777777" w:rsidR="00D85E34" w:rsidRDefault="00E31950">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1026A75A" w14:textId="77777777" w:rsidR="00D85E34" w:rsidRDefault="00E3195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026A75B" w14:textId="77777777" w:rsidR="00D85E34" w:rsidRDefault="00E31950">
            <w:pPr>
              <w:textAlignment w:val="bottom"/>
            </w:pPr>
            <w:r>
              <w:rPr>
                <w:rFonts w:ascii="Arial Unicode MS" w:eastAsia="Arial Unicode MS" w:hAnsi="Arial Unicode MS" w:cs="Arial Unicode MS" w:hint="eastAsia"/>
                <w:color w:val="000000"/>
                <w:sz w:val="20"/>
                <w:szCs w:val="20"/>
              </w:rPr>
              <w:t>☐</w:t>
            </w:r>
          </w:p>
        </w:tc>
      </w:tr>
      <w:tr w:rsidR="00D85E34" w14:paraId="1026A764" w14:textId="77777777">
        <w:tc>
          <w:tcPr>
            <w:tcW w:w="0" w:type="auto"/>
            <w:gridSpan w:val="3"/>
            <w:shd w:val="clear" w:color="auto" w:fill="auto"/>
            <w:tcMar>
              <w:top w:w="40" w:type="dxa"/>
              <w:left w:w="20" w:type="dxa"/>
              <w:bottom w:w="40" w:type="dxa"/>
              <w:right w:w="20" w:type="dxa"/>
            </w:tcMar>
            <w:vAlign w:val="bottom"/>
          </w:tcPr>
          <w:p w14:paraId="1026A75D" w14:textId="77777777" w:rsidR="00D85E34" w:rsidRDefault="00E31950">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1026A75E" w14:textId="77777777" w:rsidR="00D85E34" w:rsidRDefault="00E3195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026A75F" w14:textId="77777777" w:rsidR="00D85E34" w:rsidRDefault="00E31950">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1026A760" w14:textId="77777777" w:rsidR="00D85E34" w:rsidRDefault="00E3195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026A761" w14:textId="77777777" w:rsidR="00D85E34" w:rsidRDefault="00E31950">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1026A762" w14:textId="77777777" w:rsidR="00D85E34" w:rsidRDefault="00E3195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026A763" w14:textId="77777777" w:rsidR="00D85E34" w:rsidRDefault="00E31950">
            <w:pPr>
              <w:textAlignment w:val="bottom"/>
            </w:pPr>
            <w:r>
              <w:rPr>
                <w:rFonts w:ascii="Arial Unicode MS" w:eastAsia="Arial Unicode MS" w:hAnsi="Arial Unicode MS" w:cs="Arial Unicode MS" w:hint="eastAsia"/>
                <w:color w:val="000000"/>
                <w:sz w:val="20"/>
                <w:szCs w:val="20"/>
              </w:rPr>
              <w:t>☐</w:t>
            </w:r>
          </w:p>
        </w:tc>
      </w:tr>
      <w:tr w:rsidR="00D85E34" w14:paraId="1026A76C" w14:textId="77777777">
        <w:tc>
          <w:tcPr>
            <w:tcW w:w="0" w:type="auto"/>
            <w:gridSpan w:val="3"/>
            <w:shd w:val="clear" w:color="auto" w:fill="auto"/>
            <w:tcMar>
              <w:top w:w="0" w:type="dxa"/>
              <w:left w:w="20" w:type="dxa"/>
              <w:bottom w:w="0" w:type="dxa"/>
              <w:right w:w="20" w:type="dxa"/>
            </w:tcMar>
          </w:tcPr>
          <w:p w14:paraId="1026A765"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66"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6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6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69" w14:textId="77777777" w:rsidR="00D85E34" w:rsidRDefault="00E31950">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tcPr>
          <w:p w14:paraId="1026A76A"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6B" w14:textId="77777777" w:rsidR="00D85E34" w:rsidRDefault="00E31950">
            <w:pPr>
              <w:textAlignment w:val="bottom"/>
            </w:pPr>
            <w:r>
              <w:rPr>
                <w:rFonts w:ascii="Arial Unicode MS" w:eastAsia="Arial Unicode MS" w:hAnsi="Arial Unicode MS" w:cs="Arial Unicode MS" w:hint="eastAsia"/>
                <w:color w:val="000000"/>
                <w:sz w:val="20"/>
                <w:szCs w:val="20"/>
              </w:rPr>
              <w:t>☐</w:t>
            </w:r>
          </w:p>
        </w:tc>
      </w:tr>
    </w:tbl>
    <w:p w14:paraId="1026A76D" w14:textId="77777777" w:rsidR="00D85E34" w:rsidRDefault="00E31950">
      <w:pPr>
        <w:spacing w:before="1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1026A76E" w14:textId="77777777" w:rsidR="00D85E34" w:rsidRDefault="00E31950">
      <w:pPr>
        <w:spacing w:before="120"/>
      </w:pPr>
      <w:r>
        <w:rPr>
          <w:rFonts w:ascii="Times New Roman" w:eastAsia="宋体" w:hAnsi="Times New Roman"/>
          <w:color w:val="000000"/>
          <w:sz w:val="18"/>
          <w:szCs w:val="18"/>
        </w:rPr>
        <w:t>I</w:t>
      </w:r>
      <w:r>
        <w:rPr>
          <w:rFonts w:ascii="Times New Roman" w:eastAsia="宋体" w:hAnsi="Times New Roman"/>
          <w:color w:val="000000"/>
          <w:sz w:val="18"/>
          <w:szCs w:val="18"/>
        </w:rPr>
        <w:t>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1026A76F" w14:textId="77777777" w:rsidR="00D85E34" w:rsidRDefault="00E31950">
      <w:pPr>
        <w:spacing w:before="100"/>
      </w:pPr>
      <w:r>
        <w:rPr>
          <w:rFonts w:ascii="Times New Roman" w:eastAsia="宋体" w:hAnsi="Times New Roman"/>
          <w:color w:val="000000"/>
          <w:sz w:val="18"/>
          <w:szCs w:val="18"/>
        </w:rPr>
        <w:t>The registrant had 2,802,145,927</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June 2, 2021.</w:t>
      </w:r>
    </w:p>
    <w:p w14:paraId="1026A770" w14:textId="77777777" w:rsidR="00D85E34" w:rsidRDefault="00D85E34"/>
    <w:p w14:paraId="1026A771" w14:textId="77777777" w:rsidR="00D85E34" w:rsidRDefault="00E31950">
      <w:r>
        <w:pict w14:anchorId="1026C954">
          <v:rect id="_x0000_i1025" style="width:415.3pt;height:1.5pt" o:hralign="center" o:hrstd="t" o:hr="t" fillcolor="#a0a0a0" stroked="f"/>
        </w:pict>
      </w:r>
    </w:p>
    <w:p w14:paraId="1026A772" w14:textId="77777777" w:rsidR="00D85E34" w:rsidRDefault="00E31950">
      <w:hyperlink r:id="rId7" w:anchor="idf19bc76fb6e4ff29b40679d9c7abd99_7" w:history="1">
        <w:r>
          <w:rPr>
            <w:rStyle w:val="a5"/>
            <w:rFonts w:ascii="Times New Roman" w:eastAsia="宋体" w:hAnsi="Times New Roman"/>
            <w:sz w:val="20"/>
            <w:szCs w:val="20"/>
          </w:rPr>
          <w:t>Table of Contents</w:t>
        </w:r>
      </w:hyperlink>
    </w:p>
    <w:p w14:paraId="1026A773" w14:textId="77777777" w:rsidR="00D85E34" w:rsidRDefault="00E31950">
      <w:pPr>
        <w:jc w:val="center"/>
      </w:pPr>
      <w:r>
        <w:rPr>
          <w:rFonts w:ascii="Times New Roman" w:eastAsia="宋体" w:hAnsi="Times New Roman"/>
          <w:b/>
          <w:bCs/>
          <w:color w:val="000000"/>
          <w:sz w:val="20"/>
          <w:szCs w:val="20"/>
        </w:rPr>
        <w:t>Walmart Inc.</w:t>
      </w:r>
    </w:p>
    <w:p w14:paraId="1026A774" w14:textId="77777777" w:rsidR="00D85E34" w:rsidRDefault="00E31950">
      <w:pPr>
        <w:jc w:val="center"/>
      </w:pPr>
      <w:r>
        <w:rPr>
          <w:rFonts w:ascii="Times New Roman" w:eastAsia="宋体" w:hAnsi="Times New Roman"/>
          <w:b/>
          <w:bCs/>
          <w:color w:val="000000"/>
          <w:sz w:val="20"/>
          <w:szCs w:val="20"/>
        </w:rPr>
        <w:t>Form 10-Q</w:t>
      </w:r>
    </w:p>
    <w:p w14:paraId="1026A775" w14:textId="77777777" w:rsidR="00D85E34" w:rsidRDefault="00E31950">
      <w:pPr>
        <w:jc w:val="center"/>
      </w:pPr>
      <w:r>
        <w:rPr>
          <w:rFonts w:ascii="Times New Roman" w:eastAsia="宋体" w:hAnsi="Times New Roman"/>
          <w:b/>
          <w:bCs/>
          <w:color w:val="000000"/>
          <w:sz w:val="20"/>
          <w:szCs w:val="20"/>
        </w:rPr>
        <w:t xml:space="preserve">For the Quarterly Period Ended April 30, 2021 </w:t>
      </w:r>
    </w:p>
    <w:p w14:paraId="1026A776" w14:textId="77777777" w:rsidR="00D85E34" w:rsidRDefault="00D85E34">
      <w:pPr>
        <w:jc w:val="center"/>
      </w:pPr>
    </w:p>
    <w:p w14:paraId="1026A777" w14:textId="77777777" w:rsidR="00D85E34" w:rsidRDefault="00D85E34">
      <w:pPr>
        <w:jc w:val="center"/>
      </w:pPr>
    </w:p>
    <w:p w14:paraId="1026A778" w14:textId="77777777" w:rsidR="00D85E34" w:rsidRDefault="00D85E34">
      <w:pPr>
        <w:jc w:val="center"/>
      </w:pPr>
    </w:p>
    <w:p w14:paraId="1026A779" w14:textId="77777777" w:rsidR="00D85E34" w:rsidRDefault="00E31950">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D85E34" w14:paraId="1026A786" w14:textId="77777777">
        <w:trPr>
          <w:jc w:val="center"/>
        </w:trPr>
        <w:tc>
          <w:tcPr>
            <w:tcW w:w="50" w:type="pct"/>
            <w:shd w:val="clear" w:color="auto" w:fill="auto"/>
          </w:tcPr>
          <w:p w14:paraId="1026A77A" w14:textId="77777777" w:rsidR="00D85E34" w:rsidRDefault="00D85E34">
            <w:pPr>
              <w:rPr>
                <w:rFonts w:ascii="宋体"/>
              </w:rPr>
            </w:pPr>
          </w:p>
        </w:tc>
        <w:tc>
          <w:tcPr>
            <w:tcW w:w="295" w:type="pct"/>
            <w:shd w:val="clear" w:color="auto" w:fill="auto"/>
          </w:tcPr>
          <w:p w14:paraId="1026A77B" w14:textId="77777777" w:rsidR="00D85E34" w:rsidRDefault="00D85E34">
            <w:pPr>
              <w:rPr>
                <w:rFonts w:ascii="宋体"/>
              </w:rPr>
            </w:pPr>
          </w:p>
        </w:tc>
        <w:tc>
          <w:tcPr>
            <w:tcW w:w="5" w:type="pct"/>
            <w:shd w:val="clear" w:color="auto" w:fill="auto"/>
          </w:tcPr>
          <w:p w14:paraId="1026A77C" w14:textId="77777777" w:rsidR="00D85E34" w:rsidRDefault="00D85E34">
            <w:pPr>
              <w:rPr>
                <w:rFonts w:ascii="宋体"/>
              </w:rPr>
            </w:pPr>
          </w:p>
        </w:tc>
        <w:tc>
          <w:tcPr>
            <w:tcW w:w="50" w:type="pct"/>
            <w:shd w:val="clear" w:color="auto" w:fill="auto"/>
          </w:tcPr>
          <w:p w14:paraId="1026A77D" w14:textId="77777777" w:rsidR="00D85E34" w:rsidRDefault="00D85E34">
            <w:pPr>
              <w:rPr>
                <w:rFonts w:ascii="宋体"/>
              </w:rPr>
            </w:pPr>
          </w:p>
        </w:tc>
        <w:tc>
          <w:tcPr>
            <w:tcW w:w="390" w:type="pct"/>
            <w:shd w:val="clear" w:color="auto" w:fill="auto"/>
          </w:tcPr>
          <w:p w14:paraId="1026A77E" w14:textId="77777777" w:rsidR="00D85E34" w:rsidRDefault="00D85E34">
            <w:pPr>
              <w:rPr>
                <w:rFonts w:ascii="宋体"/>
              </w:rPr>
            </w:pPr>
          </w:p>
        </w:tc>
        <w:tc>
          <w:tcPr>
            <w:tcW w:w="5" w:type="pct"/>
            <w:shd w:val="clear" w:color="auto" w:fill="auto"/>
          </w:tcPr>
          <w:p w14:paraId="1026A77F" w14:textId="77777777" w:rsidR="00D85E34" w:rsidRDefault="00D85E34">
            <w:pPr>
              <w:rPr>
                <w:rFonts w:ascii="宋体"/>
              </w:rPr>
            </w:pPr>
          </w:p>
        </w:tc>
        <w:tc>
          <w:tcPr>
            <w:tcW w:w="50" w:type="pct"/>
            <w:shd w:val="clear" w:color="auto" w:fill="auto"/>
          </w:tcPr>
          <w:p w14:paraId="1026A780" w14:textId="77777777" w:rsidR="00D85E34" w:rsidRDefault="00D85E34">
            <w:pPr>
              <w:rPr>
                <w:rFonts w:ascii="宋体"/>
              </w:rPr>
            </w:pPr>
          </w:p>
        </w:tc>
        <w:tc>
          <w:tcPr>
            <w:tcW w:w="3768" w:type="pct"/>
            <w:shd w:val="clear" w:color="auto" w:fill="auto"/>
          </w:tcPr>
          <w:p w14:paraId="1026A781" w14:textId="77777777" w:rsidR="00D85E34" w:rsidRDefault="00D85E34">
            <w:pPr>
              <w:rPr>
                <w:rFonts w:ascii="宋体"/>
              </w:rPr>
            </w:pPr>
          </w:p>
        </w:tc>
        <w:tc>
          <w:tcPr>
            <w:tcW w:w="5" w:type="pct"/>
            <w:shd w:val="clear" w:color="auto" w:fill="auto"/>
          </w:tcPr>
          <w:p w14:paraId="1026A782" w14:textId="77777777" w:rsidR="00D85E34" w:rsidRDefault="00D85E34">
            <w:pPr>
              <w:rPr>
                <w:rFonts w:ascii="宋体"/>
              </w:rPr>
            </w:pPr>
          </w:p>
        </w:tc>
        <w:tc>
          <w:tcPr>
            <w:tcW w:w="50" w:type="pct"/>
            <w:shd w:val="clear" w:color="auto" w:fill="auto"/>
          </w:tcPr>
          <w:p w14:paraId="1026A783" w14:textId="77777777" w:rsidR="00D85E34" w:rsidRDefault="00D85E34">
            <w:pPr>
              <w:rPr>
                <w:rFonts w:ascii="宋体"/>
              </w:rPr>
            </w:pPr>
          </w:p>
        </w:tc>
        <w:tc>
          <w:tcPr>
            <w:tcW w:w="325" w:type="pct"/>
            <w:shd w:val="clear" w:color="auto" w:fill="auto"/>
          </w:tcPr>
          <w:p w14:paraId="1026A784" w14:textId="77777777" w:rsidR="00D85E34" w:rsidRDefault="00D85E34">
            <w:pPr>
              <w:rPr>
                <w:rFonts w:ascii="宋体"/>
              </w:rPr>
            </w:pPr>
          </w:p>
        </w:tc>
        <w:tc>
          <w:tcPr>
            <w:tcW w:w="5" w:type="pct"/>
            <w:shd w:val="clear" w:color="auto" w:fill="auto"/>
          </w:tcPr>
          <w:p w14:paraId="1026A785" w14:textId="77777777" w:rsidR="00D85E34" w:rsidRDefault="00D85E34">
            <w:pPr>
              <w:rPr>
                <w:rFonts w:ascii="宋体"/>
              </w:rPr>
            </w:pPr>
          </w:p>
        </w:tc>
      </w:tr>
      <w:tr w:rsidR="00D85E34" w14:paraId="1026A78B" w14:textId="77777777">
        <w:trPr>
          <w:jc w:val="center"/>
        </w:trPr>
        <w:tc>
          <w:tcPr>
            <w:tcW w:w="0" w:type="auto"/>
            <w:gridSpan w:val="3"/>
            <w:shd w:val="clear" w:color="auto" w:fill="auto"/>
            <w:tcMar>
              <w:top w:w="0" w:type="dxa"/>
              <w:left w:w="20" w:type="dxa"/>
              <w:bottom w:w="0" w:type="dxa"/>
              <w:right w:w="20" w:type="dxa"/>
            </w:tcMar>
          </w:tcPr>
          <w:p w14:paraId="1026A78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8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8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8A" w14:textId="77777777" w:rsidR="00D85E34" w:rsidRDefault="00E31950">
            <w:pPr>
              <w:jc w:val="center"/>
              <w:textAlignment w:val="bottom"/>
            </w:pPr>
            <w:r>
              <w:rPr>
                <w:rFonts w:ascii="Times New Roman" w:eastAsia="宋体" w:hAnsi="Times New Roman"/>
                <w:b/>
                <w:bCs/>
                <w:color w:val="000000"/>
                <w:sz w:val="18"/>
                <w:szCs w:val="18"/>
              </w:rPr>
              <w:t>Page</w:t>
            </w:r>
          </w:p>
        </w:tc>
      </w:tr>
      <w:tr w:rsidR="00D85E34" w14:paraId="1026A78E" w14:textId="77777777">
        <w:trPr>
          <w:jc w:val="center"/>
        </w:trPr>
        <w:tc>
          <w:tcPr>
            <w:tcW w:w="0" w:type="auto"/>
            <w:gridSpan w:val="9"/>
            <w:shd w:val="clear" w:color="auto" w:fill="auto"/>
            <w:tcMar>
              <w:top w:w="40" w:type="dxa"/>
              <w:left w:w="20" w:type="dxa"/>
              <w:bottom w:w="40" w:type="dxa"/>
              <w:right w:w="20" w:type="dxa"/>
            </w:tcMar>
            <w:vAlign w:val="bottom"/>
          </w:tcPr>
          <w:p w14:paraId="1026A78C" w14:textId="77777777" w:rsidR="00D85E34" w:rsidRDefault="00E31950">
            <w:pPr>
              <w:textAlignment w:val="bottom"/>
            </w:pPr>
            <w:hyperlink r:id="rId8" w:anchor="idf19bc76fb6e4ff29b40679d9c7abd99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tcPr>
          <w:p w14:paraId="1026A78D" w14:textId="77777777" w:rsidR="00D85E34" w:rsidRDefault="00D85E34">
            <w:pPr>
              <w:rPr>
                <w:rFonts w:ascii="宋体"/>
              </w:rPr>
            </w:pPr>
          </w:p>
        </w:tc>
      </w:tr>
      <w:tr w:rsidR="00D85E34" w14:paraId="1026A792" w14:textId="77777777">
        <w:trPr>
          <w:jc w:val="center"/>
        </w:trPr>
        <w:tc>
          <w:tcPr>
            <w:tcW w:w="0" w:type="auto"/>
            <w:gridSpan w:val="3"/>
            <w:shd w:val="clear" w:color="auto" w:fill="auto"/>
            <w:tcMar>
              <w:top w:w="0" w:type="dxa"/>
              <w:left w:w="20" w:type="dxa"/>
              <w:bottom w:w="0" w:type="dxa"/>
              <w:right w:w="20" w:type="dxa"/>
            </w:tcMar>
          </w:tcPr>
          <w:p w14:paraId="1026A78F"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90" w14:textId="77777777" w:rsidR="00D85E34" w:rsidRDefault="00E31950">
            <w:pPr>
              <w:textAlignment w:val="bottom"/>
            </w:pPr>
            <w:hyperlink r:id="rId9" w:anchor="idf19bc76fb6e4ff29b40679d9c7abd99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tcPr>
          <w:p w14:paraId="1026A791" w14:textId="77777777" w:rsidR="00D85E34" w:rsidRDefault="00D85E34">
            <w:pPr>
              <w:rPr>
                <w:rFonts w:ascii="宋体"/>
              </w:rPr>
            </w:pPr>
          </w:p>
        </w:tc>
      </w:tr>
      <w:tr w:rsidR="00D85E34" w14:paraId="1026A797" w14:textId="77777777">
        <w:trPr>
          <w:jc w:val="center"/>
        </w:trPr>
        <w:tc>
          <w:tcPr>
            <w:tcW w:w="0" w:type="auto"/>
            <w:gridSpan w:val="3"/>
            <w:shd w:val="clear" w:color="auto" w:fill="auto"/>
            <w:tcMar>
              <w:top w:w="0" w:type="dxa"/>
              <w:left w:w="20" w:type="dxa"/>
              <w:bottom w:w="0" w:type="dxa"/>
              <w:right w:w="20" w:type="dxa"/>
            </w:tcMar>
          </w:tcPr>
          <w:p w14:paraId="1026A793"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9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95" w14:textId="77777777" w:rsidR="00D85E34" w:rsidRDefault="00E31950">
            <w:pPr>
              <w:textAlignment w:val="bottom"/>
            </w:pPr>
            <w:hyperlink r:id="rId10" w:anchor="idf19bc76fb6e4ff29b40679d9c7abd99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1026A796" w14:textId="77777777" w:rsidR="00D85E34" w:rsidRDefault="00E31950">
            <w:pPr>
              <w:jc w:val="center"/>
              <w:textAlignment w:val="bottom"/>
            </w:pPr>
            <w:hyperlink r:id="rId11" w:anchor="idf19bc76fb6e4ff29b40679d9c7abd99_16" w:history="1">
              <w:r>
                <w:rPr>
                  <w:rStyle w:val="a5"/>
                  <w:rFonts w:ascii="Times New Roman" w:eastAsia="宋体" w:hAnsi="Times New Roman"/>
                  <w:sz w:val="18"/>
                  <w:szCs w:val="18"/>
                </w:rPr>
                <w:t>3</w:t>
              </w:r>
            </w:hyperlink>
          </w:p>
        </w:tc>
      </w:tr>
      <w:tr w:rsidR="00D85E34" w14:paraId="1026A79C" w14:textId="77777777">
        <w:trPr>
          <w:jc w:val="center"/>
        </w:trPr>
        <w:tc>
          <w:tcPr>
            <w:tcW w:w="0" w:type="auto"/>
            <w:gridSpan w:val="3"/>
            <w:shd w:val="clear" w:color="auto" w:fill="auto"/>
            <w:tcMar>
              <w:top w:w="0" w:type="dxa"/>
              <w:left w:w="20" w:type="dxa"/>
              <w:bottom w:w="0" w:type="dxa"/>
              <w:right w:w="20" w:type="dxa"/>
            </w:tcMar>
          </w:tcPr>
          <w:p w14:paraId="1026A79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9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9A" w14:textId="77777777" w:rsidR="00D85E34" w:rsidRDefault="00E31950">
            <w:pPr>
              <w:textAlignment w:val="bottom"/>
            </w:pPr>
            <w:hyperlink r:id="rId12" w:anchor="idf19bc76fb6e4ff29b40679d9c7abd99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1026A79B" w14:textId="77777777" w:rsidR="00D85E34" w:rsidRDefault="00E31950">
            <w:pPr>
              <w:jc w:val="center"/>
              <w:textAlignment w:val="bottom"/>
            </w:pPr>
            <w:hyperlink r:id="rId13" w:anchor="idf19bc76fb6e4ff29b40679d9c7abd99_19" w:history="1">
              <w:r>
                <w:rPr>
                  <w:rStyle w:val="a5"/>
                  <w:rFonts w:ascii="Times New Roman" w:eastAsia="宋体" w:hAnsi="Times New Roman"/>
                  <w:sz w:val="18"/>
                  <w:szCs w:val="18"/>
                </w:rPr>
                <w:t>4</w:t>
              </w:r>
            </w:hyperlink>
          </w:p>
        </w:tc>
      </w:tr>
      <w:tr w:rsidR="00D85E34" w14:paraId="1026A7A1" w14:textId="77777777">
        <w:trPr>
          <w:jc w:val="center"/>
        </w:trPr>
        <w:tc>
          <w:tcPr>
            <w:tcW w:w="0" w:type="auto"/>
            <w:gridSpan w:val="3"/>
            <w:shd w:val="clear" w:color="auto" w:fill="auto"/>
            <w:tcMar>
              <w:top w:w="0" w:type="dxa"/>
              <w:left w:w="20" w:type="dxa"/>
              <w:bottom w:w="0" w:type="dxa"/>
              <w:right w:w="20" w:type="dxa"/>
            </w:tcMar>
          </w:tcPr>
          <w:p w14:paraId="1026A79D"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9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9F" w14:textId="77777777" w:rsidR="00D85E34" w:rsidRDefault="00E31950">
            <w:pPr>
              <w:textAlignment w:val="bottom"/>
            </w:pPr>
            <w:hyperlink r:id="rId14" w:anchor="idf19bc76fb6e4ff29b40679d9c7abd99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1026A7A0" w14:textId="77777777" w:rsidR="00D85E34" w:rsidRDefault="00E31950">
            <w:pPr>
              <w:jc w:val="center"/>
              <w:textAlignment w:val="bottom"/>
            </w:pPr>
            <w:hyperlink r:id="rId15" w:anchor="idf19bc76fb6e4ff29b40679d9c7abd99_22" w:history="1">
              <w:r>
                <w:rPr>
                  <w:rStyle w:val="a5"/>
                  <w:rFonts w:ascii="Times New Roman" w:eastAsia="宋体" w:hAnsi="Times New Roman"/>
                  <w:sz w:val="18"/>
                  <w:szCs w:val="18"/>
                </w:rPr>
                <w:t>5</w:t>
              </w:r>
            </w:hyperlink>
          </w:p>
        </w:tc>
      </w:tr>
      <w:tr w:rsidR="00D85E34" w14:paraId="1026A7A6" w14:textId="77777777">
        <w:trPr>
          <w:jc w:val="center"/>
        </w:trPr>
        <w:tc>
          <w:tcPr>
            <w:tcW w:w="0" w:type="auto"/>
            <w:gridSpan w:val="3"/>
            <w:shd w:val="clear" w:color="auto" w:fill="auto"/>
            <w:tcMar>
              <w:top w:w="0" w:type="dxa"/>
              <w:left w:w="20" w:type="dxa"/>
              <w:bottom w:w="0" w:type="dxa"/>
              <w:right w:w="20" w:type="dxa"/>
            </w:tcMar>
          </w:tcPr>
          <w:p w14:paraId="1026A7A2"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A3"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A4" w14:textId="77777777" w:rsidR="00D85E34" w:rsidRDefault="00E31950">
            <w:pPr>
              <w:textAlignment w:val="bottom"/>
            </w:pPr>
            <w:hyperlink r:id="rId16" w:anchor="idf19bc76fb6e4ff29b40679d9c7abd99_25" w:history="1">
              <w:r>
                <w:rPr>
                  <w:rStyle w:val="a5"/>
                  <w:rFonts w:ascii="Times New Roman" w:eastAsia="宋体" w:hAnsi="Times New Roman"/>
                  <w:sz w:val="18"/>
                  <w:szCs w:val="18"/>
                </w:rPr>
                <w:t>Condensed Consolidated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1026A7A5" w14:textId="77777777" w:rsidR="00D85E34" w:rsidRDefault="00E31950">
            <w:pPr>
              <w:jc w:val="center"/>
              <w:textAlignment w:val="bottom"/>
            </w:pPr>
            <w:hyperlink r:id="rId17" w:anchor="idf19bc76fb6e4ff29b40679d9c7abd99_25" w:history="1">
              <w:r>
                <w:rPr>
                  <w:rStyle w:val="a5"/>
                  <w:rFonts w:ascii="Times New Roman" w:eastAsia="宋体" w:hAnsi="Times New Roman"/>
                  <w:sz w:val="18"/>
                  <w:szCs w:val="18"/>
                </w:rPr>
                <w:t>6</w:t>
              </w:r>
            </w:hyperlink>
          </w:p>
        </w:tc>
      </w:tr>
      <w:tr w:rsidR="00D85E34" w14:paraId="1026A7AB" w14:textId="77777777">
        <w:trPr>
          <w:jc w:val="center"/>
        </w:trPr>
        <w:tc>
          <w:tcPr>
            <w:tcW w:w="0" w:type="auto"/>
            <w:gridSpan w:val="3"/>
            <w:shd w:val="clear" w:color="auto" w:fill="auto"/>
            <w:tcMar>
              <w:top w:w="0" w:type="dxa"/>
              <w:left w:w="20" w:type="dxa"/>
              <w:bottom w:w="0" w:type="dxa"/>
              <w:right w:w="20" w:type="dxa"/>
            </w:tcMar>
          </w:tcPr>
          <w:p w14:paraId="1026A7A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A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A9" w14:textId="77777777" w:rsidR="00D85E34" w:rsidRDefault="00E31950">
            <w:pPr>
              <w:textAlignment w:val="bottom"/>
            </w:pPr>
            <w:hyperlink r:id="rId18" w:anchor="idf19bc76fb6e4ff29b40679d9c7abd99_31"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1026A7AA" w14:textId="77777777" w:rsidR="00D85E34" w:rsidRDefault="00E31950">
            <w:pPr>
              <w:jc w:val="center"/>
              <w:textAlignment w:val="bottom"/>
            </w:pPr>
            <w:hyperlink r:id="rId19" w:anchor="idf19bc76fb6e4ff29b40679d9c7abd99_31" w:history="1">
              <w:r>
                <w:rPr>
                  <w:rStyle w:val="a5"/>
                  <w:rFonts w:ascii="Times New Roman" w:eastAsia="宋体" w:hAnsi="Times New Roman"/>
                  <w:sz w:val="18"/>
                  <w:szCs w:val="18"/>
                </w:rPr>
                <w:t>7</w:t>
              </w:r>
            </w:hyperlink>
          </w:p>
        </w:tc>
      </w:tr>
      <w:tr w:rsidR="00D85E34" w14:paraId="1026A7B0" w14:textId="77777777">
        <w:trPr>
          <w:jc w:val="center"/>
        </w:trPr>
        <w:tc>
          <w:tcPr>
            <w:tcW w:w="0" w:type="auto"/>
            <w:gridSpan w:val="3"/>
            <w:shd w:val="clear" w:color="auto" w:fill="auto"/>
            <w:tcMar>
              <w:top w:w="0" w:type="dxa"/>
              <w:left w:w="20" w:type="dxa"/>
              <w:bottom w:w="0" w:type="dxa"/>
              <w:right w:w="20" w:type="dxa"/>
            </w:tcMar>
          </w:tcPr>
          <w:p w14:paraId="1026A7AC"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A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AE" w14:textId="77777777" w:rsidR="00D85E34" w:rsidRDefault="00E31950">
            <w:pPr>
              <w:textAlignment w:val="bottom"/>
            </w:pPr>
            <w:hyperlink r:id="rId20" w:anchor="idf19bc76fb6e4ff29b40679d9c7abd99_34"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1026A7AF" w14:textId="77777777" w:rsidR="00D85E34" w:rsidRDefault="00E31950">
            <w:pPr>
              <w:jc w:val="center"/>
              <w:textAlignment w:val="bottom"/>
            </w:pPr>
            <w:hyperlink r:id="rId21" w:anchor="idf19bc76fb6e4ff29b40679d9c7abd99_34" w:history="1">
              <w:r>
                <w:rPr>
                  <w:rStyle w:val="a5"/>
                  <w:rFonts w:ascii="Times New Roman" w:eastAsia="宋体" w:hAnsi="Times New Roman"/>
                  <w:sz w:val="18"/>
                  <w:szCs w:val="18"/>
                </w:rPr>
                <w:t>8</w:t>
              </w:r>
            </w:hyperlink>
          </w:p>
        </w:tc>
      </w:tr>
      <w:tr w:rsidR="00D85E34" w14:paraId="1026A7B4" w14:textId="77777777">
        <w:trPr>
          <w:jc w:val="center"/>
        </w:trPr>
        <w:tc>
          <w:tcPr>
            <w:tcW w:w="0" w:type="auto"/>
            <w:gridSpan w:val="3"/>
            <w:shd w:val="clear" w:color="auto" w:fill="auto"/>
            <w:tcMar>
              <w:top w:w="0" w:type="dxa"/>
              <w:left w:w="20" w:type="dxa"/>
              <w:bottom w:w="0" w:type="dxa"/>
              <w:right w:w="20" w:type="dxa"/>
            </w:tcMar>
          </w:tcPr>
          <w:p w14:paraId="1026A7B1"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B2" w14:textId="77777777" w:rsidR="00D85E34" w:rsidRDefault="00E31950">
            <w:pPr>
              <w:textAlignment w:val="bottom"/>
            </w:pPr>
            <w:hyperlink r:id="rId22" w:anchor="idf19bc76fb6e4ff29b40679d9c7abd99_64"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1026A7B3" w14:textId="77777777" w:rsidR="00D85E34" w:rsidRDefault="00E31950">
            <w:pPr>
              <w:jc w:val="center"/>
              <w:textAlignment w:val="bottom"/>
            </w:pPr>
            <w:hyperlink r:id="rId23" w:anchor="idf19bc76fb6e4ff29b40679d9c7abd99_64" w:history="1">
              <w:r>
                <w:rPr>
                  <w:rStyle w:val="a5"/>
                  <w:rFonts w:ascii="Times New Roman" w:eastAsia="宋体" w:hAnsi="Times New Roman"/>
                  <w:sz w:val="18"/>
                  <w:szCs w:val="18"/>
                </w:rPr>
                <w:t>15</w:t>
              </w:r>
            </w:hyperlink>
          </w:p>
        </w:tc>
      </w:tr>
      <w:tr w:rsidR="00D85E34" w14:paraId="1026A7B8" w14:textId="77777777">
        <w:trPr>
          <w:jc w:val="center"/>
        </w:trPr>
        <w:tc>
          <w:tcPr>
            <w:tcW w:w="0" w:type="auto"/>
            <w:gridSpan w:val="3"/>
            <w:shd w:val="clear" w:color="auto" w:fill="auto"/>
            <w:tcMar>
              <w:top w:w="0" w:type="dxa"/>
              <w:left w:w="20" w:type="dxa"/>
              <w:bottom w:w="0" w:type="dxa"/>
              <w:right w:w="20" w:type="dxa"/>
            </w:tcMar>
          </w:tcPr>
          <w:p w14:paraId="1026A7B5"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B6" w14:textId="77777777" w:rsidR="00D85E34" w:rsidRDefault="00E31950">
            <w:pPr>
              <w:textAlignment w:val="bottom"/>
            </w:pPr>
            <w:hyperlink r:id="rId24" w:anchor="idf19bc76fb6e4ff29b40679d9c7abd99_106"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1026A7B7" w14:textId="77777777" w:rsidR="00D85E34" w:rsidRDefault="00E31950">
            <w:pPr>
              <w:jc w:val="center"/>
              <w:textAlignment w:val="bottom"/>
            </w:pPr>
            <w:hyperlink r:id="rId25" w:anchor="idf19bc76fb6e4ff29b40679d9c7abd99_106" w:history="1">
              <w:r>
                <w:rPr>
                  <w:rStyle w:val="a5"/>
                  <w:rFonts w:ascii="Times New Roman" w:eastAsia="宋体" w:hAnsi="Times New Roman"/>
                  <w:sz w:val="18"/>
                  <w:szCs w:val="18"/>
                </w:rPr>
                <w:t>25</w:t>
              </w:r>
            </w:hyperlink>
          </w:p>
        </w:tc>
      </w:tr>
      <w:tr w:rsidR="00D85E34" w14:paraId="1026A7BC" w14:textId="77777777">
        <w:trPr>
          <w:jc w:val="center"/>
        </w:trPr>
        <w:tc>
          <w:tcPr>
            <w:tcW w:w="0" w:type="auto"/>
            <w:gridSpan w:val="3"/>
            <w:shd w:val="clear" w:color="auto" w:fill="auto"/>
            <w:tcMar>
              <w:top w:w="0" w:type="dxa"/>
              <w:left w:w="20" w:type="dxa"/>
              <w:bottom w:w="0" w:type="dxa"/>
              <w:right w:w="20" w:type="dxa"/>
            </w:tcMar>
          </w:tcPr>
          <w:p w14:paraId="1026A7B9"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BA" w14:textId="77777777" w:rsidR="00D85E34" w:rsidRDefault="00E31950">
            <w:pPr>
              <w:textAlignment w:val="bottom"/>
            </w:pPr>
            <w:hyperlink r:id="rId26" w:anchor="idf19bc76fb6e4ff29b40679d9c7abd99_109"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1026A7BB" w14:textId="77777777" w:rsidR="00D85E34" w:rsidRDefault="00E31950">
            <w:pPr>
              <w:jc w:val="center"/>
              <w:textAlignment w:val="bottom"/>
            </w:pPr>
            <w:hyperlink r:id="rId27" w:anchor="idf19bc76fb6e4ff29b40679d9c7abd99_109" w:history="1">
              <w:r>
                <w:rPr>
                  <w:rStyle w:val="a5"/>
                  <w:rFonts w:ascii="Times New Roman" w:eastAsia="宋体" w:hAnsi="Times New Roman"/>
                  <w:sz w:val="18"/>
                  <w:szCs w:val="18"/>
                </w:rPr>
                <w:t>25</w:t>
              </w:r>
            </w:hyperlink>
          </w:p>
        </w:tc>
      </w:tr>
      <w:tr w:rsidR="00D85E34" w14:paraId="1026A7C1" w14:textId="77777777">
        <w:trPr>
          <w:trHeight w:val="240"/>
          <w:jc w:val="center"/>
        </w:trPr>
        <w:tc>
          <w:tcPr>
            <w:tcW w:w="0" w:type="auto"/>
            <w:gridSpan w:val="3"/>
            <w:shd w:val="clear" w:color="auto" w:fill="auto"/>
            <w:tcMar>
              <w:top w:w="0" w:type="dxa"/>
              <w:left w:w="20" w:type="dxa"/>
              <w:bottom w:w="0" w:type="dxa"/>
              <w:right w:w="20" w:type="dxa"/>
            </w:tcMar>
          </w:tcPr>
          <w:p w14:paraId="1026A7BD"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B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B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C0" w14:textId="77777777" w:rsidR="00D85E34" w:rsidRDefault="00D85E34">
            <w:pPr>
              <w:rPr>
                <w:rFonts w:ascii="宋体"/>
              </w:rPr>
            </w:pPr>
          </w:p>
        </w:tc>
      </w:tr>
      <w:tr w:rsidR="00D85E34" w14:paraId="1026A7C4" w14:textId="77777777">
        <w:trPr>
          <w:jc w:val="center"/>
        </w:trPr>
        <w:tc>
          <w:tcPr>
            <w:tcW w:w="0" w:type="auto"/>
            <w:gridSpan w:val="9"/>
            <w:shd w:val="clear" w:color="auto" w:fill="auto"/>
            <w:tcMar>
              <w:top w:w="40" w:type="dxa"/>
              <w:left w:w="20" w:type="dxa"/>
              <w:bottom w:w="40" w:type="dxa"/>
              <w:right w:w="20" w:type="dxa"/>
            </w:tcMar>
            <w:vAlign w:val="bottom"/>
          </w:tcPr>
          <w:p w14:paraId="1026A7C2" w14:textId="77777777" w:rsidR="00D85E34" w:rsidRDefault="00E31950">
            <w:pPr>
              <w:textAlignment w:val="bottom"/>
            </w:pPr>
            <w:hyperlink r:id="rId28" w:anchor="idf19bc76fb6e4ff29b40679d9c7abd99_112"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tcPr>
          <w:p w14:paraId="1026A7C3" w14:textId="77777777" w:rsidR="00D85E34" w:rsidRDefault="00D85E34">
            <w:pPr>
              <w:rPr>
                <w:rFonts w:ascii="宋体"/>
              </w:rPr>
            </w:pPr>
          </w:p>
        </w:tc>
      </w:tr>
      <w:tr w:rsidR="00D85E34" w14:paraId="1026A7C8" w14:textId="77777777">
        <w:trPr>
          <w:jc w:val="center"/>
        </w:trPr>
        <w:tc>
          <w:tcPr>
            <w:tcW w:w="0" w:type="auto"/>
            <w:gridSpan w:val="3"/>
            <w:shd w:val="clear" w:color="auto" w:fill="auto"/>
            <w:tcMar>
              <w:top w:w="0" w:type="dxa"/>
              <w:left w:w="20" w:type="dxa"/>
              <w:bottom w:w="0" w:type="dxa"/>
              <w:right w:w="20" w:type="dxa"/>
            </w:tcMar>
          </w:tcPr>
          <w:p w14:paraId="1026A7C5"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C6" w14:textId="77777777" w:rsidR="00D85E34" w:rsidRDefault="00E31950">
            <w:pPr>
              <w:textAlignment w:val="bottom"/>
            </w:pPr>
            <w:hyperlink r:id="rId29" w:anchor="idf19bc76fb6e4ff29b40679d9c7abd99_115"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1026A7C7" w14:textId="77777777" w:rsidR="00D85E34" w:rsidRDefault="00E31950">
            <w:pPr>
              <w:jc w:val="center"/>
              <w:textAlignment w:val="bottom"/>
            </w:pPr>
            <w:hyperlink r:id="rId30" w:anchor="idf19bc76fb6e4ff29b40679d9c7abd99_115" w:history="1">
              <w:r>
                <w:rPr>
                  <w:rStyle w:val="a5"/>
                  <w:rFonts w:ascii="Times New Roman" w:eastAsia="宋体" w:hAnsi="Times New Roman"/>
                  <w:sz w:val="18"/>
                  <w:szCs w:val="18"/>
                </w:rPr>
                <w:t>26</w:t>
              </w:r>
            </w:hyperlink>
          </w:p>
        </w:tc>
      </w:tr>
      <w:tr w:rsidR="00D85E34" w14:paraId="1026A7CC" w14:textId="77777777">
        <w:trPr>
          <w:jc w:val="center"/>
        </w:trPr>
        <w:tc>
          <w:tcPr>
            <w:tcW w:w="0" w:type="auto"/>
            <w:gridSpan w:val="3"/>
            <w:shd w:val="clear" w:color="auto" w:fill="auto"/>
            <w:tcMar>
              <w:top w:w="0" w:type="dxa"/>
              <w:left w:w="20" w:type="dxa"/>
              <w:bottom w:w="0" w:type="dxa"/>
              <w:right w:w="20" w:type="dxa"/>
            </w:tcMar>
          </w:tcPr>
          <w:p w14:paraId="1026A7C9"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CA" w14:textId="77777777" w:rsidR="00D85E34" w:rsidRDefault="00E31950">
            <w:pPr>
              <w:textAlignment w:val="bottom"/>
            </w:pPr>
            <w:hyperlink r:id="rId31" w:anchor="idf19bc76fb6e4ff29b40679d9c7abd99_118"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1026A7CB" w14:textId="77777777" w:rsidR="00D85E34" w:rsidRDefault="00E31950">
            <w:pPr>
              <w:jc w:val="center"/>
              <w:textAlignment w:val="bottom"/>
            </w:pPr>
            <w:hyperlink r:id="rId32" w:anchor="idf19bc76fb6e4ff29b40679d9c7abd99_118" w:history="1">
              <w:r>
                <w:rPr>
                  <w:rStyle w:val="a5"/>
                  <w:rFonts w:ascii="Times New Roman" w:eastAsia="宋体" w:hAnsi="Times New Roman"/>
                  <w:sz w:val="18"/>
                  <w:szCs w:val="18"/>
                </w:rPr>
                <w:t>28</w:t>
              </w:r>
            </w:hyperlink>
          </w:p>
        </w:tc>
      </w:tr>
      <w:tr w:rsidR="00D85E34" w14:paraId="1026A7D0" w14:textId="77777777">
        <w:trPr>
          <w:jc w:val="center"/>
        </w:trPr>
        <w:tc>
          <w:tcPr>
            <w:tcW w:w="0" w:type="auto"/>
            <w:gridSpan w:val="3"/>
            <w:shd w:val="clear" w:color="auto" w:fill="auto"/>
            <w:tcMar>
              <w:top w:w="0" w:type="dxa"/>
              <w:left w:w="20" w:type="dxa"/>
              <w:bottom w:w="0" w:type="dxa"/>
              <w:right w:w="20" w:type="dxa"/>
            </w:tcMar>
          </w:tcPr>
          <w:p w14:paraId="1026A7CD"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CE" w14:textId="77777777" w:rsidR="00D85E34" w:rsidRDefault="00E31950">
            <w:pPr>
              <w:textAlignment w:val="bottom"/>
            </w:pPr>
            <w:hyperlink r:id="rId33" w:anchor="idf19bc76fb6e4ff29b40679d9c7abd99_121" w:history="1">
              <w:r>
                <w:rPr>
                  <w:rStyle w:val="a5"/>
                  <w:rFonts w:ascii="Times New Roman" w:eastAsia="宋体" w:hAnsi="Times New Roman"/>
                  <w:sz w:val="18"/>
                  <w:szCs w:val="18"/>
                </w:rPr>
                <w:t>Item 2. Unregistered Sales</w:t>
              </w:r>
              <w:r>
                <w:rPr>
                  <w:rStyle w:val="a5"/>
                  <w:rFonts w:ascii="Times New Roman" w:eastAsia="宋体" w:hAnsi="Times New Roman"/>
                  <w:sz w:val="18"/>
                  <w:szCs w:val="18"/>
                </w:rPr>
                <w:t xml:space="preserve"> of Equity Securities and Use of Proceeds</w:t>
              </w:r>
            </w:hyperlink>
          </w:p>
        </w:tc>
        <w:tc>
          <w:tcPr>
            <w:tcW w:w="0" w:type="auto"/>
            <w:gridSpan w:val="3"/>
            <w:shd w:val="clear" w:color="auto" w:fill="auto"/>
            <w:tcMar>
              <w:top w:w="40" w:type="dxa"/>
              <w:left w:w="20" w:type="dxa"/>
              <w:bottom w:w="40" w:type="dxa"/>
              <w:right w:w="20" w:type="dxa"/>
            </w:tcMar>
            <w:vAlign w:val="bottom"/>
          </w:tcPr>
          <w:p w14:paraId="1026A7CF" w14:textId="77777777" w:rsidR="00D85E34" w:rsidRDefault="00E31950">
            <w:pPr>
              <w:jc w:val="center"/>
              <w:textAlignment w:val="bottom"/>
            </w:pPr>
            <w:hyperlink r:id="rId34" w:anchor="idf19bc76fb6e4ff29b40679d9c7abd99_121" w:history="1">
              <w:r>
                <w:rPr>
                  <w:rStyle w:val="a5"/>
                  <w:rFonts w:ascii="Times New Roman" w:eastAsia="宋体" w:hAnsi="Times New Roman"/>
                  <w:sz w:val="18"/>
                  <w:szCs w:val="18"/>
                </w:rPr>
                <w:t>28</w:t>
              </w:r>
            </w:hyperlink>
          </w:p>
        </w:tc>
      </w:tr>
      <w:tr w:rsidR="00D85E34" w14:paraId="1026A7D4" w14:textId="77777777">
        <w:trPr>
          <w:jc w:val="center"/>
        </w:trPr>
        <w:tc>
          <w:tcPr>
            <w:tcW w:w="0" w:type="auto"/>
            <w:gridSpan w:val="3"/>
            <w:shd w:val="clear" w:color="auto" w:fill="auto"/>
            <w:tcMar>
              <w:top w:w="0" w:type="dxa"/>
              <w:left w:w="20" w:type="dxa"/>
              <w:bottom w:w="0" w:type="dxa"/>
              <w:right w:w="20" w:type="dxa"/>
            </w:tcMar>
          </w:tcPr>
          <w:p w14:paraId="1026A7D1"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D2" w14:textId="77777777" w:rsidR="00D85E34" w:rsidRDefault="00E31950">
            <w:pPr>
              <w:textAlignment w:val="bottom"/>
            </w:pPr>
            <w:hyperlink r:id="rId35" w:anchor="idf19bc76fb6e4ff29b40679d9c7abd99_124"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1026A7D3" w14:textId="77777777" w:rsidR="00D85E34" w:rsidRDefault="00E31950">
            <w:pPr>
              <w:jc w:val="center"/>
              <w:textAlignment w:val="bottom"/>
            </w:pPr>
            <w:hyperlink r:id="rId36" w:anchor="idf19bc76fb6e4ff29b40679d9c7abd99_124" w:history="1">
              <w:r>
                <w:rPr>
                  <w:rStyle w:val="a5"/>
                  <w:rFonts w:ascii="Times New Roman" w:eastAsia="宋体" w:hAnsi="Times New Roman"/>
                  <w:sz w:val="18"/>
                  <w:szCs w:val="18"/>
                </w:rPr>
                <w:t>28</w:t>
              </w:r>
            </w:hyperlink>
          </w:p>
        </w:tc>
      </w:tr>
      <w:tr w:rsidR="00D85E34" w14:paraId="1026A7D8" w14:textId="77777777">
        <w:trPr>
          <w:jc w:val="center"/>
        </w:trPr>
        <w:tc>
          <w:tcPr>
            <w:tcW w:w="0" w:type="auto"/>
            <w:gridSpan w:val="3"/>
            <w:shd w:val="clear" w:color="auto" w:fill="auto"/>
            <w:tcMar>
              <w:top w:w="0" w:type="dxa"/>
              <w:left w:w="20" w:type="dxa"/>
              <w:bottom w:w="0" w:type="dxa"/>
              <w:right w:w="20" w:type="dxa"/>
            </w:tcMar>
          </w:tcPr>
          <w:p w14:paraId="1026A7D5" w14:textId="77777777" w:rsidR="00D85E34" w:rsidRDefault="00D85E34">
            <w:pPr>
              <w:rPr>
                <w:rFonts w:ascii="宋体"/>
              </w:rPr>
            </w:pPr>
          </w:p>
        </w:tc>
        <w:tc>
          <w:tcPr>
            <w:tcW w:w="0" w:type="auto"/>
            <w:gridSpan w:val="6"/>
            <w:shd w:val="clear" w:color="auto" w:fill="auto"/>
            <w:tcMar>
              <w:top w:w="40" w:type="dxa"/>
              <w:left w:w="20" w:type="dxa"/>
              <w:bottom w:w="40" w:type="dxa"/>
              <w:right w:w="20" w:type="dxa"/>
            </w:tcMar>
            <w:vAlign w:val="bottom"/>
          </w:tcPr>
          <w:p w14:paraId="1026A7D6" w14:textId="77777777" w:rsidR="00D85E34" w:rsidRDefault="00E31950">
            <w:pPr>
              <w:textAlignment w:val="bottom"/>
            </w:pPr>
            <w:hyperlink r:id="rId37" w:anchor="idf19bc76fb6e4ff29b40679d9c7abd99_127"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1026A7D7" w14:textId="77777777" w:rsidR="00D85E34" w:rsidRDefault="00E31950">
            <w:pPr>
              <w:jc w:val="center"/>
              <w:textAlignment w:val="bottom"/>
            </w:pPr>
            <w:hyperlink r:id="rId38" w:anchor="idf19bc76fb6e4ff29b40679d9c7abd99_127" w:history="1">
              <w:r>
                <w:rPr>
                  <w:rStyle w:val="a5"/>
                  <w:rFonts w:ascii="Times New Roman" w:eastAsia="宋体" w:hAnsi="Times New Roman"/>
                  <w:sz w:val="18"/>
                  <w:szCs w:val="18"/>
                </w:rPr>
                <w:t>32</w:t>
              </w:r>
            </w:hyperlink>
          </w:p>
        </w:tc>
      </w:tr>
      <w:tr w:rsidR="00D85E34" w14:paraId="1026A7DD" w14:textId="77777777">
        <w:trPr>
          <w:trHeight w:val="240"/>
          <w:jc w:val="center"/>
        </w:trPr>
        <w:tc>
          <w:tcPr>
            <w:tcW w:w="0" w:type="auto"/>
            <w:gridSpan w:val="3"/>
            <w:shd w:val="clear" w:color="auto" w:fill="auto"/>
            <w:tcMar>
              <w:top w:w="0" w:type="dxa"/>
              <w:left w:w="20" w:type="dxa"/>
              <w:bottom w:w="0" w:type="dxa"/>
              <w:right w:w="20" w:type="dxa"/>
            </w:tcMar>
          </w:tcPr>
          <w:p w14:paraId="1026A7D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D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DB"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7DC" w14:textId="77777777" w:rsidR="00D85E34" w:rsidRDefault="00D85E34">
            <w:pPr>
              <w:rPr>
                <w:rFonts w:ascii="宋体"/>
              </w:rPr>
            </w:pPr>
          </w:p>
        </w:tc>
      </w:tr>
      <w:tr w:rsidR="00D85E34" w14:paraId="1026A7E1" w14:textId="77777777">
        <w:trPr>
          <w:jc w:val="center"/>
        </w:trPr>
        <w:tc>
          <w:tcPr>
            <w:tcW w:w="0" w:type="auto"/>
            <w:gridSpan w:val="6"/>
            <w:shd w:val="clear" w:color="auto" w:fill="auto"/>
            <w:tcMar>
              <w:top w:w="40" w:type="dxa"/>
              <w:left w:w="20" w:type="dxa"/>
              <w:bottom w:w="40" w:type="dxa"/>
              <w:right w:w="20" w:type="dxa"/>
            </w:tcMar>
            <w:vAlign w:val="bottom"/>
          </w:tcPr>
          <w:p w14:paraId="1026A7DE" w14:textId="77777777" w:rsidR="00D85E34" w:rsidRDefault="00E31950">
            <w:pPr>
              <w:textAlignment w:val="bottom"/>
            </w:pPr>
            <w:hyperlink r:id="rId39" w:anchor="idf19bc76fb6e4ff29b40679d9c7abd99_130"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tcPr>
          <w:p w14:paraId="1026A7DF"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7E0" w14:textId="77777777" w:rsidR="00D85E34" w:rsidRDefault="00E31950">
            <w:pPr>
              <w:jc w:val="center"/>
              <w:textAlignment w:val="bottom"/>
            </w:pPr>
            <w:hyperlink r:id="rId40" w:anchor="idf19bc76fb6e4ff29b40679d9c7abd99_130" w:history="1">
              <w:r>
                <w:rPr>
                  <w:rStyle w:val="a5"/>
                  <w:rFonts w:ascii="Times New Roman" w:eastAsia="宋体" w:hAnsi="Times New Roman"/>
                  <w:sz w:val="18"/>
                  <w:szCs w:val="18"/>
                </w:rPr>
                <w:t>33</w:t>
              </w:r>
            </w:hyperlink>
          </w:p>
        </w:tc>
      </w:tr>
    </w:tbl>
    <w:p w14:paraId="1026A7E2" w14:textId="77777777" w:rsidR="00D85E34" w:rsidRDefault="00D85E34">
      <w:pPr>
        <w:jc w:val="center"/>
      </w:pPr>
    </w:p>
    <w:p w14:paraId="1026A7E3" w14:textId="77777777" w:rsidR="00D85E34" w:rsidRDefault="00D85E34">
      <w:pPr>
        <w:jc w:val="center"/>
      </w:pPr>
    </w:p>
    <w:p w14:paraId="1026A7E4" w14:textId="77777777" w:rsidR="00D85E34" w:rsidRDefault="00E31950">
      <w:pPr>
        <w:jc w:val="center"/>
      </w:pPr>
      <w:r>
        <w:rPr>
          <w:rFonts w:ascii="Times New Roman" w:eastAsia="宋体" w:hAnsi="Times New Roman"/>
          <w:color w:val="000000"/>
          <w:sz w:val="20"/>
          <w:szCs w:val="20"/>
        </w:rPr>
        <w:t>2</w:t>
      </w:r>
    </w:p>
    <w:p w14:paraId="1026A7E5" w14:textId="77777777" w:rsidR="00D85E34" w:rsidRDefault="00E31950">
      <w:r>
        <w:pict w14:anchorId="1026C955">
          <v:rect id="_x0000_i1026" style="width:415.3pt;height:1.5pt" o:hralign="center" o:hrstd="t" o:hr="t" fillcolor="#a0a0a0" stroked="f"/>
        </w:pict>
      </w:r>
    </w:p>
    <w:p w14:paraId="1026A7E6" w14:textId="77777777" w:rsidR="00D85E34" w:rsidRDefault="00E31950">
      <w:hyperlink r:id="rId41" w:anchor="idf19bc76fb6e4ff29b40679d9c7abd99_7" w:history="1">
        <w:r>
          <w:rPr>
            <w:rStyle w:val="a5"/>
            <w:rFonts w:ascii="Times New Roman" w:eastAsia="宋体" w:hAnsi="Times New Roman"/>
            <w:sz w:val="20"/>
            <w:szCs w:val="20"/>
          </w:rPr>
          <w:t>Table of Contents</w:t>
        </w:r>
      </w:hyperlink>
    </w:p>
    <w:p w14:paraId="1026A7E7" w14:textId="77777777" w:rsidR="00D85E34" w:rsidRDefault="00E31950">
      <w:pPr>
        <w:spacing w:after="100"/>
      </w:pPr>
      <w:r>
        <w:rPr>
          <w:rFonts w:ascii="Times New Roman" w:eastAsia="宋体" w:hAnsi="Times New Roman"/>
          <w:b/>
          <w:bCs/>
          <w:color w:val="000000"/>
          <w:sz w:val="20"/>
          <w:szCs w:val="20"/>
        </w:rPr>
        <w:t>PART I. FINANCIAL INFORMATION</w:t>
      </w:r>
    </w:p>
    <w:p w14:paraId="1026A7E8" w14:textId="77777777" w:rsidR="00D85E34" w:rsidRDefault="00E31950">
      <w:pPr>
        <w:spacing w:before="180" w:after="100"/>
        <w:ind w:hanging="360"/>
      </w:pPr>
      <w:r>
        <w:rPr>
          <w:rFonts w:ascii="Times New Roman" w:eastAsia="宋体" w:hAnsi="Times New Roman"/>
          <w:b/>
          <w:bCs/>
          <w:color w:val="000000"/>
          <w:sz w:val="20"/>
          <w:szCs w:val="20"/>
        </w:rPr>
        <w:t>Item 1.Financial Statements</w:t>
      </w:r>
    </w:p>
    <w:p w14:paraId="1026A7E9" w14:textId="77777777" w:rsidR="00D85E34" w:rsidRDefault="00E31950">
      <w:pPr>
        <w:spacing w:before="180"/>
        <w:jc w:val="center"/>
      </w:pPr>
      <w:r>
        <w:rPr>
          <w:rFonts w:ascii="Times New Roman" w:eastAsia="宋体" w:hAnsi="Times New Roman"/>
          <w:b/>
          <w:bCs/>
          <w:color w:val="000000"/>
          <w:sz w:val="20"/>
          <w:szCs w:val="20"/>
        </w:rPr>
        <w:t>Walmart Inc.</w:t>
      </w:r>
    </w:p>
    <w:p w14:paraId="1026A7EA" w14:textId="77777777" w:rsidR="00D85E34" w:rsidRDefault="00E31950">
      <w:pPr>
        <w:spacing w:before="60"/>
        <w:jc w:val="center"/>
      </w:pPr>
      <w:r>
        <w:rPr>
          <w:rFonts w:ascii="Times New Roman" w:eastAsia="宋体" w:hAnsi="Times New Roman"/>
          <w:b/>
          <w:bCs/>
          <w:color w:val="000000"/>
          <w:sz w:val="20"/>
          <w:szCs w:val="20"/>
        </w:rPr>
        <w:t>Condensed Consolidated Statements of Income</w:t>
      </w:r>
    </w:p>
    <w:p w14:paraId="1026A7EB" w14:textId="77777777" w:rsidR="00D85E34" w:rsidRDefault="00E3195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505"/>
        <w:gridCol w:w="39"/>
        <w:gridCol w:w="36"/>
        <w:gridCol w:w="36"/>
        <w:gridCol w:w="36"/>
        <w:gridCol w:w="36"/>
        <w:gridCol w:w="36"/>
        <w:gridCol w:w="36"/>
        <w:gridCol w:w="36"/>
        <w:gridCol w:w="100"/>
        <w:gridCol w:w="560"/>
        <w:gridCol w:w="36"/>
        <w:gridCol w:w="36"/>
        <w:gridCol w:w="36"/>
        <w:gridCol w:w="36"/>
        <w:gridCol w:w="100"/>
        <w:gridCol w:w="560"/>
        <w:gridCol w:w="36"/>
      </w:tblGrid>
      <w:tr w:rsidR="00D85E34" w14:paraId="1026A7FF" w14:textId="77777777">
        <w:trPr>
          <w:jc w:val="center"/>
        </w:trPr>
        <w:tc>
          <w:tcPr>
            <w:tcW w:w="50" w:type="pct"/>
            <w:shd w:val="clear" w:color="auto" w:fill="auto"/>
          </w:tcPr>
          <w:p w14:paraId="1026A7EC" w14:textId="77777777" w:rsidR="00D85E34" w:rsidRDefault="00D85E34">
            <w:pPr>
              <w:rPr>
                <w:rFonts w:ascii="宋体"/>
              </w:rPr>
            </w:pPr>
          </w:p>
        </w:tc>
        <w:tc>
          <w:tcPr>
            <w:tcW w:w="4111" w:type="pct"/>
            <w:shd w:val="clear" w:color="auto" w:fill="auto"/>
          </w:tcPr>
          <w:p w14:paraId="1026A7ED" w14:textId="77777777" w:rsidR="00D85E34" w:rsidRDefault="00D85E34">
            <w:pPr>
              <w:rPr>
                <w:rFonts w:ascii="宋体"/>
              </w:rPr>
            </w:pPr>
          </w:p>
        </w:tc>
        <w:tc>
          <w:tcPr>
            <w:tcW w:w="5" w:type="pct"/>
            <w:shd w:val="clear" w:color="auto" w:fill="auto"/>
          </w:tcPr>
          <w:p w14:paraId="1026A7EE" w14:textId="77777777" w:rsidR="00D85E34" w:rsidRDefault="00D85E34">
            <w:pPr>
              <w:rPr>
                <w:rFonts w:ascii="宋体"/>
              </w:rPr>
            </w:pPr>
          </w:p>
        </w:tc>
        <w:tc>
          <w:tcPr>
            <w:tcW w:w="5" w:type="pct"/>
            <w:shd w:val="clear" w:color="auto" w:fill="auto"/>
          </w:tcPr>
          <w:p w14:paraId="1026A7EF" w14:textId="77777777" w:rsidR="00D85E34" w:rsidRDefault="00D85E34">
            <w:pPr>
              <w:rPr>
                <w:rFonts w:ascii="宋体"/>
              </w:rPr>
            </w:pPr>
          </w:p>
        </w:tc>
        <w:tc>
          <w:tcPr>
            <w:tcW w:w="41" w:type="pct"/>
            <w:shd w:val="clear" w:color="auto" w:fill="auto"/>
          </w:tcPr>
          <w:p w14:paraId="1026A7F0" w14:textId="77777777" w:rsidR="00D85E34" w:rsidRDefault="00D85E34">
            <w:pPr>
              <w:rPr>
                <w:rFonts w:ascii="宋体"/>
              </w:rPr>
            </w:pPr>
          </w:p>
        </w:tc>
        <w:tc>
          <w:tcPr>
            <w:tcW w:w="5" w:type="pct"/>
            <w:shd w:val="clear" w:color="auto" w:fill="auto"/>
          </w:tcPr>
          <w:p w14:paraId="1026A7F1" w14:textId="77777777" w:rsidR="00D85E34" w:rsidRDefault="00D85E34">
            <w:pPr>
              <w:rPr>
                <w:rFonts w:ascii="宋体"/>
              </w:rPr>
            </w:pPr>
          </w:p>
        </w:tc>
        <w:tc>
          <w:tcPr>
            <w:tcW w:w="0" w:type="auto"/>
            <w:shd w:val="clear" w:color="auto" w:fill="auto"/>
          </w:tcPr>
          <w:p w14:paraId="1026A7F2" w14:textId="77777777" w:rsidR="00D85E34" w:rsidRDefault="00D85E34">
            <w:pPr>
              <w:rPr>
                <w:rFonts w:ascii="宋体"/>
                <w:vanish/>
              </w:rPr>
            </w:pPr>
          </w:p>
        </w:tc>
        <w:tc>
          <w:tcPr>
            <w:tcW w:w="0" w:type="auto"/>
            <w:shd w:val="clear" w:color="auto" w:fill="auto"/>
          </w:tcPr>
          <w:p w14:paraId="1026A7F3" w14:textId="77777777" w:rsidR="00D85E34" w:rsidRDefault="00D85E34">
            <w:pPr>
              <w:rPr>
                <w:rFonts w:ascii="宋体"/>
                <w:vanish/>
              </w:rPr>
            </w:pPr>
          </w:p>
        </w:tc>
        <w:tc>
          <w:tcPr>
            <w:tcW w:w="0" w:type="auto"/>
            <w:shd w:val="clear" w:color="auto" w:fill="auto"/>
          </w:tcPr>
          <w:p w14:paraId="1026A7F4" w14:textId="77777777" w:rsidR="00D85E34" w:rsidRDefault="00D85E34">
            <w:pPr>
              <w:rPr>
                <w:rFonts w:ascii="宋体"/>
                <w:vanish/>
              </w:rPr>
            </w:pPr>
          </w:p>
        </w:tc>
        <w:tc>
          <w:tcPr>
            <w:tcW w:w="0" w:type="auto"/>
            <w:shd w:val="clear" w:color="auto" w:fill="auto"/>
          </w:tcPr>
          <w:p w14:paraId="1026A7F5" w14:textId="77777777" w:rsidR="00D85E34" w:rsidRDefault="00D85E34">
            <w:pPr>
              <w:rPr>
                <w:rFonts w:ascii="宋体"/>
                <w:vanish/>
              </w:rPr>
            </w:pPr>
          </w:p>
        </w:tc>
        <w:tc>
          <w:tcPr>
            <w:tcW w:w="50" w:type="pct"/>
            <w:shd w:val="clear" w:color="auto" w:fill="auto"/>
          </w:tcPr>
          <w:p w14:paraId="1026A7F6" w14:textId="77777777" w:rsidR="00D85E34" w:rsidRDefault="00D85E34">
            <w:pPr>
              <w:rPr>
                <w:rFonts w:ascii="宋体"/>
              </w:rPr>
            </w:pPr>
          </w:p>
        </w:tc>
        <w:tc>
          <w:tcPr>
            <w:tcW w:w="317" w:type="pct"/>
            <w:shd w:val="clear" w:color="auto" w:fill="auto"/>
          </w:tcPr>
          <w:p w14:paraId="1026A7F7" w14:textId="77777777" w:rsidR="00D85E34" w:rsidRDefault="00D85E34">
            <w:pPr>
              <w:rPr>
                <w:rFonts w:ascii="宋体"/>
              </w:rPr>
            </w:pPr>
          </w:p>
        </w:tc>
        <w:tc>
          <w:tcPr>
            <w:tcW w:w="5" w:type="pct"/>
            <w:shd w:val="clear" w:color="auto" w:fill="auto"/>
          </w:tcPr>
          <w:p w14:paraId="1026A7F8" w14:textId="77777777" w:rsidR="00D85E34" w:rsidRDefault="00D85E34">
            <w:pPr>
              <w:rPr>
                <w:rFonts w:ascii="宋体"/>
              </w:rPr>
            </w:pPr>
          </w:p>
        </w:tc>
        <w:tc>
          <w:tcPr>
            <w:tcW w:w="5" w:type="pct"/>
            <w:shd w:val="clear" w:color="auto" w:fill="auto"/>
          </w:tcPr>
          <w:p w14:paraId="1026A7F9" w14:textId="77777777" w:rsidR="00D85E34" w:rsidRDefault="00D85E34">
            <w:pPr>
              <w:rPr>
                <w:rFonts w:ascii="宋体"/>
              </w:rPr>
            </w:pPr>
          </w:p>
        </w:tc>
        <w:tc>
          <w:tcPr>
            <w:tcW w:w="26" w:type="pct"/>
            <w:shd w:val="clear" w:color="auto" w:fill="auto"/>
          </w:tcPr>
          <w:p w14:paraId="1026A7FA" w14:textId="77777777" w:rsidR="00D85E34" w:rsidRDefault="00D85E34">
            <w:pPr>
              <w:rPr>
                <w:rFonts w:ascii="宋体"/>
              </w:rPr>
            </w:pPr>
          </w:p>
        </w:tc>
        <w:tc>
          <w:tcPr>
            <w:tcW w:w="5" w:type="pct"/>
            <w:shd w:val="clear" w:color="auto" w:fill="auto"/>
          </w:tcPr>
          <w:p w14:paraId="1026A7FB" w14:textId="77777777" w:rsidR="00D85E34" w:rsidRDefault="00D85E34">
            <w:pPr>
              <w:rPr>
                <w:rFonts w:ascii="宋体"/>
              </w:rPr>
            </w:pPr>
          </w:p>
        </w:tc>
        <w:tc>
          <w:tcPr>
            <w:tcW w:w="50" w:type="pct"/>
            <w:shd w:val="clear" w:color="auto" w:fill="auto"/>
          </w:tcPr>
          <w:p w14:paraId="1026A7FC" w14:textId="77777777" w:rsidR="00D85E34" w:rsidRDefault="00D85E34">
            <w:pPr>
              <w:rPr>
                <w:rFonts w:ascii="宋体"/>
              </w:rPr>
            </w:pPr>
          </w:p>
        </w:tc>
        <w:tc>
          <w:tcPr>
            <w:tcW w:w="317" w:type="pct"/>
            <w:shd w:val="clear" w:color="auto" w:fill="auto"/>
          </w:tcPr>
          <w:p w14:paraId="1026A7FD" w14:textId="77777777" w:rsidR="00D85E34" w:rsidRDefault="00D85E34">
            <w:pPr>
              <w:rPr>
                <w:rFonts w:ascii="宋体"/>
              </w:rPr>
            </w:pPr>
          </w:p>
        </w:tc>
        <w:tc>
          <w:tcPr>
            <w:tcW w:w="5" w:type="pct"/>
            <w:shd w:val="clear" w:color="auto" w:fill="auto"/>
          </w:tcPr>
          <w:p w14:paraId="1026A7FE" w14:textId="77777777" w:rsidR="00D85E34" w:rsidRDefault="00D85E34">
            <w:pPr>
              <w:rPr>
                <w:rFonts w:ascii="宋体"/>
              </w:rPr>
            </w:pPr>
          </w:p>
        </w:tc>
      </w:tr>
      <w:tr w:rsidR="00D85E34" w14:paraId="1026A80B" w14:textId="77777777">
        <w:trPr>
          <w:jc w:val="center"/>
        </w:trPr>
        <w:tc>
          <w:tcPr>
            <w:tcW w:w="0" w:type="auto"/>
            <w:gridSpan w:val="3"/>
            <w:shd w:val="clear" w:color="auto" w:fill="auto"/>
            <w:tcMar>
              <w:top w:w="0" w:type="dxa"/>
              <w:left w:w="20" w:type="dxa"/>
              <w:bottom w:w="0" w:type="dxa"/>
              <w:right w:w="20" w:type="dxa"/>
            </w:tcMar>
          </w:tcPr>
          <w:p w14:paraId="1026A80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801" w14:textId="77777777" w:rsidR="00D85E34" w:rsidRDefault="00D85E34">
            <w:pPr>
              <w:rPr>
                <w:rFonts w:ascii="宋体"/>
              </w:rPr>
            </w:pPr>
          </w:p>
        </w:tc>
        <w:tc>
          <w:tcPr>
            <w:tcW w:w="0" w:type="auto"/>
            <w:shd w:val="clear" w:color="auto" w:fill="auto"/>
          </w:tcPr>
          <w:p w14:paraId="1026A802" w14:textId="77777777" w:rsidR="00D85E34" w:rsidRDefault="00D85E34">
            <w:pPr>
              <w:rPr>
                <w:rFonts w:ascii="宋体"/>
                <w:vanish/>
              </w:rPr>
            </w:pPr>
          </w:p>
        </w:tc>
        <w:tc>
          <w:tcPr>
            <w:tcW w:w="0" w:type="auto"/>
            <w:shd w:val="clear" w:color="auto" w:fill="auto"/>
          </w:tcPr>
          <w:p w14:paraId="1026A803" w14:textId="77777777" w:rsidR="00D85E34" w:rsidRDefault="00D85E34">
            <w:pPr>
              <w:rPr>
                <w:rFonts w:ascii="宋体"/>
                <w:vanish/>
              </w:rPr>
            </w:pPr>
          </w:p>
        </w:tc>
        <w:tc>
          <w:tcPr>
            <w:tcW w:w="0" w:type="auto"/>
            <w:gridSpan w:val="5"/>
            <w:shd w:val="clear" w:color="auto" w:fill="auto"/>
            <w:tcMar>
              <w:top w:w="40" w:type="dxa"/>
              <w:left w:w="20" w:type="dxa"/>
              <w:bottom w:w="40" w:type="dxa"/>
              <w:right w:w="20" w:type="dxa"/>
            </w:tcMar>
            <w:vAlign w:val="bottom"/>
          </w:tcPr>
          <w:p w14:paraId="1026A804" w14:textId="77777777" w:rsidR="00D85E34" w:rsidRDefault="00E31950">
            <w:pPr>
              <w:jc w:val="center"/>
              <w:textAlignment w:val="bottom"/>
            </w:pPr>
            <w:r>
              <w:rPr>
                <w:rFonts w:ascii="Times New Roman" w:eastAsia="宋体" w:hAnsi="Times New Roman"/>
                <w:b/>
                <w:bCs/>
                <w:color w:val="000000"/>
                <w:sz w:val="16"/>
                <w:szCs w:val="16"/>
              </w:rPr>
              <w:t xml:space="preserve">Three Months Ended </w:t>
            </w:r>
            <w:r>
              <w:rPr>
                <w:rFonts w:ascii="Times New Roman" w:eastAsia="宋体" w:hAnsi="Times New Roman"/>
                <w:b/>
                <w:bCs/>
                <w:color w:val="000000"/>
                <w:sz w:val="16"/>
                <w:szCs w:val="16"/>
              </w:rPr>
              <w:t>April 30,</w:t>
            </w:r>
          </w:p>
        </w:tc>
        <w:tc>
          <w:tcPr>
            <w:tcW w:w="0" w:type="auto"/>
            <w:shd w:val="clear" w:color="auto" w:fill="auto"/>
          </w:tcPr>
          <w:p w14:paraId="1026A805" w14:textId="77777777" w:rsidR="00D85E34" w:rsidRDefault="00D85E34">
            <w:pPr>
              <w:rPr>
                <w:rFonts w:ascii="宋体"/>
              </w:rPr>
            </w:pPr>
          </w:p>
        </w:tc>
        <w:tc>
          <w:tcPr>
            <w:tcW w:w="0" w:type="auto"/>
            <w:shd w:val="clear" w:color="auto" w:fill="auto"/>
          </w:tcPr>
          <w:p w14:paraId="1026A806" w14:textId="77777777" w:rsidR="00D85E34" w:rsidRDefault="00D85E34">
            <w:pPr>
              <w:rPr>
                <w:rFonts w:ascii="宋体"/>
              </w:rPr>
            </w:pPr>
          </w:p>
        </w:tc>
        <w:tc>
          <w:tcPr>
            <w:tcW w:w="0" w:type="auto"/>
            <w:shd w:val="clear" w:color="auto" w:fill="auto"/>
          </w:tcPr>
          <w:p w14:paraId="1026A807" w14:textId="77777777" w:rsidR="00D85E34" w:rsidRDefault="00D85E34">
            <w:pPr>
              <w:rPr>
                <w:rFonts w:ascii="宋体"/>
              </w:rPr>
            </w:pPr>
          </w:p>
        </w:tc>
        <w:tc>
          <w:tcPr>
            <w:tcW w:w="0" w:type="auto"/>
            <w:shd w:val="clear" w:color="auto" w:fill="auto"/>
          </w:tcPr>
          <w:p w14:paraId="1026A808" w14:textId="77777777" w:rsidR="00D85E34" w:rsidRDefault="00D85E34">
            <w:pPr>
              <w:rPr>
                <w:rFonts w:ascii="宋体"/>
              </w:rPr>
            </w:pPr>
          </w:p>
        </w:tc>
        <w:tc>
          <w:tcPr>
            <w:tcW w:w="0" w:type="auto"/>
            <w:shd w:val="clear" w:color="auto" w:fill="auto"/>
          </w:tcPr>
          <w:p w14:paraId="1026A809" w14:textId="77777777" w:rsidR="00D85E34" w:rsidRDefault="00D85E34">
            <w:pPr>
              <w:rPr>
                <w:rFonts w:ascii="宋体"/>
              </w:rPr>
            </w:pPr>
          </w:p>
        </w:tc>
        <w:tc>
          <w:tcPr>
            <w:tcW w:w="0" w:type="auto"/>
            <w:shd w:val="clear" w:color="auto" w:fill="auto"/>
          </w:tcPr>
          <w:p w14:paraId="1026A80A" w14:textId="77777777" w:rsidR="00D85E34" w:rsidRDefault="00D85E34">
            <w:pPr>
              <w:rPr>
                <w:rFonts w:ascii="宋体"/>
              </w:rPr>
            </w:pPr>
          </w:p>
        </w:tc>
      </w:tr>
      <w:tr w:rsidR="00D85E34" w14:paraId="1026A815" w14:textId="77777777">
        <w:trPr>
          <w:jc w:val="center"/>
        </w:trPr>
        <w:tc>
          <w:tcPr>
            <w:tcW w:w="0" w:type="auto"/>
            <w:gridSpan w:val="3"/>
            <w:shd w:val="clear" w:color="auto" w:fill="auto"/>
            <w:tcMar>
              <w:top w:w="40" w:type="dxa"/>
              <w:left w:w="20" w:type="dxa"/>
              <w:bottom w:w="40" w:type="dxa"/>
              <w:right w:w="20" w:type="dxa"/>
            </w:tcMar>
            <w:vAlign w:val="bottom"/>
          </w:tcPr>
          <w:p w14:paraId="1026A80C" w14:textId="77777777" w:rsidR="00D85E34" w:rsidRDefault="00E3195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1026A80D" w14:textId="77777777" w:rsidR="00D85E34" w:rsidRDefault="00D85E34">
            <w:pPr>
              <w:rPr>
                <w:rFonts w:ascii="宋体"/>
              </w:rPr>
            </w:pPr>
          </w:p>
        </w:tc>
        <w:tc>
          <w:tcPr>
            <w:tcW w:w="0" w:type="auto"/>
            <w:shd w:val="clear" w:color="auto" w:fill="auto"/>
          </w:tcPr>
          <w:p w14:paraId="1026A80E" w14:textId="77777777" w:rsidR="00D85E34" w:rsidRDefault="00D85E34">
            <w:pPr>
              <w:rPr>
                <w:rFonts w:ascii="宋体"/>
                <w:vanish/>
              </w:rPr>
            </w:pPr>
          </w:p>
        </w:tc>
        <w:tc>
          <w:tcPr>
            <w:tcW w:w="0" w:type="auto"/>
            <w:shd w:val="clear" w:color="auto" w:fill="auto"/>
          </w:tcPr>
          <w:p w14:paraId="1026A80F" w14:textId="77777777" w:rsidR="00D85E34" w:rsidRDefault="00D85E34">
            <w:pPr>
              <w:rPr>
                <w:rFonts w:ascii="宋体"/>
                <w:vanish/>
              </w:rPr>
            </w:pPr>
          </w:p>
        </w:tc>
        <w:tc>
          <w:tcPr>
            <w:tcW w:w="0" w:type="auto"/>
            <w:shd w:val="clear" w:color="auto" w:fill="auto"/>
          </w:tcPr>
          <w:p w14:paraId="1026A810" w14:textId="77777777" w:rsidR="00D85E34" w:rsidRDefault="00D85E34">
            <w:pPr>
              <w:rPr>
                <w:rFonts w:ascii="宋体"/>
                <w:vanish/>
              </w:rPr>
            </w:pPr>
          </w:p>
        </w:tc>
        <w:tc>
          <w:tcPr>
            <w:tcW w:w="0" w:type="auto"/>
            <w:shd w:val="clear" w:color="auto" w:fill="auto"/>
          </w:tcPr>
          <w:p w14:paraId="1026A811"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A812"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A813"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A814"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A81F" w14:textId="77777777">
        <w:trPr>
          <w:jc w:val="center"/>
        </w:trPr>
        <w:tc>
          <w:tcPr>
            <w:tcW w:w="0" w:type="auto"/>
            <w:gridSpan w:val="3"/>
            <w:shd w:val="clear" w:color="auto" w:fill="auto"/>
            <w:tcMar>
              <w:top w:w="40" w:type="dxa"/>
              <w:left w:w="20" w:type="dxa"/>
              <w:bottom w:w="40" w:type="dxa"/>
              <w:right w:w="20" w:type="dxa"/>
            </w:tcMar>
            <w:vAlign w:val="center"/>
          </w:tcPr>
          <w:p w14:paraId="1026A816" w14:textId="77777777" w:rsidR="00D85E34" w:rsidRDefault="00E31950">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tcPr>
          <w:p w14:paraId="1026A817" w14:textId="77777777" w:rsidR="00D85E34" w:rsidRDefault="00D85E34">
            <w:pPr>
              <w:rPr>
                <w:rFonts w:ascii="宋体"/>
              </w:rPr>
            </w:pPr>
          </w:p>
        </w:tc>
        <w:tc>
          <w:tcPr>
            <w:tcW w:w="0" w:type="auto"/>
            <w:shd w:val="clear" w:color="auto" w:fill="auto"/>
          </w:tcPr>
          <w:p w14:paraId="1026A818" w14:textId="77777777" w:rsidR="00D85E34" w:rsidRDefault="00D85E34">
            <w:pPr>
              <w:rPr>
                <w:rFonts w:ascii="宋体"/>
                <w:vanish/>
              </w:rPr>
            </w:pPr>
          </w:p>
        </w:tc>
        <w:tc>
          <w:tcPr>
            <w:tcW w:w="0" w:type="auto"/>
            <w:shd w:val="clear" w:color="auto" w:fill="auto"/>
          </w:tcPr>
          <w:p w14:paraId="1026A819" w14:textId="77777777" w:rsidR="00D85E34" w:rsidRDefault="00D85E34">
            <w:pPr>
              <w:rPr>
                <w:rFonts w:ascii="宋体"/>
                <w:vanish/>
              </w:rPr>
            </w:pPr>
          </w:p>
        </w:tc>
        <w:tc>
          <w:tcPr>
            <w:tcW w:w="0" w:type="auto"/>
            <w:shd w:val="clear" w:color="auto" w:fill="auto"/>
          </w:tcPr>
          <w:p w14:paraId="1026A81A" w14:textId="77777777" w:rsidR="00D85E34" w:rsidRDefault="00D85E34">
            <w:pPr>
              <w:rPr>
                <w:rFonts w:ascii="宋体"/>
                <w:vanish/>
              </w:rPr>
            </w:pPr>
          </w:p>
        </w:tc>
        <w:tc>
          <w:tcPr>
            <w:tcW w:w="0" w:type="auto"/>
            <w:shd w:val="clear" w:color="auto" w:fill="auto"/>
          </w:tcPr>
          <w:p w14:paraId="1026A81B" w14:textId="77777777" w:rsidR="00D85E34" w:rsidRDefault="00D85E34">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1026A81C"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81D"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A81E" w14:textId="77777777" w:rsidR="00D85E34" w:rsidRDefault="00D85E34">
            <w:pPr>
              <w:rPr>
                <w:rFonts w:ascii="宋体"/>
              </w:rPr>
            </w:pPr>
          </w:p>
        </w:tc>
      </w:tr>
      <w:tr w:rsidR="00D85E34" w14:paraId="1026A82D" w14:textId="77777777">
        <w:trPr>
          <w:jc w:val="center"/>
        </w:trPr>
        <w:tc>
          <w:tcPr>
            <w:tcW w:w="0" w:type="auto"/>
            <w:gridSpan w:val="3"/>
            <w:shd w:val="clear" w:color="auto" w:fill="CCEEFF"/>
            <w:tcMar>
              <w:top w:w="40" w:type="dxa"/>
              <w:left w:w="380" w:type="dxa"/>
              <w:bottom w:w="40" w:type="dxa"/>
              <w:right w:w="20" w:type="dxa"/>
            </w:tcMar>
            <w:vAlign w:val="center"/>
          </w:tcPr>
          <w:p w14:paraId="1026A820"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1026A821" w14:textId="77777777" w:rsidR="00D85E34" w:rsidRDefault="00D85E34">
            <w:pPr>
              <w:rPr>
                <w:rFonts w:ascii="宋体"/>
              </w:rPr>
            </w:pPr>
          </w:p>
        </w:tc>
        <w:tc>
          <w:tcPr>
            <w:tcW w:w="0" w:type="auto"/>
            <w:shd w:val="clear" w:color="auto" w:fill="auto"/>
          </w:tcPr>
          <w:p w14:paraId="1026A822" w14:textId="77777777" w:rsidR="00D85E34" w:rsidRDefault="00D85E34">
            <w:pPr>
              <w:rPr>
                <w:rFonts w:ascii="宋体"/>
                <w:vanish/>
              </w:rPr>
            </w:pPr>
          </w:p>
        </w:tc>
        <w:tc>
          <w:tcPr>
            <w:tcW w:w="0" w:type="auto"/>
            <w:shd w:val="clear" w:color="auto" w:fill="auto"/>
          </w:tcPr>
          <w:p w14:paraId="1026A823" w14:textId="77777777" w:rsidR="00D85E34" w:rsidRDefault="00D85E34">
            <w:pPr>
              <w:rPr>
                <w:rFonts w:ascii="宋体"/>
                <w:vanish/>
              </w:rPr>
            </w:pPr>
          </w:p>
        </w:tc>
        <w:tc>
          <w:tcPr>
            <w:tcW w:w="0" w:type="auto"/>
            <w:shd w:val="clear" w:color="auto" w:fill="auto"/>
          </w:tcPr>
          <w:p w14:paraId="1026A824" w14:textId="77777777" w:rsidR="00D85E34" w:rsidRDefault="00D85E34">
            <w:pPr>
              <w:rPr>
                <w:rFonts w:ascii="宋体"/>
                <w:vanish/>
              </w:rPr>
            </w:pPr>
          </w:p>
        </w:tc>
        <w:tc>
          <w:tcPr>
            <w:tcW w:w="0" w:type="auto"/>
            <w:shd w:val="clear" w:color="auto" w:fill="auto"/>
          </w:tcPr>
          <w:p w14:paraId="1026A825"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A826"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827" w14:textId="77777777" w:rsidR="00D85E34" w:rsidRDefault="00E31950">
            <w:pPr>
              <w:jc w:val="right"/>
              <w:textAlignment w:val="center"/>
            </w:pPr>
            <w:r>
              <w:rPr>
                <w:rFonts w:ascii="Times New Roman" w:eastAsia="宋体" w:hAnsi="Times New Roman"/>
                <w:color w:val="000000"/>
                <w:sz w:val="16"/>
                <w:szCs w:val="16"/>
              </w:rPr>
              <w:t>137,159 </w:t>
            </w:r>
          </w:p>
        </w:tc>
        <w:tc>
          <w:tcPr>
            <w:tcW w:w="0" w:type="auto"/>
            <w:shd w:val="clear" w:color="auto" w:fill="CCEEFF"/>
            <w:tcMar>
              <w:top w:w="40" w:type="dxa"/>
              <w:left w:w="0" w:type="dxa"/>
              <w:bottom w:w="40" w:type="dxa"/>
              <w:right w:w="20" w:type="dxa"/>
            </w:tcMar>
            <w:vAlign w:val="center"/>
          </w:tcPr>
          <w:p w14:paraId="1026A82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29"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A82A"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82B" w14:textId="77777777" w:rsidR="00D85E34" w:rsidRDefault="00E31950">
            <w:pPr>
              <w:jc w:val="right"/>
              <w:textAlignment w:val="center"/>
            </w:pPr>
            <w:r>
              <w:rPr>
                <w:rFonts w:ascii="Times New Roman" w:eastAsia="宋体" w:hAnsi="Times New Roman"/>
                <w:color w:val="000000"/>
                <w:sz w:val="16"/>
                <w:szCs w:val="16"/>
              </w:rPr>
              <w:t>133,672 </w:t>
            </w:r>
          </w:p>
        </w:tc>
        <w:tc>
          <w:tcPr>
            <w:tcW w:w="0" w:type="auto"/>
            <w:shd w:val="clear" w:color="auto" w:fill="CCEEFF"/>
            <w:tcMar>
              <w:top w:w="40" w:type="dxa"/>
              <w:left w:w="0" w:type="dxa"/>
              <w:bottom w:w="40" w:type="dxa"/>
              <w:right w:w="20" w:type="dxa"/>
            </w:tcMar>
            <w:vAlign w:val="center"/>
          </w:tcPr>
          <w:p w14:paraId="1026A82C" w14:textId="77777777" w:rsidR="00D85E34" w:rsidRDefault="00D85E34">
            <w:pPr>
              <w:jc w:val="right"/>
              <w:rPr>
                <w:rFonts w:ascii="宋体"/>
              </w:rPr>
            </w:pPr>
          </w:p>
        </w:tc>
      </w:tr>
      <w:tr w:rsidR="00D85E34" w14:paraId="1026A839" w14:textId="77777777">
        <w:trPr>
          <w:jc w:val="center"/>
        </w:trPr>
        <w:tc>
          <w:tcPr>
            <w:tcW w:w="0" w:type="auto"/>
            <w:gridSpan w:val="3"/>
            <w:shd w:val="clear" w:color="auto" w:fill="FFFFFF"/>
            <w:tcMar>
              <w:top w:w="40" w:type="dxa"/>
              <w:left w:w="380" w:type="dxa"/>
              <w:bottom w:w="40" w:type="dxa"/>
              <w:right w:w="20" w:type="dxa"/>
            </w:tcMar>
            <w:vAlign w:val="center"/>
          </w:tcPr>
          <w:p w14:paraId="1026A82E" w14:textId="77777777" w:rsidR="00D85E34" w:rsidRDefault="00E31950">
            <w:pPr>
              <w:textAlignment w:val="center"/>
            </w:pPr>
            <w:r>
              <w:rPr>
                <w:rFonts w:ascii="Times New Roman" w:eastAsia="宋体" w:hAnsi="Times New Roman"/>
                <w:color w:val="000000"/>
                <w:sz w:val="16"/>
                <w:szCs w:val="16"/>
              </w:rPr>
              <w:t>Membership and other income</w:t>
            </w:r>
          </w:p>
        </w:tc>
        <w:tc>
          <w:tcPr>
            <w:tcW w:w="0" w:type="auto"/>
            <w:gridSpan w:val="3"/>
            <w:shd w:val="clear" w:color="auto" w:fill="FFFFFF"/>
            <w:tcMar>
              <w:top w:w="0" w:type="dxa"/>
              <w:left w:w="20" w:type="dxa"/>
              <w:bottom w:w="0" w:type="dxa"/>
              <w:right w:w="20" w:type="dxa"/>
            </w:tcMar>
          </w:tcPr>
          <w:p w14:paraId="1026A82F" w14:textId="77777777" w:rsidR="00D85E34" w:rsidRDefault="00D85E34">
            <w:pPr>
              <w:rPr>
                <w:rFonts w:ascii="宋体"/>
              </w:rPr>
            </w:pPr>
          </w:p>
        </w:tc>
        <w:tc>
          <w:tcPr>
            <w:tcW w:w="0" w:type="auto"/>
            <w:shd w:val="clear" w:color="auto" w:fill="auto"/>
          </w:tcPr>
          <w:p w14:paraId="1026A830" w14:textId="77777777" w:rsidR="00D85E34" w:rsidRDefault="00D85E34">
            <w:pPr>
              <w:rPr>
                <w:rFonts w:ascii="宋体"/>
                <w:vanish/>
              </w:rPr>
            </w:pPr>
          </w:p>
        </w:tc>
        <w:tc>
          <w:tcPr>
            <w:tcW w:w="0" w:type="auto"/>
            <w:shd w:val="clear" w:color="auto" w:fill="auto"/>
          </w:tcPr>
          <w:p w14:paraId="1026A831" w14:textId="77777777" w:rsidR="00D85E34" w:rsidRDefault="00D85E34">
            <w:pPr>
              <w:rPr>
                <w:rFonts w:ascii="宋体"/>
                <w:vanish/>
              </w:rPr>
            </w:pPr>
          </w:p>
        </w:tc>
        <w:tc>
          <w:tcPr>
            <w:tcW w:w="0" w:type="auto"/>
            <w:shd w:val="clear" w:color="auto" w:fill="auto"/>
          </w:tcPr>
          <w:p w14:paraId="1026A832" w14:textId="77777777" w:rsidR="00D85E34" w:rsidRDefault="00D85E34">
            <w:pPr>
              <w:rPr>
                <w:rFonts w:ascii="宋体"/>
                <w:vanish/>
              </w:rPr>
            </w:pPr>
          </w:p>
        </w:tc>
        <w:tc>
          <w:tcPr>
            <w:tcW w:w="0" w:type="auto"/>
            <w:shd w:val="clear" w:color="auto" w:fill="auto"/>
          </w:tcPr>
          <w:p w14:paraId="1026A833"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834" w14:textId="77777777" w:rsidR="00D85E34" w:rsidRDefault="00E31950">
            <w:pPr>
              <w:jc w:val="right"/>
              <w:textAlignment w:val="center"/>
            </w:pPr>
            <w:r>
              <w:rPr>
                <w:rFonts w:ascii="Times New Roman" w:eastAsia="宋体" w:hAnsi="Times New Roman"/>
                <w:color w:val="000000"/>
                <w:sz w:val="16"/>
                <w:szCs w:val="16"/>
              </w:rPr>
              <w:t>1,151 </w:t>
            </w:r>
          </w:p>
        </w:tc>
        <w:tc>
          <w:tcPr>
            <w:tcW w:w="0" w:type="auto"/>
            <w:shd w:val="clear" w:color="auto" w:fill="FFFFFF"/>
            <w:tcMar>
              <w:top w:w="40" w:type="dxa"/>
              <w:left w:w="0" w:type="dxa"/>
              <w:bottom w:w="40" w:type="dxa"/>
              <w:right w:w="20" w:type="dxa"/>
            </w:tcMar>
            <w:vAlign w:val="center"/>
          </w:tcPr>
          <w:p w14:paraId="1026A83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836"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837" w14:textId="77777777" w:rsidR="00D85E34" w:rsidRDefault="00E31950">
            <w:pPr>
              <w:jc w:val="right"/>
              <w:textAlignment w:val="center"/>
            </w:pPr>
            <w:r>
              <w:rPr>
                <w:rFonts w:ascii="Times New Roman" w:eastAsia="宋体" w:hAnsi="Times New Roman"/>
                <w:color w:val="000000"/>
                <w:sz w:val="16"/>
                <w:szCs w:val="16"/>
              </w:rPr>
              <w:t>950 </w:t>
            </w:r>
          </w:p>
        </w:tc>
        <w:tc>
          <w:tcPr>
            <w:tcW w:w="0" w:type="auto"/>
            <w:shd w:val="clear" w:color="auto" w:fill="FFFFFF"/>
            <w:tcMar>
              <w:top w:w="40" w:type="dxa"/>
              <w:left w:w="0" w:type="dxa"/>
              <w:bottom w:w="40" w:type="dxa"/>
              <w:right w:w="20" w:type="dxa"/>
            </w:tcMar>
            <w:vAlign w:val="center"/>
          </w:tcPr>
          <w:p w14:paraId="1026A838" w14:textId="77777777" w:rsidR="00D85E34" w:rsidRDefault="00D85E34">
            <w:pPr>
              <w:jc w:val="right"/>
              <w:rPr>
                <w:rFonts w:ascii="宋体"/>
              </w:rPr>
            </w:pPr>
          </w:p>
        </w:tc>
      </w:tr>
      <w:tr w:rsidR="00D85E34" w14:paraId="1026A845" w14:textId="77777777">
        <w:trPr>
          <w:jc w:val="center"/>
        </w:trPr>
        <w:tc>
          <w:tcPr>
            <w:tcW w:w="0" w:type="auto"/>
            <w:gridSpan w:val="3"/>
            <w:shd w:val="clear" w:color="auto" w:fill="CCEEFF"/>
            <w:tcMar>
              <w:top w:w="40" w:type="dxa"/>
              <w:left w:w="605" w:type="dxa"/>
              <w:bottom w:w="40" w:type="dxa"/>
              <w:right w:w="20" w:type="dxa"/>
            </w:tcMar>
            <w:vAlign w:val="center"/>
          </w:tcPr>
          <w:p w14:paraId="1026A83A" w14:textId="77777777" w:rsidR="00D85E34" w:rsidRDefault="00E31950">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tcPr>
          <w:p w14:paraId="1026A83B" w14:textId="77777777" w:rsidR="00D85E34" w:rsidRDefault="00D85E34">
            <w:pPr>
              <w:rPr>
                <w:rFonts w:ascii="宋体"/>
              </w:rPr>
            </w:pPr>
          </w:p>
        </w:tc>
        <w:tc>
          <w:tcPr>
            <w:tcW w:w="0" w:type="auto"/>
            <w:shd w:val="clear" w:color="auto" w:fill="auto"/>
          </w:tcPr>
          <w:p w14:paraId="1026A83C" w14:textId="77777777" w:rsidR="00D85E34" w:rsidRDefault="00D85E34">
            <w:pPr>
              <w:rPr>
                <w:rFonts w:ascii="宋体"/>
                <w:vanish/>
              </w:rPr>
            </w:pPr>
          </w:p>
        </w:tc>
        <w:tc>
          <w:tcPr>
            <w:tcW w:w="0" w:type="auto"/>
            <w:shd w:val="clear" w:color="auto" w:fill="auto"/>
          </w:tcPr>
          <w:p w14:paraId="1026A83D" w14:textId="77777777" w:rsidR="00D85E34" w:rsidRDefault="00D85E34">
            <w:pPr>
              <w:rPr>
                <w:rFonts w:ascii="宋体"/>
                <w:vanish/>
              </w:rPr>
            </w:pPr>
          </w:p>
        </w:tc>
        <w:tc>
          <w:tcPr>
            <w:tcW w:w="0" w:type="auto"/>
            <w:shd w:val="clear" w:color="auto" w:fill="auto"/>
          </w:tcPr>
          <w:p w14:paraId="1026A83E" w14:textId="77777777" w:rsidR="00D85E34" w:rsidRDefault="00D85E34">
            <w:pPr>
              <w:rPr>
                <w:rFonts w:ascii="宋体"/>
                <w:vanish/>
              </w:rPr>
            </w:pPr>
          </w:p>
        </w:tc>
        <w:tc>
          <w:tcPr>
            <w:tcW w:w="0" w:type="auto"/>
            <w:shd w:val="clear" w:color="auto" w:fill="auto"/>
          </w:tcPr>
          <w:p w14:paraId="1026A83F" w14:textId="77777777" w:rsidR="00D85E34" w:rsidRDefault="00D85E34">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840" w14:textId="77777777" w:rsidR="00D85E34" w:rsidRDefault="00E31950">
            <w:pPr>
              <w:jc w:val="right"/>
              <w:textAlignment w:val="center"/>
            </w:pPr>
            <w:r>
              <w:rPr>
                <w:rFonts w:ascii="Times New Roman" w:eastAsia="宋体" w:hAnsi="Times New Roman"/>
                <w:color w:val="000000"/>
                <w:sz w:val="16"/>
                <w:szCs w:val="16"/>
              </w:rPr>
              <w:t>138,310 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84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42"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843" w14:textId="77777777" w:rsidR="00D85E34" w:rsidRDefault="00E31950">
            <w:pPr>
              <w:jc w:val="right"/>
              <w:textAlignment w:val="center"/>
            </w:pPr>
            <w:r>
              <w:rPr>
                <w:rFonts w:ascii="Times New Roman" w:eastAsia="宋体" w:hAnsi="Times New Roman"/>
                <w:color w:val="000000"/>
                <w:sz w:val="16"/>
                <w:szCs w:val="16"/>
              </w:rPr>
              <w:t>134,622 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844" w14:textId="77777777" w:rsidR="00D85E34" w:rsidRDefault="00D85E34">
            <w:pPr>
              <w:jc w:val="right"/>
              <w:rPr>
                <w:rFonts w:ascii="宋体"/>
              </w:rPr>
            </w:pPr>
          </w:p>
        </w:tc>
      </w:tr>
      <w:tr w:rsidR="00D85E34" w14:paraId="1026A84F" w14:textId="77777777">
        <w:trPr>
          <w:jc w:val="center"/>
        </w:trPr>
        <w:tc>
          <w:tcPr>
            <w:tcW w:w="0" w:type="auto"/>
            <w:gridSpan w:val="3"/>
            <w:shd w:val="clear" w:color="auto" w:fill="FFFFFF"/>
            <w:tcMar>
              <w:top w:w="40" w:type="dxa"/>
              <w:left w:w="20" w:type="dxa"/>
              <w:bottom w:w="40" w:type="dxa"/>
              <w:right w:w="20" w:type="dxa"/>
            </w:tcMar>
            <w:vAlign w:val="center"/>
          </w:tcPr>
          <w:p w14:paraId="1026A846" w14:textId="77777777" w:rsidR="00D85E34" w:rsidRDefault="00E31950">
            <w:pPr>
              <w:textAlignment w:val="center"/>
            </w:pPr>
            <w:r>
              <w:rPr>
                <w:rFonts w:ascii="Times New Roman" w:eastAsia="宋体" w:hAnsi="Times New Roman"/>
                <w:b/>
                <w:bCs/>
                <w:color w:val="000000"/>
                <w:sz w:val="16"/>
                <w:szCs w:val="16"/>
              </w:rPr>
              <w:t xml:space="preserve">Costs and </w:t>
            </w:r>
            <w:r>
              <w:rPr>
                <w:rFonts w:ascii="Times New Roman" w:eastAsia="宋体" w:hAnsi="Times New Roman"/>
                <w:b/>
                <w:bCs/>
                <w:color w:val="000000"/>
                <w:sz w:val="16"/>
                <w:szCs w:val="16"/>
              </w:rPr>
              <w:t>expenses:</w:t>
            </w:r>
          </w:p>
        </w:tc>
        <w:tc>
          <w:tcPr>
            <w:tcW w:w="0" w:type="auto"/>
            <w:gridSpan w:val="3"/>
            <w:shd w:val="clear" w:color="auto" w:fill="FFFFFF"/>
            <w:tcMar>
              <w:top w:w="0" w:type="dxa"/>
              <w:left w:w="20" w:type="dxa"/>
              <w:bottom w:w="0" w:type="dxa"/>
              <w:right w:w="20" w:type="dxa"/>
            </w:tcMar>
          </w:tcPr>
          <w:p w14:paraId="1026A847" w14:textId="77777777" w:rsidR="00D85E34" w:rsidRDefault="00D85E34">
            <w:pPr>
              <w:rPr>
                <w:rFonts w:ascii="宋体"/>
              </w:rPr>
            </w:pPr>
          </w:p>
        </w:tc>
        <w:tc>
          <w:tcPr>
            <w:tcW w:w="0" w:type="auto"/>
            <w:shd w:val="clear" w:color="auto" w:fill="auto"/>
          </w:tcPr>
          <w:p w14:paraId="1026A848" w14:textId="77777777" w:rsidR="00D85E34" w:rsidRDefault="00D85E34">
            <w:pPr>
              <w:rPr>
                <w:rFonts w:ascii="宋体"/>
                <w:vanish/>
              </w:rPr>
            </w:pPr>
          </w:p>
        </w:tc>
        <w:tc>
          <w:tcPr>
            <w:tcW w:w="0" w:type="auto"/>
            <w:shd w:val="clear" w:color="auto" w:fill="auto"/>
          </w:tcPr>
          <w:p w14:paraId="1026A849" w14:textId="77777777" w:rsidR="00D85E34" w:rsidRDefault="00D85E34">
            <w:pPr>
              <w:rPr>
                <w:rFonts w:ascii="宋体"/>
                <w:vanish/>
              </w:rPr>
            </w:pPr>
          </w:p>
        </w:tc>
        <w:tc>
          <w:tcPr>
            <w:tcW w:w="0" w:type="auto"/>
            <w:shd w:val="clear" w:color="auto" w:fill="auto"/>
          </w:tcPr>
          <w:p w14:paraId="1026A84A" w14:textId="77777777" w:rsidR="00D85E34" w:rsidRDefault="00D85E34">
            <w:pPr>
              <w:rPr>
                <w:rFonts w:ascii="宋体"/>
                <w:vanish/>
              </w:rPr>
            </w:pPr>
          </w:p>
        </w:tc>
        <w:tc>
          <w:tcPr>
            <w:tcW w:w="0" w:type="auto"/>
            <w:shd w:val="clear" w:color="auto" w:fill="auto"/>
          </w:tcPr>
          <w:p w14:paraId="1026A84B"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A84C"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84D"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84E" w14:textId="77777777" w:rsidR="00D85E34" w:rsidRDefault="00D85E34">
            <w:pPr>
              <w:rPr>
                <w:rFonts w:ascii="宋体"/>
              </w:rPr>
            </w:pPr>
          </w:p>
        </w:tc>
      </w:tr>
      <w:tr w:rsidR="00D85E34" w14:paraId="1026A85B" w14:textId="77777777">
        <w:trPr>
          <w:jc w:val="center"/>
        </w:trPr>
        <w:tc>
          <w:tcPr>
            <w:tcW w:w="0" w:type="auto"/>
            <w:gridSpan w:val="3"/>
            <w:shd w:val="clear" w:color="auto" w:fill="CCEEFF"/>
            <w:tcMar>
              <w:top w:w="40" w:type="dxa"/>
              <w:left w:w="380" w:type="dxa"/>
              <w:bottom w:w="40" w:type="dxa"/>
              <w:right w:w="20" w:type="dxa"/>
            </w:tcMar>
            <w:vAlign w:val="center"/>
          </w:tcPr>
          <w:p w14:paraId="1026A850" w14:textId="77777777" w:rsidR="00D85E34" w:rsidRDefault="00E31950">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tcPr>
          <w:p w14:paraId="1026A851" w14:textId="77777777" w:rsidR="00D85E34" w:rsidRDefault="00D85E34">
            <w:pPr>
              <w:rPr>
                <w:rFonts w:ascii="宋体"/>
              </w:rPr>
            </w:pPr>
          </w:p>
        </w:tc>
        <w:tc>
          <w:tcPr>
            <w:tcW w:w="0" w:type="auto"/>
            <w:shd w:val="clear" w:color="auto" w:fill="auto"/>
          </w:tcPr>
          <w:p w14:paraId="1026A852" w14:textId="77777777" w:rsidR="00D85E34" w:rsidRDefault="00D85E34">
            <w:pPr>
              <w:rPr>
                <w:rFonts w:ascii="宋体"/>
                <w:vanish/>
              </w:rPr>
            </w:pPr>
          </w:p>
        </w:tc>
        <w:tc>
          <w:tcPr>
            <w:tcW w:w="0" w:type="auto"/>
            <w:shd w:val="clear" w:color="auto" w:fill="auto"/>
          </w:tcPr>
          <w:p w14:paraId="1026A853" w14:textId="77777777" w:rsidR="00D85E34" w:rsidRDefault="00D85E34">
            <w:pPr>
              <w:rPr>
                <w:rFonts w:ascii="宋体"/>
                <w:vanish/>
              </w:rPr>
            </w:pPr>
          </w:p>
        </w:tc>
        <w:tc>
          <w:tcPr>
            <w:tcW w:w="0" w:type="auto"/>
            <w:shd w:val="clear" w:color="auto" w:fill="auto"/>
          </w:tcPr>
          <w:p w14:paraId="1026A854" w14:textId="77777777" w:rsidR="00D85E34" w:rsidRDefault="00D85E34">
            <w:pPr>
              <w:rPr>
                <w:rFonts w:ascii="宋体"/>
                <w:vanish/>
              </w:rPr>
            </w:pPr>
          </w:p>
        </w:tc>
        <w:tc>
          <w:tcPr>
            <w:tcW w:w="0" w:type="auto"/>
            <w:shd w:val="clear" w:color="auto" w:fill="auto"/>
          </w:tcPr>
          <w:p w14:paraId="1026A855"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A856" w14:textId="77777777" w:rsidR="00D85E34" w:rsidRDefault="00E31950">
            <w:pPr>
              <w:jc w:val="right"/>
              <w:textAlignment w:val="bottom"/>
            </w:pPr>
            <w:r>
              <w:rPr>
                <w:rFonts w:ascii="Times New Roman" w:eastAsia="宋体" w:hAnsi="Times New Roman"/>
                <w:color w:val="000000"/>
                <w:sz w:val="16"/>
                <w:szCs w:val="16"/>
              </w:rPr>
              <w:t>103,272 </w:t>
            </w:r>
          </w:p>
        </w:tc>
        <w:tc>
          <w:tcPr>
            <w:tcW w:w="0" w:type="auto"/>
            <w:shd w:val="clear" w:color="auto" w:fill="CCEEFF"/>
            <w:tcMar>
              <w:top w:w="40" w:type="dxa"/>
              <w:left w:w="0" w:type="dxa"/>
              <w:bottom w:w="40" w:type="dxa"/>
              <w:right w:w="20" w:type="dxa"/>
            </w:tcMar>
            <w:vAlign w:val="bottom"/>
          </w:tcPr>
          <w:p w14:paraId="1026A85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5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A859" w14:textId="77777777" w:rsidR="00D85E34" w:rsidRDefault="00E31950">
            <w:pPr>
              <w:jc w:val="right"/>
              <w:textAlignment w:val="bottom"/>
            </w:pPr>
            <w:r>
              <w:rPr>
                <w:rFonts w:ascii="Times New Roman" w:eastAsia="宋体" w:hAnsi="Times New Roman"/>
                <w:color w:val="000000"/>
                <w:sz w:val="16"/>
                <w:szCs w:val="16"/>
              </w:rPr>
              <w:t>102,026 </w:t>
            </w:r>
          </w:p>
        </w:tc>
        <w:tc>
          <w:tcPr>
            <w:tcW w:w="0" w:type="auto"/>
            <w:shd w:val="clear" w:color="auto" w:fill="CCEEFF"/>
            <w:tcMar>
              <w:top w:w="40" w:type="dxa"/>
              <w:left w:w="0" w:type="dxa"/>
              <w:bottom w:w="40" w:type="dxa"/>
              <w:right w:w="20" w:type="dxa"/>
            </w:tcMar>
            <w:vAlign w:val="bottom"/>
          </w:tcPr>
          <w:p w14:paraId="1026A85A" w14:textId="77777777" w:rsidR="00D85E34" w:rsidRDefault="00D85E34">
            <w:pPr>
              <w:jc w:val="right"/>
              <w:rPr>
                <w:rFonts w:ascii="宋体"/>
              </w:rPr>
            </w:pPr>
          </w:p>
        </w:tc>
      </w:tr>
      <w:tr w:rsidR="00D85E34" w14:paraId="1026A867" w14:textId="77777777">
        <w:trPr>
          <w:jc w:val="center"/>
        </w:trPr>
        <w:tc>
          <w:tcPr>
            <w:tcW w:w="0" w:type="auto"/>
            <w:gridSpan w:val="3"/>
            <w:shd w:val="clear" w:color="auto" w:fill="FFFFFF"/>
            <w:tcMar>
              <w:top w:w="40" w:type="dxa"/>
              <w:left w:w="380" w:type="dxa"/>
              <w:bottom w:w="40" w:type="dxa"/>
              <w:right w:w="20" w:type="dxa"/>
            </w:tcMar>
            <w:vAlign w:val="center"/>
          </w:tcPr>
          <w:p w14:paraId="1026A85C" w14:textId="77777777" w:rsidR="00D85E34" w:rsidRDefault="00E31950">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tcPr>
          <w:p w14:paraId="1026A85D" w14:textId="77777777" w:rsidR="00D85E34" w:rsidRDefault="00D85E34">
            <w:pPr>
              <w:rPr>
                <w:rFonts w:ascii="宋体"/>
              </w:rPr>
            </w:pPr>
          </w:p>
        </w:tc>
        <w:tc>
          <w:tcPr>
            <w:tcW w:w="0" w:type="auto"/>
            <w:shd w:val="clear" w:color="auto" w:fill="auto"/>
          </w:tcPr>
          <w:p w14:paraId="1026A85E" w14:textId="77777777" w:rsidR="00D85E34" w:rsidRDefault="00D85E34">
            <w:pPr>
              <w:rPr>
                <w:rFonts w:ascii="宋体"/>
                <w:vanish/>
              </w:rPr>
            </w:pPr>
          </w:p>
        </w:tc>
        <w:tc>
          <w:tcPr>
            <w:tcW w:w="0" w:type="auto"/>
            <w:shd w:val="clear" w:color="auto" w:fill="auto"/>
          </w:tcPr>
          <w:p w14:paraId="1026A85F" w14:textId="77777777" w:rsidR="00D85E34" w:rsidRDefault="00D85E34">
            <w:pPr>
              <w:rPr>
                <w:rFonts w:ascii="宋体"/>
                <w:vanish/>
              </w:rPr>
            </w:pPr>
          </w:p>
        </w:tc>
        <w:tc>
          <w:tcPr>
            <w:tcW w:w="0" w:type="auto"/>
            <w:shd w:val="clear" w:color="auto" w:fill="auto"/>
          </w:tcPr>
          <w:p w14:paraId="1026A860" w14:textId="77777777" w:rsidR="00D85E34" w:rsidRDefault="00D85E34">
            <w:pPr>
              <w:rPr>
                <w:rFonts w:ascii="宋体"/>
                <w:vanish/>
              </w:rPr>
            </w:pPr>
          </w:p>
        </w:tc>
        <w:tc>
          <w:tcPr>
            <w:tcW w:w="0" w:type="auto"/>
            <w:shd w:val="clear" w:color="auto" w:fill="auto"/>
          </w:tcPr>
          <w:p w14:paraId="1026A861"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bottom"/>
          </w:tcPr>
          <w:p w14:paraId="1026A862" w14:textId="77777777" w:rsidR="00D85E34" w:rsidRDefault="00E31950">
            <w:pPr>
              <w:jc w:val="right"/>
              <w:textAlignment w:val="bottom"/>
            </w:pPr>
            <w:r>
              <w:rPr>
                <w:rFonts w:ascii="Times New Roman" w:eastAsia="宋体" w:hAnsi="Times New Roman"/>
                <w:color w:val="000000"/>
                <w:sz w:val="16"/>
                <w:szCs w:val="16"/>
              </w:rPr>
              <w:t>28,129 </w:t>
            </w:r>
          </w:p>
        </w:tc>
        <w:tc>
          <w:tcPr>
            <w:tcW w:w="0" w:type="auto"/>
            <w:shd w:val="clear" w:color="auto" w:fill="FFFFFF"/>
            <w:tcMar>
              <w:top w:w="40" w:type="dxa"/>
              <w:left w:w="0" w:type="dxa"/>
              <w:bottom w:w="40" w:type="dxa"/>
              <w:right w:w="20" w:type="dxa"/>
            </w:tcMar>
            <w:vAlign w:val="bottom"/>
          </w:tcPr>
          <w:p w14:paraId="1026A86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86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A865" w14:textId="77777777" w:rsidR="00D85E34" w:rsidRDefault="00E31950">
            <w:pPr>
              <w:jc w:val="right"/>
              <w:textAlignment w:val="bottom"/>
            </w:pPr>
            <w:r>
              <w:rPr>
                <w:rFonts w:ascii="Times New Roman" w:eastAsia="宋体" w:hAnsi="Times New Roman"/>
                <w:color w:val="000000"/>
                <w:sz w:val="16"/>
                <w:szCs w:val="16"/>
              </w:rPr>
              <w:t>27,372 </w:t>
            </w:r>
          </w:p>
        </w:tc>
        <w:tc>
          <w:tcPr>
            <w:tcW w:w="0" w:type="auto"/>
            <w:shd w:val="clear" w:color="auto" w:fill="FFFFFF"/>
            <w:tcMar>
              <w:top w:w="40" w:type="dxa"/>
              <w:left w:w="0" w:type="dxa"/>
              <w:bottom w:w="40" w:type="dxa"/>
              <w:right w:w="20" w:type="dxa"/>
            </w:tcMar>
            <w:vAlign w:val="bottom"/>
          </w:tcPr>
          <w:p w14:paraId="1026A866" w14:textId="77777777" w:rsidR="00D85E34" w:rsidRDefault="00D85E34">
            <w:pPr>
              <w:jc w:val="right"/>
              <w:rPr>
                <w:rFonts w:ascii="宋体"/>
              </w:rPr>
            </w:pPr>
          </w:p>
        </w:tc>
      </w:tr>
      <w:tr w:rsidR="00D85E34" w14:paraId="1026A873" w14:textId="77777777">
        <w:trPr>
          <w:jc w:val="center"/>
        </w:trPr>
        <w:tc>
          <w:tcPr>
            <w:tcW w:w="0" w:type="auto"/>
            <w:gridSpan w:val="3"/>
            <w:shd w:val="clear" w:color="auto" w:fill="CCEEFF"/>
            <w:tcMar>
              <w:top w:w="40" w:type="dxa"/>
              <w:left w:w="20" w:type="dxa"/>
              <w:bottom w:w="40" w:type="dxa"/>
              <w:right w:w="20" w:type="dxa"/>
            </w:tcMar>
            <w:vAlign w:val="center"/>
          </w:tcPr>
          <w:p w14:paraId="1026A868" w14:textId="77777777" w:rsidR="00D85E34" w:rsidRDefault="00E31950">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tcPr>
          <w:p w14:paraId="1026A869" w14:textId="77777777" w:rsidR="00D85E34" w:rsidRDefault="00D85E34">
            <w:pPr>
              <w:rPr>
                <w:rFonts w:ascii="宋体"/>
              </w:rPr>
            </w:pPr>
          </w:p>
        </w:tc>
        <w:tc>
          <w:tcPr>
            <w:tcW w:w="0" w:type="auto"/>
            <w:shd w:val="clear" w:color="auto" w:fill="auto"/>
          </w:tcPr>
          <w:p w14:paraId="1026A86A" w14:textId="77777777" w:rsidR="00D85E34" w:rsidRDefault="00D85E34">
            <w:pPr>
              <w:rPr>
                <w:rFonts w:ascii="宋体"/>
                <w:vanish/>
              </w:rPr>
            </w:pPr>
          </w:p>
        </w:tc>
        <w:tc>
          <w:tcPr>
            <w:tcW w:w="0" w:type="auto"/>
            <w:shd w:val="clear" w:color="auto" w:fill="auto"/>
          </w:tcPr>
          <w:p w14:paraId="1026A86B" w14:textId="77777777" w:rsidR="00D85E34" w:rsidRDefault="00D85E34">
            <w:pPr>
              <w:rPr>
                <w:rFonts w:ascii="宋体"/>
                <w:vanish/>
              </w:rPr>
            </w:pPr>
          </w:p>
        </w:tc>
        <w:tc>
          <w:tcPr>
            <w:tcW w:w="0" w:type="auto"/>
            <w:shd w:val="clear" w:color="auto" w:fill="auto"/>
          </w:tcPr>
          <w:p w14:paraId="1026A86C" w14:textId="77777777" w:rsidR="00D85E34" w:rsidRDefault="00D85E34">
            <w:pPr>
              <w:rPr>
                <w:rFonts w:ascii="宋体"/>
                <w:vanish/>
              </w:rPr>
            </w:pPr>
          </w:p>
        </w:tc>
        <w:tc>
          <w:tcPr>
            <w:tcW w:w="0" w:type="auto"/>
            <w:shd w:val="clear" w:color="auto" w:fill="auto"/>
          </w:tcPr>
          <w:p w14:paraId="1026A86D" w14:textId="77777777" w:rsidR="00D85E34" w:rsidRDefault="00D85E34">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026A86E" w14:textId="77777777" w:rsidR="00D85E34" w:rsidRDefault="00E31950">
            <w:pPr>
              <w:jc w:val="right"/>
              <w:textAlignment w:val="bottom"/>
            </w:pPr>
            <w:r>
              <w:rPr>
                <w:rFonts w:ascii="Times New Roman" w:eastAsia="宋体" w:hAnsi="Times New Roman"/>
                <w:color w:val="000000"/>
                <w:sz w:val="16"/>
                <w:szCs w:val="16"/>
              </w:rPr>
              <w:t>6,909 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A86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70"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026A871" w14:textId="77777777" w:rsidR="00D85E34" w:rsidRDefault="00E31950">
            <w:pPr>
              <w:jc w:val="right"/>
              <w:textAlignment w:val="bottom"/>
            </w:pPr>
            <w:r>
              <w:rPr>
                <w:rFonts w:ascii="Times New Roman" w:eastAsia="宋体" w:hAnsi="Times New Roman"/>
                <w:color w:val="000000"/>
                <w:sz w:val="16"/>
                <w:szCs w:val="16"/>
              </w:rPr>
              <w:t>5,224 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A872" w14:textId="77777777" w:rsidR="00D85E34" w:rsidRDefault="00D85E34">
            <w:pPr>
              <w:jc w:val="right"/>
              <w:rPr>
                <w:rFonts w:ascii="宋体"/>
              </w:rPr>
            </w:pPr>
          </w:p>
        </w:tc>
      </w:tr>
      <w:tr w:rsidR="00D85E34" w14:paraId="1026A87D" w14:textId="77777777">
        <w:trPr>
          <w:jc w:val="center"/>
        </w:trPr>
        <w:tc>
          <w:tcPr>
            <w:tcW w:w="0" w:type="auto"/>
            <w:gridSpan w:val="3"/>
            <w:shd w:val="clear" w:color="auto" w:fill="FFFFFF"/>
            <w:tcMar>
              <w:top w:w="40" w:type="dxa"/>
              <w:left w:w="20" w:type="dxa"/>
              <w:bottom w:w="40" w:type="dxa"/>
              <w:right w:w="20" w:type="dxa"/>
            </w:tcMar>
            <w:vAlign w:val="center"/>
          </w:tcPr>
          <w:p w14:paraId="1026A874" w14:textId="77777777" w:rsidR="00D85E34" w:rsidRDefault="00E31950">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tcPr>
          <w:p w14:paraId="1026A875" w14:textId="77777777" w:rsidR="00D85E34" w:rsidRDefault="00D85E34">
            <w:pPr>
              <w:rPr>
                <w:rFonts w:ascii="宋体"/>
              </w:rPr>
            </w:pPr>
          </w:p>
        </w:tc>
        <w:tc>
          <w:tcPr>
            <w:tcW w:w="0" w:type="auto"/>
            <w:shd w:val="clear" w:color="auto" w:fill="auto"/>
          </w:tcPr>
          <w:p w14:paraId="1026A876" w14:textId="77777777" w:rsidR="00D85E34" w:rsidRDefault="00D85E34">
            <w:pPr>
              <w:rPr>
                <w:rFonts w:ascii="宋体"/>
                <w:vanish/>
              </w:rPr>
            </w:pPr>
          </w:p>
        </w:tc>
        <w:tc>
          <w:tcPr>
            <w:tcW w:w="0" w:type="auto"/>
            <w:shd w:val="clear" w:color="auto" w:fill="auto"/>
          </w:tcPr>
          <w:p w14:paraId="1026A877" w14:textId="77777777" w:rsidR="00D85E34" w:rsidRDefault="00D85E34">
            <w:pPr>
              <w:rPr>
                <w:rFonts w:ascii="宋体"/>
                <w:vanish/>
              </w:rPr>
            </w:pPr>
          </w:p>
        </w:tc>
        <w:tc>
          <w:tcPr>
            <w:tcW w:w="0" w:type="auto"/>
            <w:shd w:val="clear" w:color="auto" w:fill="auto"/>
          </w:tcPr>
          <w:p w14:paraId="1026A878" w14:textId="77777777" w:rsidR="00D85E34" w:rsidRDefault="00D85E34">
            <w:pPr>
              <w:rPr>
                <w:rFonts w:ascii="宋体"/>
                <w:vanish/>
              </w:rPr>
            </w:pPr>
          </w:p>
        </w:tc>
        <w:tc>
          <w:tcPr>
            <w:tcW w:w="0" w:type="auto"/>
            <w:shd w:val="clear" w:color="auto" w:fill="auto"/>
          </w:tcPr>
          <w:p w14:paraId="1026A879"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A87A"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87B"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87C" w14:textId="77777777" w:rsidR="00D85E34" w:rsidRDefault="00D85E34">
            <w:pPr>
              <w:rPr>
                <w:rFonts w:ascii="宋体"/>
              </w:rPr>
            </w:pPr>
          </w:p>
        </w:tc>
      </w:tr>
      <w:tr w:rsidR="00D85E34" w14:paraId="1026A889" w14:textId="77777777">
        <w:trPr>
          <w:jc w:val="center"/>
        </w:trPr>
        <w:tc>
          <w:tcPr>
            <w:tcW w:w="0" w:type="auto"/>
            <w:gridSpan w:val="3"/>
            <w:shd w:val="clear" w:color="auto" w:fill="CCEEFF"/>
            <w:tcMar>
              <w:top w:w="40" w:type="dxa"/>
              <w:left w:w="380" w:type="dxa"/>
              <w:bottom w:w="40" w:type="dxa"/>
              <w:right w:w="20" w:type="dxa"/>
            </w:tcMar>
            <w:vAlign w:val="center"/>
          </w:tcPr>
          <w:p w14:paraId="1026A87E" w14:textId="77777777" w:rsidR="00D85E34" w:rsidRDefault="00E31950">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tcPr>
          <w:p w14:paraId="1026A87F" w14:textId="77777777" w:rsidR="00D85E34" w:rsidRDefault="00D85E34">
            <w:pPr>
              <w:rPr>
                <w:rFonts w:ascii="宋体"/>
              </w:rPr>
            </w:pPr>
          </w:p>
        </w:tc>
        <w:tc>
          <w:tcPr>
            <w:tcW w:w="0" w:type="auto"/>
            <w:shd w:val="clear" w:color="auto" w:fill="auto"/>
          </w:tcPr>
          <w:p w14:paraId="1026A880" w14:textId="77777777" w:rsidR="00D85E34" w:rsidRDefault="00D85E34">
            <w:pPr>
              <w:rPr>
                <w:rFonts w:ascii="宋体"/>
                <w:vanish/>
              </w:rPr>
            </w:pPr>
          </w:p>
        </w:tc>
        <w:tc>
          <w:tcPr>
            <w:tcW w:w="0" w:type="auto"/>
            <w:shd w:val="clear" w:color="auto" w:fill="auto"/>
          </w:tcPr>
          <w:p w14:paraId="1026A881" w14:textId="77777777" w:rsidR="00D85E34" w:rsidRDefault="00D85E34">
            <w:pPr>
              <w:rPr>
                <w:rFonts w:ascii="宋体"/>
                <w:vanish/>
              </w:rPr>
            </w:pPr>
          </w:p>
        </w:tc>
        <w:tc>
          <w:tcPr>
            <w:tcW w:w="0" w:type="auto"/>
            <w:shd w:val="clear" w:color="auto" w:fill="auto"/>
          </w:tcPr>
          <w:p w14:paraId="1026A882" w14:textId="77777777" w:rsidR="00D85E34" w:rsidRDefault="00D85E34">
            <w:pPr>
              <w:rPr>
                <w:rFonts w:ascii="宋体"/>
                <w:vanish/>
              </w:rPr>
            </w:pPr>
          </w:p>
        </w:tc>
        <w:tc>
          <w:tcPr>
            <w:tcW w:w="0" w:type="auto"/>
            <w:shd w:val="clear" w:color="auto" w:fill="auto"/>
          </w:tcPr>
          <w:p w14:paraId="1026A883"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A884" w14:textId="77777777" w:rsidR="00D85E34" w:rsidRDefault="00E31950">
            <w:pPr>
              <w:jc w:val="right"/>
              <w:textAlignment w:val="bottom"/>
            </w:pPr>
            <w:r>
              <w:rPr>
                <w:rFonts w:ascii="Times New Roman" w:eastAsia="宋体" w:hAnsi="Times New Roman"/>
                <w:color w:val="000000"/>
                <w:sz w:val="16"/>
                <w:szCs w:val="16"/>
              </w:rPr>
              <w:t>481 </w:t>
            </w:r>
          </w:p>
        </w:tc>
        <w:tc>
          <w:tcPr>
            <w:tcW w:w="0" w:type="auto"/>
            <w:shd w:val="clear" w:color="auto" w:fill="CCEEFF"/>
            <w:tcMar>
              <w:top w:w="40" w:type="dxa"/>
              <w:left w:w="0" w:type="dxa"/>
              <w:bottom w:w="40" w:type="dxa"/>
              <w:right w:w="20" w:type="dxa"/>
            </w:tcMar>
            <w:vAlign w:val="bottom"/>
          </w:tcPr>
          <w:p w14:paraId="1026A88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8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A887" w14:textId="77777777" w:rsidR="00D85E34" w:rsidRDefault="00E31950">
            <w:pPr>
              <w:jc w:val="right"/>
              <w:textAlignment w:val="bottom"/>
            </w:pPr>
            <w:r>
              <w:rPr>
                <w:rFonts w:ascii="Times New Roman" w:eastAsia="宋体" w:hAnsi="Times New Roman"/>
                <w:color w:val="000000"/>
                <w:sz w:val="16"/>
                <w:szCs w:val="16"/>
              </w:rPr>
              <w:t>510 </w:t>
            </w:r>
          </w:p>
        </w:tc>
        <w:tc>
          <w:tcPr>
            <w:tcW w:w="0" w:type="auto"/>
            <w:shd w:val="clear" w:color="auto" w:fill="CCEEFF"/>
            <w:tcMar>
              <w:top w:w="40" w:type="dxa"/>
              <w:left w:w="0" w:type="dxa"/>
              <w:bottom w:w="40" w:type="dxa"/>
              <w:right w:w="20" w:type="dxa"/>
            </w:tcMar>
            <w:vAlign w:val="bottom"/>
          </w:tcPr>
          <w:p w14:paraId="1026A888" w14:textId="77777777" w:rsidR="00D85E34" w:rsidRDefault="00D85E34">
            <w:pPr>
              <w:jc w:val="right"/>
              <w:rPr>
                <w:rFonts w:ascii="宋体"/>
              </w:rPr>
            </w:pPr>
          </w:p>
        </w:tc>
      </w:tr>
      <w:tr w:rsidR="00D85E34" w14:paraId="1026A895" w14:textId="77777777">
        <w:trPr>
          <w:jc w:val="center"/>
        </w:trPr>
        <w:tc>
          <w:tcPr>
            <w:tcW w:w="0" w:type="auto"/>
            <w:gridSpan w:val="3"/>
            <w:shd w:val="clear" w:color="auto" w:fill="FFFFFF"/>
            <w:tcMar>
              <w:top w:w="40" w:type="dxa"/>
              <w:left w:w="380" w:type="dxa"/>
              <w:bottom w:w="40" w:type="dxa"/>
              <w:right w:w="20" w:type="dxa"/>
            </w:tcMar>
            <w:vAlign w:val="center"/>
          </w:tcPr>
          <w:p w14:paraId="1026A88A" w14:textId="77777777" w:rsidR="00D85E34" w:rsidRDefault="00E31950">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tcPr>
          <w:p w14:paraId="1026A88B" w14:textId="77777777" w:rsidR="00D85E34" w:rsidRDefault="00D85E34">
            <w:pPr>
              <w:rPr>
                <w:rFonts w:ascii="宋体"/>
              </w:rPr>
            </w:pPr>
          </w:p>
        </w:tc>
        <w:tc>
          <w:tcPr>
            <w:tcW w:w="0" w:type="auto"/>
            <w:shd w:val="clear" w:color="auto" w:fill="auto"/>
          </w:tcPr>
          <w:p w14:paraId="1026A88C" w14:textId="77777777" w:rsidR="00D85E34" w:rsidRDefault="00D85E34">
            <w:pPr>
              <w:rPr>
                <w:rFonts w:ascii="宋体"/>
                <w:vanish/>
              </w:rPr>
            </w:pPr>
          </w:p>
        </w:tc>
        <w:tc>
          <w:tcPr>
            <w:tcW w:w="0" w:type="auto"/>
            <w:shd w:val="clear" w:color="auto" w:fill="auto"/>
          </w:tcPr>
          <w:p w14:paraId="1026A88D" w14:textId="77777777" w:rsidR="00D85E34" w:rsidRDefault="00D85E34">
            <w:pPr>
              <w:rPr>
                <w:rFonts w:ascii="宋体"/>
                <w:vanish/>
              </w:rPr>
            </w:pPr>
          </w:p>
        </w:tc>
        <w:tc>
          <w:tcPr>
            <w:tcW w:w="0" w:type="auto"/>
            <w:shd w:val="clear" w:color="auto" w:fill="auto"/>
          </w:tcPr>
          <w:p w14:paraId="1026A88E" w14:textId="77777777" w:rsidR="00D85E34" w:rsidRDefault="00D85E34">
            <w:pPr>
              <w:rPr>
                <w:rFonts w:ascii="宋体"/>
                <w:vanish/>
              </w:rPr>
            </w:pPr>
          </w:p>
        </w:tc>
        <w:tc>
          <w:tcPr>
            <w:tcW w:w="0" w:type="auto"/>
            <w:shd w:val="clear" w:color="auto" w:fill="auto"/>
          </w:tcPr>
          <w:p w14:paraId="1026A88F"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bottom"/>
          </w:tcPr>
          <w:p w14:paraId="1026A890" w14:textId="77777777" w:rsidR="00D85E34" w:rsidRDefault="00E31950">
            <w:pPr>
              <w:jc w:val="right"/>
              <w:textAlignment w:val="bottom"/>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bottom"/>
          </w:tcPr>
          <w:p w14:paraId="1026A89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89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A893" w14:textId="77777777" w:rsidR="00D85E34" w:rsidRDefault="00E31950">
            <w:pPr>
              <w:jc w:val="right"/>
              <w:textAlignment w:val="bottom"/>
            </w:pPr>
            <w:r>
              <w:rPr>
                <w:rFonts w:ascii="Times New Roman" w:eastAsia="宋体" w:hAnsi="Times New Roman"/>
                <w:color w:val="000000"/>
                <w:sz w:val="16"/>
                <w:szCs w:val="16"/>
              </w:rPr>
              <w:t>82 </w:t>
            </w:r>
          </w:p>
        </w:tc>
        <w:tc>
          <w:tcPr>
            <w:tcW w:w="0" w:type="auto"/>
            <w:shd w:val="clear" w:color="auto" w:fill="FFFFFF"/>
            <w:tcMar>
              <w:top w:w="40" w:type="dxa"/>
              <w:left w:w="0" w:type="dxa"/>
              <w:bottom w:w="40" w:type="dxa"/>
              <w:right w:w="20" w:type="dxa"/>
            </w:tcMar>
            <w:vAlign w:val="bottom"/>
          </w:tcPr>
          <w:p w14:paraId="1026A894" w14:textId="77777777" w:rsidR="00D85E34" w:rsidRDefault="00D85E34">
            <w:pPr>
              <w:jc w:val="right"/>
              <w:rPr>
                <w:rFonts w:ascii="宋体"/>
              </w:rPr>
            </w:pPr>
          </w:p>
        </w:tc>
      </w:tr>
      <w:tr w:rsidR="00D85E34" w14:paraId="1026A8A1" w14:textId="77777777">
        <w:trPr>
          <w:jc w:val="center"/>
        </w:trPr>
        <w:tc>
          <w:tcPr>
            <w:tcW w:w="0" w:type="auto"/>
            <w:gridSpan w:val="3"/>
            <w:shd w:val="clear" w:color="auto" w:fill="CCEEFF"/>
            <w:tcMar>
              <w:top w:w="40" w:type="dxa"/>
              <w:left w:w="380" w:type="dxa"/>
              <w:bottom w:w="40" w:type="dxa"/>
              <w:right w:w="20" w:type="dxa"/>
            </w:tcMar>
            <w:vAlign w:val="center"/>
          </w:tcPr>
          <w:p w14:paraId="1026A896" w14:textId="77777777" w:rsidR="00D85E34" w:rsidRDefault="00E31950">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tcPr>
          <w:p w14:paraId="1026A897" w14:textId="77777777" w:rsidR="00D85E34" w:rsidRDefault="00D85E34">
            <w:pPr>
              <w:rPr>
                <w:rFonts w:ascii="宋体"/>
              </w:rPr>
            </w:pPr>
          </w:p>
        </w:tc>
        <w:tc>
          <w:tcPr>
            <w:tcW w:w="0" w:type="auto"/>
            <w:shd w:val="clear" w:color="auto" w:fill="auto"/>
          </w:tcPr>
          <w:p w14:paraId="1026A898" w14:textId="77777777" w:rsidR="00D85E34" w:rsidRDefault="00D85E34">
            <w:pPr>
              <w:rPr>
                <w:rFonts w:ascii="宋体"/>
                <w:vanish/>
              </w:rPr>
            </w:pPr>
          </w:p>
        </w:tc>
        <w:tc>
          <w:tcPr>
            <w:tcW w:w="0" w:type="auto"/>
            <w:shd w:val="clear" w:color="auto" w:fill="auto"/>
          </w:tcPr>
          <w:p w14:paraId="1026A899" w14:textId="77777777" w:rsidR="00D85E34" w:rsidRDefault="00D85E34">
            <w:pPr>
              <w:rPr>
                <w:rFonts w:ascii="宋体"/>
                <w:vanish/>
              </w:rPr>
            </w:pPr>
          </w:p>
        </w:tc>
        <w:tc>
          <w:tcPr>
            <w:tcW w:w="0" w:type="auto"/>
            <w:shd w:val="clear" w:color="auto" w:fill="auto"/>
          </w:tcPr>
          <w:p w14:paraId="1026A89A" w14:textId="77777777" w:rsidR="00D85E34" w:rsidRDefault="00D85E34">
            <w:pPr>
              <w:rPr>
                <w:rFonts w:ascii="宋体"/>
                <w:vanish/>
              </w:rPr>
            </w:pPr>
          </w:p>
        </w:tc>
        <w:tc>
          <w:tcPr>
            <w:tcW w:w="0" w:type="auto"/>
            <w:shd w:val="clear" w:color="auto" w:fill="auto"/>
          </w:tcPr>
          <w:p w14:paraId="1026A89B"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A89C" w14:textId="77777777" w:rsidR="00D85E34" w:rsidRDefault="00E31950">
            <w:pPr>
              <w:jc w:val="right"/>
              <w:textAlignment w:val="bottom"/>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bottom"/>
          </w:tcPr>
          <w:p w14:paraId="1026A89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9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A89F" w14:textId="77777777" w:rsidR="00D85E34" w:rsidRDefault="00E31950">
            <w:pPr>
              <w:jc w:val="right"/>
              <w:textAlignment w:val="bottom"/>
            </w:pPr>
            <w:r>
              <w:rPr>
                <w:rFonts w:ascii="Times New Roman" w:eastAsia="宋体" w:hAnsi="Times New Roman"/>
                <w:color w:val="000000"/>
                <w:sz w:val="16"/>
                <w:szCs w:val="16"/>
              </w:rPr>
              <w:t>(43)</w:t>
            </w:r>
          </w:p>
        </w:tc>
        <w:tc>
          <w:tcPr>
            <w:tcW w:w="0" w:type="auto"/>
            <w:shd w:val="clear" w:color="auto" w:fill="CCEEFF"/>
            <w:tcMar>
              <w:top w:w="40" w:type="dxa"/>
              <w:left w:w="0" w:type="dxa"/>
              <w:bottom w:w="40" w:type="dxa"/>
              <w:right w:w="20" w:type="dxa"/>
            </w:tcMar>
            <w:vAlign w:val="bottom"/>
          </w:tcPr>
          <w:p w14:paraId="1026A8A0" w14:textId="77777777" w:rsidR="00D85E34" w:rsidRDefault="00D85E34">
            <w:pPr>
              <w:jc w:val="right"/>
              <w:rPr>
                <w:rFonts w:ascii="宋体"/>
              </w:rPr>
            </w:pPr>
          </w:p>
        </w:tc>
      </w:tr>
      <w:tr w:rsidR="00D85E34" w14:paraId="1026A8AD" w14:textId="77777777">
        <w:trPr>
          <w:jc w:val="center"/>
        </w:trPr>
        <w:tc>
          <w:tcPr>
            <w:tcW w:w="0" w:type="auto"/>
            <w:gridSpan w:val="3"/>
            <w:shd w:val="clear" w:color="auto" w:fill="FFFFFF"/>
            <w:tcMar>
              <w:top w:w="40" w:type="dxa"/>
              <w:left w:w="605" w:type="dxa"/>
              <w:bottom w:w="40" w:type="dxa"/>
              <w:right w:w="20" w:type="dxa"/>
            </w:tcMar>
            <w:vAlign w:val="center"/>
          </w:tcPr>
          <w:p w14:paraId="1026A8A2" w14:textId="77777777" w:rsidR="00D85E34" w:rsidRDefault="00E31950">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1026A8A3" w14:textId="77777777" w:rsidR="00D85E34" w:rsidRDefault="00D85E34">
            <w:pPr>
              <w:rPr>
                <w:rFonts w:ascii="宋体"/>
              </w:rPr>
            </w:pPr>
          </w:p>
        </w:tc>
        <w:tc>
          <w:tcPr>
            <w:tcW w:w="0" w:type="auto"/>
            <w:shd w:val="clear" w:color="auto" w:fill="auto"/>
          </w:tcPr>
          <w:p w14:paraId="1026A8A4" w14:textId="77777777" w:rsidR="00D85E34" w:rsidRDefault="00D85E34">
            <w:pPr>
              <w:rPr>
                <w:rFonts w:ascii="宋体"/>
                <w:vanish/>
              </w:rPr>
            </w:pPr>
          </w:p>
        </w:tc>
        <w:tc>
          <w:tcPr>
            <w:tcW w:w="0" w:type="auto"/>
            <w:shd w:val="clear" w:color="auto" w:fill="auto"/>
          </w:tcPr>
          <w:p w14:paraId="1026A8A5" w14:textId="77777777" w:rsidR="00D85E34" w:rsidRDefault="00D85E34">
            <w:pPr>
              <w:rPr>
                <w:rFonts w:ascii="宋体"/>
                <w:vanish/>
              </w:rPr>
            </w:pPr>
          </w:p>
        </w:tc>
        <w:tc>
          <w:tcPr>
            <w:tcW w:w="0" w:type="auto"/>
            <w:shd w:val="clear" w:color="auto" w:fill="auto"/>
          </w:tcPr>
          <w:p w14:paraId="1026A8A6" w14:textId="77777777" w:rsidR="00D85E34" w:rsidRDefault="00D85E34">
            <w:pPr>
              <w:rPr>
                <w:rFonts w:ascii="宋体"/>
                <w:vanish/>
              </w:rPr>
            </w:pPr>
          </w:p>
        </w:tc>
        <w:tc>
          <w:tcPr>
            <w:tcW w:w="0" w:type="auto"/>
            <w:shd w:val="clear" w:color="auto" w:fill="auto"/>
          </w:tcPr>
          <w:p w14:paraId="1026A8A7"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8A8" w14:textId="77777777" w:rsidR="00D85E34" w:rsidRDefault="00E31950">
            <w:pPr>
              <w:jc w:val="right"/>
              <w:textAlignment w:val="center"/>
            </w:pPr>
            <w:r>
              <w:rPr>
                <w:rFonts w:ascii="Times New Roman" w:eastAsia="宋体" w:hAnsi="Times New Roman"/>
                <w:color w:val="000000"/>
                <w:sz w:val="16"/>
                <w:szCs w:val="16"/>
              </w:rPr>
              <w:t>536 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8A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8AA"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8AB" w14:textId="77777777" w:rsidR="00D85E34" w:rsidRDefault="00E31950">
            <w:pPr>
              <w:jc w:val="right"/>
              <w:textAlignment w:val="center"/>
            </w:pPr>
            <w:r>
              <w:rPr>
                <w:rFonts w:ascii="Times New Roman" w:eastAsia="宋体" w:hAnsi="Times New Roman"/>
                <w:color w:val="000000"/>
                <w:sz w:val="16"/>
                <w:szCs w:val="16"/>
              </w:rPr>
              <w:t>549 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8AC" w14:textId="77777777" w:rsidR="00D85E34" w:rsidRDefault="00D85E34">
            <w:pPr>
              <w:jc w:val="right"/>
              <w:rPr>
                <w:rFonts w:ascii="宋体"/>
              </w:rPr>
            </w:pPr>
          </w:p>
        </w:tc>
      </w:tr>
      <w:tr w:rsidR="00D85E34" w14:paraId="1026A8B7" w14:textId="77777777">
        <w:trPr>
          <w:jc w:val="center"/>
          <w:hidden/>
        </w:trPr>
        <w:tc>
          <w:tcPr>
            <w:tcW w:w="0" w:type="auto"/>
            <w:gridSpan w:val="3"/>
            <w:shd w:val="clear" w:color="auto" w:fill="auto"/>
          </w:tcPr>
          <w:p w14:paraId="1026A8AE" w14:textId="77777777" w:rsidR="00D85E34" w:rsidRDefault="00D85E34">
            <w:pPr>
              <w:rPr>
                <w:rFonts w:ascii="宋体"/>
                <w:vanish/>
              </w:rPr>
            </w:pPr>
          </w:p>
        </w:tc>
        <w:tc>
          <w:tcPr>
            <w:tcW w:w="0" w:type="auto"/>
            <w:gridSpan w:val="3"/>
            <w:shd w:val="clear" w:color="auto" w:fill="auto"/>
          </w:tcPr>
          <w:p w14:paraId="1026A8AF" w14:textId="77777777" w:rsidR="00D85E34" w:rsidRDefault="00D85E34">
            <w:pPr>
              <w:rPr>
                <w:rFonts w:ascii="宋体"/>
                <w:vanish/>
              </w:rPr>
            </w:pPr>
          </w:p>
        </w:tc>
        <w:tc>
          <w:tcPr>
            <w:tcW w:w="0" w:type="auto"/>
            <w:shd w:val="clear" w:color="auto" w:fill="auto"/>
          </w:tcPr>
          <w:p w14:paraId="1026A8B0" w14:textId="77777777" w:rsidR="00D85E34" w:rsidRDefault="00D85E34">
            <w:pPr>
              <w:rPr>
                <w:rFonts w:ascii="宋体"/>
                <w:vanish/>
              </w:rPr>
            </w:pPr>
          </w:p>
        </w:tc>
        <w:tc>
          <w:tcPr>
            <w:tcW w:w="0" w:type="auto"/>
            <w:shd w:val="clear" w:color="auto" w:fill="auto"/>
          </w:tcPr>
          <w:p w14:paraId="1026A8B1" w14:textId="77777777" w:rsidR="00D85E34" w:rsidRDefault="00D85E34">
            <w:pPr>
              <w:rPr>
                <w:rFonts w:ascii="宋体"/>
                <w:vanish/>
              </w:rPr>
            </w:pPr>
          </w:p>
        </w:tc>
        <w:tc>
          <w:tcPr>
            <w:tcW w:w="0" w:type="auto"/>
            <w:shd w:val="clear" w:color="auto" w:fill="auto"/>
          </w:tcPr>
          <w:p w14:paraId="1026A8B2" w14:textId="77777777" w:rsidR="00D85E34" w:rsidRDefault="00D85E34">
            <w:pPr>
              <w:rPr>
                <w:rFonts w:ascii="宋体"/>
                <w:vanish/>
              </w:rPr>
            </w:pPr>
          </w:p>
        </w:tc>
        <w:tc>
          <w:tcPr>
            <w:tcW w:w="0" w:type="auto"/>
            <w:shd w:val="clear" w:color="auto" w:fill="auto"/>
          </w:tcPr>
          <w:p w14:paraId="1026A8B3" w14:textId="77777777" w:rsidR="00D85E34" w:rsidRDefault="00D85E34">
            <w:pPr>
              <w:rPr>
                <w:rFonts w:ascii="宋体"/>
                <w:vanish/>
              </w:rPr>
            </w:pPr>
          </w:p>
        </w:tc>
        <w:tc>
          <w:tcPr>
            <w:tcW w:w="0" w:type="auto"/>
            <w:gridSpan w:val="3"/>
            <w:shd w:val="clear" w:color="auto" w:fill="auto"/>
          </w:tcPr>
          <w:p w14:paraId="1026A8B4" w14:textId="77777777" w:rsidR="00D85E34" w:rsidRDefault="00D85E34">
            <w:pPr>
              <w:rPr>
                <w:rFonts w:ascii="宋体"/>
                <w:vanish/>
              </w:rPr>
            </w:pPr>
          </w:p>
        </w:tc>
        <w:tc>
          <w:tcPr>
            <w:tcW w:w="0" w:type="auto"/>
            <w:gridSpan w:val="3"/>
            <w:shd w:val="clear" w:color="auto" w:fill="auto"/>
          </w:tcPr>
          <w:p w14:paraId="1026A8B5" w14:textId="77777777" w:rsidR="00D85E34" w:rsidRDefault="00D85E34">
            <w:pPr>
              <w:rPr>
                <w:rFonts w:ascii="宋体"/>
                <w:vanish/>
              </w:rPr>
            </w:pPr>
          </w:p>
        </w:tc>
        <w:tc>
          <w:tcPr>
            <w:tcW w:w="0" w:type="auto"/>
            <w:gridSpan w:val="3"/>
            <w:shd w:val="clear" w:color="auto" w:fill="auto"/>
          </w:tcPr>
          <w:p w14:paraId="1026A8B6" w14:textId="77777777" w:rsidR="00D85E34" w:rsidRDefault="00D85E34">
            <w:pPr>
              <w:rPr>
                <w:rFonts w:ascii="宋体"/>
                <w:vanish/>
              </w:rPr>
            </w:pPr>
          </w:p>
        </w:tc>
      </w:tr>
      <w:tr w:rsidR="00D85E34" w14:paraId="1026A8C3" w14:textId="77777777">
        <w:trPr>
          <w:jc w:val="center"/>
        </w:trPr>
        <w:tc>
          <w:tcPr>
            <w:tcW w:w="0" w:type="auto"/>
            <w:gridSpan w:val="3"/>
            <w:shd w:val="clear" w:color="auto" w:fill="CCEEFF"/>
            <w:tcMar>
              <w:top w:w="40" w:type="dxa"/>
              <w:left w:w="20" w:type="dxa"/>
              <w:bottom w:w="40" w:type="dxa"/>
              <w:right w:w="20" w:type="dxa"/>
            </w:tcMar>
            <w:vAlign w:val="center"/>
          </w:tcPr>
          <w:p w14:paraId="1026A8B8" w14:textId="77777777" w:rsidR="00D85E34" w:rsidRDefault="00E31950">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tcPr>
          <w:p w14:paraId="1026A8B9" w14:textId="77777777" w:rsidR="00D85E34" w:rsidRDefault="00D85E34">
            <w:pPr>
              <w:rPr>
                <w:rFonts w:ascii="宋体"/>
              </w:rPr>
            </w:pPr>
          </w:p>
        </w:tc>
        <w:tc>
          <w:tcPr>
            <w:tcW w:w="0" w:type="auto"/>
            <w:shd w:val="clear" w:color="auto" w:fill="auto"/>
          </w:tcPr>
          <w:p w14:paraId="1026A8BA" w14:textId="77777777" w:rsidR="00D85E34" w:rsidRDefault="00D85E34">
            <w:pPr>
              <w:rPr>
                <w:rFonts w:ascii="宋体"/>
                <w:vanish/>
              </w:rPr>
            </w:pPr>
          </w:p>
        </w:tc>
        <w:tc>
          <w:tcPr>
            <w:tcW w:w="0" w:type="auto"/>
            <w:shd w:val="clear" w:color="auto" w:fill="auto"/>
          </w:tcPr>
          <w:p w14:paraId="1026A8BB" w14:textId="77777777" w:rsidR="00D85E34" w:rsidRDefault="00D85E34">
            <w:pPr>
              <w:rPr>
                <w:rFonts w:ascii="宋体"/>
                <w:vanish/>
              </w:rPr>
            </w:pPr>
          </w:p>
        </w:tc>
        <w:tc>
          <w:tcPr>
            <w:tcW w:w="0" w:type="auto"/>
            <w:shd w:val="clear" w:color="auto" w:fill="auto"/>
          </w:tcPr>
          <w:p w14:paraId="1026A8BC" w14:textId="77777777" w:rsidR="00D85E34" w:rsidRDefault="00D85E34">
            <w:pPr>
              <w:rPr>
                <w:rFonts w:ascii="宋体"/>
                <w:vanish/>
              </w:rPr>
            </w:pPr>
          </w:p>
        </w:tc>
        <w:tc>
          <w:tcPr>
            <w:tcW w:w="0" w:type="auto"/>
            <w:shd w:val="clear" w:color="auto" w:fill="auto"/>
          </w:tcPr>
          <w:p w14:paraId="1026A8BD"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A8BE" w14:textId="77777777" w:rsidR="00D85E34" w:rsidRDefault="00E31950">
            <w:pPr>
              <w:jc w:val="right"/>
              <w:textAlignment w:val="bottom"/>
            </w:pPr>
            <w:r>
              <w:rPr>
                <w:rFonts w:ascii="Times New Roman" w:eastAsia="宋体" w:hAnsi="Times New Roman"/>
                <w:color w:val="000000"/>
                <w:sz w:val="16"/>
                <w:szCs w:val="16"/>
              </w:rPr>
              <w:t>2,529 </w:t>
            </w:r>
          </w:p>
        </w:tc>
        <w:tc>
          <w:tcPr>
            <w:tcW w:w="0" w:type="auto"/>
            <w:shd w:val="clear" w:color="auto" w:fill="CCEEFF"/>
            <w:tcMar>
              <w:top w:w="40" w:type="dxa"/>
              <w:left w:w="0" w:type="dxa"/>
              <w:bottom w:w="40" w:type="dxa"/>
              <w:right w:w="20" w:type="dxa"/>
            </w:tcMar>
            <w:vAlign w:val="bottom"/>
          </w:tcPr>
          <w:p w14:paraId="1026A8B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C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A8C1" w14:textId="77777777" w:rsidR="00D85E34" w:rsidRDefault="00E31950">
            <w:pPr>
              <w:jc w:val="right"/>
              <w:textAlignment w:val="bottom"/>
            </w:pPr>
            <w:r>
              <w:rPr>
                <w:rFonts w:ascii="Times New Roman" w:eastAsia="宋体" w:hAnsi="Times New Roman"/>
                <w:color w:val="000000"/>
                <w:sz w:val="16"/>
                <w:szCs w:val="16"/>
              </w:rPr>
              <w:t>(721)</w:t>
            </w:r>
          </w:p>
        </w:tc>
        <w:tc>
          <w:tcPr>
            <w:tcW w:w="0" w:type="auto"/>
            <w:shd w:val="clear" w:color="auto" w:fill="CCEEFF"/>
            <w:tcMar>
              <w:top w:w="40" w:type="dxa"/>
              <w:left w:w="0" w:type="dxa"/>
              <w:bottom w:w="40" w:type="dxa"/>
              <w:right w:w="20" w:type="dxa"/>
            </w:tcMar>
            <w:vAlign w:val="bottom"/>
          </w:tcPr>
          <w:p w14:paraId="1026A8C2" w14:textId="77777777" w:rsidR="00D85E34" w:rsidRDefault="00D85E34">
            <w:pPr>
              <w:jc w:val="right"/>
              <w:rPr>
                <w:rFonts w:ascii="宋体"/>
              </w:rPr>
            </w:pPr>
          </w:p>
        </w:tc>
      </w:tr>
      <w:tr w:rsidR="00D85E34" w14:paraId="1026A8CF" w14:textId="77777777">
        <w:trPr>
          <w:jc w:val="center"/>
        </w:trPr>
        <w:tc>
          <w:tcPr>
            <w:tcW w:w="0" w:type="auto"/>
            <w:gridSpan w:val="3"/>
            <w:shd w:val="clear" w:color="auto" w:fill="FFFFFF"/>
            <w:tcMar>
              <w:top w:w="40" w:type="dxa"/>
              <w:left w:w="20" w:type="dxa"/>
              <w:bottom w:w="40" w:type="dxa"/>
              <w:right w:w="20" w:type="dxa"/>
            </w:tcMar>
            <w:vAlign w:val="center"/>
          </w:tcPr>
          <w:p w14:paraId="1026A8C4" w14:textId="77777777" w:rsidR="00D85E34" w:rsidRDefault="00E31950">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1026A8C5" w14:textId="77777777" w:rsidR="00D85E34" w:rsidRDefault="00D85E34">
            <w:pPr>
              <w:rPr>
                <w:rFonts w:ascii="宋体"/>
              </w:rPr>
            </w:pPr>
          </w:p>
        </w:tc>
        <w:tc>
          <w:tcPr>
            <w:tcW w:w="0" w:type="auto"/>
            <w:shd w:val="clear" w:color="auto" w:fill="auto"/>
          </w:tcPr>
          <w:p w14:paraId="1026A8C6" w14:textId="77777777" w:rsidR="00D85E34" w:rsidRDefault="00D85E34">
            <w:pPr>
              <w:rPr>
                <w:rFonts w:ascii="宋体"/>
                <w:vanish/>
              </w:rPr>
            </w:pPr>
          </w:p>
        </w:tc>
        <w:tc>
          <w:tcPr>
            <w:tcW w:w="0" w:type="auto"/>
            <w:shd w:val="clear" w:color="auto" w:fill="auto"/>
          </w:tcPr>
          <w:p w14:paraId="1026A8C7" w14:textId="77777777" w:rsidR="00D85E34" w:rsidRDefault="00D85E34">
            <w:pPr>
              <w:rPr>
                <w:rFonts w:ascii="宋体"/>
                <w:vanish/>
              </w:rPr>
            </w:pPr>
          </w:p>
        </w:tc>
        <w:tc>
          <w:tcPr>
            <w:tcW w:w="0" w:type="auto"/>
            <w:shd w:val="clear" w:color="auto" w:fill="auto"/>
          </w:tcPr>
          <w:p w14:paraId="1026A8C8" w14:textId="77777777" w:rsidR="00D85E34" w:rsidRDefault="00D85E34">
            <w:pPr>
              <w:rPr>
                <w:rFonts w:ascii="宋体"/>
                <w:vanish/>
              </w:rPr>
            </w:pPr>
          </w:p>
        </w:tc>
        <w:tc>
          <w:tcPr>
            <w:tcW w:w="0" w:type="auto"/>
            <w:shd w:val="clear" w:color="auto" w:fill="auto"/>
          </w:tcPr>
          <w:p w14:paraId="1026A8C9"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026A8CA" w14:textId="77777777" w:rsidR="00D85E34" w:rsidRDefault="00E31950">
            <w:pPr>
              <w:jc w:val="right"/>
              <w:textAlignment w:val="bottom"/>
            </w:pPr>
            <w:r>
              <w:rPr>
                <w:rFonts w:ascii="Times New Roman" w:eastAsia="宋体" w:hAnsi="Times New Roman"/>
                <w:color w:val="000000"/>
                <w:sz w:val="16"/>
                <w:szCs w:val="16"/>
              </w:rPr>
              <w:t>3,844 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026A8C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8CC"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026A8CD" w14:textId="77777777" w:rsidR="00D85E34" w:rsidRDefault="00E31950">
            <w:pPr>
              <w:jc w:val="right"/>
              <w:textAlignment w:val="bottom"/>
            </w:pPr>
            <w:r>
              <w:rPr>
                <w:rFonts w:ascii="Times New Roman" w:eastAsia="宋体" w:hAnsi="Times New Roman"/>
                <w:color w:val="000000"/>
                <w:sz w:val="16"/>
                <w:szCs w:val="16"/>
              </w:rPr>
              <w:t>5,396 </w:t>
            </w:r>
          </w:p>
        </w:tc>
        <w:tc>
          <w:tcPr>
            <w:tcW w:w="0" w:type="auto"/>
            <w:tcBorders>
              <w:top w:val="single" w:sz="8" w:space="0" w:color="000000"/>
            </w:tcBorders>
            <w:shd w:val="clear" w:color="auto" w:fill="FFFFFF"/>
            <w:tcMar>
              <w:top w:w="40" w:type="dxa"/>
              <w:left w:w="0" w:type="dxa"/>
              <w:bottom w:w="40" w:type="dxa"/>
              <w:right w:w="20" w:type="dxa"/>
            </w:tcMar>
            <w:vAlign w:val="bottom"/>
          </w:tcPr>
          <w:p w14:paraId="1026A8CE" w14:textId="77777777" w:rsidR="00D85E34" w:rsidRDefault="00D85E34">
            <w:pPr>
              <w:jc w:val="right"/>
              <w:rPr>
                <w:rFonts w:ascii="宋体"/>
              </w:rPr>
            </w:pPr>
          </w:p>
        </w:tc>
      </w:tr>
      <w:tr w:rsidR="00D85E34" w14:paraId="1026A8DB" w14:textId="77777777">
        <w:trPr>
          <w:jc w:val="center"/>
        </w:trPr>
        <w:tc>
          <w:tcPr>
            <w:tcW w:w="0" w:type="auto"/>
            <w:gridSpan w:val="3"/>
            <w:shd w:val="clear" w:color="auto" w:fill="CCEEFF"/>
            <w:tcMar>
              <w:top w:w="40" w:type="dxa"/>
              <w:left w:w="20" w:type="dxa"/>
              <w:bottom w:w="40" w:type="dxa"/>
              <w:right w:w="20" w:type="dxa"/>
            </w:tcMar>
            <w:vAlign w:val="center"/>
          </w:tcPr>
          <w:p w14:paraId="1026A8D0" w14:textId="77777777" w:rsidR="00D85E34" w:rsidRDefault="00E31950">
            <w:pPr>
              <w:textAlignment w:val="center"/>
            </w:pPr>
            <w:r>
              <w:rPr>
                <w:rFonts w:ascii="Times New Roman" w:eastAsia="宋体" w:hAnsi="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tcPr>
          <w:p w14:paraId="1026A8D1" w14:textId="77777777" w:rsidR="00D85E34" w:rsidRDefault="00D85E34">
            <w:pPr>
              <w:rPr>
                <w:rFonts w:ascii="宋体"/>
              </w:rPr>
            </w:pPr>
          </w:p>
        </w:tc>
        <w:tc>
          <w:tcPr>
            <w:tcW w:w="0" w:type="auto"/>
            <w:shd w:val="clear" w:color="auto" w:fill="auto"/>
          </w:tcPr>
          <w:p w14:paraId="1026A8D2" w14:textId="77777777" w:rsidR="00D85E34" w:rsidRDefault="00D85E34">
            <w:pPr>
              <w:rPr>
                <w:rFonts w:ascii="宋体"/>
                <w:vanish/>
              </w:rPr>
            </w:pPr>
          </w:p>
        </w:tc>
        <w:tc>
          <w:tcPr>
            <w:tcW w:w="0" w:type="auto"/>
            <w:shd w:val="clear" w:color="auto" w:fill="auto"/>
          </w:tcPr>
          <w:p w14:paraId="1026A8D3" w14:textId="77777777" w:rsidR="00D85E34" w:rsidRDefault="00D85E34">
            <w:pPr>
              <w:rPr>
                <w:rFonts w:ascii="宋体"/>
                <w:vanish/>
              </w:rPr>
            </w:pPr>
          </w:p>
        </w:tc>
        <w:tc>
          <w:tcPr>
            <w:tcW w:w="0" w:type="auto"/>
            <w:shd w:val="clear" w:color="auto" w:fill="auto"/>
          </w:tcPr>
          <w:p w14:paraId="1026A8D4" w14:textId="77777777" w:rsidR="00D85E34" w:rsidRDefault="00D85E34">
            <w:pPr>
              <w:rPr>
                <w:rFonts w:ascii="宋体"/>
                <w:vanish/>
              </w:rPr>
            </w:pPr>
          </w:p>
        </w:tc>
        <w:tc>
          <w:tcPr>
            <w:tcW w:w="0" w:type="auto"/>
            <w:shd w:val="clear" w:color="auto" w:fill="auto"/>
          </w:tcPr>
          <w:p w14:paraId="1026A8D5"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A8D6" w14:textId="77777777" w:rsidR="00D85E34" w:rsidRDefault="00E31950">
            <w:pPr>
              <w:jc w:val="right"/>
              <w:textAlignment w:val="bottom"/>
            </w:pPr>
            <w:r>
              <w:rPr>
                <w:rFonts w:ascii="Times New Roman" w:eastAsia="宋体" w:hAnsi="Times New Roman"/>
                <w:color w:val="000000"/>
                <w:sz w:val="16"/>
                <w:szCs w:val="16"/>
              </w:rPr>
              <w:t>1,033 </w:t>
            </w:r>
          </w:p>
        </w:tc>
        <w:tc>
          <w:tcPr>
            <w:tcW w:w="0" w:type="auto"/>
            <w:shd w:val="clear" w:color="auto" w:fill="CCEEFF"/>
            <w:tcMar>
              <w:top w:w="40" w:type="dxa"/>
              <w:left w:w="0" w:type="dxa"/>
              <w:bottom w:w="40" w:type="dxa"/>
              <w:right w:w="20" w:type="dxa"/>
            </w:tcMar>
            <w:vAlign w:val="bottom"/>
          </w:tcPr>
          <w:p w14:paraId="1026A8D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8D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A8D9" w14:textId="77777777" w:rsidR="00D85E34" w:rsidRDefault="00E31950">
            <w:pPr>
              <w:jc w:val="right"/>
              <w:textAlignment w:val="bottom"/>
            </w:pPr>
            <w:r>
              <w:rPr>
                <w:rFonts w:ascii="Times New Roman" w:eastAsia="宋体" w:hAnsi="Times New Roman"/>
                <w:color w:val="000000"/>
                <w:sz w:val="16"/>
                <w:szCs w:val="16"/>
              </w:rPr>
              <w:t>1,322 </w:t>
            </w:r>
          </w:p>
        </w:tc>
        <w:tc>
          <w:tcPr>
            <w:tcW w:w="0" w:type="auto"/>
            <w:shd w:val="clear" w:color="auto" w:fill="CCEEFF"/>
            <w:tcMar>
              <w:top w:w="40" w:type="dxa"/>
              <w:left w:w="0" w:type="dxa"/>
              <w:bottom w:w="40" w:type="dxa"/>
              <w:right w:w="20" w:type="dxa"/>
            </w:tcMar>
            <w:vAlign w:val="bottom"/>
          </w:tcPr>
          <w:p w14:paraId="1026A8DA" w14:textId="77777777" w:rsidR="00D85E34" w:rsidRDefault="00D85E34">
            <w:pPr>
              <w:jc w:val="right"/>
              <w:rPr>
                <w:rFonts w:ascii="宋体"/>
              </w:rPr>
            </w:pPr>
          </w:p>
        </w:tc>
      </w:tr>
      <w:tr w:rsidR="00D85E34" w14:paraId="1026A8E5" w14:textId="77777777">
        <w:trPr>
          <w:jc w:val="center"/>
          <w:hidden/>
        </w:trPr>
        <w:tc>
          <w:tcPr>
            <w:tcW w:w="0" w:type="auto"/>
            <w:gridSpan w:val="3"/>
            <w:shd w:val="clear" w:color="auto" w:fill="auto"/>
          </w:tcPr>
          <w:p w14:paraId="1026A8DC" w14:textId="77777777" w:rsidR="00D85E34" w:rsidRDefault="00D85E34">
            <w:pPr>
              <w:rPr>
                <w:rFonts w:ascii="宋体"/>
                <w:vanish/>
              </w:rPr>
            </w:pPr>
          </w:p>
        </w:tc>
        <w:tc>
          <w:tcPr>
            <w:tcW w:w="0" w:type="auto"/>
            <w:gridSpan w:val="3"/>
            <w:shd w:val="clear" w:color="auto" w:fill="auto"/>
          </w:tcPr>
          <w:p w14:paraId="1026A8DD" w14:textId="77777777" w:rsidR="00D85E34" w:rsidRDefault="00D85E34">
            <w:pPr>
              <w:rPr>
                <w:rFonts w:ascii="宋体"/>
                <w:vanish/>
              </w:rPr>
            </w:pPr>
          </w:p>
        </w:tc>
        <w:tc>
          <w:tcPr>
            <w:tcW w:w="0" w:type="auto"/>
            <w:shd w:val="clear" w:color="auto" w:fill="auto"/>
          </w:tcPr>
          <w:p w14:paraId="1026A8DE" w14:textId="77777777" w:rsidR="00D85E34" w:rsidRDefault="00D85E34">
            <w:pPr>
              <w:rPr>
                <w:rFonts w:ascii="宋体"/>
                <w:vanish/>
              </w:rPr>
            </w:pPr>
          </w:p>
        </w:tc>
        <w:tc>
          <w:tcPr>
            <w:tcW w:w="0" w:type="auto"/>
            <w:shd w:val="clear" w:color="auto" w:fill="auto"/>
          </w:tcPr>
          <w:p w14:paraId="1026A8DF" w14:textId="77777777" w:rsidR="00D85E34" w:rsidRDefault="00D85E34">
            <w:pPr>
              <w:rPr>
                <w:rFonts w:ascii="宋体"/>
                <w:vanish/>
              </w:rPr>
            </w:pPr>
          </w:p>
        </w:tc>
        <w:tc>
          <w:tcPr>
            <w:tcW w:w="0" w:type="auto"/>
            <w:shd w:val="clear" w:color="auto" w:fill="auto"/>
          </w:tcPr>
          <w:p w14:paraId="1026A8E0" w14:textId="77777777" w:rsidR="00D85E34" w:rsidRDefault="00D85E34">
            <w:pPr>
              <w:rPr>
                <w:rFonts w:ascii="宋体"/>
                <w:vanish/>
              </w:rPr>
            </w:pPr>
          </w:p>
        </w:tc>
        <w:tc>
          <w:tcPr>
            <w:tcW w:w="0" w:type="auto"/>
            <w:shd w:val="clear" w:color="auto" w:fill="auto"/>
          </w:tcPr>
          <w:p w14:paraId="1026A8E1" w14:textId="77777777" w:rsidR="00D85E34" w:rsidRDefault="00D85E34">
            <w:pPr>
              <w:rPr>
                <w:rFonts w:ascii="宋体"/>
                <w:vanish/>
              </w:rPr>
            </w:pPr>
          </w:p>
        </w:tc>
        <w:tc>
          <w:tcPr>
            <w:tcW w:w="0" w:type="auto"/>
            <w:gridSpan w:val="3"/>
            <w:shd w:val="clear" w:color="auto" w:fill="auto"/>
          </w:tcPr>
          <w:p w14:paraId="1026A8E2" w14:textId="77777777" w:rsidR="00D85E34" w:rsidRDefault="00D85E34">
            <w:pPr>
              <w:rPr>
                <w:rFonts w:ascii="宋体"/>
                <w:vanish/>
              </w:rPr>
            </w:pPr>
          </w:p>
        </w:tc>
        <w:tc>
          <w:tcPr>
            <w:tcW w:w="0" w:type="auto"/>
            <w:gridSpan w:val="3"/>
            <w:shd w:val="clear" w:color="auto" w:fill="auto"/>
          </w:tcPr>
          <w:p w14:paraId="1026A8E3" w14:textId="77777777" w:rsidR="00D85E34" w:rsidRDefault="00D85E34">
            <w:pPr>
              <w:rPr>
                <w:rFonts w:ascii="宋体"/>
                <w:vanish/>
              </w:rPr>
            </w:pPr>
          </w:p>
        </w:tc>
        <w:tc>
          <w:tcPr>
            <w:tcW w:w="0" w:type="auto"/>
            <w:gridSpan w:val="3"/>
            <w:shd w:val="clear" w:color="auto" w:fill="auto"/>
          </w:tcPr>
          <w:p w14:paraId="1026A8E4" w14:textId="77777777" w:rsidR="00D85E34" w:rsidRDefault="00D85E34">
            <w:pPr>
              <w:rPr>
                <w:rFonts w:ascii="宋体"/>
                <w:vanish/>
              </w:rPr>
            </w:pPr>
          </w:p>
        </w:tc>
      </w:tr>
      <w:tr w:rsidR="00D85E34" w14:paraId="1026A8EF" w14:textId="77777777">
        <w:trPr>
          <w:jc w:val="center"/>
          <w:hidden/>
        </w:trPr>
        <w:tc>
          <w:tcPr>
            <w:tcW w:w="0" w:type="auto"/>
            <w:gridSpan w:val="3"/>
            <w:shd w:val="clear" w:color="auto" w:fill="auto"/>
          </w:tcPr>
          <w:p w14:paraId="1026A8E6" w14:textId="77777777" w:rsidR="00D85E34" w:rsidRDefault="00D85E34">
            <w:pPr>
              <w:rPr>
                <w:rFonts w:ascii="宋体"/>
                <w:vanish/>
              </w:rPr>
            </w:pPr>
          </w:p>
        </w:tc>
        <w:tc>
          <w:tcPr>
            <w:tcW w:w="0" w:type="auto"/>
            <w:gridSpan w:val="3"/>
            <w:shd w:val="clear" w:color="auto" w:fill="auto"/>
          </w:tcPr>
          <w:p w14:paraId="1026A8E7" w14:textId="77777777" w:rsidR="00D85E34" w:rsidRDefault="00D85E34">
            <w:pPr>
              <w:rPr>
                <w:rFonts w:ascii="宋体"/>
                <w:vanish/>
              </w:rPr>
            </w:pPr>
          </w:p>
        </w:tc>
        <w:tc>
          <w:tcPr>
            <w:tcW w:w="0" w:type="auto"/>
            <w:shd w:val="clear" w:color="auto" w:fill="auto"/>
          </w:tcPr>
          <w:p w14:paraId="1026A8E8" w14:textId="77777777" w:rsidR="00D85E34" w:rsidRDefault="00D85E34">
            <w:pPr>
              <w:rPr>
                <w:rFonts w:ascii="宋体"/>
                <w:vanish/>
              </w:rPr>
            </w:pPr>
          </w:p>
        </w:tc>
        <w:tc>
          <w:tcPr>
            <w:tcW w:w="0" w:type="auto"/>
            <w:shd w:val="clear" w:color="auto" w:fill="auto"/>
          </w:tcPr>
          <w:p w14:paraId="1026A8E9" w14:textId="77777777" w:rsidR="00D85E34" w:rsidRDefault="00D85E34">
            <w:pPr>
              <w:rPr>
                <w:rFonts w:ascii="宋体"/>
                <w:vanish/>
              </w:rPr>
            </w:pPr>
          </w:p>
        </w:tc>
        <w:tc>
          <w:tcPr>
            <w:tcW w:w="0" w:type="auto"/>
            <w:shd w:val="clear" w:color="auto" w:fill="auto"/>
          </w:tcPr>
          <w:p w14:paraId="1026A8EA" w14:textId="77777777" w:rsidR="00D85E34" w:rsidRDefault="00D85E34">
            <w:pPr>
              <w:rPr>
                <w:rFonts w:ascii="宋体"/>
                <w:vanish/>
              </w:rPr>
            </w:pPr>
          </w:p>
        </w:tc>
        <w:tc>
          <w:tcPr>
            <w:tcW w:w="0" w:type="auto"/>
            <w:shd w:val="clear" w:color="auto" w:fill="auto"/>
          </w:tcPr>
          <w:p w14:paraId="1026A8EB" w14:textId="77777777" w:rsidR="00D85E34" w:rsidRDefault="00D85E34">
            <w:pPr>
              <w:rPr>
                <w:rFonts w:ascii="宋体"/>
                <w:vanish/>
              </w:rPr>
            </w:pPr>
          </w:p>
        </w:tc>
        <w:tc>
          <w:tcPr>
            <w:tcW w:w="0" w:type="auto"/>
            <w:gridSpan w:val="3"/>
            <w:shd w:val="clear" w:color="auto" w:fill="auto"/>
          </w:tcPr>
          <w:p w14:paraId="1026A8EC" w14:textId="77777777" w:rsidR="00D85E34" w:rsidRDefault="00D85E34">
            <w:pPr>
              <w:rPr>
                <w:rFonts w:ascii="宋体"/>
                <w:vanish/>
              </w:rPr>
            </w:pPr>
          </w:p>
        </w:tc>
        <w:tc>
          <w:tcPr>
            <w:tcW w:w="0" w:type="auto"/>
            <w:gridSpan w:val="3"/>
            <w:shd w:val="clear" w:color="auto" w:fill="auto"/>
          </w:tcPr>
          <w:p w14:paraId="1026A8ED" w14:textId="77777777" w:rsidR="00D85E34" w:rsidRDefault="00D85E34">
            <w:pPr>
              <w:rPr>
                <w:rFonts w:ascii="宋体"/>
                <w:vanish/>
              </w:rPr>
            </w:pPr>
          </w:p>
        </w:tc>
        <w:tc>
          <w:tcPr>
            <w:tcW w:w="0" w:type="auto"/>
            <w:gridSpan w:val="3"/>
            <w:shd w:val="clear" w:color="auto" w:fill="auto"/>
          </w:tcPr>
          <w:p w14:paraId="1026A8EE" w14:textId="77777777" w:rsidR="00D85E34" w:rsidRDefault="00D85E34">
            <w:pPr>
              <w:rPr>
                <w:rFonts w:ascii="宋体"/>
                <w:vanish/>
              </w:rPr>
            </w:pPr>
          </w:p>
        </w:tc>
      </w:tr>
      <w:tr w:rsidR="00D85E34" w14:paraId="1026A8FB" w14:textId="77777777">
        <w:trPr>
          <w:jc w:val="center"/>
        </w:trPr>
        <w:tc>
          <w:tcPr>
            <w:tcW w:w="0" w:type="auto"/>
            <w:gridSpan w:val="3"/>
            <w:shd w:val="clear" w:color="auto" w:fill="FFFFFF"/>
            <w:tcMar>
              <w:top w:w="40" w:type="dxa"/>
              <w:left w:w="20" w:type="dxa"/>
              <w:bottom w:w="40" w:type="dxa"/>
              <w:right w:w="20" w:type="dxa"/>
            </w:tcMar>
            <w:vAlign w:val="center"/>
          </w:tcPr>
          <w:p w14:paraId="1026A8F0" w14:textId="77777777" w:rsidR="00D85E34" w:rsidRDefault="00E31950">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FFFFFF"/>
            <w:tcMar>
              <w:top w:w="0" w:type="dxa"/>
              <w:left w:w="20" w:type="dxa"/>
              <w:bottom w:w="0" w:type="dxa"/>
              <w:right w:w="20" w:type="dxa"/>
            </w:tcMar>
          </w:tcPr>
          <w:p w14:paraId="1026A8F1" w14:textId="77777777" w:rsidR="00D85E34" w:rsidRDefault="00D85E34">
            <w:pPr>
              <w:rPr>
                <w:rFonts w:ascii="宋体"/>
              </w:rPr>
            </w:pPr>
          </w:p>
        </w:tc>
        <w:tc>
          <w:tcPr>
            <w:tcW w:w="0" w:type="auto"/>
            <w:shd w:val="clear" w:color="auto" w:fill="auto"/>
          </w:tcPr>
          <w:p w14:paraId="1026A8F2" w14:textId="77777777" w:rsidR="00D85E34" w:rsidRDefault="00D85E34">
            <w:pPr>
              <w:rPr>
                <w:rFonts w:ascii="宋体"/>
                <w:vanish/>
              </w:rPr>
            </w:pPr>
          </w:p>
        </w:tc>
        <w:tc>
          <w:tcPr>
            <w:tcW w:w="0" w:type="auto"/>
            <w:shd w:val="clear" w:color="auto" w:fill="auto"/>
          </w:tcPr>
          <w:p w14:paraId="1026A8F3" w14:textId="77777777" w:rsidR="00D85E34" w:rsidRDefault="00D85E34">
            <w:pPr>
              <w:rPr>
                <w:rFonts w:ascii="宋体"/>
                <w:vanish/>
              </w:rPr>
            </w:pPr>
          </w:p>
        </w:tc>
        <w:tc>
          <w:tcPr>
            <w:tcW w:w="0" w:type="auto"/>
            <w:shd w:val="clear" w:color="auto" w:fill="auto"/>
          </w:tcPr>
          <w:p w14:paraId="1026A8F4" w14:textId="77777777" w:rsidR="00D85E34" w:rsidRDefault="00D85E34">
            <w:pPr>
              <w:rPr>
                <w:rFonts w:ascii="宋体"/>
                <w:vanish/>
              </w:rPr>
            </w:pPr>
          </w:p>
        </w:tc>
        <w:tc>
          <w:tcPr>
            <w:tcW w:w="0" w:type="auto"/>
            <w:shd w:val="clear" w:color="auto" w:fill="auto"/>
          </w:tcPr>
          <w:p w14:paraId="1026A8F5"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026A8F6" w14:textId="77777777" w:rsidR="00D85E34" w:rsidRDefault="00E31950">
            <w:pPr>
              <w:jc w:val="right"/>
              <w:textAlignment w:val="bottom"/>
            </w:pPr>
            <w:r>
              <w:rPr>
                <w:rFonts w:ascii="Times New Roman" w:eastAsia="宋体" w:hAnsi="Times New Roman"/>
                <w:color w:val="000000"/>
                <w:sz w:val="16"/>
                <w:szCs w:val="16"/>
              </w:rPr>
              <w:t>2,811 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026A8F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8F8"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026A8F9" w14:textId="77777777" w:rsidR="00D85E34" w:rsidRDefault="00E31950">
            <w:pPr>
              <w:jc w:val="right"/>
              <w:textAlignment w:val="bottom"/>
            </w:pPr>
            <w:r>
              <w:rPr>
                <w:rFonts w:ascii="Times New Roman" w:eastAsia="宋体" w:hAnsi="Times New Roman"/>
                <w:color w:val="000000"/>
                <w:sz w:val="16"/>
                <w:szCs w:val="16"/>
              </w:rPr>
              <w:t>4,074 </w:t>
            </w:r>
          </w:p>
        </w:tc>
        <w:tc>
          <w:tcPr>
            <w:tcW w:w="0" w:type="auto"/>
            <w:tcBorders>
              <w:top w:val="single" w:sz="8" w:space="0" w:color="000000"/>
            </w:tcBorders>
            <w:shd w:val="clear" w:color="auto" w:fill="FFFFFF"/>
            <w:tcMar>
              <w:top w:w="40" w:type="dxa"/>
              <w:left w:w="0" w:type="dxa"/>
              <w:bottom w:w="40" w:type="dxa"/>
              <w:right w:w="20" w:type="dxa"/>
            </w:tcMar>
            <w:vAlign w:val="bottom"/>
          </w:tcPr>
          <w:p w14:paraId="1026A8FA" w14:textId="77777777" w:rsidR="00D85E34" w:rsidRDefault="00D85E34">
            <w:pPr>
              <w:jc w:val="right"/>
              <w:rPr>
                <w:rFonts w:ascii="宋体"/>
              </w:rPr>
            </w:pPr>
          </w:p>
        </w:tc>
      </w:tr>
      <w:tr w:rsidR="00D85E34" w14:paraId="1026A907" w14:textId="77777777">
        <w:trPr>
          <w:jc w:val="center"/>
        </w:trPr>
        <w:tc>
          <w:tcPr>
            <w:tcW w:w="0" w:type="auto"/>
            <w:gridSpan w:val="3"/>
            <w:shd w:val="clear" w:color="auto" w:fill="CCEEFF"/>
            <w:tcMar>
              <w:top w:w="40" w:type="dxa"/>
              <w:left w:w="20" w:type="dxa"/>
              <w:bottom w:w="40" w:type="dxa"/>
              <w:right w:w="20" w:type="dxa"/>
            </w:tcMar>
            <w:vAlign w:val="center"/>
          </w:tcPr>
          <w:p w14:paraId="1026A8FC" w14:textId="77777777" w:rsidR="00D85E34" w:rsidRDefault="00E31950">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CCEEFF"/>
            <w:tcMar>
              <w:top w:w="0" w:type="dxa"/>
              <w:left w:w="20" w:type="dxa"/>
              <w:bottom w:w="0" w:type="dxa"/>
              <w:right w:w="20" w:type="dxa"/>
            </w:tcMar>
          </w:tcPr>
          <w:p w14:paraId="1026A8FD" w14:textId="77777777" w:rsidR="00D85E34" w:rsidRDefault="00D85E34">
            <w:pPr>
              <w:rPr>
                <w:rFonts w:ascii="宋体"/>
              </w:rPr>
            </w:pPr>
          </w:p>
        </w:tc>
        <w:tc>
          <w:tcPr>
            <w:tcW w:w="0" w:type="auto"/>
            <w:shd w:val="clear" w:color="auto" w:fill="auto"/>
          </w:tcPr>
          <w:p w14:paraId="1026A8FE" w14:textId="77777777" w:rsidR="00D85E34" w:rsidRDefault="00D85E34">
            <w:pPr>
              <w:rPr>
                <w:rFonts w:ascii="宋体"/>
                <w:vanish/>
              </w:rPr>
            </w:pPr>
          </w:p>
        </w:tc>
        <w:tc>
          <w:tcPr>
            <w:tcW w:w="0" w:type="auto"/>
            <w:shd w:val="clear" w:color="auto" w:fill="auto"/>
          </w:tcPr>
          <w:p w14:paraId="1026A8FF" w14:textId="77777777" w:rsidR="00D85E34" w:rsidRDefault="00D85E34">
            <w:pPr>
              <w:rPr>
                <w:rFonts w:ascii="宋体"/>
                <w:vanish/>
              </w:rPr>
            </w:pPr>
          </w:p>
        </w:tc>
        <w:tc>
          <w:tcPr>
            <w:tcW w:w="0" w:type="auto"/>
            <w:shd w:val="clear" w:color="auto" w:fill="auto"/>
          </w:tcPr>
          <w:p w14:paraId="1026A900" w14:textId="77777777" w:rsidR="00D85E34" w:rsidRDefault="00D85E34">
            <w:pPr>
              <w:rPr>
                <w:rFonts w:ascii="宋体"/>
                <w:vanish/>
              </w:rPr>
            </w:pPr>
          </w:p>
        </w:tc>
        <w:tc>
          <w:tcPr>
            <w:tcW w:w="0" w:type="auto"/>
            <w:shd w:val="clear" w:color="auto" w:fill="auto"/>
          </w:tcPr>
          <w:p w14:paraId="1026A901"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A902" w14:textId="77777777" w:rsidR="00D85E34" w:rsidRDefault="00E31950">
            <w:pPr>
              <w:jc w:val="right"/>
              <w:textAlignment w:val="bottom"/>
            </w:pPr>
            <w:r>
              <w:rPr>
                <w:rFonts w:ascii="Times New Roman" w:eastAsia="宋体" w:hAnsi="Times New Roman"/>
                <w:color w:val="000000"/>
                <w:sz w:val="16"/>
                <w:szCs w:val="16"/>
              </w:rPr>
              <w:t>(81)</w:t>
            </w:r>
          </w:p>
        </w:tc>
        <w:tc>
          <w:tcPr>
            <w:tcW w:w="0" w:type="auto"/>
            <w:shd w:val="clear" w:color="auto" w:fill="CCEEFF"/>
            <w:tcMar>
              <w:top w:w="40" w:type="dxa"/>
              <w:left w:w="0" w:type="dxa"/>
              <w:bottom w:w="40" w:type="dxa"/>
              <w:right w:w="20" w:type="dxa"/>
            </w:tcMar>
            <w:vAlign w:val="bottom"/>
          </w:tcPr>
          <w:p w14:paraId="1026A90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90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A905" w14:textId="77777777" w:rsidR="00D85E34" w:rsidRDefault="00E31950">
            <w:pPr>
              <w:jc w:val="right"/>
              <w:textAlignment w:val="bottom"/>
            </w:pPr>
            <w:r>
              <w:rPr>
                <w:rFonts w:ascii="Times New Roman" w:eastAsia="宋体" w:hAnsi="Times New Roman"/>
                <w:color w:val="000000"/>
                <w:sz w:val="16"/>
                <w:szCs w:val="16"/>
              </w:rPr>
              <w:t>(84)</w:t>
            </w:r>
          </w:p>
        </w:tc>
        <w:tc>
          <w:tcPr>
            <w:tcW w:w="0" w:type="auto"/>
            <w:shd w:val="clear" w:color="auto" w:fill="CCEEFF"/>
            <w:tcMar>
              <w:top w:w="40" w:type="dxa"/>
              <w:left w:w="0" w:type="dxa"/>
              <w:bottom w:w="40" w:type="dxa"/>
              <w:right w:w="20" w:type="dxa"/>
            </w:tcMar>
            <w:vAlign w:val="bottom"/>
          </w:tcPr>
          <w:p w14:paraId="1026A906" w14:textId="77777777" w:rsidR="00D85E34" w:rsidRDefault="00D85E34">
            <w:pPr>
              <w:jc w:val="right"/>
              <w:rPr>
                <w:rFonts w:ascii="宋体"/>
              </w:rPr>
            </w:pPr>
          </w:p>
        </w:tc>
      </w:tr>
      <w:tr w:rsidR="00D85E34" w14:paraId="1026A915" w14:textId="77777777">
        <w:trPr>
          <w:jc w:val="center"/>
        </w:trPr>
        <w:tc>
          <w:tcPr>
            <w:tcW w:w="0" w:type="auto"/>
            <w:gridSpan w:val="3"/>
            <w:shd w:val="clear" w:color="auto" w:fill="FFFFFF"/>
            <w:tcMar>
              <w:top w:w="40" w:type="dxa"/>
              <w:left w:w="20" w:type="dxa"/>
              <w:bottom w:w="40" w:type="dxa"/>
              <w:right w:w="20" w:type="dxa"/>
            </w:tcMar>
            <w:vAlign w:val="center"/>
          </w:tcPr>
          <w:p w14:paraId="1026A908" w14:textId="77777777" w:rsidR="00D85E34" w:rsidRDefault="00E31950">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tcPr>
          <w:p w14:paraId="1026A909" w14:textId="77777777" w:rsidR="00D85E34" w:rsidRDefault="00D85E34">
            <w:pPr>
              <w:rPr>
                <w:rFonts w:ascii="宋体"/>
              </w:rPr>
            </w:pPr>
          </w:p>
        </w:tc>
        <w:tc>
          <w:tcPr>
            <w:tcW w:w="0" w:type="auto"/>
            <w:shd w:val="clear" w:color="auto" w:fill="auto"/>
          </w:tcPr>
          <w:p w14:paraId="1026A90A" w14:textId="77777777" w:rsidR="00D85E34" w:rsidRDefault="00D85E34">
            <w:pPr>
              <w:rPr>
                <w:rFonts w:ascii="宋体"/>
                <w:vanish/>
              </w:rPr>
            </w:pPr>
          </w:p>
        </w:tc>
        <w:tc>
          <w:tcPr>
            <w:tcW w:w="0" w:type="auto"/>
            <w:shd w:val="clear" w:color="auto" w:fill="auto"/>
          </w:tcPr>
          <w:p w14:paraId="1026A90B" w14:textId="77777777" w:rsidR="00D85E34" w:rsidRDefault="00D85E34">
            <w:pPr>
              <w:rPr>
                <w:rFonts w:ascii="宋体"/>
                <w:vanish/>
              </w:rPr>
            </w:pPr>
          </w:p>
        </w:tc>
        <w:tc>
          <w:tcPr>
            <w:tcW w:w="0" w:type="auto"/>
            <w:shd w:val="clear" w:color="auto" w:fill="auto"/>
          </w:tcPr>
          <w:p w14:paraId="1026A90C" w14:textId="77777777" w:rsidR="00D85E34" w:rsidRDefault="00D85E34">
            <w:pPr>
              <w:rPr>
                <w:rFonts w:ascii="宋体"/>
                <w:vanish/>
              </w:rPr>
            </w:pPr>
          </w:p>
        </w:tc>
        <w:tc>
          <w:tcPr>
            <w:tcW w:w="0" w:type="auto"/>
            <w:shd w:val="clear" w:color="auto" w:fill="auto"/>
          </w:tcPr>
          <w:p w14:paraId="1026A90D" w14:textId="77777777" w:rsidR="00D85E34" w:rsidRDefault="00D85E34">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A90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A90F" w14:textId="77777777" w:rsidR="00D85E34" w:rsidRDefault="00E31950">
            <w:pPr>
              <w:jc w:val="right"/>
              <w:textAlignment w:val="center"/>
            </w:pPr>
            <w:r>
              <w:rPr>
                <w:rFonts w:ascii="Times New Roman" w:eastAsia="宋体" w:hAnsi="Times New Roman"/>
                <w:color w:val="000000"/>
                <w:sz w:val="16"/>
                <w:szCs w:val="16"/>
              </w:rPr>
              <w:t>2,730 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91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911" w14:textId="77777777" w:rsidR="00D85E34" w:rsidRDefault="00D85E3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A91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A913" w14:textId="77777777" w:rsidR="00D85E34" w:rsidRDefault="00E31950">
            <w:pPr>
              <w:jc w:val="right"/>
              <w:textAlignment w:val="center"/>
            </w:pPr>
            <w:r>
              <w:rPr>
                <w:rFonts w:ascii="Times New Roman" w:eastAsia="宋体" w:hAnsi="Times New Roman"/>
                <w:color w:val="000000"/>
                <w:sz w:val="16"/>
                <w:szCs w:val="16"/>
              </w:rPr>
              <w:t>3,990 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914" w14:textId="77777777" w:rsidR="00D85E34" w:rsidRDefault="00D85E34">
            <w:pPr>
              <w:jc w:val="right"/>
              <w:rPr>
                <w:rFonts w:ascii="宋体"/>
              </w:rPr>
            </w:pPr>
          </w:p>
        </w:tc>
      </w:tr>
      <w:tr w:rsidR="00D85E34" w14:paraId="1026A91F" w14:textId="77777777">
        <w:trPr>
          <w:jc w:val="center"/>
          <w:hidden/>
        </w:trPr>
        <w:tc>
          <w:tcPr>
            <w:tcW w:w="0" w:type="auto"/>
            <w:gridSpan w:val="3"/>
            <w:shd w:val="clear" w:color="auto" w:fill="auto"/>
          </w:tcPr>
          <w:p w14:paraId="1026A916" w14:textId="77777777" w:rsidR="00D85E34" w:rsidRDefault="00D85E34">
            <w:pPr>
              <w:rPr>
                <w:rFonts w:ascii="宋体"/>
                <w:vanish/>
              </w:rPr>
            </w:pPr>
          </w:p>
        </w:tc>
        <w:tc>
          <w:tcPr>
            <w:tcW w:w="0" w:type="auto"/>
            <w:gridSpan w:val="3"/>
            <w:shd w:val="clear" w:color="auto" w:fill="auto"/>
          </w:tcPr>
          <w:p w14:paraId="1026A917" w14:textId="77777777" w:rsidR="00D85E34" w:rsidRDefault="00D85E34">
            <w:pPr>
              <w:rPr>
                <w:rFonts w:ascii="宋体"/>
                <w:vanish/>
              </w:rPr>
            </w:pPr>
          </w:p>
        </w:tc>
        <w:tc>
          <w:tcPr>
            <w:tcW w:w="0" w:type="auto"/>
            <w:shd w:val="clear" w:color="auto" w:fill="auto"/>
          </w:tcPr>
          <w:p w14:paraId="1026A918" w14:textId="77777777" w:rsidR="00D85E34" w:rsidRDefault="00D85E34">
            <w:pPr>
              <w:rPr>
                <w:rFonts w:ascii="宋体"/>
                <w:vanish/>
              </w:rPr>
            </w:pPr>
          </w:p>
        </w:tc>
        <w:tc>
          <w:tcPr>
            <w:tcW w:w="0" w:type="auto"/>
            <w:shd w:val="clear" w:color="auto" w:fill="auto"/>
          </w:tcPr>
          <w:p w14:paraId="1026A919" w14:textId="77777777" w:rsidR="00D85E34" w:rsidRDefault="00D85E34">
            <w:pPr>
              <w:rPr>
                <w:rFonts w:ascii="宋体"/>
                <w:vanish/>
              </w:rPr>
            </w:pPr>
          </w:p>
        </w:tc>
        <w:tc>
          <w:tcPr>
            <w:tcW w:w="0" w:type="auto"/>
            <w:shd w:val="clear" w:color="auto" w:fill="auto"/>
          </w:tcPr>
          <w:p w14:paraId="1026A91A" w14:textId="77777777" w:rsidR="00D85E34" w:rsidRDefault="00D85E34">
            <w:pPr>
              <w:rPr>
                <w:rFonts w:ascii="宋体"/>
                <w:vanish/>
              </w:rPr>
            </w:pPr>
          </w:p>
        </w:tc>
        <w:tc>
          <w:tcPr>
            <w:tcW w:w="0" w:type="auto"/>
            <w:shd w:val="clear" w:color="auto" w:fill="auto"/>
          </w:tcPr>
          <w:p w14:paraId="1026A91B" w14:textId="77777777" w:rsidR="00D85E34" w:rsidRDefault="00D85E34">
            <w:pPr>
              <w:rPr>
                <w:rFonts w:ascii="宋体"/>
                <w:vanish/>
              </w:rPr>
            </w:pPr>
          </w:p>
        </w:tc>
        <w:tc>
          <w:tcPr>
            <w:tcW w:w="0" w:type="auto"/>
            <w:gridSpan w:val="3"/>
            <w:shd w:val="clear" w:color="auto" w:fill="auto"/>
          </w:tcPr>
          <w:p w14:paraId="1026A91C" w14:textId="77777777" w:rsidR="00D85E34" w:rsidRDefault="00D85E34">
            <w:pPr>
              <w:rPr>
                <w:rFonts w:ascii="宋体"/>
                <w:vanish/>
              </w:rPr>
            </w:pPr>
          </w:p>
        </w:tc>
        <w:tc>
          <w:tcPr>
            <w:tcW w:w="0" w:type="auto"/>
            <w:gridSpan w:val="3"/>
            <w:shd w:val="clear" w:color="auto" w:fill="auto"/>
          </w:tcPr>
          <w:p w14:paraId="1026A91D" w14:textId="77777777" w:rsidR="00D85E34" w:rsidRDefault="00D85E34">
            <w:pPr>
              <w:rPr>
                <w:rFonts w:ascii="宋体"/>
                <w:vanish/>
              </w:rPr>
            </w:pPr>
          </w:p>
        </w:tc>
        <w:tc>
          <w:tcPr>
            <w:tcW w:w="0" w:type="auto"/>
            <w:gridSpan w:val="3"/>
            <w:shd w:val="clear" w:color="auto" w:fill="auto"/>
          </w:tcPr>
          <w:p w14:paraId="1026A91E" w14:textId="77777777" w:rsidR="00D85E34" w:rsidRDefault="00D85E34">
            <w:pPr>
              <w:rPr>
                <w:rFonts w:ascii="宋体"/>
                <w:vanish/>
              </w:rPr>
            </w:pPr>
          </w:p>
        </w:tc>
      </w:tr>
      <w:tr w:rsidR="00D85E34" w14:paraId="1026A929" w14:textId="77777777">
        <w:trPr>
          <w:trHeight w:val="220"/>
          <w:jc w:val="center"/>
        </w:trPr>
        <w:tc>
          <w:tcPr>
            <w:tcW w:w="0" w:type="auto"/>
            <w:gridSpan w:val="3"/>
            <w:shd w:val="clear" w:color="auto" w:fill="CCEEFF"/>
            <w:tcMar>
              <w:top w:w="0" w:type="dxa"/>
              <w:left w:w="20" w:type="dxa"/>
              <w:bottom w:w="0" w:type="dxa"/>
              <w:right w:w="20" w:type="dxa"/>
            </w:tcMar>
          </w:tcPr>
          <w:p w14:paraId="1026A920"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21" w14:textId="77777777" w:rsidR="00D85E34" w:rsidRDefault="00D85E34">
            <w:pPr>
              <w:rPr>
                <w:rFonts w:ascii="宋体"/>
              </w:rPr>
            </w:pPr>
          </w:p>
        </w:tc>
        <w:tc>
          <w:tcPr>
            <w:tcW w:w="0" w:type="auto"/>
            <w:shd w:val="clear" w:color="auto" w:fill="auto"/>
          </w:tcPr>
          <w:p w14:paraId="1026A922" w14:textId="77777777" w:rsidR="00D85E34" w:rsidRDefault="00D85E34">
            <w:pPr>
              <w:rPr>
                <w:rFonts w:ascii="宋体"/>
                <w:vanish/>
              </w:rPr>
            </w:pPr>
          </w:p>
        </w:tc>
        <w:tc>
          <w:tcPr>
            <w:tcW w:w="0" w:type="auto"/>
            <w:shd w:val="clear" w:color="auto" w:fill="auto"/>
          </w:tcPr>
          <w:p w14:paraId="1026A923" w14:textId="77777777" w:rsidR="00D85E34" w:rsidRDefault="00D85E34">
            <w:pPr>
              <w:rPr>
                <w:rFonts w:ascii="宋体"/>
                <w:vanish/>
              </w:rPr>
            </w:pPr>
          </w:p>
        </w:tc>
        <w:tc>
          <w:tcPr>
            <w:tcW w:w="0" w:type="auto"/>
            <w:shd w:val="clear" w:color="auto" w:fill="auto"/>
          </w:tcPr>
          <w:p w14:paraId="1026A924" w14:textId="77777777" w:rsidR="00D85E34" w:rsidRDefault="00D85E34">
            <w:pPr>
              <w:rPr>
                <w:rFonts w:ascii="宋体"/>
                <w:vanish/>
              </w:rPr>
            </w:pPr>
          </w:p>
        </w:tc>
        <w:tc>
          <w:tcPr>
            <w:tcW w:w="0" w:type="auto"/>
            <w:shd w:val="clear" w:color="auto" w:fill="auto"/>
          </w:tcPr>
          <w:p w14:paraId="1026A925" w14:textId="77777777" w:rsidR="00D85E34" w:rsidRDefault="00D85E34">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A926"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27"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A928" w14:textId="77777777" w:rsidR="00D85E34" w:rsidRDefault="00D85E34">
            <w:pPr>
              <w:rPr>
                <w:rFonts w:ascii="宋体"/>
              </w:rPr>
            </w:pPr>
          </w:p>
        </w:tc>
      </w:tr>
      <w:tr w:rsidR="00D85E34" w14:paraId="1026A933" w14:textId="77777777">
        <w:trPr>
          <w:jc w:val="center"/>
          <w:hidden/>
        </w:trPr>
        <w:tc>
          <w:tcPr>
            <w:tcW w:w="0" w:type="auto"/>
            <w:gridSpan w:val="3"/>
            <w:shd w:val="clear" w:color="auto" w:fill="auto"/>
          </w:tcPr>
          <w:p w14:paraId="1026A92A" w14:textId="77777777" w:rsidR="00D85E34" w:rsidRDefault="00D85E34">
            <w:pPr>
              <w:rPr>
                <w:rFonts w:ascii="宋体"/>
                <w:vanish/>
              </w:rPr>
            </w:pPr>
          </w:p>
        </w:tc>
        <w:tc>
          <w:tcPr>
            <w:tcW w:w="0" w:type="auto"/>
            <w:gridSpan w:val="3"/>
            <w:shd w:val="clear" w:color="auto" w:fill="auto"/>
          </w:tcPr>
          <w:p w14:paraId="1026A92B" w14:textId="77777777" w:rsidR="00D85E34" w:rsidRDefault="00D85E34">
            <w:pPr>
              <w:rPr>
                <w:rFonts w:ascii="宋体"/>
                <w:vanish/>
              </w:rPr>
            </w:pPr>
          </w:p>
        </w:tc>
        <w:tc>
          <w:tcPr>
            <w:tcW w:w="0" w:type="auto"/>
            <w:shd w:val="clear" w:color="auto" w:fill="auto"/>
          </w:tcPr>
          <w:p w14:paraId="1026A92C" w14:textId="77777777" w:rsidR="00D85E34" w:rsidRDefault="00D85E34">
            <w:pPr>
              <w:rPr>
                <w:rFonts w:ascii="宋体"/>
                <w:vanish/>
              </w:rPr>
            </w:pPr>
          </w:p>
        </w:tc>
        <w:tc>
          <w:tcPr>
            <w:tcW w:w="0" w:type="auto"/>
            <w:shd w:val="clear" w:color="auto" w:fill="auto"/>
          </w:tcPr>
          <w:p w14:paraId="1026A92D" w14:textId="77777777" w:rsidR="00D85E34" w:rsidRDefault="00D85E34">
            <w:pPr>
              <w:rPr>
                <w:rFonts w:ascii="宋体"/>
                <w:vanish/>
              </w:rPr>
            </w:pPr>
          </w:p>
        </w:tc>
        <w:tc>
          <w:tcPr>
            <w:tcW w:w="0" w:type="auto"/>
            <w:shd w:val="clear" w:color="auto" w:fill="auto"/>
          </w:tcPr>
          <w:p w14:paraId="1026A92E" w14:textId="77777777" w:rsidR="00D85E34" w:rsidRDefault="00D85E34">
            <w:pPr>
              <w:rPr>
                <w:rFonts w:ascii="宋体"/>
                <w:vanish/>
              </w:rPr>
            </w:pPr>
          </w:p>
        </w:tc>
        <w:tc>
          <w:tcPr>
            <w:tcW w:w="0" w:type="auto"/>
            <w:shd w:val="clear" w:color="auto" w:fill="auto"/>
          </w:tcPr>
          <w:p w14:paraId="1026A92F" w14:textId="77777777" w:rsidR="00D85E34" w:rsidRDefault="00D85E34">
            <w:pPr>
              <w:rPr>
                <w:rFonts w:ascii="宋体"/>
                <w:vanish/>
              </w:rPr>
            </w:pPr>
          </w:p>
        </w:tc>
        <w:tc>
          <w:tcPr>
            <w:tcW w:w="0" w:type="auto"/>
            <w:gridSpan w:val="3"/>
            <w:shd w:val="clear" w:color="auto" w:fill="auto"/>
          </w:tcPr>
          <w:p w14:paraId="1026A930" w14:textId="77777777" w:rsidR="00D85E34" w:rsidRDefault="00D85E34">
            <w:pPr>
              <w:rPr>
                <w:rFonts w:ascii="宋体"/>
                <w:vanish/>
              </w:rPr>
            </w:pPr>
          </w:p>
        </w:tc>
        <w:tc>
          <w:tcPr>
            <w:tcW w:w="0" w:type="auto"/>
            <w:gridSpan w:val="3"/>
            <w:shd w:val="clear" w:color="auto" w:fill="auto"/>
          </w:tcPr>
          <w:p w14:paraId="1026A931" w14:textId="77777777" w:rsidR="00D85E34" w:rsidRDefault="00D85E34">
            <w:pPr>
              <w:rPr>
                <w:rFonts w:ascii="宋体"/>
                <w:vanish/>
              </w:rPr>
            </w:pPr>
          </w:p>
        </w:tc>
        <w:tc>
          <w:tcPr>
            <w:tcW w:w="0" w:type="auto"/>
            <w:gridSpan w:val="3"/>
            <w:shd w:val="clear" w:color="auto" w:fill="auto"/>
          </w:tcPr>
          <w:p w14:paraId="1026A932" w14:textId="77777777" w:rsidR="00D85E34" w:rsidRDefault="00D85E34">
            <w:pPr>
              <w:rPr>
                <w:rFonts w:ascii="宋体"/>
                <w:vanish/>
              </w:rPr>
            </w:pPr>
          </w:p>
        </w:tc>
      </w:tr>
      <w:tr w:rsidR="00D85E34" w14:paraId="1026A93D" w14:textId="77777777">
        <w:trPr>
          <w:jc w:val="center"/>
          <w:hidden/>
        </w:trPr>
        <w:tc>
          <w:tcPr>
            <w:tcW w:w="0" w:type="auto"/>
            <w:gridSpan w:val="3"/>
            <w:shd w:val="clear" w:color="auto" w:fill="auto"/>
          </w:tcPr>
          <w:p w14:paraId="1026A934" w14:textId="77777777" w:rsidR="00D85E34" w:rsidRDefault="00D85E34">
            <w:pPr>
              <w:rPr>
                <w:rFonts w:ascii="宋体"/>
                <w:vanish/>
              </w:rPr>
            </w:pPr>
          </w:p>
        </w:tc>
        <w:tc>
          <w:tcPr>
            <w:tcW w:w="0" w:type="auto"/>
            <w:gridSpan w:val="3"/>
            <w:shd w:val="clear" w:color="auto" w:fill="auto"/>
          </w:tcPr>
          <w:p w14:paraId="1026A935" w14:textId="77777777" w:rsidR="00D85E34" w:rsidRDefault="00D85E34">
            <w:pPr>
              <w:rPr>
                <w:rFonts w:ascii="宋体"/>
                <w:vanish/>
              </w:rPr>
            </w:pPr>
          </w:p>
        </w:tc>
        <w:tc>
          <w:tcPr>
            <w:tcW w:w="0" w:type="auto"/>
            <w:shd w:val="clear" w:color="auto" w:fill="auto"/>
          </w:tcPr>
          <w:p w14:paraId="1026A936" w14:textId="77777777" w:rsidR="00D85E34" w:rsidRDefault="00D85E34">
            <w:pPr>
              <w:rPr>
                <w:rFonts w:ascii="宋体"/>
                <w:vanish/>
              </w:rPr>
            </w:pPr>
          </w:p>
        </w:tc>
        <w:tc>
          <w:tcPr>
            <w:tcW w:w="0" w:type="auto"/>
            <w:shd w:val="clear" w:color="auto" w:fill="auto"/>
          </w:tcPr>
          <w:p w14:paraId="1026A937" w14:textId="77777777" w:rsidR="00D85E34" w:rsidRDefault="00D85E34">
            <w:pPr>
              <w:rPr>
                <w:rFonts w:ascii="宋体"/>
                <w:vanish/>
              </w:rPr>
            </w:pPr>
          </w:p>
        </w:tc>
        <w:tc>
          <w:tcPr>
            <w:tcW w:w="0" w:type="auto"/>
            <w:shd w:val="clear" w:color="auto" w:fill="auto"/>
          </w:tcPr>
          <w:p w14:paraId="1026A938" w14:textId="77777777" w:rsidR="00D85E34" w:rsidRDefault="00D85E34">
            <w:pPr>
              <w:rPr>
                <w:rFonts w:ascii="宋体"/>
                <w:vanish/>
              </w:rPr>
            </w:pPr>
          </w:p>
        </w:tc>
        <w:tc>
          <w:tcPr>
            <w:tcW w:w="0" w:type="auto"/>
            <w:shd w:val="clear" w:color="auto" w:fill="auto"/>
          </w:tcPr>
          <w:p w14:paraId="1026A939" w14:textId="77777777" w:rsidR="00D85E34" w:rsidRDefault="00D85E34">
            <w:pPr>
              <w:rPr>
                <w:rFonts w:ascii="宋体"/>
                <w:vanish/>
              </w:rPr>
            </w:pPr>
          </w:p>
        </w:tc>
        <w:tc>
          <w:tcPr>
            <w:tcW w:w="0" w:type="auto"/>
            <w:gridSpan w:val="3"/>
            <w:shd w:val="clear" w:color="auto" w:fill="auto"/>
          </w:tcPr>
          <w:p w14:paraId="1026A93A" w14:textId="77777777" w:rsidR="00D85E34" w:rsidRDefault="00D85E34">
            <w:pPr>
              <w:rPr>
                <w:rFonts w:ascii="宋体"/>
                <w:vanish/>
              </w:rPr>
            </w:pPr>
          </w:p>
        </w:tc>
        <w:tc>
          <w:tcPr>
            <w:tcW w:w="0" w:type="auto"/>
            <w:gridSpan w:val="3"/>
            <w:shd w:val="clear" w:color="auto" w:fill="auto"/>
          </w:tcPr>
          <w:p w14:paraId="1026A93B" w14:textId="77777777" w:rsidR="00D85E34" w:rsidRDefault="00D85E34">
            <w:pPr>
              <w:rPr>
                <w:rFonts w:ascii="宋体"/>
                <w:vanish/>
              </w:rPr>
            </w:pPr>
          </w:p>
        </w:tc>
        <w:tc>
          <w:tcPr>
            <w:tcW w:w="0" w:type="auto"/>
            <w:gridSpan w:val="3"/>
            <w:shd w:val="clear" w:color="auto" w:fill="auto"/>
          </w:tcPr>
          <w:p w14:paraId="1026A93C" w14:textId="77777777" w:rsidR="00D85E34" w:rsidRDefault="00D85E34">
            <w:pPr>
              <w:rPr>
                <w:rFonts w:ascii="宋体"/>
                <w:vanish/>
              </w:rPr>
            </w:pPr>
          </w:p>
        </w:tc>
      </w:tr>
      <w:tr w:rsidR="00D85E34" w14:paraId="1026A947" w14:textId="77777777">
        <w:trPr>
          <w:jc w:val="center"/>
          <w:hidden/>
        </w:trPr>
        <w:tc>
          <w:tcPr>
            <w:tcW w:w="0" w:type="auto"/>
            <w:gridSpan w:val="3"/>
            <w:shd w:val="clear" w:color="auto" w:fill="auto"/>
          </w:tcPr>
          <w:p w14:paraId="1026A93E" w14:textId="77777777" w:rsidR="00D85E34" w:rsidRDefault="00D85E34">
            <w:pPr>
              <w:rPr>
                <w:rFonts w:ascii="宋体"/>
                <w:vanish/>
              </w:rPr>
            </w:pPr>
          </w:p>
        </w:tc>
        <w:tc>
          <w:tcPr>
            <w:tcW w:w="0" w:type="auto"/>
            <w:gridSpan w:val="3"/>
            <w:shd w:val="clear" w:color="auto" w:fill="auto"/>
          </w:tcPr>
          <w:p w14:paraId="1026A93F" w14:textId="77777777" w:rsidR="00D85E34" w:rsidRDefault="00D85E34">
            <w:pPr>
              <w:rPr>
                <w:rFonts w:ascii="宋体"/>
                <w:vanish/>
              </w:rPr>
            </w:pPr>
          </w:p>
        </w:tc>
        <w:tc>
          <w:tcPr>
            <w:tcW w:w="0" w:type="auto"/>
            <w:shd w:val="clear" w:color="auto" w:fill="auto"/>
          </w:tcPr>
          <w:p w14:paraId="1026A940" w14:textId="77777777" w:rsidR="00D85E34" w:rsidRDefault="00D85E34">
            <w:pPr>
              <w:rPr>
                <w:rFonts w:ascii="宋体"/>
                <w:vanish/>
              </w:rPr>
            </w:pPr>
          </w:p>
        </w:tc>
        <w:tc>
          <w:tcPr>
            <w:tcW w:w="0" w:type="auto"/>
            <w:shd w:val="clear" w:color="auto" w:fill="auto"/>
          </w:tcPr>
          <w:p w14:paraId="1026A941" w14:textId="77777777" w:rsidR="00D85E34" w:rsidRDefault="00D85E34">
            <w:pPr>
              <w:rPr>
                <w:rFonts w:ascii="宋体"/>
                <w:vanish/>
              </w:rPr>
            </w:pPr>
          </w:p>
        </w:tc>
        <w:tc>
          <w:tcPr>
            <w:tcW w:w="0" w:type="auto"/>
            <w:shd w:val="clear" w:color="auto" w:fill="auto"/>
          </w:tcPr>
          <w:p w14:paraId="1026A942" w14:textId="77777777" w:rsidR="00D85E34" w:rsidRDefault="00D85E34">
            <w:pPr>
              <w:rPr>
                <w:rFonts w:ascii="宋体"/>
                <w:vanish/>
              </w:rPr>
            </w:pPr>
          </w:p>
        </w:tc>
        <w:tc>
          <w:tcPr>
            <w:tcW w:w="0" w:type="auto"/>
            <w:shd w:val="clear" w:color="auto" w:fill="auto"/>
          </w:tcPr>
          <w:p w14:paraId="1026A943" w14:textId="77777777" w:rsidR="00D85E34" w:rsidRDefault="00D85E34">
            <w:pPr>
              <w:rPr>
                <w:rFonts w:ascii="宋体"/>
                <w:vanish/>
              </w:rPr>
            </w:pPr>
          </w:p>
        </w:tc>
        <w:tc>
          <w:tcPr>
            <w:tcW w:w="0" w:type="auto"/>
            <w:gridSpan w:val="3"/>
            <w:shd w:val="clear" w:color="auto" w:fill="auto"/>
          </w:tcPr>
          <w:p w14:paraId="1026A944" w14:textId="77777777" w:rsidR="00D85E34" w:rsidRDefault="00D85E34">
            <w:pPr>
              <w:rPr>
                <w:rFonts w:ascii="宋体"/>
                <w:vanish/>
              </w:rPr>
            </w:pPr>
          </w:p>
        </w:tc>
        <w:tc>
          <w:tcPr>
            <w:tcW w:w="0" w:type="auto"/>
            <w:gridSpan w:val="3"/>
            <w:shd w:val="clear" w:color="auto" w:fill="auto"/>
          </w:tcPr>
          <w:p w14:paraId="1026A945" w14:textId="77777777" w:rsidR="00D85E34" w:rsidRDefault="00D85E34">
            <w:pPr>
              <w:rPr>
                <w:rFonts w:ascii="宋体"/>
                <w:vanish/>
              </w:rPr>
            </w:pPr>
          </w:p>
        </w:tc>
        <w:tc>
          <w:tcPr>
            <w:tcW w:w="0" w:type="auto"/>
            <w:gridSpan w:val="3"/>
            <w:shd w:val="clear" w:color="auto" w:fill="auto"/>
          </w:tcPr>
          <w:p w14:paraId="1026A946" w14:textId="77777777" w:rsidR="00D85E34" w:rsidRDefault="00D85E34">
            <w:pPr>
              <w:rPr>
                <w:rFonts w:ascii="宋体"/>
                <w:vanish/>
              </w:rPr>
            </w:pPr>
          </w:p>
        </w:tc>
      </w:tr>
      <w:tr w:rsidR="00D85E34" w14:paraId="1026A951" w14:textId="77777777">
        <w:trPr>
          <w:jc w:val="center"/>
        </w:trPr>
        <w:tc>
          <w:tcPr>
            <w:tcW w:w="0" w:type="auto"/>
            <w:gridSpan w:val="3"/>
            <w:shd w:val="clear" w:color="auto" w:fill="FFFFFF"/>
            <w:tcMar>
              <w:top w:w="40" w:type="dxa"/>
              <w:left w:w="20" w:type="dxa"/>
              <w:bottom w:w="40" w:type="dxa"/>
              <w:right w:w="20" w:type="dxa"/>
            </w:tcMar>
            <w:vAlign w:val="center"/>
          </w:tcPr>
          <w:p w14:paraId="1026A948" w14:textId="77777777" w:rsidR="00D85E34" w:rsidRDefault="00E31950">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FFFFFF"/>
            <w:tcMar>
              <w:top w:w="0" w:type="dxa"/>
              <w:left w:w="20" w:type="dxa"/>
              <w:bottom w:w="0" w:type="dxa"/>
              <w:right w:w="20" w:type="dxa"/>
            </w:tcMar>
          </w:tcPr>
          <w:p w14:paraId="1026A949" w14:textId="77777777" w:rsidR="00D85E34" w:rsidRDefault="00D85E34">
            <w:pPr>
              <w:rPr>
                <w:rFonts w:ascii="宋体"/>
              </w:rPr>
            </w:pPr>
          </w:p>
        </w:tc>
        <w:tc>
          <w:tcPr>
            <w:tcW w:w="0" w:type="auto"/>
            <w:shd w:val="clear" w:color="auto" w:fill="auto"/>
          </w:tcPr>
          <w:p w14:paraId="1026A94A" w14:textId="77777777" w:rsidR="00D85E34" w:rsidRDefault="00D85E34">
            <w:pPr>
              <w:rPr>
                <w:rFonts w:ascii="宋体"/>
                <w:vanish/>
              </w:rPr>
            </w:pPr>
          </w:p>
        </w:tc>
        <w:tc>
          <w:tcPr>
            <w:tcW w:w="0" w:type="auto"/>
            <w:shd w:val="clear" w:color="auto" w:fill="auto"/>
          </w:tcPr>
          <w:p w14:paraId="1026A94B" w14:textId="77777777" w:rsidR="00D85E34" w:rsidRDefault="00D85E34">
            <w:pPr>
              <w:rPr>
                <w:rFonts w:ascii="宋体"/>
                <w:vanish/>
              </w:rPr>
            </w:pPr>
          </w:p>
        </w:tc>
        <w:tc>
          <w:tcPr>
            <w:tcW w:w="0" w:type="auto"/>
            <w:shd w:val="clear" w:color="auto" w:fill="auto"/>
          </w:tcPr>
          <w:p w14:paraId="1026A94C" w14:textId="77777777" w:rsidR="00D85E34" w:rsidRDefault="00D85E34">
            <w:pPr>
              <w:rPr>
                <w:rFonts w:ascii="宋体"/>
                <w:vanish/>
              </w:rPr>
            </w:pPr>
          </w:p>
        </w:tc>
        <w:tc>
          <w:tcPr>
            <w:tcW w:w="0" w:type="auto"/>
            <w:shd w:val="clear" w:color="auto" w:fill="auto"/>
          </w:tcPr>
          <w:p w14:paraId="1026A94D"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A94E"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94F"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950" w14:textId="77777777" w:rsidR="00D85E34" w:rsidRDefault="00D85E34">
            <w:pPr>
              <w:rPr>
                <w:rFonts w:ascii="宋体"/>
              </w:rPr>
            </w:pPr>
          </w:p>
        </w:tc>
      </w:tr>
      <w:tr w:rsidR="00D85E34" w14:paraId="1026A95F" w14:textId="77777777">
        <w:trPr>
          <w:jc w:val="center"/>
        </w:trPr>
        <w:tc>
          <w:tcPr>
            <w:tcW w:w="0" w:type="auto"/>
            <w:gridSpan w:val="3"/>
            <w:shd w:val="clear" w:color="auto" w:fill="CCEEFF"/>
            <w:tcMar>
              <w:top w:w="40" w:type="dxa"/>
              <w:left w:w="380" w:type="dxa"/>
              <w:bottom w:w="40" w:type="dxa"/>
              <w:right w:w="20" w:type="dxa"/>
            </w:tcMar>
            <w:vAlign w:val="center"/>
          </w:tcPr>
          <w:p w14:paraId="1026A952" w14:textId="77777777" w:rsidR="00D85E34" w:rsidRDefault="00E31950">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CCEEFF"/>
            <w:tcMar>
              <w:top w:w="0" w:type="dxa"/>
              <w:left w:w="20" w:type="dxa"/>
              <w:bottom w:w="0" w:type="dxa"/>
              <w:right w:w="20" w:type="dxa"/>
            </w:tcMar>
          </w:tcPr>
          <w:p w14:paraId="1026A953" w14:textId="77777777" w:rsidR="00D85E34" w:rsidRDefault="00D85E34">
            <w:pPr>
              <w:rPr>
                <w:rFonts w:ascii="宋体"/>
              </w:rPr>
            </w:pPr>
          </w:p>
        </w:tc>
        <w:tc>
          <w:tcPr>
            <w:tcW w:w="0" w:type="auto"/>
            <w:shd w:val="clear" w:color="auto" w:fill="auto"/>
          </w:tcPr>
          <w:p w14:paraId="1026A954" w14:textId="77777777" w:rsidR="00D85E34" w:rsidRDefault="00D85E34">
            <w:pPr>
              <w:rPr>
                <w:rFonts w:ascii="宋体"/>
                <w:vanish/>
              </w:rPr>
            </w:pPr>
          </w:p>
        </w:tc>
        <w:tc>
          <w:tcPr>
            <w:tcW w:w="0" w:type="auto"/>
            <w:shd w:val="clear" w:color="auto" w:fill="auto"/>
          </w:tcPr>
          <w:p w14:paraId="1026A955" w14:textId="77777777" w:rsidR="00D85E34" w:rsidRDefault="00D85E34">
            <w:pPr>
              <w:rPr>
                <w:rFonts w:ascii="宋体"/>
                <w:vanish/>
              </w:rPr>
            </w:pPr>
          </w:p>
        </w:tc>
        <w:tc>
          <w:tcPr>
            <w:tcW w:w="0" w:type="auto"/>
            <w:shd w:val="clear" w:color="auto" w:fill="auto"/>
          </w:tcPr>
          <w:p w14:paraId="1026A956" w14:textId="77777777" w:rsidR="00D85E34" w:rsidRDefault="00D85E34">
            <w:pPr>
              <w:rPr>
                <w:rFonts w:ascii="宋体"/>
                <w:vanish/>
              </w:rPr>
            </w:pPr>
          </w:p>
        </w:tc>
        <w:tc>
          <w:tcPr>
            <w:tcW w:w="0" w:type="auto"/>
            <w:shd w:val="clear" w:color="auto" w:fill="auto"/>
          </w:tcPr>
          <w:p w14:paraId="1026A957"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A958"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959" w14:textId="77777777" w:rsidR="00D85E34" w:rsidRDefault="00E31950">
            <w:pPr>
              <w:jc w:val="right"/>
              <w:textAlignment w:val="center"/>
            </w:pPr>
            <w:r>
              <w:rPr>
                <w:rFonts w:ascii="Times New Roman" w:eastAsia="宋体" w:hAnsi="Times New Roman"/>
                <w:color w:val="000000"/>
                <w:sz w:val="16"/>
                <w:szCs w:val="16"/>
              </w:rPr>
              <w:t>0.97 </w:t>
            </w:r>
          </w:p>
        </w:tc>
        <w:tc>
          <w:tcPr>
            <w:tcW w:w="0" w:type="auto"/>
            <w:shd w:val="clear" w:color="auto" w:fill="CCEEFF"/>
            <w:tcMar>
              <w:top w:w="40" w:type="dxa"/>
              <w:left w:w="0" w:type="dxa"/>
              <w:bottom w:w="40" w:type="dxa"/>
              <w:right w:w="20" w:type="dxa"/>
            </w:tcMar>
            <w:vAlign w:val="center"/>
          </w:tcPr>
          <w:p w14:paraId="1026A95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95B"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A95C"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95D" w14:textId="77777777" w:rsidR="00D85E34" w:rsidRDefault="00E31950">
            <w:pPr>
              <w:jc w:val="right"/>
              <w:textAlignment w:val="center"/>
            </w:pPr>
            <w:r>
              <w:rPr>
                <w:rFonts w:ascii="Times New Roman" w:eastAsia="宋体" w:hAnsi="Times New Roman"/>
                <w:color w:val="000000"/>
                <w:sz w:val="16"/>
                <w:szCs w:val="16"/>
              </w:rPr>
              <w:t>1.41 </w:t>
            </w:r>
          </w:p>
        </w:tc>
        <w:tc>
          <w:tcPr>
            <w:tcW w:w="0" w:type="auto"/>
            <w:shd w:val="clear" w:color="auto" w:fill="CCEEFF"/>
            <w:tcMar>
              <w:top w:w="40" w:type="dxa"/>
              <w:left w:w="0" w:type="dxa"/>
              <w:bottom w:w="40" w:type="dxa"/>
              <w:right w:w="20" w:type="dxa"/>
            </w:tcMar>
            <w:vAlign w:val="center"/>
          </w:tcPr>
          <w:p w14:paraId="1026A95E" w14:textId="77777777" w:rsidR="00D85E34" w:rsidRDefault="00D85E34">
            <w:pPr>
              <w:jc w:val="right"/>
              <w:rPr>
                <w:rFonts w:ascii="宋体"/>
              </w:rPr>
            </w:pPr>
          </w:p>
        </w:tc>
      </w:tr>
      <w:tr w:rsidR="00D85E34" w14:paraId="1026A969" w14:textId="77777777">
        <w:trPr>
          <w:jc w:val="center"/>
          <w:hidden/>
        </w:trPr>
        <w:tc>
          <w:tcPr>
            <w:tcW w:w="0" w:type="auto"/>
            <w:gridSpan w:val="3"/>
            <w:shd w:val="clear" w:color="auto" w:fill="auto"/>
          </w:tcPr>
          <w:p w14:paraId="1026A960" w14:textId="77777777" w:rsidR="00D85E34" w:rsidRDefault="00D85E34">
            <w:pPr>
              <w:rPr>
                <w:rFonts w:ascii="宋体"/>
                <w:vanish/>
              </w:rPr>
            </w:pPr>
          </w:p>
        </w:tc>
        <w:tc>
          <w:tcPr>
            <w:tcW w:w="0" w:type="auto"/>
            <w:gridSpan w:val="3"/>
            <w:shd w:val="clear" w:color="auto" w:fill="auto"/>
          </w:tcPr>
          <w:p w14:paraId="1026A961" w14:textId="77777777" w:rsidR="00D85E34" w:rsidRDefault="00D85E34">
            <w:pPr>
              <w:rPr>
                <w:rFonts w:ascii="宋体"/>
                <w:vanish/>
              </w:rPr>
            </w:pPr>
          </w:p>
        </w:tc>
        <w:tc>
          <w:tcPr>
            <w:tcW w:w="0" w:type="auto"/>
            <w:shd w:val="clear" w:color="auto" w:fill="auto"/>
          </w:tcPr>
          <w:p w14:paraId="1026A962" w14:textId="77777777" w:rsidR="00D85E34" w:rsidRDefault="00D85E34">
            <w:pPr>
              <w:rPr>
                <w:rFonts w:ascii="宋体"/>
                <w:vanish/>
              </w:rPr>
            </w:pPr>
          </w:p>
        </w:tc>
        <w:tc>
          <w:tcPr>
            <w:tcW w:w="0" w:type="auto"/>
            <w:shd w:val="clear" w:color="auto" w:fill="auto"/>
          </w:tcPr>
          <w:p w14:paraId="1026A963" w14:textId="77777777" w:rsidR="00D85E34" w:rsidRDefault="00D85E34">
            <w:pPr>
              <w:rPr>
                <w:rFonts w:ascii="宋体"/>
                <w:vanish/>
              </w:rPr>
            </w:pPr>
          </w:p>
        </w:tc>
        <w:tc>
          <w:tcPr>
            <w:tcW w:w="0" w:type="auto"/>
            <w:shd w:val="clear" w:color="auto" w:fill="auto"/>
          </w:tcPr>
          <w:p w14:paraId="1026A964" w14:textId="77777777" w:rsidR="00D85E34" w:rsidRDefault="00D85E34">
            <w:pPr>
              <w:rPr>
                <w:rFonts w:ascii="宋体"/>
                <w:vanish/>
              </w:rPr>
            </w:pPr>
          </w:p>
        </w:tc>
        <w:tc>
          <w:tcPr>
            <w:tcW w:w="0" w:type="auto"/>
            <w:shd w:val="clear" w:color="auto" w:fill="auto"/>
          </w:tcPr>
          <w:p w14:paraId="1026A965" w14:textId="77777777" w:rsidR="00D85E34" w:rsidRDefault="00D85E34">
            <w:pPr>
              <w:rPr>
                <w:rFonts w:ascii="宋体"/>
                <w:vanish/>
              </w:rPr>
            </w:pPr>
          </w:p>
        </w:tc>
        <w:tc>
          <w:tcPr>
            <w:tcW w:w="0" w:type="auto"/>
            <w:gridSpan w:val="3"/>
            <w:shd w:val="clear" w:color="auto" w:fill="auto"/>
          </w:tcPr>
          <w:p w14:paraId="1026A966" w14:textId="77777777" w:rsidR="00D85E34" w:rsidRDefault="00D85E34">
            <w:pPr>
              <w:rPr>
                <w:rFonts w:ascii="宋体"/>
                <w:vanish/>
              </w:rPr>
            </w:pPr>
          </w:p>
        </w:tc>
        <w:tc>
          <w:tcPr>
            <w:tcW w:w="0" w:type="auto"/>
            <w:gridSpan w:val="3"/>
            <w:shd w:val="clear" w:color="auto" w:fill="auto"/>
          </w:tcPr>
          <w:p w14:paraId="1026A967" w14:textId="77777777" w:rsidR="00D85E34" w:rsidRDefault="00D85E34">
            <w:pPr>
              <w:rPr>
                <w:rFonts w:ascii="宋体"/>
                <w:vanish/>
              </w:rPr>
            </w:pPr>
          </w:p>
        </w:tc>
        <w:tc>
          <w:tcPr>
            <w:tcW w:w="0" w:type="auto"/>
            <w:gridSpan w:val="3"/>
            <w:shd w:val="clear" w:color="auto" w:fill="auto"/>
          </w:tcPr>
          <w:p w14:paraId="1026A968" w14:textId="77777777" w:rsidR="00D85E34" w:rsidRDefault="00D85E34">
            <w:pPr>
              <w:rPr>
                <w:rFonts w:ascii="宋体"/>
                <w:vanish/>
              </w:rPr>
            </w:pPr>
          </w:p>
        </w:tc>
      </w:tr>
      <w:tr w:rsidR="00D85E34" w14:paraId="1026A973" w14:textId="77777777">
        <w:trPr>
          <w:jc w:val="center"/>
          <w:hidden/>
        </w:trPr>
        <w:tc>
          <w:tcPr>
            <w:tcW w:w="0" w:type="auto"/>
            <w:gridSpan w:val="3"/>
            <w:shd w:val="clear" w:color="auto" w:fill="auto"/>
          </w:tcPr>
          <w:p w14:paraId="1026A96A" w14:textId="77777777" w:rsidR="00D85E34" w:rsidRDefault="00D85E34">
            <w:pPr>
              <w:rPr>
                <w:rFonts w:ascii="宋体"/>
                <w:vanish/>
              </w:rPr>
            </w:pPr>
          </w:p>
        </w:tc>
        <w:tc>
          <w:tcPr>
            <w:tcW w:w="0" w:type="auto"/>
            <w:gridSpan w:val="3"/>
            <w:shd w:val="clear" w:color="auto" w:fill="auto"/>
          </w:tcPr>
          <w:p w14:paraId="1026A96B" w14:textId="77777777" w:rsidR="00D85E34" w:rsidRDefault="00D85E34">
            <w:pPr>
              <w:rPr>
                <w:rFonts w:ascii="宋体"/>
                <w:vanish/>
              </w:rPr>
            </w:pPr>
          </w:p>
        </w:tc>
        <w:tc>
          <w:tcPr>
            <w:tcW w:w="0" w:type="auto"/>
            <w:shd w:val="clear" w:color="auto" w:fill="auto"/>
          </w:tcPr>
          <w:p w14:paraId="1026A96C" w14:textId="77777777" w:rsidR="00D85E34" w:rsidRDefault="00D85E34">
            <w:pPr>
              <w:rPr>
                <w:rFonts w:ascii="宋体"/>
                <w:vanish/>
              </w:rPr>
            </w:pPr>
          </w:p>
        </w:tc>
        <w:tc>
          <w:tcPr>
            <w:tcW w:w="0" w:type="auto"/>
            <w:shd w:val="clear" w:color="auto" w:fill="auto"/>
          </w:tcPr>
          <w:p w14:paraId="1026A96D" w14:textId="77777777" w:rsidR="00D85E34" w:rsidRDefault="00D85E34">
            <w:pPr>
              <w:rPr>
                <w:rFonts w:ascii="宋体"/>
                <w:vanish/>
              </w:rPr>
            </w:pPr>
          </w:p>
        </w:tc>
        <w:tc>
          <w:tcPr>
            <w:tcW w:w="0" w:type="auto"/>
            <w:shd w:val="clear" w:color="auto" w:fill="auto"/>
          </w:tcPr>
          <w:p w14:paraId="1026A96E" w14:textId="77777777" w:rsidR="00D85E34" w:rsidRDefault="00D85E34">
            <w:pPr>
              <w:rPr>
                <w:rFonts w:ascii="宋体"/>
                <w:vanish/>
              </w:rPr>
            </w:pPr>
          </w:p>
        </w:tc>
        <w:tc>
          <w:tcPr>
            <w:tcW w:w="0" w:type="auto"/>
            <w:shd w:val="clear" w:color="auto" w:fill="auto"/>
          </w:tcPr>
          <w:p w14:paraId="1026A96F" w14:textId="77777777" w:rsidR="00D85E34" w:rsidRDefault="00D85E34">
            <w:pPr>
              <w:rPr>
                <w:rFonts w:ascii="宋体"/>
                <w:vanish/>
              </w:rPr>
            </w:pPr>
          </w:p>
        </w:tc>
        <w:tc>
          <w:tcPr>
            <w:tcW w:w="0" w:type="auto"/>
            <w:gridSpan w:val="3"/>
            <w:shd w:val="clear" w:color="auto" w:fill="auto"/>
          </w:tcPr>
          <w:p w14:paraId="1026A970" w14:textId="77777777" w:rsidR="00D85E34" w:rsidRDefault="00D85E34">
            <w:pPr>
              <w:rPr>
                <w:rFonts w:ascii="宋体"/>
                <w:vanish/>
              </w:rPr>
            </w:pPr>
          </w:p>
        </w:tc>
        <w:tc>
          <w:tcPr>
            <w:tcW w:w="0" w:type="auto"/>
            <w:gridSpan w:val="3"/>
            <w:shd w:val="clear" w:color="auto" w:fill="auto"/>
          </w:tcPr>
          <w:p w14:paraId="1026A971" w14:textId="77777777" w:rsidR="00D85E34" w:rsidRDefault="00D85E34">
            <w:pPr>
              <w:rPr>
                <w:rFonts w:ascii="宋体"/>
                <w:vanish/>
              </w:rPr>
            </w:pPr>
          </w:p>
        </w:tc>
        <w:tc>
          <w:tcPr>
            <w:tcW w:w="0" w:type="auto"/>
            <w:gridSpan w:val="3"/>
            <w:shd w:val="clear" w:color="auto" w:fill="auto"/>
          </w:tcPr>
          <w:p w14:paraId="1026A972" w14:textId="77777777" w:rsidR="00D85E34" w:rsidRDefault="00D85E34">
            <w:pPr>
              <w:rPr>
                <w:rFonts w:ascii="宋体"/>
                <w:vanish/>
              </w:rPr>
            </w:pPr>
          </w:p>
        </w:tc>
      </w:tr>
      <w:tr w:rsidR="00D85E34" w14:paraId="1026A97D" w14:textId="77777777">
        <w:trPr>
          <w:jc w:val="center"/>
          <w:hidden/>
        </w:trPr>
        <w:tc>
          <w:tcPr>
            <w:tcW w:w="0" w:type="auto"/>
            <w:gridSpan w:val="3"/>
            <w:shd w:val="clear" w:color="auto" w:fill="auto"/>
          </w:tcPr>
          <w:p w14:paraId="1026A974" w14:textId="77777777" w:rsidR="00D85E34" w:rsidRDefault="00D85E34">
            <w:pPr>
              <w:rPr>
                <w:rFonts w:ascii="宋体"/>
                <w:vanish/>
              </w:rPr>
            </w:pPr>
          </w:p>
        </w:tc>
        <w:tc>
          <w:tcPr>
            <w:tcW w:w="0" w:type="auto"/>
            <w:gridSpan w:val="3"/>
            <w:shd w:val="clear" w:color="auto" w:fill="auto"/>
          </w:tcPr>
          <w:p w14:paraId="1026A975" w14:textId="77777777" w:rsidR="00D85E34" w:rsidRDefault="00D85E34">
            <w:pPr>
              <w:rPr>
                <w:rFonts w:ascii="宋体"/>
                <w:vanish/>
              </w:rPr>
            </w:pPr>
          </w:p>
        </w:tc>
        <w:tc>
          <w:tcPr>
            <w:tcW w:w="0" w:type="auto"/>
            <w:shd w:val="clear" w:color="auto" w:fill="auto"/>
          </w:tcPr>
          <w:p w14:paraId="1026A976" w14:textId="77777777" w:rsidR="00D85E34" w:rsidRDefault="00D85E34">
            <w:pPr>
              <w:rPr>
                <w:rFonts w:ascii="宋体"/>
                <w:vanish/>
              </w:rPr>
            </w:pPr>
          </w:p>
        </w:tc>
        <w:tc>
          <w:tcPr>
            <w:tcW w:w="0" w:type="auto"/>
            <w:shd w:val="clear" w:color="auto" w:fill="auto"/>
          </w:tcPr>
          <w:p w14:paraId="1026A977" w14:textId="77777777" w:rsidR="00D85E34" w:rsidRDefault="00D85E34">
            <w:pPr>
              <w:rPr>
                <w:rFonts w:ascii="宋体"/>
                <w:vanish/>
              </w:rPr>
            </w:pPr>
          </w:p>
        </w:tc>
        <w:tc>
          <w:tcPr>
            <w:tcW w:w="0" w:type="auto"/>
            <w:shd w:val="clear" w:color="auto" w:fill="auto"/>
          </w:tcPr>
          <w:p w14:paraId="1026A978" w14:textId="77777777" w:rsidR="00D85E34" w:rsidRDefault="00D85E34">
            <w:pPr>
              <w:rPr>
                <w:rFonts w:ascii="宋体"/>
                <w:vanish/>
              </w:rPr>
            </w:pPr>
          </w:p>
        </w:tc>
        <w:tc>
          <w:tcPr>
            <w:tcW w:w="0" w:type="auto"/>
            <w:shd w:val="clear" w:color="auto" w:fill="auto"/>
          </w:tcPr>
          <w:p w14:paraId="1026A979" w14:textId="77777777" w:rsidR="00D85E34" w:rsidRDefault="00D85E34">
            <w:pPr>
              <w:rPr>
                <w:rFonts w:ascii="宋体"/>
                <w:vanish/>
              </w:rPr>
            </w:pPr>
          </w:p>
        </w:tc>
        <w:tc>
          <w:tcPr>
            <w:tcW w:w="0" w:type="auto"/>
            <w:gridSpan w:val="3"/>
            <w:shd w:val="clear" w:color="auto" w:fill="auto"/>
          </w:tcPr>
          <w:p w14:paraId="1026A97A" w14:textId="77777777" w:rsidR="00D85E34" w:rsidRDefault="00D85E34">
            <w:pPr>
              <w:rPr>
                <w:rFonts w:ascii="宋体"/>
                <w:vanish/>
              </w:rPr>
            </w:pPr>
          </w:p>
        </w:tc>
        <w:tc>
          <w:tcPr>
            <w:tcW w:w="0" w:type="auto"/>
            <w:gridSpan w:val="3"/>
            <w:shd w:val="clear" w:color="auto" w:fill="auto"/>
          </w:tcPr>
          <w:p w14:paraId="1026A97B" w14:textId="77777777" w:rsidR="00D85E34" w:rsidRDefault="00D85E34">
            <w:pPr>
              <w:rPr>
                <w:rFonts w:ascii="宋体"/>
                <w:vanish/>
              </w:rPr>
            </w:pPr>
          </w:p>
        </w:tc>
        <w:tc>
          <w:tcPr>
            <w:tcW w:w="0" w:type="auto"/>
            <w:gridSpan w:val="3"/>
            <w:shd w:val="clear" w:color="auto" w:fill="auto"/>
          </w:tcPr>
          <w:p w14:paraId="1026A97C" w14:textId="77777777" w:rsidR="00D85E34" w:rsidRDefault="00D85E34">
            <w:pPr>
              <w:rPr>
                <w:rFonts w:ascii="宋体"/>
                <w:vanish/>
              </w:rPr>
            </w:pPr>
          </w:p>
        </w:tc>
      </w:tr>
      <w:tr w:rsidR="00D85E34" w14:paraId="1026A987" w14:textId="77777777">
        <w:trPr>
          <w:jc w:val="center"/>
          <w:hidden/>
        </w:trPr>
        <w:tc>
          <w:tcPr>
            <w:tcW w:w="0" w:type="auto"/>
            <w:gridSpan w:val="3"/>
            <w:shd w:val="clear" w:color="auto" w:fill="auto"/>
          </w:tcPr>
          <w:p w14:paraId="1026A97E" w14:textId="77777777" w:rsidR="00D85E34" w:rsidRDefault="00D85E34">
            <w:pPr>
              <w:rPr>
                <w:rFonts w:ascii="宋体"/>
                <w:vanish/>
              </w:rPr>
            </w:pPr>
          </w:p>
        </w:tc>
        <w:tc>
          <w:tcPr>
            <w:tcW w:w="0" w:type="auto"/>
            <w:gridSpan w:val="3"/>
            <w:shd w:val="clear" w:color="auto" w:fill="auto"/>
          </w:tcPr>
          <w:p w14:paraId="1026A97F" w14:textId="77777777" w:rsidR="00D85E34" w:rsidRDefault="00D85E34">
            <w:pPr>
              <w:rPr>
                <w:rFonts w:ascii="宋体"/>
                <w:vanish/>
              </w:rPr>
            </w:pPr>
          </w:p>
        </w:tc>
        <w:tc>
          <w:tcPr>
            <w:tcW w:w="0" w:type="auto"/>
            <w:shd w:val="clear" w:color="auto" w:fill="auto"/>
          </w:tcPr>
          <w:p w14:paraId="1026A980" w14:textId="77777777" w:rsidR="00D85E34" w:rsidRDefault="00D85E34">
            <w:pPr>
              <w:rPr>
                <w:rFonts w:ascii="宋体"/>
                <w:vanish/>
              </w:rPr>
            </w:pPr>
          </w:p>
        </w:tc>
        <w:tc>
          <w:tcPr>
            <w:tcW w:w="0" w:type="auto"/>
            <w:shd w:val="clear" w:color="auto" w:fill="auto"/>
          </w:tcPr>
          <w:p w14:paraId="1026A981" w14:textId="77777777" w:rsidR="00D85E34" w:rsidRDefault="00D85E34">
            <w:pPr>
              <w:rPr>
                <w:rFonts w:ascii="宋体"/>
                <w:vanish/>
              </w:rPr>
            </w:pPr>
          </w:p>
        </w:tc>
        <w:tc>
          <w:tcPr>
            <w:tcW w:w="0" w:type="auto"/>
            <w:shd w:val="clear" w:color="auto" w:fill="auto"/>
          </w:tcPr>
          <w:p w14:paraId="1026A982" w14:textId="77777777" w:rsidR="00D85E34" w:rsidRDefault="00D85E34">
            <w:pPr>
              <w:rPr>
                <w:rFonts w:ascii="宋体"/>
                <w:vanish/>
              </w:rPr>
            </w:pPr>
          </w:p>
        </w:tc>
        <w:tc>
          <w:tcPr>
            <w:tcW w:w="0" w:type="auto"/>
            <w:shd w:val="clear" w:color="auto" w:fill="auto"/>
          </w:tcPr>
          <w:p w14:paraId="1026A983" w14:textId="77777777" w:rsidR="00D85E34" w:rsidRDefault="00D85E34">
            <w:pPr>
              <w:rPr>
                <w:rFonts w:ascii="宋体"/>
                <w:vanish/>
              </w:rPr>
            </w:pPr>
          </w:p>
        </w:tc>
        <w:tc>
          <w:tcPr>
            <w:tcW w:w="0" w:type="auto"/>
            <w:gridSpan w:val="3"/>
            <w:shd w:val="clear" w:color="auto" w:fill="auto"/>
          </w:tcPr>
          <w:p w14:paraId="1026A984" w14:textId="77777777" w:rsidR="00D85E34" w:rsidRDefault="00D85E34">
            <w:pPr>
              <w:rPr>
                <w:rFonts w:ascii="宋体"/>
                <w:vanish/>
              </w:rPr>
            </w:pPr>
          </w:p>
        </w:tc>
        <w:tc>
          <w:tcPr>
            <w:tcW w:w="0" w:type="auto"/>
            <w:gridSpan w:val="3"/>
            <w:shd w:val="clear" w:color="auto" w:fill="auto"/>
          </w:tcPr>
          <w:p w14:paraId="1026A985" w14:textId="77777777" w:rsidR="00D85E34" w:rsidRDefault="00D85E34">
            <w:pPr>
              <w:rPr>
                <w:rFonts w:ascii="宋体"/>
                <w:vanish/>
              </w:rPr>
            </w:pPr>
          </w:p>
        </w:tc>
        <w:tc>
          <w:tcPr>
            <w:tcW w:w="0" w:type="auto"/>
            <w:gridSpan w:val="3"/>
            <w:shd w:val="clear" w:color="auto" w:fill="auto"/>
          </w:tcPr>
          <w:p w14:paraId="1026A986" w14:textId="77777777" w:rsidR="00D85E34" w:rsidRDefault="00D85E34">
            <w:pPr>
              <w:rPr>
                <w:rFonts w:ascii="宋体"/>
                <w:vanish/>
              </w:rPr>
            </w:pPr>
          </w:p>
        </w:tc>
      </w:tr>
      <w:tr w:rsidR="00D85E34" w14:paraId="1026A993" w14:textId="77777777">
        <w:trPr>
          <w:jc w:val="center"/>
        </w:trPr>
        <w:tc>
          <w:tcPr>
            <w:tcW w:w="0" w:type="auto"/>
            <w:gridSpan w:val="3"/>
            <w:shd w:val="clear" w:color="auto" w:fill="FFFFFF"/>
            <w:tcMar>
              <w:top w:w="40" w:type="dxa"/>
              <w:left w:w="380" w:type="dxa"/>
              <w:bottom w:w="40" w:type="dxa"/>
              <w:right w:w="20" w:type="dxa"/>
            </w:tcMar>
            <w:vAlign w:val="center"/>
          </w:tcPr>
          <w:p w14:paraId="1026A988" w14:textId="77777777" w:rsidR="00D85E34" w:rsidRDefault="00E31950">
            <w:pPr>
              <w:textAlignment w:val="center"/>
            </w:pPr>
            <w:r>
              <w:rPr>
                <w:rFonts w:ascii="Times New Roman" w:eastAsia="宋体" w:hAnsi="Times New Roman"/>
                <w:color w:val="000000"/>
                <w:sz w:val="16"/>
                <w:szCs w:val="16"/>
              </w:rPr>
              <w:t xml:space="preserve">Diluted net income per common share </w:t>
            </w:r>
            <w:r>
              <w:rPr>
                <w:rFonts w:ascii="Times New Roman" w:eastAsia="宋体" w:hAnsi="Times New Roman"/>
                <w:color w:val="000000"/>
                <w:sz w:val="16"/>
                <w:szCs w:val="16"/>
              </w:rPr>
              <w:t>attributable to Walmart</w:t>
            </w:r>
          </w:p>
        </w:tc>
        <w:tc>
          <w:tcPr>
            <w:tcW w:w="0" w:type="auto"/>
            <w:gridSpan w:val="3"/>
            <w:shd w:val="clear" w:color="auto" w:fill="FFFFFF"/>
            <w:tcMar>
              <w:top w:w="0" w:type="dxa"/>
              <w:left w:w="20" w:type="dxa"/>
              <w:bottom w:w="0" w:type="dxa"/>
              <w:right w:w="20" w:type="dxa"/>
            </w:tcMar>
          </w:tcPr>
          <w:p w14:paraId="1026A989" w14:textId="77777777" w:rsidR="00D85E34" w:rsidRDefault="00D85E34">
            <w:pPr>
              <w:rPr>
                <w:rFonts w:ascii="宋体"/>
              </w:rPr>
            </w:pPr>
          </w:p>
        </w:tc>
        <w:tc>
          <w:tcPr>
            <w:tcW w:w="0" w:type="auto"/>
            <w:shd w:val="clear" w:color="auto" w:fill="auto"/>
          </w:tcPr>
          <w:p w14:paraId="1026A98A" w14:textId="77777777" w:rsidR="00D85E34" w:rsidRDefault="00D85E34">
            <w:pPr>
              <w:rPr>
                <w:rFonts w:ascii="宋体"/>
                <w:vanish/>
              </w:rPr>
            </w:pPr>
          </w:p>
        </w:tc>
        <w:tc>
          <w:tcPr>
            <w:tcW w:w="0" w:type="auto"/>
            <w:shd w:val="clear" w:color="auto" w:fill="auto"/>
          </w:tcPr>
          <w:p w14:paraId="1026A98B" w14:textId="77777777" w:rsidR="00D85E34" w:rsidRDefault="00D85E34">
            <w:pPr>
              <w:rPr>
                <w:rFonts w:ascii="宋体"/>
                <w:vanish/>
              </w:rPr>
            </w:pPr>
          </w:p>
        </w:tc>
        <w:tc>
          <w:tcPr>
            <w:tcW w:w="0" w:type="auto"/>
            <w:shd w:val="clear" w:color="auto" w:fill="auto"/>
          </w:tcPr>
          <w:p w14:paraId="1026A98C" w14:textId="77777777" w:rsidR="00D85E34" w:rsidRDefault="00D85E34">
            <w:pPr>
              <w:rPr>
                <w:rFonts w:ascii="宋体"/>
                <w:vanish/>
              </w:rPr>
            </w:pPr>
          </w:p>
        </w:tc>
        <w:tc>
          <w:tcPr>
            <w:tcW w:w="0" w:type="auto"/>
            <w:shd w:val="clear" w:color="auto" w:fill="auto"/>
          </w:tcPr>
          <w:p w14:paraId="1026A98D"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98E" w14:textId="77777777" w:rsidR="00D85E34" w:rsidRDefault="00E31950">
            <w:pPr>
              <w:jc w:val="right"/>
              <w:textAlignment w:val="center"/>
            </w:pPr>
            <w:r>
              <w:rPr>
                <w:rFonts w:ascii="Times New Roman" w:eastAsia="宋体" w:hAnsi="Times New Roman"/>
                <w:color w:val="000000"/>
                <w:sz w:val="16"/>
                <w:szCs w:val="16"/>
              </w:rPr>
              <w:t>0.97 </w:t>
            </w:r>
          </w:p>
        </w:tc>
        <w:tc>
          <w:tcPr>
            <w:tcW w:w="0" w:type="auto"/>
            <w:shd w:val="clear" w:color="auto" w:fill="FFFFFF"/>
            <w:tcMar>
              <w:top w:w="40" w:type="dxa"/>
              <w:left w:w="0" w:type="dxa"/>
              <w:bottom w:w="40" w:type="dxa"/>
              <w:right w:w="20" w:type="dxa"/>
            </w:tcMar>
            <w:vAlign w:val="center"/>
          </w:tcPr>
          <w:p w14:paraId="1026A98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990"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991" w14:textId="77777777" w:rsidR="00D85E34" w:rsidRDefault="00E31950">
            <w:pPr>
              <w:jc w:val="right"/>
              <w:textAlignment w:val="center"/>
            </w:pPr>
            <w:r>
              <w:rPr>
                <w:rFonts w:ascii="Times New Roman" w:eastAsia="宋体" w:hAnsi="Times New Roman"/>
                <w:color w:val="000000"/>
                <w:sz w:val="16"/>
                <w:szCs w:val="16"/>
              </w:rPr>
              <w:t>1.40 </w:t>
            </w:r>
          </w:p>
        </w:tc>
        <w:tc>
          <w:tcPr>
            <w:tcW w:w="0" w:type="auto"/>
            <w:shd w:val="clear" w:color="auto" w:fill="FFFFFF"/>
            <w:tcMar>
              <w:top w:w="40" w:type="dxa"/>
              <w:left w:w="0" w:type="dxa"/>
              <w:bottom w:w="40" w:type="dxa"/>
              <w:right w:w="20" w:type="dxa"/>
            </w:tcMar>
            <w:vAlign w:val="center"/>
          </w:tcPr>
          <w:p w14:paraId="1026A992" w14:textId="77777777" w:rsidR="00D85E34" w:rsidRDefault="00D85E34">
            <w:pPr>
              <w:jc w:val="right"/>
              <w:rPr>
                <w:rFonts w:ascii="宋体"/>
              </w:rPr>
            </w:pPr>
          </w:p>
        </w:tc>
      </w:tr>
      <w:tr w:rsidR="00D85E34" w14:paraId="1026A99D" w14:textId="77777777">
        <w:trPr>
          <w:trHeight w:val="220"/>
          <w:jc w:val="center"/>
        </w:trPr>
        <w:tc>
          <w:tcPr>
            <w:tcW w:w="0" w:type="auto"/>
            <w:gridSpan w:val="3"/>
            <w:shd w:val="clear" w:color="auto" w:fill="CCEEFF"/>
            <w:tcMar>
              <w:top w:w="0" w:type="dxa"/>
              <w:left w:w="20" w:type="dxa"/>
              <w:bottom w:w="0" w:type="dxa"/>
              <w:right w:w="20" w:type="dxa"/>
            </w:tcMar>
          </w:tcPr>
          <w:p w14:paraId="1026A994"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95" w14:textId="77777777" w:rsidR="00D85E34" w:rsidRDefault="00D85E34">
            <w:pPr>
              <w:rPr>
                <w:rFonts w:ascii="宋体"/>
              </w:rPr>
            </w:pPr>
          </w:p>
        </w:tc>
        <w:tc>
          <w:tcPr>
            <w:tcW w:w="0" w:type="auto"/>
            <w:shd w:val="clear" w:color="auto" w:fill="auto"/>
          </w:tcPr>
          <w:p w14:paraId="1026A996" w14:textId="77777777" w:rsidR="00D85E34" w:rsidRDefault="00D85E34">
            <w:pPr>
              <w:rPr>
                <w:rFonts w:ascii="宋体"/>
                <w:vanish/>
              </w:rPr>
            </w:pPr>
          </w:p>
        </w:tc>
        <w:tc>
          <w:tcPr>
            <w:tcW w:w="0" w:type="auto"/>
            <w:shd w:val="clear" w:color="auto" w:fill="auto"/>
          </w:tcPr>
          <w:p w14:paraId="1026A997" w14:textId="77777777" w:rsidR="00D85E34" w:rsidRDefault="00D85E34">
            <w:pPr>
              <w:rPr>
                <w:rFonts w:ascii="宋体"/>
                <w:vanish/>
              </w:rPr>
            </w:pPr>
          </w:p>
        </w:tc>
        <w:tc>
          <w:tcPr>
            <w:tcW w:w="0" w:type="auto"/>
            <w:shd w:val="clear" w:color="auto" w:fill="auto"/>
          </w:tcPr>
          <w:p w14:paraId="1026A998" w14:textId="77777777" w:rsidR="00D85E34" w:rsidRDefault="00D85E34">
            <w:pPr>
              <w:rPr>
                <w:rFonts w:ascii="宋体"/>
                <w:vanish/>
              </w:rPr>
            </w:pPr>
          </w:p>
        </w:tc>
        <w:tc>
          <w:tcPr>
            <w:tcW w:w="0" w:type="auto"/>
            <w:shd w:val="clear" w:color="auto" w:fill="auto"/>
          </w:tcPr>
          <w:p w14:paraId="1026A999"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A99A"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9B"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9C" w14:textId="77777777" w:rsidR="00D85E34" w:rsidRDefault="00D85E34">
            <w:pPr>
              <w:rPr>
                <w:rFonts w:ascii="宋体"/>
              </w:rPr>
            </w:pPr>
          </w:p>
        </w:tc>
      </w:tr>
      <w:tr w:rsidR="00D85E34" w14:paraId="1026A9A7" w14:textId="77777777">
        <w:trPr>
          <w:jc w:val="center"/>
        </w:trPr>
        <w:tc>
          <w:tcPr>
            <w:tcW w:w="0" w:type="auto"/>
            <w:gridSpan w:val="3"/>
            <w:shd w:val="clear" w:color="auto" w:fill="FFFFFF"/>
            <w:tcMar>
              <w:top w:w="40" w:type="dxa"/>
              <w:left w:w="20" w:type="dxa"/>
              <w:bottom w:w="40" w:type="dxa"/>
              <w:right w:w="20" w:type="dxa"/>
            </w:tcMar>
            <w:vAlign w:val="center"/>
          </w:tcPr>
          <w:p w14:paraId="1026A99E" w14:textId="77777777" w:rsidR="00D85E34" w:rsidRDefault="00E31950">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FFFFFF"/>
            <w:tcMar>
              <w:top w:w="0" w:type="dxa"/>
              <w:left w:w="20" w:type="dxa"/>
              <w:bottom w:w="0" w:type="dxa"/>
              <w:right w:w="20" w:type="dxa"/>
            </w:tcMar>
          </w:tcPr>
          <w:p w14:paraId="1026A99F" w14:textId="77777777" w:rsidR="00D85E34" w:rsidRDefault="00D85E34">
            <w:pPr>
              <w:rPr>
                <w:rFonts w:ascii="宋体"/>
              </w:rPr>
            </w:pPr>
          </w:p>
        </w:tc>
        <w:tc>
          <w:tcPr>
            <w:tcW w:w="0" w:type="auto"/>
            <w:shd w:val="clear" w:color="auto" w:fill="auto"/>
          </w:tcPr>
          <w:p w14:paraId="1026A9A0" w14:textId="77777777" w:rsidR="00D85E34" w:rsidRDefault="00D85E34">
            <w:pPr>
              <w:rPr>
                <w:rFonts w:ascii="宋体"/>
                <w:vanish/>
              </w:rPr>
            </w:pPr>
          </w:p>
        </w:tc>
        <w:tc>
          <w:tcPr>
            <w:tcW w:w="0" w:type="auto"/>
            <w:shd w:val="clear" w:color="auto" w:fill="auto"/>
          </w:tcPr>
          <w:p w14:paraId="1026A9A1" w14:textId="77777777" w:rsidR="00D85E34" w:rsidRDefault="00D85E34">
            <w:pPr>
              <w:rPr>
                <w:rFonts w:ascii="宋体"/>
                <w:vanish/>
              </w:rPr>
            </w:pPr>
          </w:p>
        </w:tc>
        <w:tc>
          <w:tcPr>
            <w:tcW w:w="0" w:type="auto"/>
            <w:shd w:val="clear" w:color="auto" w:fill="auto"/>
          </w:tcPr>
          <w:p w14:paraId="1026A9A2" w14:textId="77777777" w:rsidR="00D85E34" w:rsidRDefault="00D85E34">
            <w:pPr>
              <w:rPr>
                <w:rFonts w:ascii="宋体"/>
                <w:vanish/>
              </w:rPr>
            </w:pPr>
          </w:p>
        </w:tc>
        <w:tc>
          <w:tcPr>
            <w:tcW w:w="0" w:type="auto"/>
            <w:shd w:val="clear" w:color="auto" w:fill="auto"/>
          </w:tcPr>
          <w:p w14:paraId="1026A9A3"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A9A4"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9A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9A6" w14:textId="77777777" w:rsidR="00D85E34" w:rsidRDefault="00D85E34">
            <w:pPr>
              <w:rPr>
                <w:rFonts w:ascii="宋体"/>
              </w:rPr>
            </w:pPr>
          </w:p>
        </w:tc>
      </w:tr>
      <w:tr w:rsidR="00D85E34" w14:paraId="1026A9B3" w14:textId="77777777">
        <w:trPr>
          <w:jc w:val="center"/>
        </w:trPr>
        <w:tc>
          <w:tcPr>
            <w:tcW w:w="0" w:type="auto"/>
            <w:gridSpan w:val="3"/>
            <w:shd w:val="clear" w:color="auto" w:fill="CCEEFF"/>
            <w:tcMar>
              <w:top w:w="40" w:type="dxa"/>
              <w:left w:w="380" w:type="dxa"/>
              <w:bottom w:w="40" w:type="dxa"/>
              <w:right w:w="20" w:type="dxa"/>
            </w:tcMar>
            <w:vAlign w:val="center"/>
          </w:tcPr>
          <w:p w14:paraId="1026A9A8" w14:textId="77777777" w:rsidR="00D85E34" w:rsidRDefault="00E31950">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tcPr>
          <w:p w14:paraId="1026A9A9" w14:textId="77777777" w:rsidR="00D85E34" w:rsidRDefault="00D85E34">
            <w:pPr>
              <w:rPr>
                <w:rFonts w:ascii="宋体"/>
              </w:rPr>
            </w:pPr>
          </w:p>
        </w:tc>
        <w:tc>
          <w:tcPr>
            <w:tcW w:w="0" w:type="auto"/>
            <w:shd w:val="clear" w:color="auto" w:fill="auto"/>
          </w:tcPr>
          <w:p w14:paraId="1026A9AA" w14:textId="77777777" w:rsidR="00D85E34" w:rsidRDefault="00D85E34">
            <w:pPr>
              <w:rPr>
                <w:rFonts w:ascii="宋体"/>
                <w:vanish/>
              </w:rPr>
            </w:pPr>
          </w:p>
        </w:tc>
        <w:tc>
          <w:tcPr>
            <w:tcW w:w="0" w:type="auto"/>
            <w:shd w:val="clear" w:color="auto" w:fill="auto"/>
          </w:tcPr>
          <w:p w14:paraId="1026A9AB" w14:textId="77777777" w:rsidR="00D85E34" w:rsidRDefault="00D85E34">
            <w:pPr>
              <w:rPr>
                <w:rFonts w:ascii="宋体"/>
                <w:vanish/>
              </w:rPr>
            </w:pPr>
          </w:p>
        </w:tc>
        <w:tc>
          <w:tcPr>
            <w:tcW w:w="0" w:type="auto"/>
            <w:shd w:val="clear" w:color="auto" w:fill="auto"/>
          </w:tcPr>
          <w:p w14:paraId="1026A9AC" w14:textId="77777777" w:rsidR="00D85E34" w:rsidRDefault="00D85E34">
            <w:pPr>
              <w:rPr>
                <w:rFonts w:ascii="宋体"/>
                <w:vanish/>
              </w:rPr>
            </w:pPr>
          </w:p>
        </w:tc>
        <w:tc>
          <w:tcPr>
            <w:tcW w:w="0" w:type="auto"/>
            <w:shd w:val="clear" w:color="auto" w:fill="auto"/>
          </w:tcPr>
          <w:p w14:paraId="1026A9AD"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A9AE" w14:textId="77777777" w:rsidR="00D85E34" w:rsidRDefault="00E31950">
            <w:pPr>
              <w:jc w:val="right"/>
              <w:textAlignment w:val="center"/>
            </w:pPr>
            <w:r>
              <w:rPr>
                <w:rFonts w:ascii="Times New Roman" w:eastAsia="宋体" w:hAnsi="Times New Roman"/>
                <w:color w:val="000000"/>
                <w:sz w:val="16"/>
                <w:szCs w:val="16"/>
              </w:rPr>
              <w:t>2,815 </w:t>
            </w:r>
          </w:p>
        </w:tc>
        <w:tc>
          <w:tcPr>
            <w:tcW w:w="0" w:type="auto"/>
            <w:shd w:val="clear" w:color="auto" w:fill="CCEEFF"/>
            <w:tcMar>
              <w:top w:w="40" w:type="dxa"/>
              <w:left w:w="0" w:type="dxa"/>
              <w:bottom w:w="40" w:type="dxa"/>
              <w:right w:w="20" w:type="dxa"/>
            </w:tcMar>
            <w:vAlign w:val="center"/>
          </w:tcPr>
          <w:p w14:paraId="1026A9A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9B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9B1" w14:textId="77777777" w:rsidR="00D85E34" w:rsidRDefault="00E31950">
            <w:pPr>
              <w:jc w:val="right"/>
              <w:textAlignment w:val="center"/>
            </w:pPr>
            <w:r>
              <w:rPr>
                <w:rFonts w:ascii="Times New Roman" w:eastAsia="宋体" w:hAnsi="Times New Roman"/>
                <w:color w:val="000000"/>
                <w:sz w:val="16"/>
                <w:szCs w:val="16"/>
              </w:rPr>
              <w:t>2,831 </w:t>
            </w:r>
          </w:p>
        </w:tc>
        <w:tc>
          <w:tcPr>
            <w:tcW w:w="0" w:type="auto"/>
            <w:shd w:val="clear" w:color="auto" w:fill="CCEEFF"/>
            <w:tcMar>
              <w:top w:w="40" w:type="dxa"/>
              <w:left w:w="0" w:type="dxa"/>
              <w:bottom w:w="40" w:type="dxa"/>
              <w:right w:w="20" w:type="dxa"/>
            </w:tcMar>
            <w:vAlign w:val="center"/>
          </w:tcPr>
          <w:p w14:paraId="1026A9B2" w14:textId="77777777" w:rsidR="00D85E34" w:rsidRDefault="00D85E34">
            <w:pPr>
              <w:jc w:val="right"/>
              <w:rPr>
                <w:rFonts w:ascii="宋体"/>
              </w:rPr>
            </w:pPr>
          </w:p>
        </w:tc>
      </w:tr>
      <w:tr w:rsidR="00D85E34" w14:paraId="1026A9BF" w14:textId="77777777">
        <w:trPr>
          <w:jc w:val="center"/>
        </w:trPr>
        <w:tc>
          <w:tcPr>
            <w:tcW w:w="0" w:type="auto"/>
            <w:gridSpan w:val="3"/>
            <w:shd w:val="clear" w:color="auto" w:fill="FFFFFF"/>
            <w:tcMar>
              <w:top w:w="40" w:type="dxa"/>
              <w:left w:w="380" w:type="dxa"/>
              <w:bottom w:w="40" w:type="dxa"/>
              <w:right w:w="20" w:type="dxa"/>
            </w:tcMar>
            <w:vAlign w:val="center"/>
          </w:tcPr>
          <w:p w14:paraId="1026A9B4" w14:textId="77777777" w:rsidR="00D85E34" w:rsidRDefault="00E31950">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tcPr>
          <w:p w14:paraId="1026A9B5" w14:textId="77777777" w:rsidR="00D85E34" w:rsidRDefault="00D85E34">
            <w:pPr>
              <w:rPr>
                <w:rFonts w:ascii="宋体"/>
              </w:rPr>
            </w:pPr>
          </w:p>
        </w:tc>
        <w:tc>
          <w:tcPr>
            <w:tcW w:w="0" w:type="auto"/>
            <w:shd w:val="clear" w:color="auto" w:fill="auto"/>
          </w:tcPr>
          <w:p w14:paraId="1026A9B6" w14:textId="77777777" w:rsidR="00D85E34" w:rsidRDefault="00D85E34">
            <w:pPr>
              <w:rPr>
                <w:rFonts w:ascii="宋体"/>
                <w:vanish/>
              </w:rPr>
            </w:pPr>
          </w:p>
        </w:tc>
        <w:tc>
          <w:tcPr>
            <w:tcW w:w="0" w:type="auto"/>
            <w:shd w:val="clear" w:color="auto" w:fill="auto"/>
          </w:tcPr>
          <w:p w14:paraId="1026A9B7" w14:textId="77777777" w:rsidR="00D85E34" w:rsidRDefault="00D85E34">
            <w:pPr>
              <w:rPr>
                <w:rFonts w:ascii="宋体"/>
                <w:vanish/>
              </w:rPr>
            </w:pPr>
          </w:p>
        </w:tc>
        <w:tc>
          <w:tcPr>
            <w:tcW w:w="0" w:type="auto"/>
            <w:shd w:val="clear" w:color="auto" w:fill="auto"/>
          </w:tcPr>
          <w:p w14:paraId="1026A9B8" w14:textId="77777777" w:rsidR="00D85E34" w:rsidRDefault="00D85E34">
            <w:pPr>
              <w:rPr>
                <w:rFonts w:ascii="宋体"/>
                <w:vanish/>
              </w:rPr>
            </w:pPr>
          </w:p>
        </w:tc>
        <w:tc>
          <w:tcPr>
            <w:tcW w:w="0" w:type="auto"/>
            <w:shd w:val="clear" w:color="auto" w:fill="auto"/>
          </w:tcPr>
          <w:p w14:paraId="1026A9B9"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9BA" w14:textId="77777777" w:rsidR="00D85E34" w:rsidRDefault="00E31950">
            <w:pPr>
              <w:jc w:val="right"/>
              <w:textAlignment w:val="center"/>
            </w:pPr>
            <w:r>
              <w:rPr>
                <w:rFonts w:ascii="Times New Roman" w:eastAsia="宋体" w:hAnsi="Times New Roman"/>
                <w:color w:val="000000"/>
                <w:sz w:val="16"/>
                <w:szCs w:val="16"/>
              </w:rPr>
              <w:t>2,829 </w:t>
            </w:r>
          </w:p>
        </w:tc>
        <w:tc>
          <w:tcPr>
            <w:tcW w:w="0" w:type="auto"/>
            <w:shd w:val="clear" w:color="auto" w:fill="FFFFFF"/>
            <w:tcMar>
              <w:top w:w="40" w:type="dxa"/>
              <w:left w:w="0" w:type="dxa"/>
              <w:bottom w:w="40" w:type="dxa"/>
              <w:right w:w="20" w:type="dxa"/>
            </w:tcMar>
            <w:vAlign w:val="center"/>
          </w:tcPr>
          <w:p w14:paraId="1026A9B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9B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9BD" w14:textId="77777777" w:rsidR="00D85E34" w:rsidRDefault="00E31950">
            <w:pPr>
              <w:jc w:val="right"/>
              <w:textAlignment w:val="center"/>
            </w:pPr>
            <w:r>
              <w:rPr>
                <w:rFonts w:ascii="Times New Roman" w:eastAsia="宋体" w:hAnsi="Times New Roman"/>
                <w:color w:val="000000"/>
                <w:sz w:val="16"/>
                <w:szCs w:val="16"/>
              </w:rPr>
              <w:t>2,849 </w:t>
            </w:r>
          </w:p>
        </w:tc>
        <w:tc>
          <w:tcPr>
            <w:tcW w:w="0" w:type="auto"/>
            <w:shd w:val="clear" w:color="auto" w:fill="FFFFFF"/>
            <w:tcMar>
              <w:top w:w="40" w:type="dxa"/>
              <w:left w:w="0" w:type="dxa"/>
              <w:bottom w:w="40" w:type="dxa"/>
              <w:right w:w="20" w:type="dxa"/>
            </w:tcMar>
            <w:vAlign w:val="center"/>
          </w:tcPr>
          <w:p w14:paraId="1026A9BE" w14:textId="77777777" w:rsidR="00D85E34" w:rsidRDefault="00D85E34">
            <w:pPr>
              <w:jc w:val="right"/>
              <w:rPr>
                <w:rFonts w:ascii="宋体"/>
              </w:rPr>
            </w:pPr>
          </w:p>
        </w:tc>
      </w:tr>
      <w:tr w:rsidR="00D85E34" w14:paraId="1026A9C9" w14:textId="77777777">
        <w:trPr>
          <w:trHeight w:val="220"/>
          <w:jc w:val="center"/>
        </w:trPr>
        <w:tc>
          <w:tcPr>
            <w:tcW w:w="0" w:type="auto"/>
            <w:gridSpan w:val="3"/>
            <w:shd w:val="clear" w:color="auto" w:fill="CCEEFF"/>
            <w:tcMar>
              <w:top w:w="0" w:type="dxa"/>
              <w:left w:w="20" w:type="dxa"/>
              <w:bottom w:w="0" w:type="dxa"/>
              <w:right w:w="20" w:type="dxa"/>
            </w:tcMar>
          </w:tcPr>
          <w:p w14:paraId="1026A9C0"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C1" w14:textId="77777777" w:rsidR="00D85E34" w:rsidRDefault="00D85E34">
            <w:pPr>
              <w:rPr>
                <w:rFonts w:ascii="宋体"/>
              </w:rPr>
            </w:pPr>
          </w:p>
        </w:tc>
        <w:tc>
          <w:tcPr>
            <w:tcW w:w="0" w:type="auto"/>
            <w:shd w:val="clear" w:color="auto" w:fill="auto"/>
          </w:tcPr>
          <w:p w14:paraId="1026A9C2" w14:textId="77777777" w:rsidR="00D85E34" w:rsidRDefault="00D85E34">
            <w:pPr>
              <w:rPr>
                <w:rFonts w:ascii="宋体"/>
                <w:vanish/>
              </w:rPr>
            </w:pPr>
          </w:p>
        </w:tc>
        <w:tc>
          <w:tcPr>
            <w:tcW w:w="0" w:type="auto"/>
            <w:shd w:val="clear" w:color="auto" w:fill="auto"/>
          </w:tcPr>
          <w:p w14:paraId="1026A9C3" w14:textId="77777777" w:rsidR="00D85E34" w:rsidRDefault="00D85E34">
            <w:pPr>
              <w:rPr>
                <w:rFonts w:ascii="宋体"/>
                <w:vanish/>
              </w:rPr>
            </w:pPr>
          </w:p>
        </w:tc>
        <w:tc>
          <w:tcPr>
            <w:tcW w:w="0" w:type="auto"/>
            <w:shd w:val="clear" w:color="auto" w:fill="auto"/>
          </w:tcPr>
          <w:p w14:paraId="1026A9C4" w14:textId="77777777" w:rsidR="00D85E34" w:rsidRDefault="00D85E34">
            <w:pPr>
              <w:rPr>
                <w:rFonts w:ascii="宋体"/>
                <w:vanish/>
              </w:rPr>
            </w:pPr>
          </w:p>
        </w:tc>
        <w:tc>
          <w:tcPr>
            <w:tcW w:w="0" w:type="auto"/>
            <w:shd w:val="clear" w:color="auto" w:fill="auto"/>
          </w:tcPr>
          <w:p w14:paraId="1026A9C5"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A9C6"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C7"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9C8" w14:textId="77777777" w:rsidR="00D85E34" w:rsidRDefault="00D85E34">
            <w:pPr>
              <w:rPr>
                <w:rFonts w:ascii="宋体"/>
              </w:rPr>
            </w:pPr>
          </w:p>
        </w:tc>
      </w:tr>
      <w:tr w:rsidR="00D85E34" w14:paraId="1026A9D7" w14:textId="77777777">
        <w:trPr>
          <w:jc w:val="center"/>
        </w:trPr>
        <w:tc>
          <w:tcPr>
            <w:tcW w:w="0" w:type="auto"/>
            <w:gridSpan w:val="3"/>
            <w:shd w:val="clear" w:color="auto" w:fill="FFFFFF"/>
            <w:tcMar>
              <w:top w:w="40" w:type="dxa"/>
              <w:left w:w="20" w:type="dxa"/>
              <w:bottom w:w="40" w:type="dxa"/>
              <w:right w:w="20" w:type="dxa"/>
            </w:tcMar>
            <w:vAlign w:val="center"/>
          </w:tcPr>
          <w:p w14:paraId="1026A9CA" w14:textId="77777777" w:rsidR="00D85E34" w:rsidRDefault="00E31950">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FFFFFF"/>
            <w:tcMar>
              <w:top w:w="0" w:type="dxa"/>
              <w:left w:w="20" w:type="dxa"/>
              <w:bottom w:w="0" w:type="dxa"/>
              <w:right w:w="20" w:type="dxa"/>
            </w:tcMar>
          </w:tcPr>
          <w:p w14:paraId="1026A9CB" w14:textId="77777777" w:rsidR="00D85E34" w:rsidRDefault="00D85E34">
            <w:pPr>
              <w:rPr>
                <w:rFonts w:ascii="宋体"/>
              </w:rPr>
            </w:pPr>
          </w:p>
        </w:tc>
        <w:tc>
          <w:tcPr>
            <w:tcW w:w="0" w:type="auto"/>
            <w:shd w:val="clear" w:color="auto" w:fill="auto"/>
          </w:tcPr>
          <w:p w14:paraId="1026A9CC" w14:textId="77777777" w:rsidR="00D85E34" w:rsidRDefault="00D85E34">
            <w:pPr>
              <w:rPr>
                <w:rFonts w:ascii="宋体"/>
                <w:vanish/>
              </w:rPr>
            </w:pPr>
          </w:p>
        </w:tc>
        <w:tc>
          <w:tcPr>
            <w:tcW w:w="0" w:type="auto"/>
            <w:shd w:val="clear" w:color="auto" w:fill="auto"/>
          </w:tcPr>
          <w:p w14:paraId="1026A9CD" w14:textId="77777777" w:rsidR="00D85E34" w:rsidRDefault="00D85E34">
            <w:pPr>
              <w:rPr>
                <w:rFonts w:ascii="宋体"/>
                <w:vanish/>
              </w:rPr>
            </w:pPr>
          </w:p>
        </w:tc>
        <w:tc>
          <w:tcPr>
            <w:tcW w:w="0" w:type="auto"/>
            <w:shd w:val="clear" w:color="auto" w:fill="auto"/>
          </w:tcPr>
          <w:p w14:paraId="1026A9CE" w14:textId="77777777" w:rsidR="00D85E34" w:rsidRDefault="00D85E34">
            <w:pPr>
              <w:rPr>
                <w:rFonts w:ascii="宋体"/>
                <w:vanish/>
              </w:rPr>
            </w:pPr>
          </w:p>
        </w:tc>
        <w:tc>
          <w:tcPr>
            <w:tcW w:w="0" w:type="auto"/>
            <w:shd w:val="clear" w:color="auto" w:fill="auto"/>
          </w:tcPr>
          <w:p w14:paraId="1026A9CF"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A9D0"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A9D1" w14:textId="77777777" w:rsidR="00D85E34" w:rsidRDefault="00E31950">
            <w:pPr>
              <w:jc w:val="right"/>
              <w:textAlignment w:val="center"/>
            </w:pPr>
            <w:r>
              <w:rPr>
                <w:rFonts w:ascii="Times New Roman" w:eastAsia="宋体" w:hAnsi="Times New Roman"/>
                <w:color w:val="000000"/>
                <w:sz w:val="16"/>
                <w:szCs w:val="16"/>
              </w:rPr>
              <w:t>2.20 </w:t>
            </w:r>
          </w:p>
        </w:tc>
        <w:tc>
          <w:tcPr>
            <w:tcW w:w="0" w:type="auto"/>
            <w:shd w:val="clear" w:color="auto" w:fill="FFFFFF"/>
            <w:tcMar>
              <w:top w:w="40" w:type="dxa"/>
              <w:left w:w="0" w:type="dxa"/>
              <w:bottom w:w="40" w:type="dxa"/>
              <w:right w:w="20" w:type="dxa"/>
            </w:tcMar>
            <w:vAlign w:val="center"/>
          </w:tcPr>
          <w:p w14:paraId="1026A9D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9D3"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A9D4"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A9D5" w14:textId="77777777" w:rsidR="00D85E34" w:rsidRDefault="00E31950">
            <w:pPr>
              <w:jc w:val="right"/>
              <w:textAlignment w:val="center"/>
            </w:pPr>
            <w:r>
              <w:rPr>
                <w:rFonts w:ascii="Times New Roman" w:eastAsia="宋体" w:hAnsi="Times New Roman"/>
                <w:color w:val="000000"/>
                <w:sz w:val="16"/>
                <w:szCs w:val="16"/>
              </w:rPr>
              <w:t>2.16 </w:t>
            </w:r>
          </w:p>
        </w:tc>
        <w:tc>
          <w:tcPr>
            <w:tcW w:w="0" w:type="auto"/>
            <w:shd w:val="clear" w:color="auto" w:fill="FFFFFF"/>
            <w:tcMar>
              <w:top w:w="40" w:type="dxa"/>
              <w:left w:w="0" w:type="dxa"/>
              <w:bottom w:w="40" w:type="dxa"/>
              <w:right w:w="20" w:type="dxa"/>
            </w:tcMar>
            <w:vAlign w:val="center"/>
          </w:tcPr>
          <w:p w14:paraId="1026A9D6" w14:textId="77777777" w:rsidR="00D85E34" w:rsidRDefault="00D85E34">
            <w:pPr>
              <w:jc w:val="right"/>
              <w:rPr>
                <w:rFonts w:ascii="宋体"/>
              </w:rPr>
            </w:pPr>
          </w:p>
        </w:tc>
      </w:tr>
    </w:tbl>
    <w:p w14:paraId="1026A9D8" w14:textId="77777777" w:rsidR="00D85E34" w:rsidRDefault="00E31950">
      <w:pPr>
        <w:spacing w:before="180"/>
      </w:pPr>
      <w:r>
        <w:rPr>
          <w:rFonts w:ascii="Times New Roman" w:eastAsia="宋体" w:hAnsi="Times New Roman"/>
          <w:i/>
          <w:iCs/>
          <w:color w:val="000000"/>
          <w:sz w:val="16"/>
          <w:szCs w:val="16"/>
        </w:rPr>
        <w:t xml:space="preserve">See accompanying notes. </w:t>
      </w:r>
    </w:p>
    <w:p w14:paraId="1026A9D9" w14:textId="77777777" w:rsidR="00D85E34" w:rsidRDefault="00E31950">
      <w:pPr>
        <w:jc w:val="center"/>
      </w:pPr>
      <w:r>
        <w:rPr>
          <w:rFonts w:ascii="Times New Roman" w:eastAsia="宋体" w:hAnsi="Times New Roman"/>
          <w:color w:val="000000"/>
          <w:sz w:val="20"/>
          <w:szCs w:val="20"/>
        </w:rPr>
        <w:t>3</w:t>
      </w:r>
    </w:p>
    <w:p w14:paraId="1026A9DA" w14:textId="77777777" w:rsidR="00D85E34" w:rsidRDefault="00E31950">
      <w:r>
        <w:pict w14:anchorId="1026C956">
          <v:rect id="_x0000_i1027" style="width:415.3pt;height:1.5pt" o:hralign="center" o:hrstd="t" o:hr="t" fillcolor="#a0a0a0" stroked="f"/>
        </w:pict>
      </w:r>
    </w:p>
    <w:p w14:paraId="1026A9DB" w14:textId="77777777" w:rsidR="00D85E34" w:rsidRDefault="00E31950">
      <w:hyperlink r:id="rId42" w:anchor="idf19bc76fb6e4ff29b40679d9c7abd99_7" w:history="1">
        <w:r>
          <w:rPr>
            <w:rStyle w:val="a5"/>
            <w:rFonts w:ascii="Times New Roman" w:eastAsia="宋体" w:hAnsi="Times New Roman"/>
            <w:sz w:val="20"/>
            <w:szCs w:val="20"/>
          </w:rPr>
          <w:t>Table of Contents</w:t>
        </w:r>
      </w:hyperlink>
    </w:p>
    <w:p w14:paraId="1026A9DC" w14:textId="77777777" w:rsidR="00D85E34" w:rsidRDefault="00E31950">
      <w:pPr>
        <w:jc w:val="center"/>
      </w:pPr>
      <w:r>
        <w:rPr>
          <w:rFonts w:ascii="Times New Roman" w:eastAsia="宋体" w:hAnsi="Times New Roman"/>
          <w:b/>
          <w:bCs/>
          <w:color w:val="000000"/>
          <w:sz w:val="20"/>
          <w:szCs w:val="20"/>
        </w:rPr>
        <w:t>Walmart Inc.</w:t>
      </w:r>
    </w:p>
    <w:p w14:paraId="1026A9DD" w14:textId="77777777" w:rsidR="00D85E34" w:rsidRDefault="00E31950">
      <w:pPr>
        <w:spacing w:before="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Comprehensive Income</w:t>
      </w:r>
    </w:p>
    <w:p w14:paraId="1026A9DE" w14:textId="77777777" w:rsidR="00D85E34" w:rsidRDefault="00E31950">
      <w:pPr>
        <w:spacing w:before="60"/>
        <w:jc w:val="center"/>
      </w:pPr>
      <w:r>
        <w:rPr>
          <w:rFonts w:ascii="Times New Roman" w:eastAsia="宋体" w:hAnsi="Times New Roman"/>
          <w:b/>
          <w:bCs/>
          <w:color w:val="000000"/>
          <w:sz w:val="20"/>
          <w:szCs w:val="20"/>
        </w:rPr>
        <w:t>(Unaudited)</w:t>
      </w:r>
    </w:p>
    <w:tbl>
      <w:tblPr>
        <w:tblW w:w="4949" w:type="pct"/>
        <w:jc w:val="center"/>
        <w:tblCellMar>
          <w:top w:w="15" w:type="dxa"/>
          <w:left w:w="15" w:type="dxa"/>
          <w:bottom w:w="15" w:type="dxa"/>
          <w:right w:w="15" w:type="dxa"/>
        </w:tblCellMar>
        <w:tblLook w:val="04A0" w:firstRow="1" w:lastRow="0" w:firstColumn="1" w:lastColumn="0" w:noHBand="0" w:noVBand="1"/>
      </w:tblPr>
      <w:tblGrid>
        <w:gridCol w:w="44"/>
        <w:gridCol w:w="6727"/>
        <w:gridCol w:w="39"/>
        <w:gridCol w:w="36"/>
        <w:gridCol w:w="36"/>
        <w:gridCol w:w="36"/>
        <w:gridCol w:w="36"/>
        <w:gridCol w:w="100"/>
        <w:gridCol w:w="461"/>
        <w:gridCol w:w="36"/>
        <w:gridCol w:w="36"/>
        <w:gridCol w:w="36"/>
        <w:gridCol w:w="36"/>
        <w:gridCol w:w="100"/>
        <w:gridCol w:w="456"/>
        <w:gridCol w:w="36"/>
      </w:tblGrid>
      <w:tr w:rsidR="00D85E34" w14:paraId="1026A9EF" w14:textId="77777777">
        <w:trPr>
          <w:jc w:val="center"/>
        </w:trPr>
        <w:tc>
          <w:tcPr>
            <w:tcW w:w="50" w:type="pct"/>
            <w:shd w:val="clear" w:color="auto" w:fill="auto"/>
          </w:tcPr>
          <w:p w14:paraId="1026A9DF" w14:textId="77777777" w:rsidR="00D85E34" w:rsidRDefault="00D85E34">
            <w:pPr>
              <w:rPr>
                <w:rFonts w:ascii="宋体"/>
              </w:rPr>
            </w:pPr>
          </w:p>
        </w:tc>
        <w:tc>
          <w:tcPr>
            <w:tcW w:w="4169" w:type="pct"/>
            <w:shd w:val="clear" w:color="auto" w:fill="auto"/>
          </w:tcPr>
          <w:p w14:paraId="1026A9E0" w14:textId="77777777" w:rsidR="00D85E34" w:rsidRDefault="00D85E34">
            <w:pPr>
              <w:rPr>
                <w:rFonts w:ascii="宋体"/>
              </w:rPr>
            </w:pPr>
          </w:p>
        </w:tc>
        <w:tc>
          <w:tcPr>
            <w:tcW w:w="5" w:type="pct"/>
            <w:shd w:val="clear" w:color="auto" w:fill="auto"/>
          </w:tcPr>
          <w:p w14:paraId="1026A9E1" w14:textId="77777777" w:rsidR="00D85E34" w:rsidRDefault="00D85E34">
            <w:pPr>
              <w:rPr>
                <w:rFonts w:ascii="宋体"/>
              </w:rPr>
            </w:pPr>
          </w:p>
        </w:tc>
        <w:tc>
          <w:tcPr>
            <w:tcW w:w="0" w:type="auto"/>
            <w:shd w:val="clear" w:color="auto" w:fill="auto"/>
          </w:tcPr>
          <w:p w14:paraId="1026A9E2" w14:textId="77777777" w:rsidR="00D85E34" w:rsidRDefault="00D85E34">
            <w:pPr>
              <w:rPr>
                <w:rFonts w:ascii="宋体"/>
                <w:vanish/>
              </w:rPr>
            </w:pPr>
          </w:p>
        </w:tc>
        <w:tc>
          <w:tcPr>
            <w:tcW w:w="0" w:type="auto"/>
            <w:shd w:val="clear" w:color="auto" w:fill="auto"/>
          </w:tcPr>
          <w:p w14:paraId="1026A9E3" w14:textId="77777777" w:rsidR="00D85E34" w:rsidRDefault="00D85E34">
            <w:pPr>
              <w:rPr>
                <w:rFonts w:ascii="宋体"/>
                <w:vanish/>
              </w:rPr>
            </w:pPr>
          </w:p>
        </w:tc>
        <w:tc>
          <w:tcPr>
            <w:tcW w:w="0" w:type="auto"/>
            <w:shd w:val="clear" w:color="auto" w:fill="auto"/>
          </w:tcPr>
          <w:p w14:paraId="1026A9E4" w14:textId="77777777" w:rsidR="00D85E34" w:rsidRDefault="00D85E34">
            <w:pPr>
              <w:rPr>
                <w:rFonts w:ascii="宋体"/>
                <w:vanish/>
              </w:rPr>
            </w:pPr>
          </w:p>
        </w:tc>
        <w:tc>
          <w:tcPr>
            <w:tcW w:w="0" w:type="auto"/>
            <w:shd w:val="clear" w:color="auto" w:fill="auto"/>
          </w:tcPr>
          <w:p w14:paraId="1026A9E5" w14:textId="77777777" w:rsidR="00D85E34" w:rsidRDefault="00D85E34">
            <w:pPr>
              <w:rPr>
                <w:rFonts w:ascii="宋体"/>
                <w:vanish/>
              </w:rPr>
            </w:pPr>
          </w:p>
        </w:tc>
        <w:tc>
          <w:tcPr>
            <w:tcW w:w="50" w:type="pct"/>
            <w:shd w:val="clear" w:color="auto" w:fill="auto"/>
          </w:tcPr>
          <w:p w14:paraId="1026A9E6" w14:textId="77777777" w:rsidR="00D85E34" w:rsidRDefault="00D85E34">
            <w:pPr>
              <w:rPr>
                <w:rFonts w:ascii="宋体"/>
              </w:rPr>
            </w:pPr>
          </w:p>
        </w:tc>
        <w:tc>
          <w:tcPr>
            <w:tcW w:w="306" w:type="pct"/>
            <w:shd w:val="clear" w:color="auto" w:fill="auto"/>
          </w:tcPr>
          <w:p w14:paraId="1026A9E7" w14:textId="77777777" w:rsidR="00D85E34" w:rsidRDefault="00D85E34">
            <w:pPr>
              <w:rPr>
                <w:rFonts w:ascii="宋体"/>
              </w:rPr>
            </w:pPr>
          </w:p>
        </w:tc>
        <w:tc>
          <w:tcPr>
            <w:tcW w:w="5" w:type="pct"/>
            <w:shd w:val="clear" w:color="auto" w:fill="auto"/>
          </w:tcPr>
          <w:p w14:paraId="1026A9E8" w14:textId="77777777" w:rsidR="00D85E34" w:rsidRDefault="00D85E34">
            <w:pPr>
              <w:rPr>
                <w:rFonts w:ascii="宋体"/>
              </w:rPr>
            </w:pPr>
          </w:p>
        </w:tc>
        <w:tc>
          <w:tcPr>
            <w:tcW w:w="5" w:type="pct"/>
            <w:shd w:val="clear" w:color="auto" w:fill="auto"/>
          </w:tcPr>
          <w:p w14:paraId="1026A9E9" w14:textId="77777777" w:rsidR="00D85E34" w:rsidRDefault="00D85E34">
            <w:pPr>
              <w:rPr>
                <w:rFonts w:ascii="宋体"/>
              </w:rPr>
            </w:pPr>
          </w:p>
        </w:tc>
        <w:tc>
          <w:tcPr>
            <w:tcW w:w="41" w:type="pct"/>
            <w:shd w:val="clear" w:color="auto" w:fill="auto"/>
          </w:tcPr>
          <w:p w14:paraId="1026A9EA" w14:textId="77777777" w:rsidR="00D85E34" w:rsidRDefault="00D85E34">
            <w:pPr>
              <w:rPr>
                <w:rFonts w:ascii="宋体"/>
              </w:rPr>
            </w:pPr>
          </w:p>
        </w:tc>
        <w:tc>
          <w:tcPr>
            <w:tcW w:w="5" w:type="pct"/>
            <w:shd w:val="clear" w:color="auto" w:fill="auto"/>
          </w:tcPr>
          <w:p w14:paraId="1026A9EB" w14:textId="77777777" w:rsidR="00D85E34" w:rsidRDefault="00D85E34">
            <w:pPr>
              <w:rPr>
                <w:rFonts w:ascii="宋体"/>
              </w:rPr>
            </w:pPr>
          </w:p>
        </w:tc>
        <w:tc>
          <w:tcPr>
            <w:tcW w:w="50" w:type="pct"/>
            <w:shd w:val="clear" w:color="auto" w:fill="auto"/>
          </w:tcPr>
          <w:p w14:paraId="1026A9EC" w14:textId="77777777" w:rsidR="00D85E34" w:rsidRDefault="00D85E34">
            <w:pPr>
              <w:rPr>
                <w:rFonts w:ascii="宋体"/>
              </w:rPr>
            </w:pPr>
          </w:p>
        </w:tc>
        <w:tc>
          <w:tcPr>
            <w:tcW w:w="307" w:type="pct"/>
            <w:shd w:val="clear" w:color="auto" w:fill="auto"/>
          </w:tcPr>
          <w:p w14:paraId="1026A9ED" w14:textId="77777777" w:rsidR="00D85E34" w:rsidRDefault="00D85E34">
            <w:pPr>
              <w:rPr>
                <w:rFonts w:ascii="宋体"/>
              </w:rPr>
            </w:pPr>
          </w:p>
        </w:tc>
        <w:tc>
          <w:tcPr>
            <w:tcW w:w="5" w:type="pct"/>
            <w:shd w:val="clear" w:color="auto" w:fill="auto"/>
          </w:tcPr>
          <w:p w14:paraId="1026A9EE" w14:textId="77777777" w:rsidR="00D85E34" w:rsidRDefault="00D85E34">
            <w:pPr>
              <w:rPr>
                <w:rFonts w:ascii="宋体"/>
              </w:rPr>
            </w:pPr>
          </w:p>
        </w:tc>
      </w:tr>
      <w:tr w:rsidR="00D85E34" w14:paraId="1026A9FA" w14:textId="77777777">
        <w:trPr>
          <w:jc w:val="center"/>
        </w:trPr>
        <w:tc>
          <w:tcPr>
            <w:tcW w:w="0" w:type="auto"/>
            <w:gridSpan w:val="3"/>
            <w:shd w:val="clear" w:color="auto" w:fill="auto"/>
            <w:tcMar>
              <w:top w:w="40" w:type="dxa"/>
              <w:left w:w="20" w:type="dxa"/>
              <w:bottom w:w="40" w:type="dxa"/>
              <w:right w:w="20" w:type="dxa"/>
            </w:tcMar>
            <w:vAlign w:val="bottom"/>
          </w:tcPr>
          <w:p w14:paraId="1026A9F0" w14:textId="77777777" w:rsidR="00D85E34" w:rsidRDefault="00E31950">
            <w:pPr>
              <w:textAlignment w:val="bottom"/>
            </w:pPr>
            <w:r>
              <w:rPr>
                <w:rFonts w:ascii="Times New Roman" w:eastAsia="宋体" w:hAnsi="Times New Roman"/>
                <w:color w:val="000000"/>
                <w:sz w:val="16"/>
                <w:szCs w:val="16"/>
              </w:rPr>
              <w:t> </w:t>
            </w:r>
          </w:p>
        </w:tc>
        <w:tc>
          <w:tcPr>
            <w:tcW w:w="0" w:type="auto"/>
            <w:shd w:val="clear" w:color="auto" w:fill="auto"/>
          </w:tcPr>
          <w:p w14:paraId="1026A9F1" w14:textId="77777777" w:rsidR="00D85E34" w:rsidRDefault="00D85E34">
            <w:pPr>
              <w:rPr>
                <w:rFonts w:ascii="宋体"/>
                <w:vanish/>
              </w:rPr>
            </w:pPr>
          </w:p>
        </w:tc>
        <w:tc>
          <w:tcPr>
            <w:tcW w:w="0" w:type="auto"/>
            <w:shd w:val="clear" w:color="auto" w:fill="auto"/>
          </w:tcPr>
          <w:p w14:paraId="1026A9F2" w14:textId="77777777" w:rsidR="00D85E34" w:rsidRDefault="00D85E34">
            <w:pPr>
              <w:rPr>
                <w:rFonts w:ascii="宋体"/>
                <w:vanish/>
              </w:rPr>
            </w:pPr>
          </w:p>
        </w:tc>
        <w:tc>
          <w:tcPr>
            <w:tcW w:w="0" w:type="auto"/>
            <w:gridSpan w:val="5"/>
            <w:shd w:val="clear" w:color="auto" w:fill="auto"/>
            <w:tcMar>
              <w:top w:w="40" w:type="dxa"/>
              <w:left w:w="20" w:type="dxa"/>
              <w:bottom w:w="40" w:type="dxa"/>
              <w:right w:w="20" w:type="dxa"/>
            </w:tcMar>
            <w:vAlign w:val="bottom"/>
          </w:tcPr>
          <w:p w14:paraId="1026A9F3"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A9F4" w14:textId="77777777" w:rsidR="00D85E34" w:rsidRDefault="00D85E34">
            <w:pPr>
              <w:rPr>
                <w:rFonts w:ascii="宋体"/>
              </w:rPr>
            </w:pPr>
          </w:p>
        </w:tc>
        <w:tc>
          <w:tcPr>
            <w:tcW w:w="0" w:type="auto"/>
            <w:shd w:val="clear" w:color="auto" w:fill="auto"/>
          </w:tcPr>
          <w:p w14:paraId="1026A9F5" w14:textId="77777777" w:rsidR="00D85E34" w:rsidRDefault="00D85E34">
            <w:pPr>
              <w:rPr>
                <w:rFonts w:ascii="宋体"/>
              </w:rPr>
            </w:pPr>
          </w:p>
        </w:tc>
        <w:tc>
          <w:tcPr>
            <w:tcW w:w="0" w:type="auto"/>
            <w:shd w:val="clear" w:color="auto" w:fill="auto"/>
          </w:tcPr>
          <w:p w14:paraId="1026A9F6" w14:textId="77777777" w:rsidR="00D85E34" w:rsidRDefault="00D85E34">
            <w:pPr>
              <w:rPr>
                <w:rFonts w:ascii="宋体"/>
              </w:rPr>
            </w:pPr>
          </w:p>
        </w:tc>
        <w:tc>
          <w:tcPr>
            <w:tcW w:w="0" w:type="auto"/>
            <w:shd w:val="clear" w:color="auto" w:fill="auto"/>
          </w:tcPr>
          <w:p w14:paraId="1026A9F7" w14:textId="77777777" w:rsidR="00D85E34" w:rsidRDefault="00D85E34">
            <w:pPr>
              <w:rPr>
                <w:rFonts w:ascii="宋体"/>
              </w:rPr>
            </w:pPr>
          </w:p>
        </w:tc>
        <w:tc>
          <w:tcPr>
            <w:tcW w:w="0" w:type="auto"/>
            <w:shd w:val="clear" w:color="auto" w:fill="auto"/>
          </w:tcPr>
          <w:p w14:paraId="1026A9F8" w14:textId="77777777" w:rsidR="00D85E34" w:rsidRDefault="00D85E34">
            <w:pPr>
              <w:rPr>
                <w:rFonts w:ascii="宋体"/>
              </w:rPr>
            </w:pPr>
          </w:p>
        </w:tc>
        <w:tc>
          <w:tcPr>
            <w:tcW w:w="0" w:type="auto"/>
            <w:shd w:val="clear" w:color="auto" w:fill="auto"/>
          </w:tcPr>
          <w:p w14:paraId="1026A9F9" w14:textId="77777777" w:rsidR="00D85E34" w:rsidRDefault="00D85E34">
            <w:pPr>
              <w:rPr>
                <w:rFonts w:ascii="宋体"/>
              </w:rPr>
            </w:pPr>
          </w:p>
        </w:tc>
      </w:tr>
      <w:tr w:rsidR="00D85E34" w14:paraId="1026AA03" w14:textId="77777777">
        <w:trPr>
          <w:jc w:val="center"/>
        </w:trPr>
        <w:tc>
          <w:tcPr>
            <w:tcW w:w="0" w:type="auto"/>
            <w:gridSpan w:val="3"/>
            <w:shd w:val="clear" w:color="auto" w:fill="auto"/>
            <w:tcMar>
              <w:top w:w="40" w:type="dxa"/>
              <w:left w:w="20" w:type="dxa"/>
              <w:bottom w:w="40" w:type="dxa"/>
              <w:right w:w="20" w:type="dxa"/>
            </w:tcMar>
            <w:vAlign w:val="bottom"/>
          </w:tcPr>
          <w:p w14:paraId="1026A9FB"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shd w:val="clear" w:color="auto" w:fill="auto"/>
          </w:tcPr>
          <w:p w14:paraId="1026A9FC" w14:textId="77777777" w:rsidR="00D85E34" w:rsidRDefault="00D85E34">
            <w:pPr>
              <w:rPr>
                <w:rFonts w:ascii="宋体"/>
                <w:vanish/>
              </w:rPr>
            </w:pPr>
          </w:p>
        </w:tc>
        <w:tc>
          <w:tcPr>
            <w:tcW w:w="0" w:type="auto"/>
            <w:shd w:val="clear" w:color="auto" w:fill="auto"/>
          </w:tcPr>
          <w:p w14:paraId="1026A9FD" w14:textId="77777777" w:rsidR="00D85E34" w:rsidRDefault="00D85E34">
            <w:pPr>
              <w:rPr>
                <w:rFonts w:ascii="宋体"/>
                <w:vanish/>
              </w:rPr>
            </w:pPr>
          </w:p>
        </w:tc>
        <w:tc>
          <w:tcPr>
            <w:tcW w:w="0" w:type="auto"/>
            <w:shd w:val="clear" w:color="auto" w:fill="auto"/>
          </w:tcPr>
          <w:p w14:paraId="1026A9FE" w14:textId="77777777" w:rsidR="00D85E34" w:rsidRDefault="00D85E34">
            <w:pPr>
              <w:rPr>
                <w:rFonts w:ascii="宋体"/>
                <w:vanish/>
              </w:rPr>
            </w:pPr>
          </w:p>
        </w:tc>
        <w:tc>
          <w:tcPr>
            <w:tcW w:w="0" w:type="auto"/>
            <w:shd w:val="clear" w:color="auto" w:fill="auto"/>
          </w:tcPr>
          <w:p w14:paraId="1026A9FF"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AA00"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AA01"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AA02"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AA10" w14:textId="77777777">
        <w:trPr>
          <w:jc w:val="center"/>
        </w:trPr>
        <w:tc>
          <w:tcPr>
            <w:tcW w:w="0" w:type="auto"/>
            <w:gridSpan w:val="3"/>
            <w:shd w:val="clear" w:color="auto" w:fill="CCEEFF"/>
            <w:tcMar>
              <w:top w:w="40" w:type="dxa"/>
              <w:left w:w="20" w:type="dxa"/>
              <w:bottom w:w="40" w:type="dxa"/>
              <w:right w:w="20" w:type="dxa"/>
            </w:tcMar>
            <w:vAlign w:val="center"/>
          </w:tcPr>
          <w:p w14:paraId="1026AA04" w14:textId="77777777" w:rsidR="00D85E34" w:rsidRDefault="00E31950">
            <w:pPr>
              <w:textAlignment w:val="center"/>
            </w:pPr>
            <w:r>
              <w:rPr>
                <w:rFonts w:ascii="Times New Roman" w:eastAsia="宋体" w:hAnsi="Times New Roman"/>
                <w:b/>
                <w:bCs/>
                <w:color w:val="000000"/>
                <w:sz w:val="16"/>
                <w:szCs w:val="16"/>
              </w:rPr>
              <w:t>Consolidated net income</w:t>
            </w:r>
          </w:p>
        </w:tc>
        <w:tc>
          <w:tcPr>
            <w:tcW w:w="0" w:type="auto"/>
            <w:shd w:val="clear" w:color="auto" w:fill="auto"/>
          </w:tcPr>
          <w:p w14:paraId="1026AA05" w14:textId="77777777" w:rsidR="00D85E34" w:rsidRDefault="00D85E34">
            <w:pPr>
              <w:rPr>
                <w:rFonts w:ascii="宋体"/>
                <w:vanish/>
              </w:rPr>
            </w:pPr>
          </w:p>
        </w:tc>
        <w:tc>
          <w:tcPr>
            <w:tcW w:w="0" w:type="auto"/>
            <w:shd w:val="clear" w:color="auto" w:fill="auto"/>
          </w:tcPr>
          <w:p w14:paraId="1026AA06" w14:textId="77777777" w:rsidR="00D85E34" w:rsidRDefault="00D85E34">
            <w:pPr>
              <w:rPr>
                <w:rFonts w:ascii="宋体"/>
                <w:vanish/>
              </w:rPr>
            </w:pPr>
          </w:p>
        </w:tc>
        <w:tc>
          <w:tcPr>
            <w:tcW w:w="0" w:type="auto"/>
            <w:shd w:val="clear" w:color="auto" w:fill="auto"/>
          </w:tcPr>
          <w:p w14:paraId="1026AA07" w14:textId="77777777" w:rsidR="00D85E34" w:rsidRDefault="00D85E34">
            <w:pPr>
              <w:rPr>
                <w:rFonts w:ascii="宋体"/>
                <w:vanish/>
              </w:rPr>
            </w:pPr>
          </w:p>
        </w:tc>
        <w:tc>
          <w:tcPr>
            <w:tcW w:w="0" w:type="auto"/>
            <w:shd w:val="clear" w:color="auto" w:fill="auto"/>
          </w:tcPr>
          <w:p w14:paraId="1026AA08"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A0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A0A" w14:textId="77777777" w:rsidR="00D85E34" w:rsidRDefault="00E31950">
            <w:pPr>
              <w:jc w:val="right"/>
              <w:textAlignment w:val="center"/>
            </w:pPr>
            <w:r>
              <w:rPr>
                <w:rFonts w:ascii="Times New Roman" w:eastAsia="宋体" w:hAnsi="Times New Roman"/>
                <w:color w:val="000000"/>
                <w:sz w:val="16"/>
                <w:szCs w:val="16"/>
              </w:rPr>
              <w:t>2,811 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A0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A0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A0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A0E" w14:textId="77777777" w:rsidR="00D85E34" w:rsidRDefault="00E31950">
            <w:pPr>
              <w:jc w:val="right"/>
              <w:textAlignment w:val="center"/>
            </w:pPr>
            <w:r>
              <w:rPr>
                <w:rFonts w:ascii="Times New Roman" w:eastAsia="宋体" w:hAnsi="Times New Roman"/>
                <w:color w:val="000000"/>
                <w:sz w:val="16"/>
                <w:szCs w:val="16"/>
              </w:rPr>
              <w:t>4,074 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A0F" w14:textId="77777777" w:rsidR="00D85E34" w:rsidRDefault="00D85E34">
            <w:pPr>
              <w:jc w:val="right"/>
              <w:rPr>
                <w:rFonts w:ascii="宋体"/>
              </w:rPr>
            </w:pPr>
          </w:p>
        </w:tc>
      </w:tr>
      <w:tr w:rsidR="00D85E34" w14:paraId="1026AA1B" w14:textId="77777777">
        <w:trPr>
          <w:jc w:val="center"/>
        </w:trPr>
        <w:tc>
          <w:tcPr>
            <w:tcW w:w="0" w:type="auto"/>
            <w:gridSpan w:val="3"/>
            <w:shd w:val="clear" w:color="auto" w:fill="FFFFFF"/>
            <w:tcMar>
              <w:top w:w="40" w:type="dxa"/>
              <w:left w:w="380" w:type="dxa"/>
              <w:bottom w:w="40" w:type="dxa"/>
              <w:right w:w="20" w:type="dxa"/>
            </w:tcMar>
            <w:vAlign w:val="center"/>
          </w:tcPr>
          <w:p w14:paraId="1026AA11" w14:textId="77777777" w:rsidR="00D85E34" w:rsidRDefault="00E31950">
            <w:pPr>
              <w:textAlignment w:val="center"/>
            </w:pPr>
            <w:r>
              <w:rPr>
                <w:rFonts w:ascii="Times New Roman" w:eastAsia="宋体" w:hAnsi="Times New Roman"/>
                <w:color w:val="000000"/>
                <w:sz w:val="16"/>
                <w:szCs w:val="16"/>
              </w:rPr>
              <w:t>Consolidated net income attributable to noncontrolling interest</w:t>
            </w:r>
          </w:p>
        </w:tc>
        <w:tc>
          <w:tcPr>
            <w:tcW w:w="0" w:type="auto"/>
            <w:shd w:val="clear" w:color="auto" w:fill="auto"/>
          </w:tcPr>
          <w:p w14:paraId="1026AA12" w14:textId="77777777" w:rsidR="00D85E34" w:rsidRDefault="00D85E34">
            <w:pPr>
              <w:rPr>
                <w:rFonts w:ascii="宋体"/>
                <w:vanish/>
              </w:rPr>
            </w:pPr>
          </w:p>
        </w:tc>
        <w:tc>
          <w:tcPr>
            <w:tcW w:w="0" w:type="auto"/>
            <w:shd w:val="clear" w:color="auto" w:fill="auto"/>
          </w:tcPr>
          <w:p w14:paraId="1026AA13" w14:textId="77777777" w:rsidR="00D85E34" w:rsidRDefault="00D85E34">
            <w:pPr>
              <w:rPr>
                <w:rFonts w:ascii="宋体"/>
                <w:vanish/>
              </w:rPr>
            </w:pPr>
          </w:p>
        </w:tc>
        <w:tc>
          <w:tcPr>
            <w:tcW w:w="0" w:type="auto"/>
            <w:shd w:val="clear" w:color="auto" w:fill="auto"/>
          </w:tcPr>
          <w:p w14:paraId="1026AA14" w14:textId="77777777" w:rsidR="00D85E34" w:rsidRDefault="00D85E34">
            <w:pPr>
              <w:rPr>
                <w:rFonts w:ascii="宋体"/>
                <w:vanish/>
              </w:rPr>
            </w:pPr>
          </w:p>
        </w:tc>
        <w:tc>
          <w:tcPr>
            <w:tcW w:w="0" w:type="auto"/>
            <w:shd w:val="clear" w:color="auto" w:fill="auto"/>
          </w:tcPr>
          <w:p w14:paraId="1026AA15"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A16" w14:textId="77777777" w:rsidR="00D85E34" w:rsidRDefault="00E31950">
            <w:pPr>
              <w:jc w:val="right"/>
              <w:textAlignment w:val="center"/>
            </w:pPr>
            <w:r>
              <w:rPr>
                <w:rFonts w:ascii="Times New Roman" w:eastAsia="宋体" w:hAnsi="Times New Roman"/>
                <w:color w:val="000000"/>
                <w:sz w:val="16"/>
                <w:szCs w:val="16"/>
              </w:rPr>
              <w:t>(81)</w:t>
            </w:r>
          </w:p>
        </w:tc>
        <w:tc>
          <w:tcPr>
            <w:tcW w:w="0" w:type="auto"/>
            <w:shd w:val="clear" w:color="auto" w:fill="FFFFFF"/>
            <w:tcMar>
              <w:top w:w="40" w:type="dxa"/>
              <w:left w:w="0" w:type="dxa"/>
              <w:bottom w:w="40" w:type="dxa"/>
              <w:right w:w="20" w:type="dxa"/>
            </w:tcMar>
            <w:vAlign w:val="center"/>
          </w:tcPr>
          <w:p w14:paraId="1026AA1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1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A19" w14:textId="77777777" w:rsidR="00D85E34" w:rsidRDefault="00E31950">
            <w:pPr>
              <w:jc w:val="right"/>
              <w:textAlignment w:val="center"/>
            </w:pPr>
            <w:r>
              <w:rPr>
                <w:rFonts w:ascii="Times New Roman" w:eastAsia="宋体" w:hAnsi="Times New Roman"/>
                <w:color w:val="000000"/>
                <w:sz w:val="16"/>
                <w:szCs w:val="16"/>
              </w:rPr>
              <w:t>(84)</w:t>
            </w:r>
          </w:p>
        </w:tc>
        <w:tc>
          <w:tcPr>
            <w:tcW w:w="0" w:type="auto"/>
            <w:shd w:val="clear" w:color="auto" w:fill="FFFFFF"/>
            <w:tcMar>
              <w:top w:w="40" w:type="dxa"/>
              <w:left w:w="0" w:type="dxa"/>
              <w:bottom w:w="40" w:type="dxa"/>
              <w:right w:w="20" w:type="dxa"/>
            </w:tcMar>
            <w:vAlign w:val="center"/>
          </w:tcPr>
          <w:p w14:paraId="1026AA1A" w14:textId="77777777" w:rsidR="00D85E34" w:rsidRDefault="00D85E34">
            <w:pPr>
              <w:jc w:val="right"/>
              <w:rPr>
                <w:rFonts w:ascii="宋体"/>
              </w:rPr>
            </w:pPr>
          </w:p>
        </w:tc>
      </w:tr>
      <w:tr w:rsidR="00D85E34" w14:paraId="1026AA24" w14:textId="77777777">
        <w:trPr>
          <w:jc w:val="center"/>
          <w:hidden/>
        </w:trPr>
        <w:tc>
          <w:tcPr>
            <w:tcW w:w="0" w:type="auto"/>
            <w:gridSpan w:val="3"/>
            <w:shd w:val="clear" w:color="auto" w:fill="auto"/>
          </w:tcPr>
          <w:p w14:paraId="1026AA1C" w14:textId="77777777" w:rsidR="00D85E34" w:rsidRDefault="00D85E34">
            <w:pPr>
              <w:rPr>
                <w:rFonts w:ascii="宋体"/>
                <w:vanish/>
              </w:rPr>
            </w:pPr>
          </w:p>
        </w:tc>
        <w:tc>
          <w:tcPr>
            <w:tcW w:w="0" w:type="auto"/>
            <w:shd w:val="clear" w:color="auto" w:fill="auto"/>
          </w:tcPr>
          <w:p w14:paraId="1026AA1D" w14:textId="77777777" w:rsidR="00D85E34" w:rsidRDefault="00D85E34">
            <w:pPr>
              <w:rPr>
                <w:rFonts w:ascii="宋体"/>
                <w:vanish/>
              </w:rPr>
            </w:pPr>
          </w:p>
        </w:tc>
        <w:tc>
          <w:tcPr>
            <w:tcW w:w="0" w:type="auto"/>
            <w:shd w:val="clear" w:color="auto" w:fill="auto"/>
          </w:tcPr>
          <w:p w14:paraId="1026AA1E" w14:textId="77777777" w:rsidR="00D85E34" w:rsidRDefault="00D85E34">
            <w:pPr>
              <w:rPr>
                <w:rFonts w:ascii="宋体"/>
                <w:vanish/>
              </w:rPr>
            </w:pPr>
          </w:p>
        </w:tc>
        <w:tc>
          <w:tcPr>
            <w:tcW w:w="0" w:type="auto"/>
            <w:shd w:val="clear" w:color="auto" w:fill="auto"/>
          </w:tcPr>
          <w:p w14:paraId="1026AA1F" w14:textId="77777777" w:rsidR="00D85E34" w:rsidRDefault="00D85E34">
            <w:pPr>
              <w:rPr>
                <w:rFonts w:ascii="宋体"/>
                <w:vanish/>
              </w:rPr>
            </w:pPr>
          </w:p>
        </w:tc>
        <w:tc>
          <w:tcPr>
            <w:tcW w:w="0" w:type="auto"/>
            <w:shd w:val="clear" w:color="auto" w:fill="auto"/>
          </w:tcPr>
          <w:p w14:paraId="1026AA20" w14:textId="77777777" w:rsidR="00D85E34" w:rsidRDefault="00D85E34">
            <w:pPr>
              <w:rPr>
                <w:rFonts w:ascii="宋体"/>
                <w:vanish/>
              </w:rPr>
            </w:pPr>
          </w:p>
        </w:tc>
        <w:tc>
          <w:tcPr>
            <w:tcW w:w="0" w:type="auto"/>
            <w:gridSpan w:val="3"/>
            <w:shd w:val="clear" w:color="auto" w:fill="auto"/>
          </w:tcPr>
          <w:p w14:paraId="1026AA21" w14:textId="77777777" w:rsidR="00D85E34" w:rsidRDefault="00D85E34">
            <w:pPr>
              <w:rPr>
                <w:rFonts w:ascii="宋体"/>
                <w:vanish/>
              </w:rPr>
            </w:pPr>
          </w:p>
        </w:tc>
        <w:tc>
          <w:tcPr>
            <w:tcW w:w="0" w:type="auto"/>
            <w:gridSpan w:val="3"/>
            <w:shd w:val="clear" w:color="auto" w:fill="auto"/>
          </w:tcPr>
          <w:p w14:paraId="1026AA22" w14:textId="77777777" w:rsidR="00D85E34" w:rsidRDefault="00D85E34">
            <w:pPr>
              <w:rPr>
                <w:rFonts w:ascii="宋体"/>
                <w:vanish/>
              </w:rPr>
            </w:pPr>
          </w:p>
        </w:tc>
        <w:tc>
          <w:tcPr>
            <w:tcW w:w="0" w:type="auto"/>
            <w:gridSpan w:val="3"/>
            <w:shd w:val="clear" w:color="auto" w:fill="auto"/>
          </w:tcPr>
          <w:p w14:paraId="1026AA23" w14:textId="77777777" w:rsidR="00D85E34" w:rsidRDefault="00D85E34">
            <w:pPr>
              <w:rPr>
                <w:rFonts w:ascii="宋体"/>
                <w:vanish/>
              </w:rPr>
            </w:pPr>
          </w:p>
        </w:tc>
      </w:tr>
      <w:tr w:rsidR="00D85E34" w14:paraId="1026AA2F" w14:textId="77777777">
        <w:trPr>
          <w:jc w:val="center"/>
        </w:trPr>
        <w:tc>
          <w:tcPr>
            <w:tcW w:w="0" w:type="auto"/>
            <w:gridSpan w:val="3"/>
            <w:shd w:val="clear" w:color="auto" w:fill="CCEEFF"/>
            <w:tcMar>
              <w:top w:w="40" w:type="dxa"/>
              <w:left w:w="20" w:type="dxa"/>
              <w:bottom w:w="40" w:type="dxa"/>
              <w:right w:w="20" w:type="dxa"/>
            </w:tcMar>
            <w:vAlign w:val="center"/>
          </w:tcPr>
          <w:p w14:paraId="1026AA25" w14:textId="77777777" w:rsidR="00D85E34" w:rsidRDefault="00E31950">
            <w:pPr>
              <w:textAlignment w:val="center"/>
            </w:pPr>
            <w:r>
              <w:rPr>
                <w:rFonts w:ascii="Times New Roman" w:eastAsia="宋体" w:hAnsi="Times New Roman"/>
                <w:b/>
                <w:bCs/>
                <w:color w:val="000000"/>
                <w:sz w:val="16"/>
                <w:szCs w:val="16"/>
              </w:rPr>
              <w:t>Consolidated net income attributable to Walmart</w:t>
            </w:r>
          </w:p>
        </w:tc>
        <w:tc>
          <w:tcPr>
            <w:tcW w:w="0" w:type="auto"/>
            <w:shd w:val="clear" w:color="auto" w:fill="auto"/>
          </w:tcPr>
          <w:p w14:paraId="1026AA26" w14:textId="77777777" w:rsidR="00D85E34" w:rsidRDefault="00D85E34">
            <w:pPr>
              <w:rPr>
                <w:rFonts w:ascii="宋体"/>
                <w:vanish/>
              </w:rPr>
            </w:pPr>
          </w:p>
        </w:tc>
        <w:tc>
          <w:tcPr>
            <w:tcW w:w="0" w:type="auto"/>
            <w:shd w:val="clear" w:color="auto" w:fill="auto"/>
          </w:tcPr>
          <w:p w14:paraId="1026AA27" w14:textId="77777777" w:rsidR="00D85E34" w:rsidRDefault="00D85E34">
            <w:pPr>
              <w:rPr>
                <w:rFonts w:ascii="宋体"/>
                <w:vanish/>
              </w:rPr>
            </w:pPr>
          </w:p>
        </w:tc>
        <w:tc>
          <w:tcPr>
            <w:tcW w:w="0" w:type="auto"/>
            <w:shd w:val="clear" w:color="auto" w:fill="auto"/>
          </w:tcPr>
          <w:p w14:paraId="1026AA28" w14:textId="77777777" w:rsidR="00D85E34" w:rsidRDefault="00D85E34">
            <w:pPr>
              <w:rPr>
                <w:rFonts w:ascii="宋体"/>
                <w:vanish/>
              </w:rPr>
            </w:pPr>
          </w:p>
        </w:tc>
        <w:tc>
          <w:tcPr>
            <w:tcW w:w="0" w:type="auto"/>
            <w:shd w:val="clear" w:color="auto" w:fill="auto"/>
          </w:tcPr>
          <w:p w14:paraId="1026AA29" w14:textId="77777777" w:rsidR="00D85E34" w:rsidRDefault="00D85E34">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A2A" w14:textId="77777777" w:rsidR="00D85E34" w:rsidRDefault="00E31950">
            <w:pPr>
              <w:jc w:val="right"/>
              <w:textAlignment w:val="center"/>
            </w:pPr>
            <w:r>
              <w:rPr>
                <w:rFonts w:ascii="Times New Roman" w:eastAsia="宋体" w:hAnsi="Times New Roman"/>
                <w:color w:val="000000"/>
                <w:sz w:val="16"/>
                <w:szCs w:val="16"/>
              </w:rPr>
              <w:t>2,730 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A2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A2C"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A2D" w14:textId="77777777" w:rsidR="00D85E34" w:rsidRDefault="00E31950">
            <w:pPr>
              <w:jc w:val="right"/>
              <w:textAlignment w:val="center"/>
            </w:pPr>
            <w:r>
              <w:rPr>
                <w:rFonts w:ascii="Times New Roman" w:eastAsia="宋体" w:hAnsi="Times New Roman"/>
                <w:color w:val="000000"/>
                <w:sz w:val="16"/>
                <w:szCs w:val="16"/>
              </w:rPr>
              <w:t>3,990 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A2E" w14:textId="77777777" w:rsidR="00D85E34" w:rsidRDefault="00D85E34">
            <w:pPr>
              <w:jc w:val="right"/>
              <w:rPr>
                <w:rFonts w:ascii="宋体"/>
              </w:rPr>
            </w:pPr>
          </w:p>
        </w:tc>
      </w:tr>
      <w:tr w:rsidR="00D85E34" w14:paraId="1026AA38" w14:textId="77777777">
        <w:trPr>
          <w:trHeight w:val="220"/>
          <w:jc w:val="center"/>
        </w:trPr>
        <w:tc>
          <w:tcPr>
            <w:tcW w:w="0" w:type="auto"/>
            <w:gridSpan w:val="3"/>
            <w:shd w:val="clear" w:color="auto" w:fill="FFFFFF"/>
            <w:tcMar>
              <w:top w:w="0" w:type="dxa"/>
              <w:left w:w="20" w:type="dxa"/>
              <w:bottom w:w="0" w:type="dxa"/>
              <w:right w:w="20" w:type="dxa"/>
            </w:tcMar>
          </w:tcPr>
          <w:p w14:paraId="1026AA30" w14:textId="77777777" w:rsidR="00D85E34" w:rsidRDefault="00D85E34">
            <w:pPr>
              <w:rPr>
                <w:rFonts w:ascii="宋体"/>
              </w:rPr>
            </w:pPr>
          </w:p>
        </w:tc>
        <w:tc>
          <w:tcPr>
            <w:tcW w:w="0" w:type="auto"/>
            <w:shd w:val="clear" w:color="auto" w:fill="auto"/>
          </w:tcPr>
          <w:p w14:paraId="1026AA31" w14:textId="77777777" w:rsidR="00D85E34" w:rsidRDefault="00D85E34">
            <w:pPr>
              <w:rPr>
                <w:rFonts w:ascii="宋体"/>
                <w:vanish/>
              </w:rPr>
            </w:pPr>
          </w:p>
        </w:tc>
        <w:tc>
          <w:tcPr>
            <w:tcW w:w="0" w:type="auto"/>
            <w:shd w:val="clear" w:color="auto" w:fill="auto"/>
          </w:tcPr>
          <w:p w14:paraId="1026AA32" w14:textId="77777777" w:rsidR="00D85E34" w:rsidRDefault="00D85E34">
            <w:pPr>
              <w:rPr>
                <w:rFonts w:ascii="宋体"/>
                <w:vanish/>
              </w:rPr>
            </w:pPr>
          </w:p>
        </w:tc>
        <w:tc>
          <w:tcPr>
            <w:tcW w:w="0" w:type="auto"/>
            <w:shd w:val="clear" w:color="auto" w:fill="auto"/>
          </w:tcPr>
          <w:p w14:paraId="1026AA33" w14:textId="77777777" w:rsidR="00D85E34" w:rsidRDefault="00D85E34">
            <w:pPr>
              <w:rPr>
                <w:rFonts w:ascii="宋体"/>
                <w:vanish/>
              </w:rPr>
            </w:pPr>
          </w:p>
        </w:tc>
        <w:tc>
          <w:tcPr>
            <w:tcW w:w="0" w:type="auto"/>
            <w:shd w:val="clear" w:color="auto" w:fill="auto"/>
          </w:tcPr>
          <w:p w14:paraId="1026AA34" w14:textId="77777777" w:rsidR="00D85E34" w:rsidRDefault="00D85E34">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1026AA3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A36" w14:textId="77777777" w:rsidR="00D85E34" w:rsidRDefault="00D85E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026AA37" w14:textId="77777777" w:rsidR="00D85E34" w:rsidRDefault="00D85E34">
            <w:pPr>
              <w:rPr>
                <w:rFonts w:ascii="宋体"/>
              </w:rPr>
            </w:pPr>
          </w:p>
        </w:tc>
      </w:tr>
      <w:tr w:rsidR="00D85E34" w14:paraId="1026AA41" w14:textId="77777777">
        <w:trPr>
          <w:jc w:val="center"/>
        </w:trPr>
        <w:tc>
          <w:tcPr>
            <w:tcW w:w="0" w:type="auto"/>
            <w:gridSpan w:val="3"/>
            <w:shd w:val="clear" w:color="auto" w:fill="CCEEFF"/>
            <w:tcMar>
              <w:top w:w="40" w:type="dxa"/>
              <w:left w:w="20" w:type="dxa"/>
              <w:bottom w:w="40" w:type="dxa"/>
              <w:right w:w="20" w:type="dxa"/>
            </w:tcMar>
            <w:vAlign w:val="center"/>
          </w:tcPr>
          <w:p w14:paraId="1026AA39" w14:textId="77777777" w:rsidR="00D85E34" w:rsidRDefault="00E31950">
            <w:pPr>
              <w:textAlignment w:val="center"/>
            </w:pPr>
            <w:r>
              <w:rPr>
                <w:rFonts w:ascii="Times New Roman" w:eastAsia="宋体" w:hAnsi="Times New Roman"/>
                <w:color w:val="000000"/>
                <w:sz w:val="16"/>
                <w:szCs w:val="16"/>
              </w:rPr>
              <w:t>Other comprehensive income (loss), net of income taxes</w:t>
            </w:r>
          </w:p>
        </w:tc>
        <w:tc>
          <w:tcPr>
            <w:tcW w:w="0" w:type="auto"/>
            <w:shd w:val="clear" w:color="auto" w:fill="auto"/>
          </w:tcPr>
          <w:p w14:paraId="1026AA3A" w14:textId="77777777" w:rsidR="00D85E34" w:rsidRDefault="00D85E34">
            <w:pPr>
              <w:rPr>
                <w:rFonts w:ascii="宋体"/>
                <w:vanish/>
              </w:rPr>
            </w:pPr>
          </w:p>
        </w:tc>
        <w:tc>
          <w:tcPr>
            <w:tcW w:w="0" w:type="auto"/>
            <w:shd w:val="clear" w:color="auto" w:fill="auto"/>
          </w:tcPr>
          <w:p w14:paraId="1026AA3B" w14:textId="77777777" w:rsidR="00D85E34" w:rsidRDefault="00D85E34">
            <w:pPr>
              <w:rPr>
                <w:rFonts w:ascii="宋体"/>
                <w:vanish/>
              </w:rPr>
            </w:pPr>
          </w:p>
        </w:tc>
        <w:tc>
          <w:tcPr>
            <w:tcW w:w="0" w:type="auto"/>
            <w:shd w:val="clear" w:color="auto" w:fill="auto"/>
          </w:tcPr>
          <w:p w14:paraId="1026AA3C" w14:textId="77777777" w:rsidR="00D85E34" w:rsidRDefault="00D85E34">
            <w:pPr>
              <w:rPr>
                <w:rFonts w:ascii="宋体"/>
                <w:vanish/>
              </w:rPr>
            </w:pPr>
          </w:p>
        </w:tc>
        <w:tc>
          <w:tcPr>
            <w:tcW w:w="0" w:type="auto"/>
            <w:shd w:val="clear" w:color="auto" w:fill="auto"/>
          </w:tcPr>
          <w:p w14:paraId="1026AA3D"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AA3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A3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A40" w14:textId="77777777" w:rsidR="00D85E34" w:rsidRDefault="00D85E34">
            <w:pPr>
              <w:rPr>
                <w:rFonts w:ascii="宋体"/>
              </w:rPr>
            </w:pPr>
          </w:p>
        </w:tc>
      </w:tr>
      <w:tr w:rsidR="00D85E34" w14:paraId="1026AA4C" w14:textId="77777777">
        <w:trPr>
          <w:jc w:val="center"/>
        </w:trPr>
        <w:tc>
          <w:tcPr>
            <w:tcW w:w="0" w:type="auto"/>
            <w:gridSpan w:val="3"/>
            <w:shd w:val="clear" w:color="auto" w:fill="FFFFFF"/>
            <w:tcMar>
              <w:top w:w="40" w:type="dxa"/>
              <w:left w:w="380" w:type="dxa"/>
              <w:bottom w:w="40" w:type="dxa"/>
              <w:right w:w="20" w:type="dxa"/>
            </w:tcMar>
            <w:vAlign w:val="center"/>
          </w:tcPr>
          <w:p w14:paraId="1026AA42" w14:textId="77777777" w:rsidR="00D85E34" w:rsidRDefault="00E31950">
            <w:pPr>
              <w:textAlignment w:val="center"/>
            </w:pPr>
            <w:r>
              <w:rPr>
                <w:rFonts w:ascii="Times New Roman" w:eastAsia="宋体" w:hAnsi="Times New Roman"/>
                <w:color w:val="000000"/>
                <w:sz w:val="16"/>
                <w:szCs w:val="16"/>
              </w:rPr>
              <w:t>Currency translation and other</w:t>
            </w:r>
          </w:p>
        </w:tc>
        <w:tc>
          <w:tcPr>
            <w:tcW w:w="0" w:type="auto"/>
            <w:shd w:val="clear" w:color="auto" w:fill="auto"/>
          </w:tcPr>
          <w:p w14:paraId="1026AA43" w14:textId="77777777" w:rsidR="00D85E34" w:rsidRDefault="00D85E34">
            <w:pPr>
              <w:rPr>
                <w:rFonts w:ascii="宋体"/>
                <w:vanish/>
              </w:rPr>
            </w:pPr>
          </w:p>
        </w:tc>
        <w:tc>
          <w:tcPr>
            <w:tcW w:w="0" w:type="auto"/>
            <w:shd w:val="clear" w:color="auto" w:fill="auto"/>
          </w:tcPr>
          <w:p w14:paraId="1026AA44" w14:textId="77777777" w:rsidR="00D85E34" w:rsidRDefault="00D85E34">
            <w:pPr>
              <w:rPr>
                <w:rFonts w:ascii="宋体"/>
                <w:vanish/>
              </w:rPr>
            </w:pPr>
          </w:p>
        </w:tc>
        <w:tc>
          <w:tcPr>
            <w:tcW w:w="0" w:type="auto"/>
            <w:shd w:val="clear" w:color="auto" w:fill="auto"/>
          </w:tcPr>
          <w:p w14:paraId="1026AA45" w14:textId="77777777" w:rsidR="00D85E34" w:rsidRDefault="00D85E34">
            <w:pPr>
              <w:rPr>
                <w:rFonts w:ascii="宋体"/>
                <w:vanish/>
              </w:rPr>
            </w:pPr>
          </w:p>
        </w:tc>
        <w:tc>
          <w:tcPr>
            <w:tcW w:w="0" w:type="auto"/>
            <w:shd w:val="clear" w:color="auto" w:fill="auto"/>
          </w:tcPr>
          <w:p w14:paraId="1026AA46"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A47" w14:textId="77777777" w:rsidR="00D85E34" w:rsidRDefault="00E31950">
            <w:pPr>
              <w:jc w:val="right"/>
              <w:textAlignment w:val="center"/>
            </w:pPr>
            <w:r>
              <w:rPr>
                <w:rFonts w:ascii="Times New Roman" w:eastAsia="宋体" w:hAnsi="Times New Roman"/>
                <w:color w:val="000000"/>
                <w:sz w:val="16"/>
                <w:szCs w:val="16"/>
              </w:rPr>
              <w:t>2,959 </w:t>
            </w:r>
          </w:p>
        </w:tc>
        <w:tc>
          <w:tcPr>
            <w:tcW w:w="0" w:type="auto"/>
            <w:shd w:val="clear" w:color="auto" w:fill="FFFFFF"/>
            <w:tcMar>
              <w:top w:w="40" w:type="dxa"/>
              <w:left w:w="0" w:type="dxa"/>
              <w:bottom w:w="40" w:type="dxa"/>
              <w:right w:w="20" w:type="dxa"/>
            </w:tcMar>
            <w:vAlign w:val="center"/>
          </w:tcPr>
          <w:p w14:paraId="1026AA48"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4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A4A" w14:textId="77777777" w:rsidR="00D85E34" w:rsidRDefault="00E31950">
            <w:pPr>
              <w:jc w:val="right"/>
              <w:textAlignment w:val="center"/>
            </w:pPr>
            <w:r>
              <w:rPr>
                <w:rFonts w:ascii="Times New Roman" w:eastAsia="宋体" w:hAnsi="Times New Roman"/>
                <w:color w:val="000000"/>
                <w:sz w:val="16"/>
                <w:szCs w:val="16"/>
              </w:rPr>
              <w:t>(3,968)</w:t>
            </w:r>
          </w:p>
        </w:tc>
        <w:tc>
          <w:tcPr>
            <w:tcW w:w="0" w:type="auto"/>
            <w:shd w:val="clear" w:color="auto" w:fill="FFFFFF"/>
            <w:tcMar>
              <w:top w:w="40" w:type="dxa"/>
              <w:left w:w="0" w:type="dxa"/>
              <w:bottom w:w="40" w:type="dxa"/>
              <w:right w:w="20" w:type="dxa"/>
            </w:tcMar>
            <w:vAlign w:val="center"/>
          </w:tcPr>
          <w:p w14:paraId="1026AA4B" w14:textId="77777777" w:rsidR="00D85E34" w:rsidRDefault="00D85E34">
            <w:pPr>
              <w:jc w:val="right"/>
              <w:rPr>
                <w:rFonts w:ascii="宋体"/>
              </w:rPr>
            </w:pPr>
          </w:p>
        </w:tc>
      </w:tr>
      <w:tr w:rsidR="00D85E34" w14:paraId="1026AA57" w14:textId="77777777">
        <w:trPr>
          <w:jc w:val="center"/>
        </w:trPr>
        <w:tc>
          <w:tcPr>
            <w:tcW w:w="0" w:type="auto"/>
            <w:gridSpan w:val="3"/>
            <w:shd w:val="clear" w:color="auto" w:fill="CCEEFF"/>
            <w:tcMar>
              <w:top w:w="40" w:type="dxa"/>
              <w:left w:w="380" w:type="dxa"/>
              <w:bottom w:w="40" w:type="dxa"/>
              <w:right w:w="20" w:type="dxa"/>
            </w:tcMar>
            <w:vAlign w:val="center"/>
          </w:tcPr>
          <w:p w14:paraId="1026AA4D" w14:textId="77777777" w:rsidR="00D85E34" w:rsidRDefault="00E31950">
            <w:pPr>
              <w:textAlignment w:val="center"/>
            </w:pPr>
            <w:r>
              <w:rPr>
                <w:rFonts w:ascii="Times New Roman" w:eastAsia="宋体" w:hAnsi="Times New Roman"/>
                <w:color w:val="000000"/>
                <w:sz w:val="16"/>
                <w:szCs w:val="16"/>
              </w:rPr>
              <w:t>Net investment hedges</w:t>
            </w:r>
          </w:p>
        </w:tc>
        <w:tc>
          <w:tcPr>
            <w:tcW w:w="0" w:type="auto"/>
            <w:shd w:val="clear" w:color="auto" w:fill="auto"/>
          </w:tcPr>
          <w:p w14:paraId="1026AA4E" w14:textId="77777777" w:rsidR="00D85E34" w:rsidRDefault="00D85E34">
            <w:pPr>
              <w:rPr>
                <w:rFonts w:ascii="宋体"/>
                <w:vanish/>
              </w:rPr>
            </w:pPr>
          </w:p>
        </w:tc>
        <w:tc>
          <w:tcPr>
            <w:tcW w:w="0" w:type="auto"/>
            <w:shd w:val="clear" w:color="auto" w:fill="auto"/>
          </w:tcPr>
          <w:p w14:paraId="1026AA4F" w14:textId="77777777" w:rsidR="00D85E34" w:rsidRDefault="00D85E34">
            <w:pPr>
              <w:rPr>
                <w:rFonts w:ascii="宋体"/>
                <w:vanish/>
              </w:rPr>
            </w:pPr>
          </w:p>
        </w:tc>
        <w:tc>
          <w:tcPr>
            <w:tcW w:w="0" w:type="auto"/>
            <w:shd w:val="clear" w:color="auto" w:fill="auto"/>
          </w:tcPr>
          <w:p w14:paraId="1026AA50" w14:textId="77777777" w:rsidR="00D85E34" w:rsidRDefault="00D85E34">
            <w:pPr>
              <w:rPr>
                <w:rFonts w:ascii="宋体"/>
                <w:vanish/>
              </w:rPr>
            </w:pPr>
          </w:p>
        </w:tc>
        <w:tc>
          <w:tcPr>
            <w:tcW w:w="0" w:type="auto"/>
            <w:shd w:val="clear" w:color="auto" w:fill="auto"/>
          </w:tcPr>
          <w:p w14:paraId="1026AA51"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AA52" w14:textId="77777777" w:rsidR="00D85E34" w:rsidRDefault="00E31950">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1026AA5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A5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A55" w14:textId="77777777" w:rsidR="00D85E34" w:rsidRDefault="00E31950">
            <w:pPr>
              <w:jc w:val="right"/>
              <w:textAlignment w:val="center"/>
            </w:pPr>
            <w:r>
              <w:rPr>
                <w:rFonts w:ascii="Times New Roman" w:eastAsia="宋体" w:hAnsi="Times New Roman"/>
                <w:color w:val="000000"/>
                <w:sz w:val="16"/>
                <w:szCs w:val="16"/>
              </w:rPr>
              <w:t>157 </w:t>
            </w:r>
          </w:p>
        </w:tc>
        <w:tc>
          <w:tcPr>
            <w:tcW w:w="0" w:type="auto"/>
            <w:shd w:val="clear" w:color="auto" w:fill="CCEEFF"/>
            <w:tcMar>
              <w:top w:w="40" w:type="dxa"/>
              <w:left w:w="0" w:type="dxa"/>
              <w:bottom w:w="40" w:type="dxa"/>
              <w:right w:w="20" w:type="dxa"/>
            </w:tcMar>
            <w:vAlign w:val="center"/>
          </w:tcPr>
          <w:p w14:paraId="1026AA56" w14:textId="77777777" w:rsidR="00D85E34" w:rsidRDefault="00D85E34">
            <w:pPr>
              <w:jc w:val="right"/>
              <w:rPr>
                <w:rFonts w:ascii="宋体"/>
              </w:rPr>
            </w:pPr>
          </w:p>
        </w:tc>
      </w:tr>
      <w:tr w:rsidR="00D85E34" w14:paraId="1026AA62" w14:textId="77777777">
        <w:trPr>
          <w:jc w:val="center"/>
        </w:trPr>
        <w:tc>
          <w:tcPr>
            <w:tcW w:w="0" w:type="auto"/>
            <w:gridSpan w:val="3"/>
            <w:shd w:val="clear" w:color="auto" w:fill="FFFFFF"/>
            <w:tcMar>
              <w:top w:w="40" w:type="dxa"/>
              <w:left w:w="380" w:type="dxa"/>
              <w:bottom w:w="40" w:type="dxa"/>
              <w:right w:w="20" w:type="dxa"/>
            </w:tcMar>
            <w:vAlign w:val="center"/>
          </w:tcPr>
          <w:p w14:paraId="1026AA58" w14:textId="77777777" w:rsidR="00D85E34" w:rsidRDefault="00E31950">
            <w:pPr>
              <w:textAlignment w:val="center"/>
            </w:pPr>
            <w:r>
              <w:rPr>
                <w:rFonts w:ascii="Times New Roman" w:eastAsia="宋体" w:hAnsi="Times New Roman"/>
                <w:color w:val="000000"/>
                <w:sz w:val="16"/>
                <w:szCs w:val="16"/>
              </w:rPr>
              <w:t>Cash flow hedges</w:t>
            </w:r>
          </w:p>
        </w:tc>
        <w:tc>
          <w:tcPr>
            <w:tcW w:w="0" w:type="auto"/>
            <w:shd w:val="clear" w:color="auto" w:fill="auto"/>
          </w:tcPr>
          <w:p w14:paraId="1026AA59" w14:textId="77777777" w:rsidR="00D85E34" w:rsidRDefault="00D85E34">
            <w:pPr>
              <w:rPr>
                <w:rFonts w:ascii="宋体"/>
                <w:vanish/>
              </w:rPr>
            </w:pPr>
          </w:p>
        </w:tc>
        <w:tc>
          <w:tcPr>
            <w:tcW w:w="0" w:type="auto"/>
            <w:shd w:val="clear" w:color="auto" w:fill="auto"/>
          </w:tcPr>
          <w:p w14:paraId="1026AA5A" w14:textId="77777777" w:rsidR="00D85E34" w:rsidRDefault="00D85E34">
            <w:pPr>
              <w:rPr>
                <w:rFonts w:ascii="宋体"/>
                <w:vanish/>
              </w:rPr>
            </w:pPr>
          </w:p>
        </w:tc>
        <w:tc>
          <w:tcPr>
            <w:tcW w:w="0" w:type="auto"/>
            <w:shd w:val="clear" w:color="auto" w:fill="auto"/>
          </w:tcPr>
          <w:p w14:paraId="1026AA5B" w14:textId="77777777" w:rsidR="00D85E34" w:rsidRDefault="00D85E34">
            <w:pPr>
              <w:rPr>
                <w:rFonts w:ascii="宋体"/>
                <w:vanish/>
              </w:rPr>
            </w:pPr>
          </w:p>
        </w:tc>
        <w:tc>
          <w:tcPr>
            <w:tcW w:w="0" w:type="auto"/>
            <w:shd w:val="clear" w:color="auto" w:fill="auto"/>
          </w:tcPr>
          <w:p w14:paraId="1026AA5C"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A5D" w14:textId="77777777" w:rsidR="00D85E34" w:rsidRDefault="00E31950">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1026AA5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5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A60" w14:textId="77777777" w:rsidR="00D85E34" w:rsidRDefault="00E31950">
            <w:pPr>
              <w:jc w:val="right"/>
              <w:textAlignment w:val="center"/>
            </w:pPr>
            <w:r>
              <w:rPr>
                <w:rFonts w:ascii="Times New Roman" w:eastAsia="宋体" w:hAnsi="Times New Roman"/>
                <w:color w:val="000000"/>
                <w:sz w:val="16"/>
                <w:szCs w:val="16"/>
              </w:rPr>
              <w:t>(279)</w:t>
            </w:r>
          </w:p>
        </w:tc>
        <w:tc>
          <w:tcPr>
            <w:tcW w:w="0" w:type="auto"/>
            <w:shd w:val="clear" w:color="auto" w:fill="FFFFFF"/>
            <w:tcMar>
              <w:top w:w="40" w:type="dxa"/>
              <w:left w:w="0" w:type="dxa"/>
              <w:bottom w:w="40" w:type="dxa"/>
              <w:right w:w="20" w:type="dxa"/>
            </w:tcMar>
            <w:vAlign w:val="center"/>
          </w:tcPr>
          <w:p w14:paraId="1026AA61" w14:textId="77777777" w:rsidR="00D85E34" w:rsidRDefault="00D85E34">
            <w:pPr>
              <w:jc w:val="right"/>
              <w:rPr>
                <w:rFonts w:ascii="宋体"/>
              </w:rPr>
            </w:pPr>
          </w:p>
        </w:tc>
      </w:tr>
      <w:tr w:rsidR="00D85E34" w14:paraId="1026AA6D" w14:textId="77777777">
        <w:trPr>
          <w:jc w:val="center"/>
        </w:trPr>
        <w:tc>
          <w:tcPr>
            <w:tcW w:w="0" w:type="auto"/>
            <w:gridSpan w:val="3"/>
            <w:shd w:val="clear" w:color="auto" w:fill="CCEEFF"/>
            <w:tcMar>
              <w:top w:w="40" w:type="dxa"/>
              <w:left w:w="380" w:type="dxa"/>
              <w:bottom w:w="40" w:type="dxa"/>
              <w:right w:w="20" w:type="dxa"/>
            </w:tcMar>
            <w:vAlign w:val="center"/>
          </w:tcPr>
          <w:p w14:paraId="1026AA63" w14:textId="77777777" w:rsidR="00D85E34" w:rsidRDefault="00E31950">
            <w:pPr>
              <w:textAlignment w:val="center"/>
            </w:pPr>
            <w:r>
              <w:rPr>
                <w:rFonts w:ascii="Times New Roman" w:eastAsia="宋体" w:hAnsi="Times New Roman"/>
                <w:color w:val="000000"/>
                <w:sz w:val="16"/>
                <w:szCs w:val="16"/>
              </w:rPr>
              <w:t>Minimum pension liability</w:t>
            </w:r>
          </w:p>
        </w:tc>
        <w:tc>
          <w:tcPr>
            <w:tcW w:w="0" w:type="auto"/>
            <w:shd w:val="clear" w:color="auto" w:fill="auto"/>
          </w:tcPr>
          <w:p w14:paraId="1026AA64" w14:textId="77777777" w:rsidR="00D85E34" w:rsidRDefault="00D85E34">
            <w:pPr>
              <w:rPr>
                <w:rFonts w:ascii="宋体"/>
                <w:vanish/>
              </w:rPr>
            </w:pPr>
          </w:p>
        </w:tc>
        <w:tc>
          <w:tcPr>
            <w:tcW w:w="0" w:type="auto"/>
            <w:shd w:val="clear" w:color="auto" w:fill="auto"/>
          </w:tcPr>
          <w:p w14:paraId="1026AA65" w14:textId="77777777" w:rsidR="00D85E34" w:rsidRDefault="00D85E34">
            <w:pPr>
              <w:rPr>
                <w:rFonts w:ascii="宋体"/>
                <w:vanish/>
              </w:rPr>
            </w:pPr>
          </w:p>
        </w:tc>
        <w:tc>
          <w:tcPr>
            <w:tcW w:w="0" w:type="auto"/>
            <w:shd w:val="clear" w:color="auto" w:fill="auto"/>
          </w:tcPr>
          <w:p w14:paraId="1026AA66" w14:textId="77777777" w:rsidR="00D85E34" w:rsidRDefault="00D85E34">
            <w:pPr>
              <w:rPr>
                <w:rFonts w:ascii="宋体"/>
                <w:vanish/>
              </w:rPr>
            </w:pPr>
          </w:p>
        </w:tc>
        <w:tc>
          <w:tcPr>
            <w:tcW w:w="0" w:type="auto"/>
            <w:shd w:val="clear" w:color="auto" w:fill="auto"/>
          </w:tcPr>
          <w:p w14:paraId="1026AA67"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AA68" w14:textId="77777777" w:rsidR="00D85E34" w:rsidRDefault="00E31950">
            <w:pPr>
              <w:jc w:val="right"/>
              <w:textAlignment w:val="center"/>
            </w:pPr>
            <w:r>
              <w:rPr>
                <w:rFonts w:ascii="Times New Roman" w:eastAsia="宋体" w:hAnsi="Times New Roman"/>
                <w:color w:val="000000"/>
                <w:sz w:val="16"/>
                <w:szCs w:val="16"/>
              </w:rPr>
              <w:t>1,969 </w:t>
            </w:r>
          </w:p>
        </w:tc>
        <w:tc>
          <w:tcPr>
            <w:tcW w:w="0" w:type="auto"/>
            <w:shd w:val="clear" w:color="auto" w:fill="CCEEFF"/>
            <w:tcMar>
              <w:top w:w="40" w:type="dxa"/>
              <w:left w:w="0" w:type="dxa"/>
              <w:bottom w:w="40" w:type="dxa"/>
              <w:right w:w="20" w:type="dxa"/>
            </w:tcMar>
            <w:vAlign w:val="center"/>
          </w:tcPr>
          <w:p w14:paraId="1026AA6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A6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A6B" w14:textId="77777777" w:rsidR="00D85E34" w:rsidRDefault="00E31950">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1026AA6C" w14:textId="77777777" w:rsidR="00D85E34" w:rsidRDefault="00D85E34">
            <w:pPr>
              <w:jc w:val="right"/>
              <w:rPr>
                <w:rFonts w:ascii="宋体"/>
              </w:rPr>
            </w:pPr>
          </w:p>
        </w:tc>
      </w:tr>
      <w:tr w:rsidR="00D85E34" w14:paraId="1026AA76" w14:textId="77777777">
        <w:trPr>
          <w:jc w:val="center"/>
          <w:hidden/>
        </w:trPr>
        <w:tc>
          <w:tcPr>
            <w:tcW w:w="0" w:type="auto"/>
            <w:gridSpan w:val="3"/>
            <w:shd w:val="clear" w:color="auto" w:fill="auto"/>
          </w:tcPr>
          <w:p w14:paraId="1026AA6E" w14:textId="77777777" w:rsidR="00D85E34" w:rsidRDefault="00D85E34">
            <w:pPr>
              <w:rPr>
                <w:rFonts w:ascii="宋体"/>
                <w:vanish/>
              </w:rPr>
            </w:pPr>
          </w:p>
        </w:tc>
        <w:tc>
          <w:tcPr>
            <w:tcW w:w="0" w:type="auto"/>
            <w:shd w:val="clear" w:color="auto" w:fill="auto"/>
          </w:tcPr>
          <w:p w14:paraId="1026AA6F" w14:textId="77777777" w:rsidR="00D85E34" w:rsidRDefault="00D85E34">
            <w:pPr>
              <w:rPr>
                <w:rFonts w:ascii="宋体"/>
                <w:vanish/>
              </w:rPr>
            </w:pPr>
          </w:p>
        </w:tc>
        <w:tc>
          <w:tcPr>
            <w:tcW w:w="0" w:type="auto"/>
            <w:shd w:val="clear" w:color="auto" w:fill="auto"/>
          </w:tcPr>
          <w:p w14:paraId="1026AA70" w14:textId="77777777" w:rsidR="00D85E34" w:rsidRDefault="00D85E34">
            <w:pPr>
              <w:rPr>
                <w:rFonts w:ascii="宋体"/>
                <w:vanish/>
              </w:rPr>
            </w:pPr>
          </w:p>
        </w:tc>
        <w:tc>
          <w:tcPr>
            <w:tcW w:w="0" w:type="auto"/>
            <w:shd w:val="clear" w:color="auto" w:fill="auto"/>
          </w:tcPr>
          <w:p w14:paraId="1026AA71" w14:textId="77777777" w:rsidR="00D85E34" w:rsidRDefault="00D85E34">
            <w:pPr>
              <w:rPr>
                <w:rFonts w:ascii="宋体"/>
                <w:vanish/>
              </w:rPr>
            </w:pPr>
          </w:p>
        </w:tc>
        <w:tc>
          <w:tcPr>
            <w:tcW w:w="0" w:type="auto"/>
            <w:shd w:val="clear" w:color="auto" w:fill="auto"/>
          </w:tcPr>
          <w:p w14:paraId="1026AA72" w14:textId="77777777" w:rsidR="00D85E34" w:rsidRDefault="00D85E34">
            <w:pPr>
              <w:rPr>
                <w:rFonts w:ascii="宋体"/>
                <w:vanish/>
              </w:rPr>
            </w:pPr>
          </w:p>
        </w:tc>
        <w:tc>
          <w:tcPr>
            <w:tcW w:w="0" w:type="auto"/>
            <w:gridSpan w:val="3"/>
            <w:shd w:val="clear" w:color="auto" w:fill="auto"/>
          </w:tcPr>
          <w:p w14:paraId="1026AA73" w14:textId="77777777" w:rsidR="00D85E34" w:rsidRDefault="00D85E34">
            <w:pPr>
              <w:rPr>
                <w:rFonts w:ascii="宋体"/>
                <w:vanish/>
              </w:rPr>
            </w:pPr>
          </w:p>
        </w:tc>
        <w:tc>
          <w:tcPr>
            <w:tcW w:w="0" w:type="auto"/>
            <w:gridSpan w:val="3"/>
            <w:shd w:val="clear" w:color="auto" w:fill="auto"/>
          </w:tcPr>
          <w:p w14:paraId="1026AA74" w14:textId="77777777" w:rsidR="00D85E34" w:rsidRDefault="00D85E34">
            <w:pPr>
              <w:rPr>
                <w:rFonts w:ascii="宋体"/>
                <w:vanish/>
              </w:rPr>
            </w:pPr>
          </w:p>
        </w:tc>
        <w:tc>
          <w:tcPr>
            <w:tcW w:w="0" w:type="auto"/>
            <w:gridSpan w:val="3"/>
            <w:shd w:val="clear" w:color="auto" w:fill="auto"/>
          </w:tcPr>
          <w:p w14:paraId="1026AA75" w14:textId="77777777" w:rsidR="00D85E34" w:rsidRDefault="00D85E34">
            <w:pPr>
              <w:rPr>
                <w:rFonts w:ascii="宋体"/>
                <w:vanish/>
              </w:rPr>
            </w:pPr>
          </w:p>
        </w:tc>
      </w:tr>
      <w:tr w:rsidR="00D85E34" w14:paraId="1026AA81" w14:textId="77777777">
        <w:trPr>
          <w:jc w:val="center"/>
        </w:trPr>
        <w:tc>
          <w:tcPr>
            <w:tcW w:w="0" w:type="auto"/>
            <w:gridSpan w:val="3"/>
            <w:shd w:val="clear" w:color="auto" w:fill="FFFFFF"/>
            <w:tcMar>
              <w:top w:w="40" w:type="dxa"/>
              <w:left w:w="20" w:type="dxa"/>
              <w:bottom w:w="40" w:type="dxa"/>
              <w:right w:w="20" w:type="dxa"/>
            </w:tcMar>
            <w:vAlign w:val="center"/>
          </w:tcPr>
          <w:p w14:paraId="1026AA77" w14:textId="77777777" w:rsidR="00D85E34" w:rsidRDefault="00E31950">
            <w:pPr>
              <w:textAlignment w:val="center"/>
            </w:pPr>
            <w:r>
              <w:rPr>
                <w:rFonts w:ascii="Times New Roman" w:eastAsia="宋体" w:hAnsi="Times New Roman"/>
                <w:color w:val="000000"/>
                <w:sz w:val="16"/>
                <w:szCs w:val="16"/>
              </w:rPr>
              <w:t>Other comprehensive income (loss), net of income taxes</w:t>
            </w:r>
          </w:p>
        </w:tc>
        <w:tc>
          <w:tcPr>
            <w:tcW w:w="0" w:type="auto"/>
            <w:shd w:val="clear" w:color="auto" w:fill="auto"/>
          </w:tcPr>
          <w:p w14:paraId="1026AA78" w14:textId="77777777" w:rsidR="00D85E34" w:rsidRDefault="00D85E34">
            <w:pPr>
              <w:rPr>
                <w:rFonts w:ascii="宋体"/>
                <w:vanish/>
              </w:rPr>
            </w:pPr>
          </w:p>
        </w:tc>
        <w:tc>
          <w:tcPr>
            <w:tcW w:w="0" w:type="auto"/>
            <w:shd w:val="clear" w:color="auto" w:fill="auto"/>
          </w:tcPr>
          <w:p w14:paraId="1026AA79" w14:textId="77777777" w:rsidR="00D85E34" w:rsidRDefault="00D85E34">
            <w:pPr>
              <w:rPr>
                <w:rFonts w:ascii="宋体"/>
                <w:vanish/>
              </w:rPr>
            </w:pPr>
          </w:p>
        </w:tc>
        <w:tc>
          <w:tcPr>
            <w:tcW w:w="0" w:type="auto"/>
            <w:shd w:val="clear" w:color="auto" w:fill="auto"/>
          </w:tcPr>
          <w:p w14:paraId="1026AA7A" w14:textId="77777777" w:rsidR="00D85E34" w:rsidRDefault="00D85E34">
            <w:pPr>
              <w:rPr>
                <w:rFonts w:ascii="宋体"/>
                <w:vanish/>
              </w:rPr>
            </w:pPr>
          </w:p>
        </w:tc>
        <w:tc>
          <w:tcPr>
            <w:tcW w:w="0" w:type="auto"/>
            <w:shd w:val="clear" w:color="auto" w:fill="auto"/>
          </w:tcPr>
          <w:p w14:paraId="1026AA7B"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A7C" w14:textId="77777777" w:rsidR="00D85E34" w:rsidRDefault="00E31950">
            <w:pPr>
              <w:jc w:val="right"/>
              <w:textAlignment w:val="center"/>
            </w:pPr>
            <w:r>
              <w:rPr>
                <w:rFonts w:ascii="Times New Roman" w:eastAsia="宋体" w:hAnsi="Times New Roman"/>
                <w:color w:val="000000"/>
                <w:sz w:val="16"/>
                <w:szCs w:val="16"/>
              </w:rPr>
              <w:t>3,746 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A7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7E"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A7F" w14:textId="77777777" w:rsidR="00D85E34" w:rsidRDefault="00E31950">
            <w:pPr>
              <w:jc w:val="right"/>
              <w:textAlignment w:val="center"/>
            </w:pPr>
            <w:r>
              <w:rPr>
                <w:rFonts w:ascii="Times New Roman" w:eastAsia="宋体" w:hAnsi="Times New Roman"/>
                <w:color w:val="000000"/>
                <w:sz w:val="16"/>
                <w:szCs w:val="16"/>
              </w:rPr>
              <w:t>(4,075)</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A80" w14:textId="77777777" w:rsidR="00D85E34" w:rsidRDefault="00D85E34">
            <w:pPr>
              <w:jc w:val="right"/>
              <w:rPr>
                <w:rFonts w:ascii="宋体"/>
              </w:rPr>
            </w:pPr>
          </w:p>
        </w:tc>
      </w:tr>
      <w:tr w:rsidR="00D85E34" w14:paraId="1026AA8C" w14:textId="77777777">
        <w:trPr>
          <w:jc w:val="center"/>
        </w:trPr>
        <w:tc>
          <w:tcPr>
            <w:tcW w:w="0" w:type="auto"/>
            <w:gridSpan w:val="3"/>
            <w:shd w:val="clear" w:color="auto" w:fill="CCEEFF"/>
            <w:tcMar>
              <w:top w:w="40" w:type="dxa"/>
              <w:left w:w="380" w:type="dxa"/>
              <w:bottom w:w="40" w:type="dxa"/>
              <w:right w:w="20" w:type="dxa"/>
            </w:tcMar>
            <w:vAlign w:val="center"/>
          </w:tcPr>
          <w:p w14:paraId="1026AA82" w14:textId="77777777" w:rsidR="00D85E34" w:rsidRDefault="00E31950">
            <w:pPr>
              <w:textAlignment w:val="center"/>
            </w:pPr>
            <w:r>
              <w:rPr>
                <w:rFonts w:ascii="Times New Roman" w:eastAsia="宋体" w:hAnsi="Times New Roman"/>
                <w:color w:val="000000"/>
                <w:sz w:val="16"/>
                <w:szCs w:val="16"/>
              </w:rPr>
              <w:t>Other comprehensive loss attributable to noncontrolling interest</w:t>
            </w:r>
          </w:p>
        </w:tc>
        <w:tc>
          <w:tcPr>
            <w:tcW w:w="0" w:type="auto"/>
            <w:shd w:val="clear" w:color="auto" w:fill="auto"/>
          </w:tcPr>
          <w:p w14:paraId="1026AA83" w14:textId="77777777" w:rsidR="00D85E34" w:rsidRDefault="00D85E34">
            <w:pPr>
              <w:rPr>
                <w:rFonts w:ascii="宋体"/>
                <w:vanish/>
              </w:rPr>
            </w:pPr>
          </w:p>
        </w:tc>
        <w:tc>
          <w:tcPr>
            <w:tcW w:w="0" w:type="auto"/>
            <w:shd w:val="clear" w:color="auto" w:fill="auto"/>
          </w:tcPr>
          <w:p w14:paraId="1026AA84" w14:textId="77777777" w:rsidR="00D85E34" w:rsidRDefault="00D85E34">
            <w:pPr>
              <w:rPr>
                <w:rFonts w:ascii="宋体"/>
                <w:vanish/>
              </w:rPr>
            </w:pPr>
          </w:p>
        </w:tc>
        <w:tc>
          <w:tcPr>
            <w:tcW w:w="0" w:type="auto"/>
            <w:shd w:val="clear" w:color="auto" w:fill="auto"/>
          </w:tcPr>
          <w:p w14:paraId="1026AA85" w14:textId="77777777" w:rsidR="00D85E34" w:rsidRDefault="00D85E34">
            <w:pPr>
              <w:rPr>
                <w:rFonts w:ascii="宋体"/>
                <w:vanish/>
              </w:rPr>
            </w:pPr>
          </w:p>
        </w:tc>
        <w:tc>
          <w:tcPr>
            <w:tcW w:w="0" w:type="auto"/>
            <w:shd w:val="clear" w:color="auto" w:fill="auto"/>
          </w:tcPr>
          <w:p w14:paraId="1026AA86"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AA87" w14:textId="77777777" w:rsidR="00D85E34" w:rsidRDefault="00E31950">
            <w:pPr>
              <w:jc w:val="right"/>
              <w:textAlignment w:val="center"/>
            </w:pPr>
            <w:r>
              <w:rPr>
                <w:rFonts w:ascii="Times New Roman" w:eastAsia="宋体" w:hAnsi="Times New Roman"/>
                <w:color w:val="000000"/>
                <w:sz w:val="16"/>
                <w:szCs w:val="16"/>
              </w:rPr>
              <w:t>74 </w:t>
            </w:r>
          </w:p>
        </w:tc>
        <w:tc>
          <w:tcPr>
            <w:tcW w:w="0" w:type="auto"/>
            <w:shd w:val="clear" w:color="auto" w:fill="CCEEFF"/>
            <w:tcMar>
              <w:top w:w="40" w:type="dxa"/>
              <w:left w:w="0" w:type="dxa"/>
              <w:bottom w:w="40" w:type="dxa"/>
              <w:right w:w="20" w:type="dxa"/>
            </w:tcMar>
            <w:vAlign w:val="center"/>
          </w:tcPr>
          <w:p w14:paraId="1026AA8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A8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A8A" w14:textId="77777777" w:rsidR="00D85E34" w:rsidRDefault="00E31950">
            <w:pPr>
              <w:jc w:val="right"/>
              <w:textAlignment w:val="center"/>
            </w:pPr>
            <w:r>
              <w:rPr>
                <w:rFonts w:ascii="Times New Roman" w:eastAsia="宋体" w:hAnsi="Times New Roman"/>
                <w:color w:val="000000"/>
                <w:sz w:val="16"/>
                <w:szCs w:val="16"/>
              </w:rPr>
              <w:t>712 </w:t>
            </w:r>
          </w:p>
        </w:tc>
        <w:tc>
          <w:tcPr>
            <w:tcW w:w="0" w:type="auto"/>
            <w:shd w:val="clear" w:color="auto" w:fill="CCEEFF"/>
            <w:tcMar>
              <w:top w:w="40" w:type="dxa"/>
              <w:left w:w="0" w:type="dxa"/>
              <w:bottom w:w="40" w:type="dxa"/>
              <w:right w:w="20" w:type="dxa"/>
            </w:tcMar>
            <w:vAlign w:val="center"/>
          </w:tcPr>
          <w:p w14:paraId="1026AA8B" w14:textId="77777777" w:rsidR="00D85E34" w:rsidRDefault="00D85E34">
            <w:pPr>
              <w:jc w:val="right"/>
              <w:rPr>
                <w:rFonts w:ascii="宋体"/>
              </w:rPr>
            </w:pPr>
          </w:p>
        </w:tc>
      </w:tr>
      <w:tr w:rsidR="00D85E34" w14:paraId="1026AA95" w14:textId="77777777">
        <w:trPr>
          <w:jc w:val="center"/>
          <w:hidden/>
        </w:trPr>
        <w:tc>
          <w:tcPr>
            <w:tcW w:w="0" w:type="auto"/>
            <w:gridSpan w:val="3"/>
            <w:shd w:val="clear" w:color="auto" w:fill="auto"/>
          </w:tcPr>
          <w:p w14:paraId="1026AA8D" w14:textId="77777777" w:rsidR="00D85E34" w:rsidRDefault="00D85E34">
            <w:pPr>
              <w:rPr>
                <w:rFonts w:ascii="宋体"/>
                <w:vanish/>
              </w:rPr>
            </w:pPr>
          </w:p>
        </w:tc>
        <w:tc>
          <w:tcPr>
            <w:tcW w:w="0" w:type="auto"/>
            <w:shd w:val="clear" w:color="auto" w:fill="auto"/>
          </w:tcPr>
          <w:p w14:paraId="1026AA8E" w14:textId="77777777" w:rsidR="00D85E34" w:rsidRDefault="00D85E34">
            <w:pPr>
              <w:rPr>
                <w:rFonts w:ascii="宋体"/>
                <w:vanish/>
              </w:rPr>
            </w:pPr>
          </w:p>
        </w:tc>
        <w:tc>
          <w:tcPr>
            <w:tcW w:w="0" w:type="auto"/>
            <w:shd w:val="clear" w:color="auto" w:fill="auto"/>
          </w:tcPr>
          <w:p w14:paraId="1026AA8F" w14:textId="77777777" w:rsidR="00D85E34" w:rsidRDefault="00D85E34">
            <w:pPr>
              <w:rPr>
                <w:rFonts w:ascii="宋体"/>
                <w:vanish/>
              </w:rPr>
            </w:pPr>
          </w:p>
        </w:tc>
        <w:tc>
          <w:tcPr>
            <w:tcW w:w="0" w:type="auto"/>
            <w:shd w:val="clear" w:color="auto" w:fill="auto"/>
          </w:tcPr>
          <w:p w14:paraId="1026AA90" w14:textId="77777777" w:rsidR="00D85E34" w:rsidRDefault="00D85E34">
            <w:pPr>
              <w:rPr>
                <w:rFonts w:ascii="宋体"/>
                <w:vanish/>
              </w:rPr>
            </w:pPr>
          </w:p>
        </w:tc>
        <w:tc>
          <w:tcPr>
            <w:tcW w:w="0" w:type="auto"/>
            <w:shd w:val="clear" w:color="auto" w:fill="auto"/>
          </w:tcPr>
          <w:p w14:paraId="1026AA91" w14:textId="77777777" w:rsidR="00D85E34" w:rsidRDefault="00D85E34">
            <w:pPr>
              <w:rPr>
                <w:rFonts w:ascii="宋体"/>
                <w:vanish/>
              </w:rPr>
            </w:pPr>
          </w:p>
        </w:tc>
        <w:tc>
          <w:tcPr>
            <w:tcW w:w="0" w:type="auto"/>
            <w:gridSpan w:val="3"/>
            <w:shd w:val="clear" w:color="auto" w:fill="auto"/>
          </w:tcPr>
          <w:p w14:paraId="1026AA92" w14:textId="77777777" w:rsidR="00D85E34" w:rsidRDefault="00D85E34">
            <w:pPr>
              <w:rPr>
                <w:rFonts w:ascii="宋体"/>
                <w:vanish/>
              </w:rPr>
            </w:pPr>
          </w:p>
        </w:tc>
        <w:tc>
          <w:tcPr>
            <w:tcW w:w="0" w:type="auto"/>
            <w:gridSpan w:val="3"/>
            <w:shd w:val="clear" w:color="auto" w:fill="auto"/>
          </w:tcPr>
          <w:p w14:paraId="1026AA93" w14:textId="77777777" w:rsidR="00D85E34" w:rsidRDefault="00D85E34">
            <w:pPr>
              <w:rPr>
                <w:rFonts w:ascii="宋体"/>
                <w:vanish/>
              </w:rPr>
            </w:pPr>
          </w:p>
        </w:tc>
        <w:tc>
          <w:tcPr>
            <w:tcW w:w="0" w:type="auto"/>
            <w:gridSpan w:val="3"/>
            <w:shd w:val="clear" w:color="auto" w:fill="auto"/>
          </w:tcPr>
          <w:p w14:paraId="1026AA94" w14:textId="77777777" w:rsidR="00D85E34" w:rsidRDefault="00D85E34">
            <w:pPr>
              <w:rPr>
                <w:rFonts w:ascii="宋体"/>
                <w:vanish/>
              </w:rPr>
            </w:pPr>
          </w:p>
        </w:tc>
      </w:tr>
      <w:tr w:rsidR="00D85E34" w14:paraId="1026AAA0" w14:textId="77777777">
        <w:trPr>
          <w:jc w:val="center"/>
        </w:trPr>
        <w:tc>
          <w:tcPr>
            <w:tcW w:w="0" w:type="auto"/>
            <w:gridSpan w:val="3"/>
            <w:shd w:val="clear" w:color="auto" w:fill="FFFFFF"/>
            <w:tcMar>
              <w:top w:w="40" w:type="dxa"/>
              <w:left w:w="20" w:type="dxa"/>
              <w:bottom w:w="40" w:type="dxa"/>
              <w:right w:w="20" w:type="dxa"/>
            </w:tcMar>
            <w:vAlign w:val="center"/>
          </w:tcPr>
          <w:p w14:paraId="1026AA96" w14:textId="77777777" w:rsidR="00D85E34" w:rsidRDefault="00E31950">
            <w:pPr>
              <w:textAlignment w:val="center"/>
            </w:pPr>
            <w:r>
              <w:rPr>
                <w:rFonts w:ascii="Times New Roman" w:eastAsia="宋体" w:hAnsi="Times New Roman"/>
                <w:b/>
                <w:bCs/>
                <w:color w:val="000000"/>
                <w:sz w:val="16"/>
                <w:szCs w:val="16"/>
              </w:rPr>
              <w:t>Other comprehensive income (loss) attributable to Walmart</w:t>
            </w:r>
          </w:p>
        </w:tc>
        <w:tc>
          <w:tcPr>
            <w:tcW w:w="0" w:type="auto"/>
            <w:shd w:val="clear" w:color="auto" w:fill="auto"/>
          </w:tcPr>
          <w:p w14:paraId="1026AA97" w14:textId="77777777" w:rsidR="00D85E34" w:rsidRDefault="00D85E34">
            <w:pPr>
              <w:rPr>
                <w:rFonts w:ascii="宋体"/>
                <w:vanish/>
              </w:rPr>
            </w:pPr>
          </w:p>
        </w:tc>
        <w:tc>
          <w:tcPr>
            <w:tcW w:w="0" w:type="auto"/>
            <w:shd w:val="clear" w:color="auto" w:fill="auto"/>
          </w:tcPr>
          <w:p w14:paraId="1026AA98" w14:textId="77777777" w:rsidR="00D85E34" w:rsidRDefault="00D85E34">
            <w:pPr>
              <w:rPr>
                <w:rFonts w:ascii="宋体"/>
                <w:vanish/>
              </w:rPr>
            </w:pPr>
          </w:p>
        </w:tc>
        <w:tc>
          <w:tcPr>
            <w:tcW w:w="0" w:type="auto"/>
            <w:shd w:val="clear" w:color="auto" w:fill="auto"/>
          </w:tcPr>
          <w:p w14:paraId="1026AA99" w14:textId="77777777" w:rsidR="00D85E34" w:rsidRDefault="00D85E34">
            <w:pPr>
              <w:rPr>
                <w:rFonts w:ascii="宋体"/>
                <w:vanish/>
              </w:rPr>
            </w:pPr>
          </w:p>
        </w:tc>
        <w:tc>
          <w:tcPr>
            <w:tcW w:w="0" w:type="auto"/>
            <w:shd w:val="clear" w:color="auto" w:fill="auto"/>
          </w:tcPr>
          <w:p w14:paraId="1026AA9A"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A9B" w14:textId="77777777" w:rsidR="00D85E34" w:rsidRDefault="00E31950">
            <w:pPr>
              <w:jc w:val="right"/>
              <w:textAlignment w:val="center"/>
            </w:pPr>
            <w:r>
              <w:rPr>
                <w:rFonts w:ascii="Times New Roman" w:eastAsia="宋体" w:hAnsi="Times New Roman"/>
                <w:color w:val="000000"/>
                <w:sz w:val="16"/>
                <w:szCs w:val="16"/>
              </w:rPr>
              <w:t>3,820 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A9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9D"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A9E" w14:textId="77777777" w:rsidR="00D85E34" w:rsidRDefault="00E31950">
            <w:pPr>
              <w:jc w:val="right"/>
              <w:textAlignment w:val="center"/>
            </w:pPr>
            <w:r>
              <w:rPr>
                <w:rFonts w:ascii="Times New Roman" w:eastAsia="宋体" w:hAnsi="Times New Roman"/>
                <w:color w:val="000000"/>
                <w:sz w:val="16"/>
                <w:szCs w:val="16"/>
              </w:rPr>
              <w:t>(3,363)</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A9F" w14:textId="77777777" w:rsidR="00D85E34" w:rsidRDefault="00D85E34">
            <w:pPr>
              <w:jc w:val="right"/>
              <w:rPr>
                <w:rFonts w:ascii="宋体"/>
              </w:rPr>
            </w:pPr>
          </w:p>
        </w:tc>
      </w:tr>
      <w:tr w:rsidR="00D85E34" w14:paraId="1026AAA9" w14:textId="77777777">
        <w:trPr>
          <w:trHeight w:val="220"/>
          <w:jc w:val="center"/>
        </w:trPr>
        <w:tc>
          <w:tcPr>
            <w:tcW w:w="0" w:type="auto"/>
            <w:gridSpan w:val="3"/>
            <w:shd w:val="clear" w:color="auto" w:fill="CCEEFF"/>
            <w:tcMar>
              <w:top w:w="0" w:type="dxa"/>
              <w:left w:w="20" w:type="dxa"/>
              <w:bottom w:w="0" w:type="dxa"/>
              <w:right w:w="20" w:type="dxa"/>
            </w:tcMar>
          </w:tcPr>
          <w:p w14:paraId="1026AAA1" w14:textId="77777777" w:rsidR="00D85E34" w:rsidRDefault="00D85E34">
            <w:pPr>
              <w:rPr>
                <w:rFonts w:ascii="宋体"/>
              </w:rPr>
            </w:pPr>
          </w:p>
        </w:tc>
        <w:tc>
          <w:tcPr>
            <w:tcW w:w="0" w:type="auto"/>
            <w:shd w:val="clear" w:color="auto" w:fill="auto"/>
          </w:tcPr>
          <w:p w14:paraId="1026AAA2" w14:textId="77777777" w:rsidR="00D85E34" w:rsidRDefault="00D85E34">
            <w:pPr>
              <w:rPr>
                <w:rFonts w:ascii="宋体"/>
                <w:vanish/>
              </w:rPr>
            </w:pPr>
          </w:p>
        </w:tc>
        <w:tc>
          <w:tcPr>
            <w:tcW w:w="0" w:type="auto"/>
            <w:shd w:val="clear" w:color="auto" w:fill="auto"/>
          </w:tcPr>
          <w:p w14:paraId="1026AAA3" w14:textId="77777777" w:rsidR="00D85E34" w:rsidRDefault="00D85E34">
            <w:pPr>
              <w:rPr>
                <w:rFonts w:ascii="宋体"/>
                <w:vanish/>
              </w:rPr>
            </w:pPr>
          </w:p>
        </w:tc>
        <w:tc>
          <w:tcPr>
            <w:tcW w:w="0" w:type="auto"/>
            <w:shd w:val="clear" w:color="auto" w:fill="auto"/>
          </w:tcPr>
          <w:p w14:paraId="1026AAA4" w14:textId="77777777" w:rsidR="00D85E34" w:rsidRDefault="00D85E34">
            <w:pPr>
              <w:rPr>
                <w:rFonts w:ascii="宋体"/>
                <w:vanish/>
              </w:rPr>
            </w:pPr>
          </w:p>
        </w:tc>
        <w:tc>
          <w:tcPr>
            <w:tcW w:w="0" w:type="auto"/>
            <w:shd w:val="clear" w:color="auto" w:fill="auto"/>
          </w:tcPr>
          <w:p w14:paraId="1026AAA5" w14:textId="77777777" w:rsidR="00D85E34" w:rsidRDefault="00D85E34">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1026AAA6"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AA7" w14:textId="77777777" w:rsidR="00D85E34" w:rsidRDefault="00D85E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026AAA8" w14:textId="77777777" w:rsidR="00D85E34" w:rsidRDefault="00D85E34">
            <w:pPr>
              <w:rPr>
                <w:rFonts w:ascii="宋体"/>
              </w:rPr>
            </w:pPr>
          </w:p>
        </w:tc>
      </w:tr>
      <w:tr w:rsidR="00D85E34" w14:paraId="1026AAB4" w14:textId="77777777">
        <w:trPr>
          <w:jc w:val="center"/>
        </w:trPr>
        <w:tc>
          <w:tcPr>
            <w:tcW w:w="0" w:type="auto"/>
            <w:gridSpan w:val="3"/>
            <w:shd w:val="clear" w:color="auto" w:fill="FFFFFF"/>
            <w:tcMar>
              <w:top w:w="40" w:type="dxa"/>
              <w:left w:w="20" w:type="dxa"/>
              <w:bottom w:w="40" w:type="dxa"/>
              <w:right w:w="20" w:type="dxa"/>
            </w:tcMar>
            <w:vAlign w:val="center"/>
          </w:tcPr>
          <w:p w14:paraId="1026AAAA" w14:textId="77777777" w:rsidR="00D85E34" w:rsidRDefault="00E31950">
            <w:pPr>
              <w:textAlignment w:val="center"/>
            </w:pPr>
            <w:r>
              <w:rPr>
                <w:rFonts w:ascii="Times New Roman" w:eastAsia="宋体" w:hAnsi="Times New Roman"/>
                <w:color w:val="000000"/>
                <w:sz w:val="16"/>
                <w:szCs w:val="16"/>
              </w:rPr>
              <w:t>Comprehensive income (loss), net of income taxes</w:t>
            </w:r>
          </w:p>
        </w:tc>
        <w:tc>
          <w:tcPr>
            <w:tcW w:w="0" w:type="auto"/>
            <w:shd w:val="clear" w:color="auto" w:fill="auto"/>
          </w:tcPr>
          <w:p w14:paraId="1026AAAB" w14:textId="77777777" w:rsidR="00D85E34" w:rsidRDefault="00D85E34">
            <w:pPr>
              <w:rPr>
                <w:rFonts w:ascii="宋体"/>
                <w:vanish/>
              </w:rPr>
            </w:pPr>
          </w:p>
        </w:tc>
        <w:tc>
          <w:tcPr>
            <w:tcW w:w="0" w:type="auto"/>
            <w:shd w:val="clear" w:color="auto" w:fill="auto"/>
          </w:tcPr>
          <w:p w14:paraId="1026AAAC" w14:textId="77777777" w:rsidR="00D85E34" w:rsidRDefault="00D85E34">
            <w:pPr>
              <w:rPr>
                <w:rFonts w:ascii="宋体"/>
                <w:vanish/>
              </w:rPr>
            </w:pPr>
          </w:p>
        </w:tc>
        <w:tc>
          <w:tcPr>
            <w:tcW w:w="0" w:type="auto"/>
            <w:shd w:val="clear" w:color="auto" w:fill="auto"/>
          </w:tcPr>
          <w:p w14:paraId="1026AAAD" w14:textId="77777777" w:rsidR="00D85E34" w:rsidRDefault="00D85E34">
            <w:pPr>
              <w:rPr>
                <w:rFonts w:ascii="宋体"/>
                <w:vanish/>
              </w:rPr>
            </w:pPr>
          </w:p>
        </w:tc>
        <w:tc>
          <w:tcPr>
            <w:tcW w:w="0" w:type="auto"/>
            <w:shd w:val="clear" w:color="auto" w:fill="auto"/>
          </w:tcPr>
          <w:p w14:paraId="1026AAAE"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AAAF" w14:textId="77777777" w:rsidR="00D85E34" w:rsidRDefault="00E31950">
            <w:pPr>
              <w:jc w:val="right"/>
              <w:textAlignment w:val="center"/>
            </w:pPr>
            <w:r>
              <w:rPr>
                <w:rFonts w:ascii="Times New Roman" w:eastAsia="宋体" w:hAnsi="Times New Roman"/>
                <w:color w:val="000000"/>
                <w:sz w:val="16"/>
                <w:szCs w:val="16"/>
              </w:rPr>
              <w:t>6,557 </w:t>
            </w:r>
          </w:p>
        </w:tc>
        <w:tc>
          <w:tcPr>
            <w:tcW w:w="0" w:type="auto"/>
            <w:shd w:val="clear" w:color="auto" w:fill="FFFFFF"/>
            <w:tcMar>
              <w:top w:w="40" w:type="dxa"/>
              <w:left w:w="0" w:type="dxa"/>
              <w:bottom w:w="40" w:type="dxa"/>
              <w:right w:w="20" w:type="dxa"/>
            </w:tcMar>
            <w:vAlign w:val="center"/>
          </w:tcPr>
          <w:p w14:paraId="1026AAB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B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AB2" w14:textId="77777777" w:rsidR="00D85E34" w:rsidRDefault="00E31950">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1026AAB3" w14:textId="77777777" w:rsidR="00D85E34" w:rsidRDefault="00D85E34">
            <w:pPr>
              <w:jc w:val="right"/>
              <w:rPr>
                <w:rFonts w:ascii="宋体"/>
              </w:rPr>
            </w:pPr>
          </w:p>
        </w:tc>
      </w:tr>
      <w:tr w:rsidR="00D85E34" w14:paraId="1026AABF" w14:textId="77777777">
        <w:trPr>
          <w:jc w:val="center"/>
        </w:trPr>
        <w:tc>
          <w:tcPr>
            <w:tcW w:w="0" w:type="auto"/>
            <w:gridSpan w:val="3"/>
            <w:shd w:val="clear" w:color="auto" w:fill="CCEEFF"/>
            <w:tcMar>
              <w:top w:w="40" w:type="dxa"/>
              <w:left w:w="380" w:type="dxa"/>
              <w:bottom w:w="40" w:type="dxa"/>
              <w:right w:w="20" w:type="dxa"/>
            </w:tcMar>
            <w:vAlign w:val="center"/>
          </w:tcPr>
          <w:p w14:paraId="1026AAB5" w14:textId="77777777" w:rsidR="00D85E34" w:rsidRDefault="00E31950">
            <w:pPr>
              <w:textAlignment w:val="center"/>
            </w:pPr>
            <w:r>
              <w:rPr>
                <w:rFonts w:ascii="Times New Roman" w:eastAsia="宋体" w:hAnsi="Times New Roman"/>
                <w:color w:val="000000"/>
                <w:sz w:val="16"/>
                <w:szCs w:val="16"/>
              </w:rPr>
              <w:t>Comprehensive (income) loss attributable to noncontrolling interest</w:t>
            </w:r>
          </w:p>
        </w:tc>
        <w:tc>
          <w:tcPr>
            <w:tcW w:w="0" w:type="auto"/>
            <w:shd w:val="clear" w:color="auto" w:fill="auto"/>
          </w:tcPr>
          <w:p w14:paraId="1026AAB6" w14:textId="77777777" w:rsidR="00D85E34" w:rsidRDefault="00D85E34">
            <w:pPr>
              <w:rPr>
                <w:rFonts w:ascii="宋体"/>
                <w:vanish/>
              </w:rPr>
            </w:pPr>
          </w:p>
        </w:tc>
        <w:tc>
          <w:tcPr>
            <w:tcW w:w="0" w:type="auto"/>
            <w:shd w:val="clear" w:color="auto" w:fill="auto"/>
          </w:tcPr>
          <w:p w14:paraId="1026AAB7" w14:textId="77777777" w:rsidR="00D85E34" w:rsidRDefault="00D85E34">
            <w:pPr>
              <w:rPr>
                <w:rFonts w:ascii="宋体"/>
                <w:vanish/>
              </w:rPr>
            </w:pPr>
          </w:p>
        </w:tc>
        <w:tc>
          <w:tcPr>
            <w:tcW w:w="0" w:type="auto"/>
            <w:shd w:val="clear" w:color="auto" w:fill="auto"/>
          </w:tcPr>
          <w:p w14:paraId="1026AAB8" w14:textId="77777777" w:rsidR="00D85E34" w:rsidRDefault="00D85E34">
            <w:pPr>
              <w:rPr>
                <w:rFonts w:ascii="宋体"/>
                <w:vanish/>
              </w:rPr>
            </w:pPr>
          </w:p>
        </w:tc>
        <w:tc>
          <w:tcPr>
            <w:tcW w:w="0" w:type="auto"/>
            <w:shd w:val="clear" w:color="auto" w:fill="auto"/>
          </w:tcPr>
          <w:p w14:paraId="1026AAB9"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AABA" w14:textId="77777777" w:rsidR="00D85E34" w:rsidRDefault="00E31950">
            <w:pPr>
              <w:jc w:val="right"/>
              <w:textAlignment w:val="center"/>
            </w:pPr>
            <w:r>
              <w:rPr>
                <w:rFonts w:ascii="Times New Roman" w:eastAsia="宋体" w:hAnsi="Times New Roman"/>
                <w:color w:val="000000"/>
                <w:sz w:val="16"/>
                <w:szCs w:val="16"/>
              </w:rPr>
              <w:t>(7)</w:t>
            </w:r>
          </w:p>
        </w:tc>
        <w:tc>
          <w:tcPr>
            <w:tcW w:w="0" w:type="auto"/>
            <w:shd w:val="clear" w:color="auto" w:fill="CCEEFF"/>
            <w:tcMar>
              <w:top w:w="40" w:type="dxa"/>
              <w:left w:w="0" w:type="dxa"/>
              <w:bottom w:w="40" w:type="dxa"/>
              <w:right w:w="20" w:type="dxa"/>
            </w:tcMar>
            <w:vAlign w:val="center"/>
          </w:tcPr>
          <w:p w14:paraId="1026AAB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AB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ABD" w14:textId="77777777" w:rsidR="00D85E34" w:rsidRDefault="00E31950">
            <w:pPr>
              <w:jc w:val="right"/>
              <w:textAlignment w:val="center"/>
            </w:pPr>
            <w:r>
              <w:rPr>
                <w:rFonts w:ascii="Times New Roman" w:eastAsia="宋体" w:hAnsi="Times New Roman"/>
                <w:color w:val="000000"/>
                <w:sz w:val="16"/>
                <w:szCs w:val="16"/>
              </w:rPr>
              <w:t>628 </w:t>
            </w:r>
          </w:p>
        </w:tc>
        <w:tc>
          <w:tcPr>
            <w:tcW w:w="0" w:type="auto"/>
            <w:shd w:val="clear" w:color="auto" w:fill="CCEEFF"/>
            <w:tcMar>
              <w:top w:w="40" w:type="dxa"/>
              <w:left w:w="0" w:type="dxa"/>
              <w:bottom w:w="40" w:type="dxa"/>
              <w:right w:w="20" w:type="dxa"/>
            </w:tcMar>
            <w:vAlign w:val="center"/>
          </w:tcPr>
          <w:p w14:paraId="1026AABE" w14:textId="77777777" w:rsidR="00D85E34" w:rsidRDefault="00D85E34">
            <w:pPr>
              <w:jc w:val="right"/>
              <w:rPr>
                <w:rFonts w:ascii="宋体"/>
              </w:rPr>
            </w:pPr>
          </w:p>
        </w:tc>
      </w:tr>
      <w:tr w:rsidR="00D85E34" w14:paraId="1026AAC8" w14:textId="77777777">
        <w:trPr>
          <w:jc w:val="center"/>
          <w:hidden/>
        </w:trPr>
        <w:tc>
          <w:tcPr>
            <w:tcW w:w="0" w:type="auto"/>
            <w:gridSpan w:val="3"/>
            <w:shd w:val="clear" w:color="auto" w:fill="auto"/>
          </w:tcPr>
          <w:p w14:paraId="1026AAC0" w14:textId="77777777" w:rsidR="00D85E34" w:rsidRDefault="00D85E34">
            <w:pPr>
              <w:rPr>
                <w:rFonts w:ascii="宋体"/>
                <w:vanish/>
              </w:rPr>
            </w:pPr>
          </w:p>
        </w:tc>
        <w:tc>
          <w:tcPr>
            <w:tcW w:w="0" w:type="auto"/>
            <w:shd w:val="clear" w:color="auto" w:fill="auto"/>
          </w:tcPr>
          <w:p w14:paraId="1026AAC1" w14:textId="77777777" w:rsidR="00D85E34" w:rsidRDefault="00D85E34">
            <w:pPr>
              <w:rPr>
                <w:rFonts w:ascii="宋体"/>
                <w:vanish/>
              </w:rPr>
            </w:pPr>
          </w:p>
        </w:tc>
        <w:tc>
          <w:tcPr>
            <w:tcW w:w="0" w:type="auto"/>
            <w:shd w:val="clear" w:color="auto" w:fill="auto"/>
          </w:tcPr>
          <w:p w14:paraId="1026AAC2" w14:textId="77777777" w:rsidR="00D85E34" w:rsidRDefault="00D85E34">
            <w:pPr>
              <w:rPr>
                <w:rFonts w:ascii="宋体"/>
                <w:vanish/>
              </w:rPr>
            </w:pPr>
          </w:p>
        </w:tc>
        <w:tc>
          <w:tcPr>
            <w:tcW w:w="0" w:type="auto"/>
            <w:shd w:val="clear" w:color="auto" w:fill="auto"/>
          </w:tcPr>
          <w:p w14:paraId="1026AAC3" w14:textId="77777777" w:rsidR="00D85E34" w:rsidRDefault="00D85E34">
            <w:pPr>
              <w:rPr>
                <w:rFonts w:ascii="宋体"/>
                <w:vanish/>
              </w:rPr>
            </w:pPr>
          </w:p>
        </w:tc>
        <w:tc>
          <w:tcPr>
            <w:tcW w:w="0" w:type="auto"/>
            <w:shd w:val="clear" w:color="auto" w:fill="auto"/>
          </w:tcPr>
          <w:p w14:paraId="1026AAC4" w14:textId="77777777" w:rsidR="00D85E34" w:rsidRDefault="00D85E34">
            <w:pPr>
              <w:rPr>
                <w:rFonts w:ascii="宋体"/>
                <w:vanish/>
              </w:rPr>
            </w:pPr>
          </w:p>
        </w:tc>
        <w:tc>
          <w:tcPr>
            <w:tcW w:w="0" w:type="auto"/>
            <w:gridSpan w:val="3"/>
            <w:shd w:val="clear" w:color="auto" w:fill="auto"/>
          </w:tcPr>
          <w:p w14:paraId="1026AAC5" w14:textId="77777777" w:rsidR="00D85E34" w:rsidRDefault="00D85E34">
            <w:pPr>
              <w:rPr>
                <w:rFonts w:ascii="宋体"/>
                <w:vanish/>
              </w:rPr>
            </w:pPr>
          </w:p>
        </w:tc>
        <w:tc>
          <w:tcPr>
            <w:tcW w:w="0" w:type="auto"/>
            <w:gridSpan w:val="3"/>
            <w:shd w:val="clear" w:color="auto" w:fill="auto"/>
          </w:tcPr>
          <w:p w14:paraId="1026AAC6" w14:textId="77777777" w:rsidR="00D85E34" w:rsidRDefault="00D85E34">
            <w:pPr>
              <w:rPr>
                <w:rFonts w:ascii="宋体"/>
                <w:vanish/>
              </w:rPr>
            </w:pPr>
          </w:p>
        </w:tc>
        <w:tc>
          <w:tcPr>
            <w:tcW w:w="0" w:type="auto"/>
            <w:gridSpan w:val="3"/>
            <w:shd w:val="clear" w:color="auto" w:fill="auto"/>
          </w:tcPr>
          <w:p w14:paraId="1026AAC7" w14:textId="77777777" w:rsidR="00D85E34" w:rsidRDefault="00D85E34">
            <w:pPr>
              <w:rPr>
                <w:rFonts w:ascii="宋体"/>
                <w:vanish/>
              </w:rPr>
            </w:pPr>
          </w:p>
        </w:tc>
      </w:tr>
      <w:tr w:rsidR="00D85E34" w14:paraId="1026AAD5" w14:textId="77777777">
        <w:trPr>
          <w:jc w:val="center"/>
        </w:trPr>
        <w:tc>
          <w:tcPr>
            <w:tcW w:w="0" w:type="auto"/>
            <w:gridSpan w:val="3"/>
            <w:shd w:val="clear" w:color="auto" w:fill="FFFFFF"/>
            <w:tcMar>
              <w:top w:w="40" w:type="dxa"/>
              <w:left w:w="20" w:type="dxa"/>
              <w:bottom w:w="40" w:type="dxa"/>
              <w:right w:w="20" w:type="dxa"/>
            </w:tcMar>
            <w:vAlign w:val="center"/>
          </w:tcPr>
          <w:p w14:paraId="1026AAC9" w14:textId="77777777" w:rsidR="00D85E34" w:rsidRDefault="00E31950">
            <w:pPr>
              <w:textAlignment w:val="center"/>
            </w:pPr>
            <w:r>
              <w:rPr>
                <w:rFonts w:ascii="Times New Roman" w:eastAsia="宋体" w:hAnsi="Times New Roman"/>
                <w:b/>
                <w:bCs/>
                <w:color w:val="000000"/>
                <w:sz w:val="16"/>
                <w:szCs w:val="16"/>
              </w:rPr>
              <w:t>Comprehensive income attributable to Walmart</w:t>
            </w:r>
          </w:p>
        </w:tc>
        <w:tc>
          <w:tcPr>
            <w:tcW w:w="0" w:type="auto"/>
            <w:shd w:val="clear" w:color="auto" w:fill="auto"/>
          </w:tcPr>
          <w:p w14:paraId="1026AACA" w14:textId="77777777" w:rsidR="00D85E34" w:rsidRDefault="00D85E34">
            <w:pPr>
              <w:rPr>
                <w:rFonts w:ascii="宋体"/>
                <w:vanish/>
              </w:rPr>
            </w:pPr>
          </w:p>
        </w:tc>
        <w:tc>
          <w:tcPr>
            <w:tcW w:w="0" w:type="auto"/>
            <w:shd w:val="clear" w:color="auto" w:fill="auto"/>
          </w:tcPr>
          <w:p w14:paraId="1026AACB" w14:textId="77777777" w:rsidR="00D85E34" w:rsidRDefault="00D85E34">
            <w:pPr>
              <w:rPr>
                <w:rFonts w:ascii="宋体"/>
                <w:vanish/>
              </w:rPr>
            </w:pPr>
          </w:p>
        </w:tc>
        <w:tc>
          <w:tcPr>
            <w:tcW w:w="0" w:type="auto"/>
            <w:shd w:val="clear" w:color="auto" w:fill="auto"/>
          </w:tcPr>
          <w:p w14:paraId="1026AACC" w14:textId="77777777" w:rsidR="00D85E34" w:rsidRDefault="00D85E34">
            <w:pPr>
              <w:rPr>
                <w:rFonts w:ascii="宋体"/>
                <w:vanish/>
              </w:rPr>
            </w:pPr>
          </w:p>
        </w:tc>
        <w:tc>
          <w:tcPr>
            <w:tcW w:w="0" w:type="auto"/>
            <w:shd w:val="clear" w:color="auto" w:fill="auto"/>
          </w:tcPr>
          <w:p w14:paraId="1026AACD" w14:textId="77777777" w:rsidR="00D85E34" w:rsidRDefault="00D85E34">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AC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ACF" w14:textId="77777777" w:rsidR="00D85E34" w:rsidRDefault="00E31950">
            <w:pPr>
              <w:jc w:val="right"/>
              <w:textAlignment w:val="center"/>
            </w:pPr>
            <w:r>
              <w:rPr>
                <w:rFonts w:ascii="Times New Roman" w:eastAsia="宋体" w:hAnsi="Times New Roman"/>
                <w:color w:val="000000"/>
                <w:sz w:val="16"/>
                <w:szCs w:val="16"/>
              </w:rPr>
              <w:t>6,550 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AD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AD1"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AD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AD3" w14:textId="77777777" w:rsidR="00D85E34" w:rsidRDefault="00E31950">
            <w:pPr>
              <w:jc w:val="right"/>
              <w:textAlignment w:val="center"/>
            </w:pPr>
            <w:r>
              <w:rPr>
                <w:rFonts w:ascii="Times New Roman" w:eastAsia="宋体" w:hAnsi="Times New Roman"/>
                <w:color w:val="000000"/>
                <w:sz w:val="16"/>
                <w:szCs w:val="16"/>
              </w:rPr>
              <w:t>627 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AD4" w14:textId="77777777" w:rsidR="00D85E34" w:rsidRDefault="00D85E34">
            <w:pPr>
              <w:jc w:val="right"/>
              <w:rPr>
                <w:rFonts w:ascii="宋体"/>
              </w:rPr>
            </w:pPr>
          </w:p>
        </w:tc>
      </w:tr>
    </w:tbl>
    <w:p w14:paraId="1026AAD6" w14:textId="77777777" w:rsidR="00D85E34" w:rsidRDefault="00E31950">
      <w:pPr>
        <w:spacing w:before="180"/>
      </w:pPr>
      <w:r>
        <w:rPr>
          <w:rFonts w:ascii="Times New Roman" w:eastAsia="宋体" w:hAnsi="Times New Roman"/>
          <w:i/>
          <w:iCs/>
          <w:color w:val="000000"/>
          <w:sz w:val="16"/>
          <w:szCs w:val="16"/>
        </w:rPr>
        <w:t>See ac</w:t>
      </w:r>
      <w:r>
        <w:rPr>
          <w:rFonts w:ascii="Times New Roman" w:eastAsia="宋体" w:hAnsi="Times New Roman"/>
          <w:i/>
          <w:iCs/>
          <w:color w:val="000000"/>
          <w:sz w:val="16"/>
          <w:szCs w:val="16"/>
        </w:rPr>
        <w:t xml:space="preserve">companying notes. </w:t>
      </w:r>
    </w:p>
    <w:p w14:paraId="1026AAD7" w14:textId="77777777" w:rsidR="00D85E34" w:rsidRDefault="00E31950">
      <w:pPr>
        <w:jc w:val="center"/>
      </w:pPr>
      <w:r>
        <w:rPr>
          <w:rFonts w:ascii="Times New Roman" w:eastAsia="宋体" w:hAnsi="Times New Roman"/>
          <w:color w:val="000000"/>
          <w:sz w:val="20"/>
          <w:szCs w:val="20"/>
        </w:rPr>
        <w:t>4</w:t>
      </w:r>
    </w:p>
    <w:p w14:paraId="1026AAD8" w14:textId="77777777" w:rsidR="00D85E34" w:rsidRDefault="00E31950">
      <w:r>
        <w:pict w14:anchorId="1026C957">
          <v:rect id="_x0000_i1028" style="width:415.3pt;height:1.5pt" o:hralign="center" o:hrstd="t" o:hr="t" fillcolor="#a0a0a0" stroked="f"/>
        </w:pict>
      </w:r>
    </w:p>
    <w:p w14:paraId="1026AAD9" w14:textId="77777777" w:rsidR="00D85E34" w:rsidRDefault="00E31950">
      <w:hyperlink r:id="rId43" w:anchor="idf19bc76fb6e4ff29b40679d9c7abd99_7" w:history="1">
        <w:r>
          <w:rPr>
            <w:rStyle w:val="a5"/>
            <w:rFonts w:ascii="Times New Roman" w:eastAsia="宋体" w:hAnsi="Times New Roman"/>
            <w:sz w:val="20"/>
            <w:szCs w:val="20"/>
          </w:rPr>
          <w:t>Table of Contents</w:t>
        </w:r>
      </w:hyperlink>
    </w:p>
    <w:p w14:paraId="1026AADA" w14:textId="77777777" w:rsidR="00D85E34" w:rsidRDefault="00E31950">
      <w:pPr>
        <w:jc w:val="center"/>
      </w:pPr>
      <w:r>
        <w:rPr>
          <w:rFonts w:ascii="Times New Roman" w:eastAsia="宋体" w:hAnsi="Times New Roman"/>
          <w:b/>
          <w:bCs/>
          <w:color w:val="000000"/>
          <w:sz w:val="20"/>
          <w:szCs w:val="20"/>
        </w:rPr>
        <w:t>Walmart Inc.</w:t>
      </w:r>
    </w:p>
    <w:p w14:paraId="1026AADB" w14:textId="77777777" w:rsidR="00D85E34" w:rsidRDefault="00E31950">
      <w:pPr>
        <w:spacing w:before="60"/>
        <w:jc w:val="center"/>
      </w:pPr>
      <w:r>
        <w:rPr>
          <w:rFonts w:ascii="Times New Roman" w:eastAsia="宋体" w:hAnsi="Times New Roman"/>
          <w:b/>
          <w:bCs/>
          <w:color w:val="000000"/>
          <w:sz w:val="20"/>
          <w:szCs w:val="20"/>
        </w:rPr>
        <w:t>Condensed Consolidated Balance Sheets</w:t>
      </w:r>
    </w:p>
    <w:p w14:paraId="1026AADC" w14:textId="77777777" w:rsidR="00D85E34" w:rsidRDefault="00E31950">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40"/>
        <w:gridCol w:w="36"/>
        <w:gridCol w:w="36"/>
        <w:gridCol w:w="36"/>
        <w:gridCol w:w="100"/>
        <w:gridCol w:w="795"/>
        <w:gridCol w:w="36"/>
        <w:gridCol w:w="36"/>
        <w:gridCol w:w="36"/>
        <w:gridCol w:w="36"/>
        <w:gridCol w:w="100"/>
        <w:gridCol w:w="796"/>
        <w:gridCol w:w="36"/>
        <w:gridCol w:w="36"/>
        <w:gridCol w:w="36"/>
        <w:gridCol w:w="36"/>
        <w:gridCol w:w="100"/>
        <w:gridCol w:w="797"/>
        <w:gridCol w:w="36"/>
      </w:tblGrid>
      <w:tr w:rsidR="00D85E34" w14:paraId="1026AAF2" w14:textId="77777777">
        <w:trPr>
          <w:jc w:val="center"/>
        </w:trPr>
        <w:tc>
          <w:tcPr>
            <w:tcW w:w="50" w:type="pct"/>
            <w:shd w:val="clear" w:color="auto" w:fill="auto"/>
          </w:tcPr>
          <w:p w14:paraId="1026AADD" w14:textId="77777777" w:rsidR="00D85E34" w:rsidRDefault="00D85E34">
            <w:pPr>
              <w:rPr>
                <w:rFonts w:ascii="宋体"/>
              </w:rPr>
            </w:pPr>
          </w:p>
        </w:tc>
        <w:tc>
          <w:tcPr>
            <w:tcW w:w="3102" w:type="pct"/>
            <w:shd w:val="clear" w:color="auto" w:fill="auto"/>
          </w:tcPr>
          <w:p w14:paraId="1026AADE" w14:textId="77777777" w:rsidR="00D85E34" w:rsidRDefault="00D85E34">
            <w:pPr>
              <w:rPr>
                <w:rFonts w:ascii="宋体"/>
              </w:rPr>
            </w:pPr>
          </w:p>
        </w:tc>
        <w:tc>
          <w:tcPr>
            <w:tcW w:w="5" w:type="pct"/>
            <w:shd w:val="clear" w:color="auto" w:fill="auto"/>
          </w:tcPr>
          <w:p w14:paraId="1026AADF" w14:textId="77777777" w:rsidR="00D85E34" w:rsidRDefault="00D85E34">
            <w:pPr>
              <w:rPr>
                <w:rFonts w:ascii="宋体"/>
              </w:rPr>
            </w:pPr>
          </w:p>
        </w:tc>
        <w:tc>
          <w:tcPr>
            <w:tcW w:w="5" w:type="pct"/>
            <w:shd w:val="clear" w:color="auto" w:fill="auto"/>
          </w:tcPr>
          <w:p w14:paraId="1026AAE0" w14:textId="77777777" w:rsidR="00D85E34" w:rsidRDefault="00D85E34">
            <w:pPr>
              <w:rPr>
                <w:rFonts w:ascii="宋体"/>
              </w:rPr>
            </w:pPr>
          </w:p>
        </w:tc>
        <w:tc>
          <w:tcPr>
            <w:tcW w:w="26" w:type="pct"/>
            <w:shd w:val="clear" w:color="auto" w:fill="auto"/>
          </w:tcPr>
          <w:p w14:paraId="1026AAE1" w14:textId="77777777" w:rsidR="00D85E34" w:rsidRDefault="00D85E34">
            <w:pPr>
              <w:rPr>
                <w:rFonts w:ascii="宋体"/>
              </w:rPr>
            </w:pPr>
          </w:p>
        </w:tc>
        <w:tc>
          <w:tcPr>
            <w:tcW w:w="5" w:type="pct"/>
            <w:shd w:val="clear" w:color="auto" w:fill="auto"/>
          </w:tcPr>
          <w:p w14:paraId="1026AAE2" w14:textId="77777777" w:rsidR="00D85E34" w:rsidRDefault="00D85E34">
            <w:pPr>
              <w:rPr>
                <w:rFonts w:ascii="宋体"/>
              </w:rPr>
            </w:pPr>
          </w:p>
        </w:tc>
        <w:tc>
          <w:tcPr>
            <w:tcW w:w="50" w:type="pct"/>
            <w:shd w:val="clear" w:color="auto" w:fill="auto"/>
          </w:tcPr>
          <w:p w14:paraId="1026AAE3" w14:textId="77777777" w:rsidR="00D85E34" w:rsidRDefault="00D85E34">
            <w:pPr>
              <w:rPr>
                <w:rFonts w:ascii="宋体"/>
              </w:rPr>
            </w:pPr>
          </w:p>
        </w:tc>
        <w:tc>
          <w:tcPr>
            <w:tcW w:w="522" w:type="pct"/>
            <w:shd w:val="clear" w:color="auto" w:fill="auto"/>
          </w:tcPr>
          <w:p w14:paraId="1026AAE4" w14:textId="77777777" w:rsidR="00D85E34" w:rsidRDefault="00D85E34">
            <w:pPr>
              <w:rPr>
                <w:rFonts w:ascii="宋体"/>
              </w:rPr>
            </w:pPr>
          </w:p>
        </w:tc>
        <w:tc>
          <w:tcPr>
            <w:tcW w:w="5" w:type="pct"/>
            <w:shd w:val="clear" w:color="auto" w:fill="auto"/>
          </w:tcPr>
          <w:p w14:paraId="1026AAE5" w14:textId="77777777" w:rsidR="00D85E34" w:rsidRDefault="00D85E34">
            <w:pPr>
              <w:rPr>
                <w:rFonts w:ascii="宋体"/>
              </w:rPr>
            </w:pPr>
          </w:p>
        </w:tc>
        <w:tc>
          <w:tcPr>
            <w:tcW w:w="5" w:type="pct"/>
            <w:shd w:val="clear" w:color="auto" w:fill="auto"/>
          </w:tcPr>
          <w:p w14:paraId="1026AAE6" w14:textId="77777777" w:rsidR="00D85E34" w:rsidRDefault="00D85E34">
            <w:pPr>
              <w:rPr>
                <w:rFonts w:ascii="宋体"/>
              </w:rPr>
            </w:pPr>
          </w:p>
        </w:tc>
        <w:tc>
          <w:tcPr>
            <w:tcW w:w="26" w:type="pct"/>
            <w:shd w:val="clear" w:color="auto" w:fill="auto"/>
          </w:tcPr>
          <w:p w14:paraId="1026AAE7" w14:textId="77777777" w:rsidR="00D85E34" w:rsidRDefault="00D85E34">
            <w:pPr>
              <w:rPr>
                <w:rFonts w:ascii="宋体"/>
              </w:rPr>
            </w:pPr>
          </w:p>
        </w:tc>
        <w:tc>
          <w:tcPr>
            <w:tcW w:w="5" w:type="pct"/>
            <w:shd w:val="clear" w:color="auto" w:fill="auto"/>
          </w:tcPr>
          <w:p w14:paraId="1026AAE8" w14:textId="77777777" w:rsidR="00D85E34" w:rsidRDefault="00D85E34">
            <w:pPr>
              <w:rPr>
                <w:rFonts w:ascii="宋体"/>
              </w:rPr>
            </w:pPr>
          </w:p>
        </w:tc>
        <w:tc>
          <w:tcPr>
            <w:tcW w:w="50" w:type="pct"/>
            <w:shd w:val="clear" w:color="auto" w:fill="auto"/>
          </w:tcPr>
          <w:p w14:paraId="1026AAE9" w14:textId="77777777" w:rsidR="00D85E34" w:rsidRDefault="00D85E34">
            <w:pPr>
              <w:rPr>
                <w:rFonts w:ascii="宋体"/>
              </w:rPr>
            </w:pPr>
          </w:p>
        </w:tc>
        <w:tc>
          <w:tcPr>
            <w:tcW w:w="522" w:type="pct"/>
            <w:shd w:val="clear" w:color="auto" w:fill="auto"/>
          </w:tcPr>
          <w:p w14:paraId="1026AAEA" w14:textId="77777777" w:rsidR="00D85E34" w:rsidRDefault="00D85E34">
            <w:pPr>
              <w:rPr>
                <w:rFonts w:ascii="宋体"/>
              </w:rPr>
            </w:pPr>
          </w:p>
        </w:tc>
        <w:tc>
          <w:tcPr>
            <w:tcW w:w="5" w:type="pct"/>
            <w:shd w:val="clear" w:color="auto" w:fill="auto"/>
          </w:tcPr>
          <w:p w14:paraId="1026AAEB" w14:textId="77777777" w:rsidR="00D85E34" w:rsidRDefault="00D85E34">
            <w:pPr>
              <w:rPr>
                <w:rFonts w:ascii="宋体"/>
              </w:rPr>
            </w:pPr>
          </w:p>
        </w:tc>
        <w:tc>
          <w:tcPr>
            <w:tcW w:w="5" w:type="pct"/>
            <w:shd w:val="clear" w:color="auto" w:fill="auto"/>
          </w:tcPr>
          <w:p w14:paraId="1026AAEC" w14:textId="77777777" w:rsidR="00D85E34" w:rsidRDefault="00D85E34">
            <w:pPr>
              <w:rPr>
                <w:rFonts w:ascii="宋体"/>
              </w:rPr>
            </w:pPr>
          </w:p>
        </w:tc>
        <w:tc>
          <w:tcPr>
            <w:tcW w:w="26" w:type="pct"/>
            <w:shd w:val="clear" w:color="auto" w:fill="auto"/>
          </w:tcPr>
          <w:p w14:paraId="1026AAED" w14:textId="77777777" w:rsidR="00D85E34" w:rsidRDefault="00D85E34">
            <w:pPr>
              <w:rPr>
                <w:rFonts w:ascii="宋体"/>
              </w:rPr>
            </w:pPr>
          </w:p>
        </w:tc>
        <w:tc>
          <w:tcPr>
            <w:tcW w:w="5" w:type="pct"/>
            <w:shd w:val="clear" w:color="auto" w:fill="auto"/>
          </w:tcPr>
          <w:p w14:paraId="1026AAEE" w14:textId="77777777" w:rsidR="00D85E34" w:rsidRDefault="00D85E34">
            <w:pPr>
              <w:rPr>
                <w:rFonts w:ascii="宋体"/>
              </w:rPr>
            </w:pPr>
          </w:p>
        </w:tc>
        <w:tc>
          <w:tcPr>
            <w:tcW w:w="50" w:type="pct"/>
            <w:shd w:val="clear" w:color="auto" w:fill="auto"/>
          </w:tcPr>
          <w:p w14:paraId="1026AAEF" w14:textId="77777777" w:rsidR="00D85E34" w:rsidRDefault="00D85E34">
            <w:pPr>
              <w:rPr>
                <w:rFonts w:ascii="宋体"/>
              </w:rPr>
            </w:pPr>
          </w:p>
        </w:tc>
        <w:tc>
          <w:tcPr>
            <w:tcW w:w="522" w:type="pct"/>
            <w:shd w:val="clear" w:color="auto" w:fill="auto"/>
          </w:tcPr>
          <w:p w14:paraId="1026AAF0" w14:textId="77777777" w:rsidR="00D85E34" w:rsidRDefault="00D85E34">
            <w:pPr>
              <w:rPr>
                <w:rFonts w:ascii="宋体"/>
              </w:rPr>
            </w:pPr>
          </w:p>
        </w:tc>
        <w:tc>
          <w:tcPr>
            <w:tcW w:w="5" w:type="pct"/>
            <w:shd w:val="clear" w:color="auto" w:fill="auto"/>
          </w:tcPr>
          <w:p w14:paraId="1026AAF1" w14:textId="77777777" w:rsidR="00D85E34" w:rsidRDefault="00D85E34">
            <w:pPr>
              <w:rPr>
                <w:rFonts w:ascii="宋体"/>
              </w:rPr>
            </w:pPr>
          </w:p>
        </w:tc>
      </w:tr>
      <w:tr w:rsidR="00D85E34" w14:paraId="1026AAFA" w14:textId="77777777">
        <w:trPr>
          <w:jc w:val="center"/>
        </w:trPr>
        <w:tc>
          <w:tcPr>
            <w:tcW w:w="0" w:type="auto"/>
            <w:gridSpan w:val="3"/>
            <w:shd w:val="clear" w:color="auto" w:fill="auto"/>
            <w:tcMar>
              <w:top w:w="0" w:type="dxa"/>
              <w:left w:w="20" w:type="dxa"/>
              <w:bottom w:w="0" w:type="dxa"/>
              <w:right w:w="20" w:type="dxa"/>
            </w:tcMar>
          </w:tcPr>
          <w:p w14:paraId="1026AAF3"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AF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AF5" w14:textId="77777777" w:rsidR="00D85E34" w:rsidRDefault="00E31950">
            <w:pPr>
              <w:jc w:val="center"/>
              <w:textAlignment w:val="bottom"/>
            </w:pPr>
            <w:r>
              <w:rPr>
                <w:rFonts w:ascii="Times New Roman" w:eastAsia="宋体" w:hAnsi="Times New Roman"/>
                <w:b/>
                <w:bCs/>
                <w:color w:val="000000"/>
                <w:sz w:val="16"/>
                <w:szCs w:val="16"/>
              </w:rPr>
              <w:t>April 30,</w:t>
            </w:r>
          </w:p>
        </w:tc>
        <w:tc>
          <w:tcPr>
            <w:tcW w:w="0" w:type="auto"/>
            <w:gridSpan w:val="3"/>
            <w:shd w:val="clear" w:color="auto" w:fill="auto"/>
            <w:tcMar>
              <w:top w:w="0" w:type="dxa"/>
              <w:left w:w="20" w:type="dxa"/>
              <w:bottom w:w="0" w:type="dxa"/>
              <w:right w:w="20" w:type="dxa"/>
            </w:tcMar>
          </w:tcPr>
          <w:p w14:paraId="1026AAF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AF7" w14:textId="77777777" w:rsidR="00D85E34" w:rsidRDefault="00E31950">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tcPr>
          <w:p w14:paraId="1026AAF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AF9" w14:textId="77777777" w:rsidR="00D85E34" w:rsidRDefault="00E31950">
            <w:pPr>
              <w:jc w:val="center"/>
              <w:textAlignment w:val="bottom"/>
            </w:pPr>
            <w:r>
              <w:rPr>
                <w:rFonts w:ascii="Times New Roman" w:eastAsia="宋体" w:hAnsi="Times New Roman"/>
                <w:b/>
                <w:bCs/>
                <w:color w:val="000000"/>
                <w:sz w:val="16"/>
                <w:szCs w:val="16"/>
              </w:rPr>
              <w:t>April 30,</w:t>
            </w:r>
          </w:p>
        </w:tc>
      </w:tr>
      <w:tr w:rsidR="00D85E34" w14:paraId="1026AB02" w14:textId="77777777">
        <w:trPr>
          <w:jc w:val="center"/>
        </w:trPr>
        <w:tc>
          <w:tcPr>
            <w:tcW w:w="0" w:type="auto"/>
            <w:gridSpan w:val="3"/>
            <w:shd w:val="clear" w:color="auto" w:fill="auto"/>
            <w:tcMar>
              <w:top w:w="40" w:type="dxa"/>
              <w:left w:w="20" w:type="dxa"/>
              <w:bottom w:w="40" w:type="dxa"/>
              <w:right w:w="20" w:type="dxa"/>
            </w:tcMar>
            <w:vAlign w:val="bottom"/>
          </w:tcPr>
          <w:p w14:paraId="1026AAFB"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AAFC"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AFD"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AAF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AFF"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AB00"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B01"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AB0A" w14:textId="77777777">
        <w:trPr>
          <w:jc w:val="center"/>
        </w:trPr>
        <w:tc>
          <w:tcPr>
            <w:tcW w:w="0" w:type="auto"/>
            <w:gridSpan w:val="3"/>
            <w:shd w:val="clear" w:color="auto" w:fill="auto"/>
            <w:tcMar>
              <w:top w:w="40" w:type="dxa"/>
              <w:left w:w="20" w:type="dxa"/>
              <w:bottom w:w="40" w:type="dxa"/>
              <w:right w:w="20" w:type="dxa"/>
            </w:tcMar>
            <w:vAlign w:val="center"/>
          </w:tcPr>
          <w:p w14:paraId="1026AB03" w14:textId="77777777" w:rsidR="00D85E34" w:rsidRDefault="00E31950">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tcPr>
          <w:p w14:paraId="1026AB04"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AB05"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06"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AB0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08"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AB09" w14:textId="77777777" w:rsidR="00D85E34" w:rsidRDefault="00D85E34">
            <w:pPr>
              <w:rPr>
                <w:rFonts w:ascii="宋体"/>
              </w:rPr>
            </w:pPr>
          </w:p>
        </w:tc>
      </w:tr>
      <w:tr w:rsidR="00D85E34" w14:paraId="1026AB12" w14:textId="77777777">
        <w:trPr>
          <w:jc w:val="center"/>
        </w:trPr>
        <w:tc>
          <w:tcPr>
            <w:tcW w:w="0" w:type="auto"/>
            <w:gridSpan w:val="3"/>
            <w:shd w:val="clear" w:color="auto" w:fill="auto"/>
            <w:tcMar>
              <w:top w:w="40" w:type="dxa"/>
              <w:left w:w="20" w:type="dxa"/>
              <w:bottom w:w="40" w:type="dxa"/>
              <w:right w:w="20" w:type="dxa"/>
            </w:tcMar>
            <w:vAlign w:val="center"/>
          </w:tcPr>
          <w:p w14:paraId="1026AB0B" w14:textId="77777777" w:rsidR="00D85E34" w:rsidRDefault="00E31950">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tcPr>
          <w:p w14:paraId="1026AB0C"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0D"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0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0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1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B11" w14:textId="77777777" w:rsidR="00D85E34" w:rsidRDefault="00D85E34">
            <w:pPr>
              <w:rPr>
                <w:rFonts w:ascii="宋体"/>
              </w:rPr>
            </w:pPr>
          </w:p>
        </w:tc>
      </w:tr>
      <w:tr w:rsidR="00D85E34" w14:paraId="1026AB20" w14:textId="77777777">
        <w:trPr>
          <w:jc w:val="center"/>
        </w:trPr>
        <w:tc>
          <w:tcPr>
            <w:tcW w:w="0" w:type="auto"/>
            <w:gridSpan w:val="3"/>
            <w:shd w:val="clear" w:color="auto" w:fill="CCEEFF"/>
            <w:tcMar>
              <w:top w:w="40" w:type="dxa"/>
              <w:left w:w="380" w:type="dxa"/>
              <w:bottom w:w="40" w:type="dxa"/>
              <w:right w:w="20" w:type="dxa"/>
            </w:tcMar>
            <w:vAlign w:val="center"/>
          </w:tcPr>
          <w:p w14:paraId="1026AB13" w14:textId="77777777" w:rsidR="00D85E34" w:rsidRDefault="00E31950">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tcPr>
          <w:p w14:paraId="1026AB14"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AB15"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B16" w14:textId="77777777" w:rsidR="00D85E34" w:rsidRDefault="00E31950">
            <w:pPr>
              <w:jc w:val="right"/>
              <w:textAlignment w:val="center"/>
            </w:pPr>
            <w:r>
              <w:rPr>
                <w:rFonts w:ascii="Times New Roman" w:eastAsia="宋体" w:hAnsi="Times New Roman"/>
                <w:color w:val="000000"/>
                <w:sz w:val="16"/>
                <w:szCs w:val="16"/>
              </w:rPr>
              <w:t>22,846 </w:t>
            </w:r>
          </w:p>
        </w:tc>
        <w:tc>
          <w:tcPr>
            <w:tcW w:w="0" w:type="auto"/>
            <w:shd w:val="clear" w:color="auto" w:fill="CCEEFF"/>
            <w:tcMar>
              <w:top w:w="40" w:type="dxa"/>
              <w:left w:w="0" w:type="dxa"/>
              <w:bottom w:w="40" w:type="dxa"/>
              <w:right w:w="20" w:type="dxa"/>
            </w:tcMar>
            <w:vAlign w:val="center"/>
          </w:tcPr>
          <w:p w14:paraId="1026AB1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18"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AB19"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B1A" w14:textId="77777777" w:rsidR="00D85E34" w:rsidRDefault="00E31950">
            <w:pPr>
              <w:jc w:val="right"/>
              <w:textAlignment w:val="center"/>
            </w:pPr>
            <w:r>
              <w:rPr>
                <w:rFonts w:ascii="Times New Roman" w:eastAsia="宋体" w:hAnsi="Times New Roman"/>
                <w:color w:val="000000"/>
                <w:sz w:val="16"/>
                <w:szCs w:val="16"/>
              </w:rPr>
              <w:t>17,741 </w:t>
            </w:r>
          </w:p>
        </w:tc>
        <w:tc>
          <w:tcPr>
            <w:tcW w:w="0" w:type="auto"/>
            <w:shd w:val="clear" w:color="auto" w:fill="CCEEFF"/>
            <w:tcMar>
              <w:top w:w="40" w:type="dxa"/>
              <w:left w:w="0" w:type="dxa"/>
              <w:bottom w:w="40" w:type="dxa"/>
              <w:right w:w="20" w:type="dxa"/>
            </w:tcMar>
            <w:vAlign w:val="center"/>
          </w:tcPr>
          <w:p w14:paraId="1026AB1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1C"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AB1D"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AB1E" w14:textId="77777777" w:rsidR="00D85E34" w:rsidRDefault="00E31950">
            <w:pPr>
              <w:jc w:val="right"/>
              <w:textAlignment w:val="center"/>
            </w:pPr>
            <w:r>
              <w:rPr>
                <w:rFonts w:ascii="Times New Roman" w:eastAsia="宋体" w:hAnsi="Times New Roman"/>
                <w:color w:val="000000"/>
                <w:sz w:val="16"/>
                <w:szCs w:val="16"/>
              </w:rPr>
              <w:t>14,930 </w:t>
            </w:r>
          </w:p>
        </w:tc>
        <w:tc>
          <w:tcPr>
            <w:tcW w:w="0" w:type="auto"/>
            <w:shd w:val="clear" w:color="auto" w:fill="CCEEFF"/>
            <w:tcMar>
              <w:top w:w="40" w:type="dxa"/>
              <w:left w:w="0" w:type="dxa"/>
              <w:bottom w:w="40" w:type="dxa"/>
              <w:right w:w="20" w:type="dxa"/>
            </w:tcMar>
            <w:vAlign w:val="center"/>
          </w:tcPr>
          <w:p w14:paraId="1026AB1F" w14:textId="77777777" w:rsidR="00D85E34" w:rsidRDefault="00D85E34">
            <w:pPr>
              <w:jc w:val="right"/>
              <w:rPr>
                <w:rFonts w:ascii="宋体"/>
              </w:rPr>
            </w:pPr>
          </w:p>
        </w:tc>
      </w:tr>
      <w:tr w:rsidR="00D85E34" w14:paraId="1026AB2B" w14:textId="77777777">
        <w:trPr>
          <w:jc w:val="center"/>
        </w:trPr>
        <w:tc>
          <w:tcPr>
            <w:tcW w:w="0" w:type="auto"/>
            <w:gridSpan w:val="3"/>
            <w:shd w:val="clear" w:color="auto" w:fill="FFFFFF"/>
            <w:tcMar>
              <w:top w:w="40" w:type="dxa"/>
              <w:left w:w="380" w:type="dxa"/>
              <w:bottom w:w="40" w:type="dxa"/>
              <w:right w:w="20" w:type="dxa"/>
            </w:tcMar>
            <w:vAlign w:val="center"/>
          </w:tcPr>
          <w:p w14:paraId="1026AB21" w14:textId="77777777" w:rsidR="00D85E34" w:rsidRDefault="00E31950">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tcPr>
          <w:p w14:paraId="1026AB2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23" w14:textId="77777777" w:rsidR="00D85E34" w:rsidRDefault="00E31950">
            <w:pPr>
              <w:jc w:val="right"/>
              <w:textAlignment w:val="center"/>
            </w:pPr>
            <w:r>
              <w:rPr>
                <w:rFonts w:ascii="Times New Roman" w:eastAsia="宋体" w:hAnsi="Times New Roman"/>
                <w:color w:val="000000"/>
                <w:sz w:val="16"/>
                <w:szCs w:val="16"/>
              </w:rPr>
              <w:t>5,797 </w:t>
            </w:r>
          </w:p>
        </w:tc>
        <w:tc>
          <w:tcPr>
            <w:tcW w:w="0" w:type="auto"/>
            <w:shd w:val="clear" w:color="auto" w:fill="FFFFFF"/>
            <w:tcMar>
              <w:top w:w="40" w:type="dxa"/>
              <w:left w:w="0" w:type="dxa"/>
              <w:bottom w:w="40" w:type="dxa"/>
              <w:right w:w="20" w:type="dxa"/>
            </w:tcMar>
            <w:vAlign w:val="center"/>
          </w:tcPr>
          <w:p w14:paraId="1026AB2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2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26" w14:textId="77777777" w:rsidR="00D85E34" w:rsidRDefault="00E31950">
            <w:pPr>
              <w:jc w:val="right"/>
              <w:textAlignment w:val="center"/>
            </w:pPr>
            <w:r>
              <w:rPr>
                <w:rFonts w:ascii="Times New Roman" w:eastAsia="宋体" w:hAnsi="Times New Roman"/>
                <w:color w:val="000000"/>
                <w:sz w:val="16"/>
                <w:szCs w:val="16"/>
              </w:rPr>
              <w:t>6,516 </w:t>
            </w:r>
          </w:p>
        </w:tc>
        <w:tc>
          <w:tcPr>
            <w:tcW w:w="0" w:type="auto"/>
            <w:shd w:val="clear" w:color="auto" w:fill="FFFFFF"/>
            <w:tcMar>
              <w:top w:w="40" w:type="dxa"/>
              <w:left w:w="0" w:type="dxa"/>
              <w:bottom w:w="40" w:type="dxa"/>
              <w:right w:w="20" w:type="dxa"/>
            </w:tcMar>
            <w:vAlign w:val="center"/>
          </w:tcPr>
          <w:p w14:paraId="1026AB2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2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29" w14:textId="77777777" w:rsidR="00D85E34" w:rsidRDefault="00E31950">
            <w:pPr>
              <w:jc w:val="right"/>
              <w:textAlignment w:val="center"/>
            </w:pPr>
            <w:r>
              <w:rPr>
                <w:rFonts w:ascii="Times New Roman" w:eastAsia="宋体" w:hAnsi="Times New Roman"/>
                <w:color w:val="000000"/>
                <w:sz w:val="16"/>
                <w:szCs w:val="16"/>
              </w:rPr>
              <w:t>5,029 </w:t>
            </w:r>
          </w:p>
        </w:tc>
        <w:tc>
          <w:tcPr>
            <w:tcW w:w="0" w:type="auto"/>
            <w:shd w:val="clear" w:color="auto" w:fill="FFFFFF"/>
            <w:tcMar>
              <w:top w:w="40" w:type="dxa"/>
              <w:left w:w="0" w:type="dxa"/>
              <w:bottom w:w="40" w:type="dxa"/>
              <w:right w:w="20" w:type="dxa"/>
            </w:tcMar>
            <w:vAlign w:val="center"/>
          </w:tcPr>
          <w:p w14:paraId="1026AB2A" w14:textId="77777777" w:rsidR="00D85E34" w:rsidRDefault="00D85E34">
            <w:pPr>
              <w:jc w:val="right"/>
              <w:rPr>
                <w:rFonts w:ascii="宋体"/>
              </w:rPr>
            </w:pPr>
          </w:p>
        </w:tc>
      </w:tr>
      <w:tr w:rsidR="00D85E34" w14:paraId="1026AB36" w14:textId="77777777">
        <w:trPr>
          <w:jc w:val="center"/>
        </w:trPr>
        <w:tc>
          <w:tcPr>
            <w:tcW w:w="0" w:type="auto"/>
            <w:gridSpan w:val="3"/>
            <w:shd w:val="clear" w:color="auto" w:fill="CCEEFF"/>
            <w:tcMar>
              <w:top w:w="40" w:type="dxa"/>
              <w:left w:w="380" w:type="dxa"/>
              <w:bottom w:w="40" w:type="dxa"/>
              <w:right w:w="20" w:type="dxa"/>
            </w:tcMar>
            <w:vAlign w:val="center"/>
          </w:tcPr>
          <w:p w14:paraId="1026AB2C" w14:textId="77777777" w:rsidR="00D85E34" w:rsidRDefault="00E31950">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tcPr>
          <w:p w14:paraId="1026AB2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2E" w14:textId="77777777" w:rsidR="00D85E34" w:rsidRDefault="00E31950">
            <w:pPr>
              <w:jc w:val="right"/>
              <w:textAlignment w:val="center"/>
            </w:pPr>
            <w:r>
              <w:rPr>
                <w:rFonts w:ascii="Times New Roman" w:eastAsia="宋体" w:hAnsi="Times New Roman"/>
                <w:color w:val="000000"/>
                <w:sz w:val="16"/>
                <w:szCs w:val="16"/>
              </w:rPr>
              <w:t>46,383 </w:t>
            </w:r>
          </w:p>
        </w:tc>
        <w:tc>
          <w:tcPr>
            <w:tcW w:w="0" w:type="auto"/>
            <w:shd w:val="clear" w:color="auto" w:fill="CCEEFF"/>
            <w:tcMar>
              <w:top w:w="40" w:type="dxa"/>
              <w:left w:w="0" w:type="dxa"/>
              <w:bottom w:w="40" w:type="dxa"/>
              <w:right w:w="20" w:type="dxa"/>
            </w:tcMar>
            <w:vAlign w:val="center"/>
          </w:tcPr>
          <w:p w14:paraId="1026AB2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3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31" w14:textId="77777777" w:rsidR="00D85E34" w:rsidRDefault="00E31950">
            <w:pPr>
              <w:jc w:val="right"/>
              <w:textAlignment w:val="center"/>
            </w:pPr>
            <w:r>
              <w:rPr>
                <w:rFonts w:ascii="Times New Roman" w:eastAsia="宋体" w:hAnsi="Times New Roman"/>
                <w:color w:val="000000"/>
                <w:sz w:val="16"/>
                <w:szCs w:val="16"/>
              </w:rPr>
              <w:t>44,949 </w:t>
            </w:r>
          </w:p>
        </w:tc>
        <w:tc>
          <w:tcPr>
            <w:tcW w:w="0" w:type="auto"/>
            <w:shd w:val="clear" w:color="auto" w:fill="CCEEFF"/>
            <w:tcMar>
              <w:top w:w="40" w:type="dxa"/>
              <w:left w:w="0" w:type="dxa"/>
              <w:bottom w:w="40" w:type="dxa"/>
              <w:right w:w="20" w:type="dxa"/>
            </w:tcMar>
            <w:vAlign w:val="center"/>
          </w:tcPr>
          <w:p w14:paraId="1026AB3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3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34" w14:textId="77777777" w:rsidR="00D85E34" w:rsidRDefault="00E31950">
            <w:pPr>
              <w:jc w:val="right"/>
              <w:textAlignment w:val="center"/>
            </w:pPr>
            <w:r>
              <w:rPr>
                <w:rFonts w:ascii="Times New Roman" w:eastAsia="宋体" w:hAnsi="Times New Roman"/>
                <w:color w:val="000000"/>
                <w:sz w:val="16"/>
                <w:szCs w:val="16"/>
              </w:rPr>
              <w:t>41,217 </w:t>
            </w:r>
          </w:p>
        </w:tc>
        <w:tc>
          <w:tcPr>
            <w:tcW w:w="0" w:type="auto"/>
            <w:shd w:val="clear" w:color="auto" w:fill="CCEEFF"/>
            <w:tcMar>
              <w:top w:w="40" w:type="dxa"/>
              <w:left w:w="0" w:type="dxa"/>
              <w:bottom w:w="40" w:type="dxa"/>
              <w:right w:w="20" w:type="dxa"/>
            </w:tcMar>
            <w:vAlign w:val="center"/>
          </w:tcPr>
          <w:p w14:paraId="1026AB35" w14:textId="77777777" w:rsidR="00D85E34" w:rsidRDefault="00D85E34">
            <w:pPr>
              <w:jc w:val="right"/>
              <w:rPr>
                <w:rFonts w:ascii="宋体"/>
              </w:rPr>
            </w:pPr>
          </w:p>
        </w:tc>
      </w:tr>
      <w:tr w:rsidR="00D85E34" w14:paraId="1026AB41" w14:textId="77777777">
        <w:trPr>
          <w:jc w:val="center"/>
        </w:trPr>
        <w:tc>
          <w:tcPr>
            <w:tcW w:w="0" w:type="auto"/>
            <w:gridSpan w:val="3"/>
            <w:shd w:val="clear" w:color="auto" w:fill="FFFFFF"/>
            <w:tcMar>
              <w:top w:w="40" w:type="dxa"/>
              <w:left w:w="380" w:type="dxa"/>
              <w:bottom w:w="40" w:type="dxa"/>
              <w:right w:w="20" w:type="dxa"/>
            </w:tcMar>
            <w:vAlign w:val="center"/>
          </w:tcPr>
          <w:p w14:paraId="1026AB37" w14:textId="77777777" w:rsidR="00D85E34" w:rsidRDefault="00E31950">
            <w:pPr>
              <w:textAlignment w:val="center"/>
            </w:pPr>
            <w:r>
              <w:rPr>
                <w:rFonts w:ascii="Times New Roman" w:eastAsia="宋体" w:hAnsi="Times New Roman"/>
                <w:color w:val="000000"/>
                <w:sz w:val="16"/>
                <w:szCs w:val="16"/>
              </w:rPr>
              <w:t>Prepai</w:t>
            </w:r>
            <w:r>
              <w:rPr>
                <w:rFonts w:ascii="Times New Roman" w:eastAsia="宋体" w:hAnsi="Times New Roman"/>
                <w:color w:val="000000"/>
                <w:sz w:val="16"/>
                <w:szCs w:val="16"/>
              </w:rPr>
              <w:t>d expenses and other</w:t>
            </w:r>
          </w:p>
        </w:tc>
        <w:tc>
          <w:tcPr>
            <w:tcW w:w="0" w:type="auto"/>
            <w:gridSpan w:val="3"/>
            <w:shd w:val="clear" w:color="auto" w:fill="FFFFFF"/>
            <w:tcMar>
              <w:top w:w="0" w:type="dxa"/>
              <w:left w:w="20" w:type="dxa"/>
              <w:bottom w:w="0" w:type="dxa"/>
              <w:right w:w="20" w:type="dxa"/>
            </w:tcMar>
          </w:tcPr>
          <w:p w14:paraId="1026AB3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39" w14:textId="77777777" w:rsidR="00D85E34" w:rsidRDefault="00E31950">
            <w:pPr>
              <w:jc w:val="right"/>
              <w:textAlignment w:val="center"/>
            </w:pPr>
            <w:r>
              <w:rPr>
                <w:rFonts w:ascii="Times New Roman" w:eastAsia="宋体" w:hAnsi="Times New Roman"/>
                <w:color w:val="000000"/>
                <w:sz w:val="16"/>
                <w:szCs w:val="16"/>
              </w:rPr>
              <w:t>1,565 </w:t>
            </w:r>
          </w:p>
        </w:tc>
        <w:tc>
          <w:tcPr>
            <w:tcW w:w="0" w:type="auto"/>
            <w:shd w:val="clear" w:color="auto" w:fill="FFFFFF"/>
            <w:tcMar>
              <w:top w:w="40" w:type="dxa"/>
              <w:left w:w="0" w:type="dxa"/>
              <w:bottom w:w="40" w:type="dxa"/>
              <w:right w:w="20" w:type="dxa"/>
            </w:tcMar>
            <w:vAlign w:val="center"/>
          </w:tcPr>
          <w:p w14:paraId="1026AB3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3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3C" w14:textId="77777777" w:rsidR="00D85E34" w:rsidRDefault="00E31950">
            <w:pPr>
              <w:jc w:val="right"/>
              <w:textAlignment w:val="center"/>
            </w:pPr>
            <w:r>
              <w:rPr>
                <w:rFonts w:ascii="Times New Roman" w:eastAsia="宋体" w:hAnsi="Times New Roman"/>
                <w:color w:val="000000"/>
                <w:sz w:val="16"/>
                <w:szCs w:val="16"/>
              </w:rPr>
              <w:t>20,861 </w:t>
            </w:r>
          </w:p>
        </w:tc>
        <w:tc>
          <w:tcPr>
            <w:tcW w:w="0" w:type="auto"/>
            <w:shd w:val="clear" w:color="auto" w:fill="FFFFFF"/>
            <w:tcMar>
              <w:top w:w="40" w:type="dxa"/>
              <w:left w:w="0" w:type="dxa"/>
              <w:bottom w:w="40" w:type="dxa"/>
              <w:right w:w="20" w:type="dxa"/>
            </w:tcMar>
            <w:vAlign w:val="center"/>
          </w:tcPr>
          <w:p w14:paraId="1026AB3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3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3F" w14:textId="77777777" w:rsidR="00D85E34" w:rsidRDefault="00E31950">
            <w:pPr>
              <w:jc w:val="right"/>
              <w:textAlignment w:val="center"/>
            </w:pPr>
            <w:r>
              <w:rPr>
                <w:rFonts w:ascii="Times New Roman" w:eastAsia="宋体" w:hAnsi="Times New Roman"/>
                <w:color w:val="000000"/>
                <w:sz w:val="16"/>
                <w:szCs w:val="16"/>
              </w:rPr>
              <w:t>2,152 </w:t>
            </w:r>
          </w:p>
        </w:tc>
        <w:tc>
          <w:tcPr>
            <w:tcW w:w="0" w:type="auto"/>
            <w:shd w:val="clear" w:color="auto" w:fill="FFFFFF"/>
            <w:tcMar>
              <w:top w:w="40" w:type="dxa"/>
              <w:left w:w="0" w:type="dxa"/>
              <w:bottom w:w="40" w:type="dxa"/>
              <w:right w:w="20" w:type="dxa"/>
            </w:tcMar>
            <w:vAlign w:val="center"/>
          </w:tcPr>
          <w:p w14:paraId="1026AB40" w14:textId="77777777" w:rsidR="00D85E34" w:rsidRDefault="00D85E34">
            <w:pPr>
              <w:jc w:val="right"/>
              <w:rPr>
                <w:rFonts w:ascii="宋体"/>
              </w:rPr>
            </w:pPr>
          </w:p>
        </w:tc>
      </w:tr>
      <w:tr w:rsidR="00D85E34" w14:paraId="1026AB49" w14:textId="77777777">
        <w:trPr>
          <w:jc w:val="center"/>
          <w:hidden/>
        </w:trPr>
        <w:tc>
          <w:tcPr>
            <w:tcW w:w="0" w:type="auto"/>
            <w:gridSpan w:val="3"/>
            <w:shd w:val="clear" w:color="auto" w:fill="auto"/>
          </w:tcPr>
          <w:p w14:paraId="1026AB42" w14:textId="77777777" w:rsidR="00D85E34" w:rsidRDefault="00D85E34">
            <w:pPr>
              <w:rPr>
                <w:rFonts w:ascii="宋体"/>
                <w:vanish/>
              </w:rPr>
            </w:pPr>
          </w:p>
        </w:tc>
        <w:tc>
          <w:tcPr>
            <w:tcW w:w="0" w:type="auto"/>
            <w:gridSpan w:val="3"/>
            <w:shd w:val="clear" w:color="auto" w:fill="auto"/>
          </w:tcPr>
          <w:p w14:paraId="1026AB43" w14:textId="77777777" w:rsidR="00D85E34" w:rsidRDefault="00D85E34">
            <w:pPr>
              <w:rPr>
                <w:rFonts w:ascii="宋体"/>
                <w:vanish/>
              </w:rPr>
            </w:pPr>
          </w:p>
        </w:tc>
        <w:tc>
          <w:tcPr>
            <w:tcW w:w="0" w:type="auto"/>
            <w:gridSpan w:val="3"/>
            <w:shd w:val="clear" w:color="auto" w:fill="auto"/>
          </w:tcPr>
          <w:p w14:paraId="1026AB44" w14:textId="77777777" w:rsidR="00D85E34" w:rsidRDefault="00D85E34">
            <w:pPr>
              <w:rPr>
                <w:rFonts w:ascii="宋体"/>
                <w:vanish/>
              </w:rPr>
            </w:pPr>
          </w:p>
        </w:tc>
        <w:tc>
          <w:tcPr>
            <w:tcW w:w="0" w:type="auto"/>
            <w:gridSpan w:val="3"/>
            <w:shd w:val="clear" w:color="auto" w:fill="auto"/>
          </w:tcPr>
          <w:p w14:paraId="1026AB45" w14:textId="77777777" w:rsidR="00D85E34" w:rsidRDefault="00D85E34">
            <w:pPr>
              <w:rPr>
                <w:rFonts w:ascii="宋体"/>
                <w:vanish/>
              </w:rPr>
            </w:pPr>
          </w:p>
        </w:tc>
        <w:tc>
          <w:tcPr>
            <w:tcW w:w="0" w:type="auto"/>
            <w:gridSpan w:val="3"/>
            <w:shd w:val="clear" w:color="auto" w:fill="auto"/>
          </w:tcPr>
          <w:p w14:paraId="1026AB46" w14:textId="77777777" w:rsidR="00D85E34" w:rsidRDefault="00D85E34">
            <w:pPr>
              <w:rPr>
                <w:rFonts w:ascii="宋体"/>
                <w:vanish/>
              </w:rPr>
            </w:pPr>
          </w:p>
        </w:tc>
        <w:tc>
          <w:tcPr>
            <w:tcW w:w="0" w:type="auto"/>
            <w:gridSpan w:val="3"/>
            <w:shd w:val="clear" w:color="auto" w:fill="auto"/>
          </w:tcPr>
          <w:p w14:paraId="1026AB47" w14:textId="77777777" w:rsidR="00D85E34" w:rsidRDefault="00D85E34">
            <w:pPr>
              <w:rPr>
                <w:rFonts w:ascii="宋体"/>
                <w:vanish/>
              </w:rPr>
            </w:pPr>
          </w:p>
        </w:tc>
        <w:tc>
          <w:tcPr>
            <w:tcW w:w="0" w:type="auto"/>
            <w:gridSpan w:val="3"/>
            <w:shd w:val="clear" w:color="auto" w:fill="auto"/>
          </w:tcPr>
          <w:p w14:paraId="1026AB48" w14:textId="77777777" w:rsidR="00D85E34" w:rsidRDefault="00D85E34">
            <w:pPr>
              <w:rPr>
                <w:rFonts w:ascii="宋体"/>
                <w:vanish/>
              </w:rPr>
            </w:pPr>
          </w:p>
        </w:tc>
      </w:tr>
      <w:tr w:rsidR="00D85E34" w14:paraId="1026AB54" w14:textId="77777777">
        <w:trPr>
          <w:jc w:val="center"/>
        </w:trPr>
        <w:tc>
          <w:tcPr>
            <w:tcW w:w="0" w:type="auto"/>
            <w:gridSpan w:val="3"/>
            <w:shd w:val="clear" w:color="auto" w:fill="CCEEFF"/>
            <w:tcMar>
              <w:top w:w="40" w:type="dxa"/>
              <w:left w:w="740" w:type="dxa"/>
              <w:bottom w:w="40" w:type="dxa"/>
              <w:right w:w="20" w:type="dxa"/>
            </w:tcMar>
            <w:vAlign w:val="center"/>
          </w:tcPr>
          <w:p w14:paraId="1026AB4A" w14:textId="77777777" w:rsidR="00D85E34" w:rsidRDefault="00E31950">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tcPr>
          <w:p w14:paraId="1026AB4B"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B4C" w14:textId="77777777" w:rsidR="00D85E34" w:rsidRDefault="00E31950">
            <w:pPr>
              <w:jc w:val="right"/>
              <w:textAlignment w:val="center"/>
            </w:pPr>
            <w:r>
              <w:rPr>
                <w:rFonts w:ascii="Times New Roman" w:eastAsia="宋体" w:hAnsi="Times New Roman"/>
                <w:color w:val="000000"/>
                <w:sz w:val="16"/>
                <w:szCs w:val="16"/>
              </w:rPr>
              <w:t>76,591 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B4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4E"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B4F" w14:textId="77777777" w:rsidR="00D85E34" w:rsidRDefault="00E31950">
            <w:pPr>
              <w:jc w:val="right"/>
              <w:textAlignment w:val="center"/>
            </w:pPr>
            <w:r>
              <w:rPr>
                <w:rFonts w:ascii="Times New Roman" w:eastAsia="宋体" w:hAnsi="Times New Roman"/>
                <w:color w:val="000000"/>
                <w:sz w:val="16"/>
                <w:szCs w:val="16"/>
              </w:rPr>
              <w:t>90,067 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B5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51"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B52" w14:textId="77777777" w:rsidR="00D85E34" w:rsidRDefault="00E31950">
            <w:pPr>
              <w:jc w:val="right"/>
              <w:textAlignment w:val="center"/>
            </w:pPr>
            <w:r>
              <w:rPr>
                <w:rFonts w:ascii="Times New Roman" w:eastAsia="宋体" w:hAnsi="Times New Roman"/>
                <w:color w:val="000000"/>
                <w:sz w:val="16"/>
                <w:szCs w:val="16"/>
              </w:rPr>
              <w:t>63,328 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B53" w14:textId="77777777" w:rsidR="00D85E34" w:rsidRDefault="00D85E34">
            <w:pPr>
              <w:jc w:val="right"/>
              <w:rPr>
                <w:rFonts w:ascii="宋体"/>
              </w:rPr>
            </w:pPr>
          </w:p>
        </w:tc>
      </w:tr>
      <w:tr w:rsidR="00D85E34" w14:paraId="1026AB5C" w14:textId="77777777">
        <w:trPr>
          <w:trHeight w:val="240"/>
          <w:jc w:val="center"/>
        </w:trPr>
        <w:tc>
          <w:tcPr>
            <w:tcW w:w="0" w:type="auto"/>
            <w:gridSpan w:val="3"/>
            <w:shd w:val="clear" w:color="auto" w:fill="FFFFFF"/>
            <w:tcMar>
              <w:top w:w="0" w:type="dxa"/>
              <w:left w:w="20" w:type="dxa"/>
              <w:bottom w:w="0" w:type="dxa"/>
              <w:right w:w="20" w:type="dxa"/>
            </w:tcMar>
          </w:tcPr>
          <w:p w14:paraId="1026AB5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5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5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5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5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5A"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5B" w14:textId="77777777" w:rsidR="00D85E34" w:rsidRDefault="00D85E34">
            <w:pPr>
              <w:rPr>
                <w:rFonts w:ascii="宋体"/>
              </w:rPr>
            </w:pPr>
          </w:p>
        </w:tc>
      </w:tr>
      <w:tr w:rsidR="00D85E34" w14:paraId="1026AB64" w14:textId="77777777">
        <w:trPr>
          <w:jc w:val="center"/>
          <w:hidden/>
        </w:trPr>
        <w:tc>
          <w:tcPr>
            <w:tcW w:w="0" w:type="auto"/>
            <w:gridSpan w:val="3"/>
            <w:shd w:val="clear" w:color="auto" w:fill="auto"/>
          </w:tcPr>
          <w:p w14:paraId="1026AB5D" w14:textId="77777777" w:rsidR="00D85E34" w:rsidRDefault="00D85E34">
            <w:pPr>
              <w:rPr>
                <w:rFonts w:ascii="宋体"/>
                <w:vanish/>
              </w:rPr>
            </w:pPr>
          </w:p>
        </w:tc>
        <w:tc>
          <w:tcPr>
            <w:tcW w:w="0" w:type="auto"/>
            <w:gridSpan w:val="3"/>
            <w:shd w:val="clear" w:color="auto" w:fill="auto"/>
          </w:tcPr>
          <w:p w14:paraId="1026AB5E" w14:textId="77777777" w:rsidR="00D85E34" w:rsidRDefault="00D85E34">
            <w:pPr>
              <w:rPr>
                <w:rFonts w:ascii="宋体"/>
                <w:vanish/>
              </w:rPr>
            </w:pPr>
          </w:p>
        </w:tc>
        <w:tc>
          <w:tcPr>
            <w:tcW w:w="0" w:type="auto"/>
            <w:gridSpan w:val="3"/>
            <w:shd w:val="clear" w:color="auto" w:fill="auto"/>
          </w:tcPr>
          <w:p w14:paraId="1026AB5F" w14:textId="77777777" w:rsidR="00D85E34" w:rsidRDefault="00D85E34">
            <w:pPr>
              <w:rPr>
                <w:rFonts w:ascii="宋体"/>
                <w:vanish/>
              </w:rPr>
            </w:pPr>
          </w:p>
        </w:tc>
        <w:tc>
          <w:tcPr>
            <w:tcW w:w="0" w:type="auto"/>
            <w:gridSpan w:val="3"/>
            <w:shd w:val="clear" w:color="auto" w:fill="auto"/>
          </w:tcPr>
          <w:p w14:paraId="1026AB60" w14:textId="77777777" w:rsidR="00D85E34" w:rsidRDefault="00D85E34">
            <w:pPr>
              <w:rPr>
                <w:rFonts w:ascii="宋体"/>
                <w:vanish/>
              </w:rPr>
            </w:pPr>
          </w:p>
        </w:tc>
        <w:tc>
          <w:tcPr>
            <w:tcW w:w="0" w:type="auto"/>
            <w:gridSpan w:val="3"/>
            <w:shd w:val="clear" w:color="auto" w:fill="auto"/>
          </w:tcPr>
          <w:p w14:paraId="1026AB61" w14:textId="77777777" w:rsidR="00D85E34" w:rsidRDefault="00D85E34">
            <w:pPr>
              <w:rPr>
                <w:rFonts w:ascii="宋体"/>
                <w:vanish/>
              </w:rPr>
            </w:pPr>
          </w:p>
        </w:tc>
        <w:tc>
          <w:tcPr>
            <w:tcW w:w="0" w:type="auto"/>
            <w:gridSpan w:val="3"/>
            <w:shd w:val="clear" w:color="auto" w:fill="auto"/>
          </w:tcPr>
          <w:p w14:paraId="1026AB62" w14:textId="77777777" w:rsidR="00D85E34" w:rsidRDefault="00D85E34">
            <w:pPr>
              <w:rPr>
                <w:rFonts w:ascii="宋体"/>
                <w:vanish/>
              </w:rPr>
            </w:pPr>
          </w:p>
        </w:tc>
        <w:tc>
          <w:tcPr>
            <w:tcW w:w="0" w:type="auto"/>
            <w:gridSpan w:val="3"/>
            <w:shd w:val="clear" w:color="auto" w:fill="auto"/>
          </w:tcPr>
          <w:p w14:paraId="1026AB63" w14:textId="77777777" w:rsidR="00D85E34" w:rsidRDefault="00D85E34">
            <w:pPr>
              <w:rPr>
                <w:rFonts w:ascii="宋体"/>
                <w:vanish/>
              </w:rPr>
            </w:pPr>
          </w:p>
        </w:tc>
      </w:tr>
      <w:tr w:rsidR="00D85E34" w14:paraId="1026AB6C" w14:textId="77777777">
        <w:trPr>
          <w:jc w:val="center"/>
          <w:hidden/>
        </w:trPr>
        <w:tc>
          <w:tcPr>
            <w:tcW w:w="0" w:type="auto"/>
            <w:gridSpan w:val="3"/>
            <w:shd w:val="clear" w:color="auto" w:fill="auto"/>
          </w:tcPr>
          <w:p w14:paraId="1026AB65" w14:textId="77777777" w:rsidR="00D85E34" w:rsidRDefault="00D85E34">
            <w:pPr>
              <w:rPr>
                <w:rFonts w:ascii="宋体"/>
                <w:vanish/>
              </w:rPr>
            </w:pPr>
          </w:p>
        </w:tc>
        <w:tc>
          <w:tcPr>
            <w:tcW w:w="0" w:type="auto"/>
            <w:gridSpan w:val="3"/>
            <w:shd w:val="clear" w:color="auto" w:fill="auto"/>
          </w:tcPr>
          <w:p w14:paraId="1026AB66" w14:textId="77777777" w:rsidR="00D85E34" w:rsidRDefault="00D85E34">
            <w:pPr>
              <w:rPr>
                <w:rFonts w:ascii="宋体"/>
                <w:vanish/>
              </w:rPr>
            </w:pPr>
          </w:p>
        </w:tc>
        <w:tc>
          <w:tcPr>
            <w:tcW w:w="0" w:type="auto"/>
            <w:gridSpan w:val="3"/>
            <w:shd w:val="clear" w:color="auto" w:fill="auto"/>
          </w:tcPr>
          <w:p w14:paraId="1026AB67" w14:textId="77777777" w:rsidR="00D85E34" w:rsidRDefault="00D85E34">
            <w:pPr>
              <w:rPr>
                <w:rFonts w:ascii="宋体"/>
                <w:vanish/>
              </w:rPr>
            </w:pPr>
          </w:p>
        </w:tc>
        <w:tc>
          <w:tcPr>
            <w:tcW w:w="0" w:type="auto"/>
            <w:gridSpan w:val="3"/>
            <w:shd w:val="clear" w:color="auto" w:fill="auto"/>
          </w:tcPr>
          <w:p w14:paraId="1026AB68" w14:textId="77777777" w:rsidR="00D85E34" w:rsidRDefault="00D85E34">
            <w:pPr>
              <w:rPr>
                <w:rFonts w:ascii="宋体"/>
                <w:vanish/>
              </w:rPr>
            </w:pPr>
          </w:p>
        </w:tc>
        <w:tc>
          <w:tcPr>
            <w:tcW w:w="0" w:type="auto"/>
            <w:gridSpan w:val="3"/>
            <w:shd w:val="clear" w:color="auto" w:fill="auto"/>
          </w:tcPr>
          <w:p w14:paraId="1026AB69" w14:textId="77777777" w:rsidR="00D85E34" w:rsidRDefault="00D85E34">
            <w:pPr>
              <w:rPr>
                <w:rFonts w:ascii="宋体"/>
                <w:vanish/>
              </w:rPr>
            </w:pPr>
          </w:p>
        </w:tc>
        <w:tc>
          <w:tcPr>
            <w:tcW w:w="0" w:type="auto"/>
            <w:gridSpan w:val="3"/>
            <w:shd w:val="clear" w:color="auto" w:fill="auto"/>
          </w:tcPr>
          <w:p w14:paraId="1026AB6A" w14:textId="77777777" w:rsidR="00D85E34" w:rsidRDefault="00D85E34">
            <w:pPr>
              <w:rPr>
                <w:rFonts w:ascii="宋体"/>
                <w:vanish/>
              </w:rPr>
            </w:pPr>
          </w:p>
        </w:tc>
        <w:tc>
          <w:tcPr>
            <w:tcW w:w="0" w:type="auto"/>
            <w:gridSpan w:val="3"/>
            <w:shd w:val="clear" w:color="auto" w:fill="auto"/>
          </w:tcPr>
          <w:p w14:paraId="1026AB6B" w14:textId="77777777" w:rsidR="00D85E34" w:rsidRDefault="00D85E34">
            <w:pPr>
              <w:rPr>
                <w:rFonts w:ascii="宋体"/>
                <w:vanish/>
              </w:rPr>
            </w:pPr>
          </w:p>
        </w:tc>
      </w:tr>
      <w:tr w:rsidR="00D85E34" w14:paraId="1026AB77" w14:textId="77777777">
        <w:trPr>
          <w:jc w:val="center"/>
        </w:trPr>
        <w:tc>
          <w:tcPr>
            <w:tcW w:w="0" w:type="auto"/>
            <w:gridSpan w:val="3"/>
            <w:shd w:val="clear" w:color="auto" w:fill="CCEEFF"/>
            <w:tcMar>
              <w:top w:w="40" w:type="dxa"/>
              <w:left w:w="20" w:type="dxa"/>
              <w:bottom w:w="40" w:type="dxa"/>
              <w:right w:w="20" w:type="dxa"/>
            </w:tcMar>
            <w:vAlign w:val="center"/>
          </w:tcPr>
          <w:p w14:paraId="1026AB6D" w14:textId="77777777" w:rsidR="00D85E34" w:rsidRDefault="00E31950">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tcPr>
          <w:p w14:paraId="1026AB6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6F" w14:textId="77777777" w:rsidR="00D85E34" w:rsidRDefault="00E31950">
            <w:pPr>
              <w:jc w:val="right"/>
              <w:textAlignment w:val="center"/>
            </w:pPr>
            <w:r>
              <w:rPr>
                <w:rFonts w:ascii="Times New Roman" w:eastAsia="宋体" w:hAnsi="Times New Roman"/>
                <w:color w:val="000000"/>
                <w:sz w:val="16"/>
                <w:szCs w:val="16"/>
              </w:rPr>
              <w:t>90,996 </w:t>
            </w:r>
          </w:p>
        </w:tc>
        <w:tc>
          <w:tcPr>
            <w:tcW w:w="0" w:type="auto"/>
            <w:shd w:val="clear" w:color="auto" w:fill="CCEEFF"/>
            <w:tcMar>
              <w:top w:w="40" w:type="dxa"/>
              <w:left w:w="0" w:type="dxa"/>
              <w:bottom w:w="40" w:type="dxa"/>
              <w:right w:w="20" w:type="dxa"/>
            </w:tcMar>
            <w:vAlign w:val="center"/>
          </w:tcPr>
          <w:p w14:paraId="1026AB7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7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72" w14:textId="77777777" w:rsidR="00D85E34" w:rsidRDefault="00E31950">
            <w:pPr>
              <w:jc w:val="right"/>
              <w:textAlignment w:val="center"/>
            </w:pPr>
            <w:r>
              <w:rPr>
                <w:rFonts w:ascii="Times New Roman" w:eastAsia="宋体" w:hAnsi="Times New Roman"/>
                <w:color w:val="000000"/>
                <w:sz w:val="16"/>
                <w:szCs w:val="16"/>
              </w:rPr>
              <w:t>92,201 </w:t>
            </w:r>
          </w:p>
        </w:tc>
        <w:tc>
          <w:tcPr>
            <w:tcW w:w="0" w:type="auto"/>
            <w:shd w:val="clear" w:color="auto" w:fill="CCEEFF"/>
            <w:tcMar>
              <w:top w:w="40" w:type="dxa"/>
              <w:left w:w="0" w:type="dxa"/>
              <w:bottom w:w="40" w:type="dxa"/>
              <w:right w:w="20" w:type="dxa"/>
            </w:tcMar>
            <w:vAlign w:val="center"/>
          </w:tcPr>
          <w:p w14:paraId="1026AB7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7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75" w14:textId="77777777" w:rsidR="00D85E34" w:rsidRDefault="00E31950">
            <w:pPr>
              <w:jc w:val="right"/>
              <w:textAlignment w:val="center"/>
            </w:pPr>
            <w:r>
              <w:rPr>
                <w:rFonts w:ascii="Times New Roman" w:eastAsia="宋体" w:hAnsi="Times New Roman"/>
                <w:color w:val="000000"/>
                <w:sz w:val="16"/>
                <w:szCs w:val="16"/>
              </w:rPr>
              <w:t>101,872 </w:t>
            </w:r>
          </w:p>
        </w:tc>
        <w:tc>
          <w:tcPr>
            <w:tcW w:w="0" w:type="auto"/>
            <w:shd w:val="clear" w:color="auto" w:fill="CCEEFF"/>
            <w:tcMar>
              <w:top w:w="40" w:type="dxa"/>
              <w:left w:w="0" w:type="dxa"/>
              <w:bottom w:w="40" w:type="dxa"/>
              <w:right w:w="20" w:type="dxa"/>
            </w:tcMar>
            <w:vAlign w:val="center"/>
          </w:tcPr>
          <w:p w14:paraId="1026AB76" w14:textId="77777777" w:rsidR="00D85E34" w:rsidRDefault="00D85E34">
            <w:pPr>
              <w:jc w:val="right"/>
              <w:rPr>
                <w:rFonts w:ascii="宋体"/>
              </w:rPr>
            </w:pPr>
          </w:p>
        </w:tc>
      </w:tr>
      <w:tr w:rsidR="00D85E34" w14:paraId="1026AB82" w14:textId="77777777">
        <w:trPr>
          <w:jc w:val="center"/>
        </w:trPr>
        <w:tc>
          <w:tcPr>
            <w:tcW w:w="0" w:type="auto"/>
            <w:gridSpan w:val="3"/>
            <w:shd w:val="clear" w:color="auto" w:fill="FFFFFF"/>
            <w:tcMar>
              <w:top w:w="40" w:type="dxa"/>
              <w:left w:w="20" w:type="dxa"/>
              <w:bottom w:w="40" w:type="dxa"/>
              <w:right w:w="20" w:type="dxa"/>
            </w:tcMar>
            <w:vAlign w:val="center"/>
          </w:tcPr>
          <w:p w14:paraId="1026AB78" w14:textId="77777777" w:rsidR="00D85E34" w:rsidRDefault="00E31950">
            <w:pPr>
              <w:textAlignment w:val="center"/>
            </w:pPr>
            <w:r>
              <w:rPr>
                <w:rFonts w:ascii="Times New Roman" w:eastAsia="宋体" w:hAnsi="Times New Roman"/>
                <w:color w:val="000000"/>
                <w:sz w:val="16"/>
                <w:szCs w:val="16"/>
              </w:rPr>
              <w:t>Operating l</w:t>
            </w:r>
            <w:r>
              <w:rPr>
                <w:rFonts w:ascii="Times New Roman" w:eastAsia="宋体" w:hAnsi="Times New Roman"/>
                <w:color w:val="000000"/>
                <w:sz w:val="16"/>
                <w:szCs w:val="16"/>
              </w:rPr>
              <w:t>ease right-of-use assets</w:t>
            </w:r>
          </w:p>
        </w:tc>
        <w:tc>
          <w:tcPr>
            <w:tcW w:w="0" w:type="auto"/>
            <w:gridSpan w:val="3"/>
            <w:shd w:val="clear" w:color="auto" w:fill="FFFFFF"/>
            <w:tcMar>
              <w:top w:w="0" w:type="dxa"/>
              <w:left w:w="20" w:type="dxa"/>
              <w:bottom w:w="0" w:type="dxa"/>
              <w:right w:w="20" w:type="dxa"/>
            </w:tcMar>
          </w:tcPr>
          <w:p w14:paraId="1026AB7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7A" w14:textId="77777777" w:rsidR="00D85E34" w:rsidRDefault="00E31950">
            <w:pPr>
              <w:jc w:val="right"/>
              <w:textAlignment w:val="center"/>
            </w:pPr>
            <w:r>
              <w:rPr>
                <w:rFonts w:ascii="Times New Roman" w:eastAsia="宋体" w:hAnsi="Times New Roman"/>
                <w:color w:val="000000"/>
                <w:sz w:val="16"/>
                <w:szCs w:val="16"/>
              </w:rPr>
              <w:t>13,650 </w:t>
            </w:r>
          </w:p>
        </w:tc>
        <w:tc>
          <w:tcPr>
            <w:tcW w:w="0" w:type="auto"/>
            <w:shd w:val="clear" w:color="auto" w:fill="FFFFFF"/>
            <w:tcMar>
              <w:top w:w="40" w:type="dxa"/>
              <w:left w:w="0" w:type="dxa"/>
              <w:bottom w:w="40" w:type="dxa"/>
              <w:right w:w="20" w:type="dxa"/>
            </w:tcMar>
            <w:vAlign w:val="center"/>
          </w:tcPr>
          <w:p w14:paraId="1026AB7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7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7D" w14:textId="77777777" w:rsidR="00D85E34" w:rsidRDefault="00E31950">
            <w:pPr>
              <w:jc w:val="right"/>
              <w:textAlignment w:val="center"/>
            </w:pPr>
            <w:r>
              <w:rPr>
                <w:rFonts w:ascii="Times New Roman" w:eastAsia="宋体" w:hAnsi="Times New Roman"/>
                <w:color w:val="000000"/>
                <w:sz w:val="16"/>
                <w:szCs w:val="16"/>
              </w:rPr>
              <w:t>13,642 </w:t>
            </w:r>
          </w:p>
        </w:tc>
        <w:tc>
          <w:tcPr>
            <w:tcW w:w="0" w:type="auto"/>
            <w:shd w:val="clear" w:color="auto" w:fill="FFFFFF"/>
            <w:tcMar>
              <w:top w:w="40" w:type="dxa"/>
              <w:left w:w="0" w:type="dxa"/>
              <w:bottom w:w="40" w:type="dxa"/>
              <w:right w:w="20" w:type="dxa"/>
            </w:tcMar>
            <w:vAlign w:val="center"/>
          </w:tcPr>
          <w:p w14:paraId="1026AB7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7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80" w14:textId="77777777" w:rsidR="00D85E34" w:rsidRDefault="00E31950">
            <w:pPr>
              <w:jc w:val="right"/>
              <w:textAlignment w:val="center"/>
            </w:pPr>
            <w:r>
              <w:rPr>
                <w:rFonts w:ascii="Times New Roman" w:eastAsia="宋体" w:hAnsi="Times New Roman"/>
                <w:color w:val="000000"/>
                <w:sz w:val="16"/>
                <w:szCs w:val="16"/>
              </w:rPr>
              <w:t>16,895 </w:t>
            </w:r>
          </w:p>
        </w:tc>
        <w:tc>
          <w:tcPr>
            <w:tcW w:w="0" w:type="auto"/>
            <w:shd w:val="clear" w:color="auto" w:fill="FFFFFF"/>
            <w:tcMar>
              <w:top w:w="40" w:type="dxa"/>
              <w:left w:w="0" w:type="dxa"/>
              <w:bottom w:w="40" w:type="dxa"/>
              <w:right w:w="20" w:type="dxa"/>
            </w:tcMar>
            <w:vAlign w:val="center"/>
          </w:tcPr>
          <w:p w14:paraId="1026AB81" w14:textId="77777777" w:rsidR="00D85E34" w:rsidRDefault="00D85E34">
            <w:pPr>
              <w:jc w:val="right"/>
              <w:rPr>
                <w:rFonts w:ascii="宋体"/>
              </w:rPr>
            </w:pPr>
          </w:p>
        </w:tc>
      </w:tr>
      <w:tr w:rsidR="00D85E34" w14:paraId="1026AB8D" w14:textId="77777777">
        <w:trPr>
          <w:jc w:val="center"/>
        </w:trPr>
        <w:tc>
          <w:tcPr>
            <w:tcW w:w="0" w:type="auto"/>
            <w:gridSpan w:val="3"/>
            <w:shd w:val="clear" w:color="auto" w:fill="CCEEFF"/>
            <w:tcMar>
              <w:top w:w="40" w:type="dxa"/>
              <w:left w:w="20" w:type="dxa"/>
              <w:bottom w:w="40" w:type="dxa"/>
              <w:right w:w="20" w:type="dxa"/>
            </w:tcMar>
            <w:vAlign w:val="center"/>
          </w:tcPr>
          <w:p w14:paraId="1026AB83" w14:textId="77777777" w:rsidR="00D85E34" w:rsidRDefault="00E31950">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tcPr>
          <w:p w14:paraId="1026AB8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85" w14:textId="77777777" w:rsidR="00D85E34" w:rsidRDefault="00E31950">
            <w:pPr>
              <w:jc w:val="right"/>
              <w:textAlignment w:val="center"/>
            </w:pPr>
            <w:r>
              <w:rPr>
                <w:rFonts w:ascii="Times New Roman" w:eastAsia="宋体" w:hAnsi="Times New Roman"/>
                <w:color w:val="000000"/>
                <w:sz w:val="16"/>
                <w:szCs w:val="16"/>
              </w:rPr>
              <w:t>3,979 </w:t>
            </w:r>
          </w:p>
        </w:tc>
        <w:tc>
          <w:tcPr>
            <w:tcW w:w="0" w:type="auto"/>
            <w:shd w:val="clear" w:color="auto" w:fill="CCEEFF"/>
            <w:tcMar>
              <w:top w:w="40" w:type="dxa"/>
              <w:left w:w="0" w:type="dxa"/>
              <w:bottom w:w="40" w:type="dxa"/>
              <w:right w:w="20" w:type="dxa"/>
            </w:tcMar>
            <w:vAlign w:val="center"/>
          </w:tcPr>
          <w:p w14:paraId="1026AB8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8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88" w14:textId="77777777" w:rsidR="00D85E34" w:rsidRDefault="00E31950">
            <w:pPr>
              <w:jc w:val="right"/>
              <w:textAlignment w:val="center"/>
            </w:pPr>
            <w:r>
              <w:rPr>
                <w:rFonts w:ascii="Times New Roman" w:eastAsia="宋体" w:hAnsi="Times New Roman"/>
                <w:color w:val="000000"/>
                <w:sz w:val="16"/>
                <w:szCs w:val="16"/>
              </w:rPr>
              <w:t>4,005 </w:t>
            </w:r>
          </w:p>
        </w:tc>
        <w:tc>
          <w:tcPr>
            <w:tcW w:w="0" w:type="auto"/>
            <w:shd w:val="clear" w:color="auto" w:fill="CCEEFF"/>
            <w:tcMar>
              <w:top w:w="40" w:type="dxa"/>
              <w:left w:w="0" w:type="dxa"/>
              <w:bottom w:w="40" w:type="dxa"/>
              <w:right w:w="20" w:type="dxa"/>
            </w:tcMar>
            <w:vAlign w:val="center"/>
          </w:tcPr>
          <w:p w14:paraId="1026AB8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8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8B" w14:textId="77777777" w:rsidR="00D85E34" w:rsidRDefault="00E31950">
            <w:pPr>
              <w:jc w:val="right"/>
              <w:textAlignment w:val="center"/>
            </w:pPr>
            <w:r>
              <w:rPr>
                <w:rFonts w:ascii="Times New Roman" w:eastAsia="宋体" w:hAnsi="Times New Roman"/>
                <w:color w:val="000000"/>
                <w:sz w:val="16"/>
                <w:szCs w:val="16"/>
              </w:rPr>
              <w:t>4,611 </w:t>
            </w:r>
          </w:p>
        </w:tc>
        <w:tc>
          <w:tcPr>
            <w:tcW w:w="0" w:type="auto"/>
            <w:shd w:val="clear" w:color="auto" w:fill="CCEEFF"/>
            <w:tcMar>
              <w:top w:w="40" w:type="dxa"/>
              <w:left w:w="0" w:type="dxa"/>
              <w:bottom w:w="40" w:type="dxa"/>
              <w:right w:w="20" w:type="dxa"/>
            </w:tcMar>
            <w:vAlign w:val="center"/>
          </w:tcPr>
          <w:p w14:paraId="1026AB8C" w14:textId="77777777" w:rsidR="00D85E34" w:rsidRDefault="00D85E34">
            <w:pPr>
              <w:jc w:val="right"/>
              <w:rPr>
                <w:rFonts w:ascii="宋体"/>
              </w:rPr>
            </w:pPr>
          </w:p>
        </w:tc>
      </w:tr>
      <w:tr w:rsidR="00D85E34" w14:paraId="1026AB95" w14:textId="77777777">
        <w:trPr>
          <w:jc w:val="center"/>
          <w:hidden/>
        </w:trPr>
        <w:tc>
          <w:tcPr>
            <w:tcW w:w="0" w:type="auto"/>
            <w:gridSpan w:val="3"/>
            <w:shd w:val="clear" w:color="auto" w:fill="auto"/>
          </w:tcPr>
          <w:p w14:paraId="1026AB8E" w14:textId="77777777" w:rsidR="00D85E34" w:rsidRDefault="00D85E34">
            <w:pPr>
              <w:rPr>
                <w:rFonts w:ascii="宋体"/>
                <w:vanish/>
              </w:rPr>
            </w:pPr>
          </w:p>
        </w:tc>
        <w:tc>
          <w:tcPr>
            <w:tcW w:w="0" w:type="auto"/>
            <w:gridSpan w:val="3"/>
            <w:shd w:val="clear" w:color="auto" w:fill="auto"/>
          </w:tcPr>
          <w:p w14:paraId="1026AB8F" w14:textId="77777777" w:rsidR="00D85E34" w:rsidRDefault="00D85E34">
            <w:pPr>
              <w:rPr>
                <w:rFonts w:ascii="宋体"/>
                <w:vanish/>
              </w:rPr>
            </w:pPr>
          </w:p>
        </w:tc>
        <w:tc>
          <w:tcPr>
            <w:tcW w:w="0" w:type="auto"/>
            <w:gridSpan w:val="3"/>
            <w:shd w:val="clear" w:color="auto" w:fill="auto"/>
          </w:tcPr>
          <w:p w14:paraId="1026AB90" w14:textId="77777777" w:rsidR="00D85E34" w:rsidRDefault="00D85E34">
            <w:pPr>
              <w:rPr>
                <w:rFonts w:ascii="宋体"/>
                <w:vanish/>
              </w:rPr>
            </w:pPr>
          </w:p>
        </w:tc>
        <w:tc>
          <w:tcPr>
            <w:tcW w:w="0" w:type="auto"/>
            <w:gridSpan w:val="3"/>
            <w:shd w:val="clear" w:color="auto" w:fill="auto"/>
          </w:tcPr>
          <w:p w14:paraId="1026AB91" w14:textId="77777777" w:rsidR="00D85E34" w:rsidRDefault="00D85E34">
            <w:pPr>
              <w:rPr>
                <w:rFonts w:ascii="宋体"/>
                <w:vanish/>
              </w:rPr>
            </w:pPr>
          </w:p>
        </w:tc>
        <w:tc>
          <w:tcPr>
            <w:tcW w:w="0" w:type="auto"/>
            <w:gridSpan w:val="3"/>
            <w:shd w:val="clear" w:color="auto" w:fill="auto"/>
          </w:tcPr>
          <w:p w14:paraId="1026AB92" w14:textId="77777777" w:rsidR="00D85E34" w:rsidRDefault="00D85E34">
            <w:pPr>
              <w:rPr>
                <w:rFonts w:ascii="宋体"/>
                <w:vanish/>
              </w:rPr>
            </w:pPr>
          </w:p>
        </w:tc>
        <w:tc>
          <w:tcPr>
            <w:tcW w:w="0" w:type="auto"/>
            <w:gridSpan w:val="3"/>
            <w:shd w:val="clear" w:color="auto" w:fill="auto"/>
          </w:tcPr>
          <w:p w14:paraId="1026AB93" w14:textId="77777777" w:rsidR="00D85E34" w:rsidRDefault="00D85E34">
            <w:pPr>
              <w:rPr>
                <w:rFonts w:ascii="宋体"/>
                <w:vanish/>
              </w:rPr>
            </w:pPr>
          </w:p>
        </w:tc>
        <w:tc>
          <w:tcPr>
            <w:tcW w:w="0" w:type="auto"/>
            <w:gridSpan w:val="3"/>
            <w:shd w:val="clear" w:color="auto" w:fill="auto"/>
          </w:tcPr>
          <w:p w14:paraId="1026AB94" w14:textId="77777777" w:rsidR="00D85E34" w:rsidRDefault="00D85E34">
            <w:pPr>
              <w:rPr>
                <w:rFonts w:ascii="宋体"/>
                <w:vanish/>
              </w:rPr>
            </w:pPr>
          </w:p>
        </w:tc>
      </w:tr>
      <w:tr w:rsidR="00D85E34" w14:paraId="1026ABA0" w14:textId="77777777">
        <w:trPr>
          <w:jc w:val="center"/>
        </w:trPr>
        <w:tc>
          <w:tcPr>
            <w:tcW w:w="0" w:type="auto"/>
            <w:gridSpan w:val="3"/>
            <w:shd w:val="clear" w:color="auto" w:fill="FFFFFF"/>
            <w:tcMar>
              <w:top w:w="40" w:type="dxa"/>
              <w:left w:w="20" w:type="dxa"/>
              <w:bottom w:w="40" w:type="dxa"/>
              <w:right w:w="20" w:type="dxa"/>
            </w:tcMar>
            <w:vAlign w:val="center"/>
          </w:tcPr>
          <w:p w14:paraId="1026AB96" w14:textId="77777777" w:rsidR="00D85E34" w:rsidRDefault="00E31950">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tcPr>
          <w:p w14:paraId="1026AB9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98" w14:textId="77777777" w:rsidR="00D85E34" w:rsidRDefault="00E31950">
            <w:pPr>
              <w:jc w:val="right"/>
              <w:textAlignment w:val="center"/>
            </w:pPr>
            <w:r>
              <w:rPr>
                <w:rFonts w:ascii="Times New Roman" w:eastAsia="宋体" w:hAnsi="Times New Roman"/>
                <w:color w:val="000000"/>
                <w:sz w:val="16"/>
                <w:szCs w:val="16"/>
              </w:rPr>
              <w:t>28,872 </w:t>
            </w:r>
          </w:p>
        </w:tc>
        <w:tc>
          <w:tcPr>
            <w:tcW w:w="0" w:type="auto"/>
            <w:shd w:val="clear" w:color="auto" w:fill="FFFFFF"/>
            <w:tcMar>
              <w:top w:w="40" w:type="dxa"/>
              <w:left w:w="0" w:type="dxa"/>
              <w:bottom w:w="40" w:type="dxa"/>
              <w:right w:w="20" w:type="dxa"/>
            </w:tcMar>
            <w:vAlign w:val="center"/>
          </w:tcPr>
          <w:p w14:paraId="1026AB9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9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9B" w14:textId="77777777" w:rsidR="00D85E34" w:rsidRDefault="00E31950">
            <w:pPr>
              <w:jc w:val="right"/>
              <w:textAlignment w:val="center"/>
            </w:pPr>
            <w:r>
              <w:rPr>
                <w:rFonts w:ascii="Times New Roman" w:eastAsia="宋体" w:hAnsi="Times New Roman"/>
                <w:color w:val="000000"/>
                <w:sz w:val="16"/>
                <w:szCs w:val="16"/>
              </w:rPr>
              <w:t>28,983 </w:t>
            </w:r>
          </w:p>
        </w:tc>
        <w:tc>
          <w:tcPr>
            <w:tcW w:w="0" w:type="auto"/>
            <w:shd w:val="clear" w:color="auto" w:fill="FFFFFF"/>
            <w:tcMar>
              <w:top w:w="40" w:type="dxa"/>
              <w:left w:w="0" w:type="dxa"/>
              <w:bottom w:w="40" w:type="dxa"/>
              <w:right w:w="20" w:type="dxa"/>
            </w:tcMar>
            <w:vAlign w:val="center"/>
          </w:tcPr>
          <w:p w14:paraId="1026AB9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9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9E" w14:textId="77777777" w:rsidR="00D85E34" w:rsidRDefault="00E31950">
            <w:pPr>
              <w:jc w:val="right"/>
              <w:textAlignment w:val="center"/>
            </w:pPr>
            <w:r>
              <w:rPr>
                <w:rFonts w:ascii="Times New Roman" w:eastAsia="宋体" w:hAnsi="Times New Roman"/>
                <w:color w:val="000000"/>
                <w:sz w:val="16"/>
                <w:szCs w:val="16"/>
              </w:rPr>
              <w:t>29,416 </w:t>
            </w:r>
          </w:p>
        </w:tc>
        <w:tc>
          <w:tcPr>
            <w:tcW w:w="0" w:type="auto"/>
            <w:shd w:val="clear" w:color="auto" w:fill="FFFFFF"/>
            <w:tcMar>
              <w:top w:w="40" w:type="dxa"/>
              <w:left w:w="0" w:type="dxa"/>
              <w:bottom w:w="40" w:type="dxa"/>
              <w:right w:w="20" w:type="dxa"/>
            </w:tcMar>
            <w:vAlign w:val="center"/>
          </w:tcPr>
          <w:p w14:paraId="1026AB9F" w14:textId="77777777" w:rsidR="00D85E34" w:rsidRDefault="00D85E34">
            <w:pPr>
              <w:jc w:val="right"/>
              <w:rPr>
                <w:rFonts w:ascii="宋体"/>
              </w:rPr>
            </w:pPr>
          </w:p>
        </w:tc>
      </w:tr>
      <w:tr w:rsidR="00D85E34" w14:paraId="1026ABAB" w14:textId="77777777">
        <w:trPr>
          <w:jc w:val="center"/>
        </w:trPr>
        <w:tc>
          <w:tcPr>
            <w:tcW w:w="0" w:type="auto"/>
            <w:gridSpan w:val="3"/>
            <w:shd w:val="clear" w:color="auto" w:fill="CCEEFF"/>
            <w:tcMar>
              <w:top w:w="40" w:type="dxa"/>
              <w:left w:w="20" w:type="dxa"/>
              <w:bottom w:w="40" w:type="dxa"/>
              <w:right w:w="20" w:type="dxa"/>
            </w:tcMar>
            <w:vAlign w:val="center"/>
          </w:tcPr>
          <w:p w14:paraId="1026ABA1" w14:textId="77777777" w:rsidR="00D85E34" w:rsidRDefault="00E31950">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tcPr>
          <w:p w14:paraId="1026ABA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A3" w14:textId="77777777" w:rsidR="00D85E34" w:rsidRDefault="00E31950">
            <w:pPr>
              <w:jc w:val="right"/>
              <w:textAlignment w:val="center"/>
            </w:pPr>
            <w:r>
              <w:rPr>
                <w:rFonts w:ascii="Times New Roman" w:eastAsia="宋体" w:hAnsi="Times New Roman"/>
                <w:color w:val="000000"/>
                <w:sz w:val="16"/>
                <w:szCs w:val="16"/>
              </w:rPr>
              <w:t>22,493 </w:t>
            </w:r>
          </w:p>
        </w:tc>
        <w:tc>
          <w:tcPr>
            <w:tcW w:w="0" w:type="auto"/>
            <w:shd w:val="clear" w:color="auto" w:fill="CCEEFF"/>
            <w:tcMar>
              <w:top w:w="40" w:type="dxa"/>
              <w:left w:w="0" w:type="dxa"/>
              <w:bottom w:w="40" w:type="dxa"/>
              <w:right w:w="20" w:type="dxa"/>
            </w:tcMar>
            <w:vAlign w:val="center"/>
          </w:tcPr>
          <w:p w14:paraId="1026ABA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A5"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A6" w14:textId="77777777" w:rsidR="00D85E34" w:rsidRDefault="00E31950">
            <w:pPr>
              <w:jc w:val="right"/>
              <w:textAlignment w:val="center"/>
            </w:pPr>
            <w:r>
              <w:rPr>
                <w:rFonts w:ascii="Times New Roman" w:eastAsia="宋体" w:hAnsi="Times New Roman"/>
                <w:color w:val="000000"/>
                <w:sz w:val="16"/>
                <w:szCs w:val="16"/>
              </w:rPr>
              <w:t>23,598 </w:t>
            </w:r>
          </w:p>
        </w:tc>
        <w:tc>
          <w:tcPr>
            <w:tcW w:w="0" w:type="auto"/>
            <w:shd w:val="clear" w:color="auto" w:fill="CCEEFF"/>
            <w:tcMar>
              <w:top w:w="40" w:type="dxa"/>
              <w:left w:w="0" w:type="dxa"/>
              <w:bottom w:w="40" w:type="dxa"/>
              <w:right w:w="20" w:type="dxa"/>
            </w:tcMar>
            <w:vAlign w:val="center"/>
          </w:tcPr>
          <w:p w14:paraId="1026ABA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A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A9" w14:textId="77777777" w:rsidR="00D85E34" w:rsidRDefault="00E31950">
            <w:pPr>
              <w:jc w:val="right"/>
              <w:textAlignment w:val="center"/>
            </w:pPr>
            <w:r>
              <w:rPr>
                <w:rFonts w:ascii="Times New Roman" w:eastAsia="宋体" w:hAnsi="Times New Roman"/>
                <w:color w:val="000000"/>
                <w:sz w:val="16"/>
                <w:szCs w:val="16"/>
              </w:rPr>
              <w:t>16,770 </w:t>
            </w:r>
          </w:p>
        </w:tc>
        <w:tc>
          <w:tcPr>
            <w:tcW w:w="0" w:type="auto"/>
            <w:shd w:val="clear" w:color="auto" w:fill="CCEEFF"/>
            <w:tcMar>
              <w:top w:w="40" w:type="dxa"/>
              <w:left w:w="0" w:type="dxa"/>
              <w:bottom w:w="40" w:type="dxa"/>
              <w:right w:w="20" w:type="dxa"/>
            </w:tcMar>
            <w:vAlign w:val="center"/>
          </w:tcPr>
          <w:p w14:paraId="1026ABAA" w14:textId="77777777" w:rsidR="00D85E34" w:rsidRDefault="00D85E34">
            <w:pPr>
              <w:jc w:val="right"/>
              <w:rPr>
                <w:rFonts w:ascii="宋体"/>
              </w:rPr>
            </w:pPr>
          </w:p>
        </w:tc>
      </w:tr>
      <w:tr w:rsidR="00D85E34" w14:paraId="1026ABB9" w14:textId="77777777">
        <w:trPr>
          <w:jc w:val="center"/>
        </w:trPr>
        <w:tc>
          <w:tcPr>
            <w:tcW w:w="0" w:type="auto"/>
            <w:gridSpan w:val="3"/>
            <w:shd w:val="clear" w:color="auto" w:fill="FFFFFF"/>
            <w:tcMar>
              <w:top w:w="40" w:type="dxa"/>
              <w:left w:w="20" w:type="dxa"/>
              <w:bottom w:w="40" w:type="dxa"/>
              <w:right w:w="20" w:type="dxa"/>
            </w:tcMar>
            <w:vAlign w:val="center"/>
          </w:tcPr>
          <w:p w14:paraId="1026ABAC" w14:textId="77777777" w:rsidR="00D85E34" w:rsidRDefault="00E31950">
            <w:pPr>
              <w:textAlignment w:val="center"/>
            </w:pPr>
            <w:r>
              <w:rPr>
                <w:rFonts w:ascii="Times New Roman" w:eastAsia="宋体" w:hAnsi="Times New Roman"/>
                <w:b/>
                <w:bCs/>
                <w:color w:val="000000"/>
                <w:sz w:val="16"/>
                <w:szCs w:val="16"/>
              </w:rPr>
              <w:t>Total asset</w:t>
            </w:r>
            <w:r>
              <w:rPr>
                <w:rFonts w:ascii="Times New Roman" w:eastAsia="宋体" w:hAnsi="Times New Roman"/>
                <w:b/>
                <w:bCs/>
                <w:color w:val="000000"/>
                <w:sz w:val="16"/>
                <w:szCs w:val="16"/>
              </w:rPr>
              <w:t>s</w:t>
            </w:r>
          </w:p>
        </w:tc>
        <w:tc>
          <w:tcPr>
            <w:tcW w:w="0" w:type="auto"/>
            <w:gridSpan w:val="3"/>
            <w:shd w:val="clear" w:color="auto" w:fill="FFFFFF"/>
            <w:tcMar>
              <w:top w:w="0" w:type="dxa"/>
              <w:left w:w="20" w:type="dxa"/>
              <w:bottom w:w="0" w:type="dxa"/>
              <w:right w:w="20" w:type="dxa"/>
            </w:tcMar>
          </w:tcPr>
          <w:p w14:paraId="1026ABAD" w14:textId="77777777" w:rsidR="00D85E34" w:rsidRDefault="00D85E3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ABA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ABAF" w14:textId="77777777" w:rsidR="00D85E34" w:rsidRDefault="00E31950">
            <w:pPr>
              <w:jc w:val="right"/>
              <w:textAlignment w:val="center"/>
            </w:pPr>
            <w:r>
              <w:rPr>
                <w:rFonts w:ascii="Times New Roman" w:eastAsia="宋体" w:hAnsi="Times New Roman"/>
                <w:color w:val="000000"/>
                <w:sz w:val="16"/>
                <w:szCs w:val="16"/>
              </w:rPr>
              <w:t>236,581 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BB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B1" w14:textId="77777777" w:rsidR="00D85E34" w:rsidRDefault="00D85E3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ABB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ABB3" w14:textId="77777777" w:rsidR="00D85E34" w:rsidRDefault="00E31950">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BB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B5" w14:textId="77777777" w:rsidR="00D85E34" w:rsidRDefault="00D85E3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ABB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ABB7" w14:textId="77777777" w:rsidR="00D85E34" w:rsidRDefault="00E31950">
            <w:pPr>
              <w:jc w:val="right"/>
              <w:textAlignment w:val="center"/>
            </w:pPr>
            <w:r>
              <w:rPr>
                <w:rFonts w:ascii="Times New Roman" w:eastAsia="宋体" w:hAnsi="Times New Roman"/>
                <w:color w:val="000000"/>
                <w:sz w:val="16"/>
                <w:szCs w:val="16"/>
              </w:rPr>
              <w:t>232,892 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BB8" w14:textId="77777777" w:rsidR="00D85E34" w:rsidRDefault="00D85E34">
            <w:pPr>
              <w:jc w:val="right"/>
              <w:rPr>
                <w:rFonts w:ascii="宋体"/>
              </w:rPr>
            </w:pPr>
          </w:p>
        </w:tc>
      </w:tr>
      <w:tr w:rsidR="00D85E34" w14:paraId="1026ABC1" w14:textId="77777777">
        <w:trPr>
          <w:trHeight w:val="240"/>
          <w:jc w:val="center"/>
        </w:trPr>
        <w:tc>
          <w:tcPr>
            <w:tcW w:w="0" w:type="auto"/>
            <w:gridSpan w:val="3"/>
            <w:shd w:val="clear" w:color="auto" w:fill="CCEEFF"/>
            <w:tcMar>
              <w:top w:w="0" w:type="dxa"/>
              <w:left w:w="20" w:type="dxa"/>
              <w:bottom w:w="0" w:type="dxa"/>
              <w:right w:w="20" w:type="dxa"/>
            </w:tcMar>
          </w:tcPr>
          <w:p w14:paraId="1026ABBA"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BB"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ABBC"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BD"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ABB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BF"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ABC0" w14:textId="77777777" w:rsidR="00D85E34" w:rsidRDefault="00D85E34">
            <w:pPr>
              <w:rPr>
                <w:rFonts w:ascii="宋体"/>
              </w:rPr>
            </w:pPr>
          </w:p>
        </w:tc>
      </w:tr>
      <w:tr w:rsidR="00D85E34" w14:paraId="1026ABC9" w14:textId="77777777">
        <w:trPr>
          <w:jc w:val="center"/>
        </w:trPr>
        <w:tc>
          <w:tcPr>
            <w:tcW w:w="0" w:type="auto"/>
            <w:gridSpan w:val="3"/>
            <w:shd w:val="clear" w:color="auto" w:fill="FFFFFF"/>
            <w:tcMar>
              <w:top w:w="40" w:type="dxa"/>
              <w:left w:w="20" w:type="dxa"/>
              <w:bottom w:w="40" w:type="dxa"/>
              <w:right w:w="20" w:type="dxa"/>
            </w:tcMar>
            <w:vAlign w:val="center"/>
          </w:tcPr>
          <w:p w14:paraId="1026ABC2" w14:textId="77777777" w:rsidR="00D85E34" w:rsidRDefault="00E31950">
            <w:pPr>
              <w:textAlignment w:val="center"/>
            </w:pPr>
            <w:r>
              <w:rPr>
                <w:rFonts w:ascii="Times New Roman" w:eastAsia="宋体" w:hAnsi="Times New Roman"/>
                <w:b/>
                <w:bCs/>
                <w:color w:val="000000"/>
                <w:sz w:val="16"/>
                <w:szCs w:val="16"/>
              </w:rPr>
              <w:t>LIABILITIES AND EQUITY</w:t>
            </w:r>
          </w:p>
        </w:tc>
        <w:tc>
          <w:tcPr>
            <w:tcW w:w="0" w:type="auto"/>
            <w:gridSpan w:val="3"/>
            <w:shd w:val="clear" w:color="auto" w:fill="FFFFFF"/>
            <w:tcMar>
              <w:top w:w="0" w:type="dxa"/>
              <w:left w:w="20" w:type="dxa"/>
              <w:bottom w:w="0" w:type="dxa"/>
              <w:right w:w="20" w:type="dxa"/>
            </w:tcMar>
          </w:tcPr>
          <w:p w14:paraId="1026ABC3"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C4"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C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C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C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BC8" w14:textId="77777777" w:rsidR="00D85E34" w:rsidRDefault="00D85E34">
            <w:pPr>
              <w:rPr>
                <w:rFonts w:ascii="宋体"/>
              </w:rPr>
            </w:pPr>
          </w:p>
        </w:tc>
      </w:tr>
      <w:tr w:rsidR="00D85E34" w14:paraId="1026ABD1" w14:textId="77777777">
        <w:trPr>
          <w:jc w:val="center"/>
        </w:trPr>
        <w:tc>
          <w:tcPr>
            <w:tcW w:w="0" w:type="auto"/>
            <w:gridSpan w:val="3"/>
            <w:shd w:val="clear" w:color="auto" w:fill="CCEEFF"/>
            <w:tcMar>
              <w:top w:w="40" w:type="dxa"/>
              <w:left w:w="20" w:type="dxa"/>
              <w:bottom w:w="40" w:type="dxa"/>
              <w:right w:w="20" w:type="dxa"/>
            </w:tcMar>
            <w:vAlign w:val="center"/>
          </w:tcPr>
          <w:p w14:paraId="1026ABCA" w14:textId="77777777" w:rsidR="00D85E34" w:rsidRDefault="00E31950">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tcPr>
          <w:p w14:paraId="1026ABCB"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CC"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C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C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C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BD0" w14:textId="77777777" w:rsidR="00D85E34" w:rsidRDefault="00D85E34">
            <w:pPr>
              <w:rPr>
                <w:rFonts w:ascii="宋体"/>
              </w:rPr>
            </w:pPr>
          </w:p>
        </w:tc>
      </w:tr>
      <w:tr w:rsidR="00D85E34" w14:paraId="1026ABDF" w14:textId="77777777">
        <w:trPr>
          <w:jc w:val="center"/>
        </w:trPr>
        <w:tc>
          <w:tcPr>
            <w:tcW w:w="0" w:type="auto"/>
            <w:gridSpan w:val="3"/>
            <w:shd w:val="clear" w:color="auto" w:fill="FFFFFF"/>
            <w:tcMar>
              <w:top w:w="40" w:type="dxa"/>
              <w:left w:w="380" w:type="dxa"/>
              <w:bottom w:w="40" w:type="dxa"/>
              <w:right w:w="20" w:type="dxa"/>
            </w:tcMar>
            <w:vAlign w:val="center"/>
          </w:tcPr>
          <w:p w14:paraId="1026ABD2" w14:textId="77777777" w:rsidR="00D85E34" w:rsidRDefault="00E31950">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tcPr>
          <w:p w14:paraId="1026ABD3"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ABD4"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ABD5" w14:textId="77777777" w:rsidR="00D85E34" w:rsidRDefault="00E31950">
            <w:pPr>
              <w:jc w:val="right"/>
              <w:textAlignment w:val="center"/>
            </w:pPr>
            <w:r>
              <w:rPr>
                <w:rFonts w:ascii="Times New Roman" w:eastAsia="宋体" w:hAnsi="Times New Roman"/>
                <w:color w:val="000000"/>
                <w:sz w:val="16"/>
                <w:szCs w:val="16"/>
              </w:rPr>
              <w:t>362 </w:t>
            </w:r>
          </w:p>
        </w:tc>
        <w:tc>
          <w:tcPr>
            <w:tcW w:w="0" w:type="auto"/>
            <w:shd w:val="clear" w:color="auto" w:fill="FFFFFF"/>
            <w:tcMar>
              <w:top w:w="40" w:type="dxa"/>
              <w:left w:w="0" w:type="dxa"/>
              <w:bottom w:w="40" w:type="dxa"/>
              <w:right w:w="20" w:type="dxa"/>
            </w:tcMar>
            <w:vAlign w:val="center"/>
          </w:tcPr>
          <w:p w14:paraId="1026ABD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D7"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ABD8"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ABD9" w14:textId="77777777" w:rsidR="00D85E34" w:rsidRDefault="00E31950">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1026ABD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DB"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ABDC"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ABDD" w14:textId="77777777" w:rsidR="00D85E34" w:rsidRDefault="00E31950">
            <w:pPr>
              <w:jc w:val="right"/>
              <w:textAlignment w:val="center"/>
            </w:pPr>
            <w:r>
              <w:rPr>
                <w:rFonts w:ascii="Times New Roman" w:eastAsia="宋体" w:hAnsi="Times New Roman"/>
                <w:color w:val="000000"/>
                <w:sz w:val="16"/>
                <w:szCs w:val="16"/>
              </w:rPr>
              <w:t>4,048 </w:t>
            </w:r>
          </w:p>
        </w:tc>
        <w:tc>
          <w:tcPr>
            <w:tcW w:w="0" w:type="auto"/>
            <w:shd w:val="clear" w:color="auto" w:fill="FFFFFF"/>
            <w:tcMar>
              <w:top w:w="40" w:type="dxa"/>
              <w:left w:w="0" w:type="dxa"/>
              <w:bottom w:w="40" w:type="dxa"/>
              <w:right w:w="20" w:type="dxa"/>
            </w:tcMar>
            <w:vAlign w:val="center"/>
          </w:tcPr>
          <w:p w14:paraId="1026ABDE" w14:textId="77777777" w:rsidR="00D85E34" w:rsidRDefault="00D85E34">
            <w:pPr>
              <w:jc w:val="right"/>
              <w:rPr>
                <w:rFonts w:ascii="宋体"/>
              </w:rPr>
            </w:pPr>
          </w:p>
        </w:tc>
      </w:tr>
      <w:tr w:rsidR="00D85E34" w14:paraId="1026ABEA" w14:textId="77777777">
        <w:trPr>
          <w:jc w:val="center"/>
        </w:trPr>
        <w:tc>
          <w:tcPr>
            <w:tcW w:w="0" w:type="auto"/>
            <w:gridSpan w:val="3"/>
            <w:shd w:val="clear" w:color="auto" w:fill="CCEEFF"/>
            <w:tcMar>
              <w:top w:w="40" w:type="dxa"/>
              <w:left w:w="380" w:type="dxa"/>
              <w:bottom w:w="40" w:type="dxa"/>
              <w:right w:w="20" w:type="dxa"/>
            </w:tcMar>
            <w:vAlign w:val="center"/>
          </w:tcPr>
          <w:p w14:paraId="1026ABE0" w14:textId="77777777" w:rsidR="00D85E34" w:rsidRDefault="00E3195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1026ABE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E2" w14:textId="77777777" w:rsidR="00D85E34" w:rsidRDefault="00E31950">
            <w:pPr>
              <w:jc w:val="right"/>
              <w:textAlignment w:val="center"/>
            </w:pPr>
            <w:r>
              <w:rPr>
                <w:rFonts w:ascii="Times New Roman" w:eastAsia="宋体" w:hAnsi="Times New Roman"/>
                <w:color w:val="000000"/>
                <w:sz w:val="16"/>
                <w:szCs w:val="16"/>
              </w:rPr>
              <w:t>48,151 </w:t>
            </w:r>
          </w:p>
        </w:tc>
        <w:tc>
          <w:tcPr>
            <w:tcW w:w="0" w:type="auto"/>
            <w:shd w:val="clear" w:color="auto" w:fill="CCEEFF"/>
            <w:tcMar>
              <w:top w:w="40" w:type="dxa"/>
              <w:left w:w="0" w:type="dxa"/>
              <w:bottom w:w="40" w:type="dxa"/>
              <w:right w:w="20" w:type="dxa"/>
            </w:tcMar>
            <w:vAlign w:val="center"/>
          </w:tcPr>
          <w:p w14:paraId="1026ABE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E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E5" w14:textId="77777777" w:rsidR="00D85E34" w:rsidRDefault="00E31950">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1026ABE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E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E8" w14:textId="77777777" w:rsidR="00D85E34" w:rsidRDefault="00E31950">
            <w:pPr>
              <w:jc w:val="right"/>
              <w:textAlignment w:val="center"/>
            </w:pPr>
            <w:r>
              <w:rPr>
                <w:rFonts w:ascii="Times New Roman" w:eastAsia="宋体" w:hAnsi="Times New Roman"/>
                <w:color w:val="000000"/>
                <w:sz w:val="16"/>
                <w:szCs w:val="16"/>
              </w:rPr>
              <w:t>44,096 </w:t>
            </w:r>
          </w:p>
        </w:tc>
        <w:tc>
          <w:tcPr>
            <w:tcW w:w="0" w:type="auto"/>
            <w:shd w:val="clear" w:color="auto" w:fill="CCEEFF"/>
            <w:tcMar>
              <w:top w:w="40" w:type="dxa"/>
              <w:left w:w="0" w:type="dxa"/>
              <w:bottom w:w="40" w:type="dxa"/>
              <w:right w:w="20" w:type="dxa"/>
            </w:tcMar>
            <w:vAlign w:val="center"/>
          </w:tcPr>
          <w:p w14:paraId="1026ABE9" w14:textId="77777777" w:rsidR="00D85E34" w:rsidRDefault="00D85E34">
            <w:pPr>
              <w:jc w:val="right"/>
              <w:rPr>
                <w:rFonts w:ascii="宋体"/>
              </w:rPr>
            </w:pPr>
          </w:p>
        </w:tc>
      </w:tr>
      <w:tr w:rsidR="00D85E34" w14:paraId="1026ABF5" w14:textId="77777777">
        <w:trPr>
          <w:jc w:val="center"/>
        </w:trPr>
        <w:tc>
          <w:tcPr>
            <w:tcW w:w="0" w:type="auto"/>
            <w:gridSpan w:val="3"/>
            <w:shd w:val="clear" w:color="auto" w:fill="FFFFFF"/>
            <w:tcMar>
              <w:top w:w="40" w:type="dxa"/>
              <w:left w:w="380" w:type="dxa"/>
              <w:bottom w:w="40" w:type="dxa"/>
              <w:right w:w="20" w:type="dxa"/>
            </w:tcMar>
            <w:vAlign w:val="center"/>
          </w:tcPr>
          <w:p w14:paraId="1026ABEB" w14:textId="77777777" w:rsidR="00D85E34" w:rsidRDefault="00E31950">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tcPr>
          <w:p w14:paraId="1026ABE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ED" w14:textId="77777777" w:rsidR="00D85E34" w:rsidRDefault="00E31950">
            <w:pPr>
              <w:jc w:val="right"/>
              <w:textAlignment w:val="center"/>
            </w:pPr>
            <w:r>
              <w:rPr>
                <w:rFonts w:ascii="Times New Roman" w:eastAsia="宋体" w:hAnsi="Times New Roman"/>
                <w:color w:val="000000"/>
                <w:sz w:val="16"/>
                <w:szCs w:val="16"/>
              </w:rPr>
              <w:t>4,651 </w:t>
            </w:r>
          </w:p>
        </w:tc>
        <w:tc>
          <w:tcPr>
            <w:tcW w:w="0" w:type="auto"/>
            <w:shd w:val="clear" w:color="auto" w:fill="FFFFFF"/>
            <w:tcMar>
              <w:top w:w="40" w:type="dxa"/>
              <w:left w:w="0" w:type="dxa"/>
              <w:bottom w:w="40" w:type="dxa"/>
              <w:right w:w="20" w:type="dxa"/>
            </w:tcMar>
            <w:vAlign w:val="center"/>
          </w:tcPr>
          <w:p w14:paraId="1026ABE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E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F0"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BF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BF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BF3" w14:textId="77777777" w:rsidR="00D85E34" w:rsidRDefault="00E31950">
            <w:pPr>
              <w:jc w:val="right"/>
              <w:textAlignment w:val="center"/>
            </w:pPr>
            <w:r>
              <w:rPr>
                <w:rFonts w:ascii="Times New Roman" w:eastAsia="宋体" w:hAnsi="Times New Roman"/>
                <w:color w:val="000000"/>
                <w:sz w:val="16"/>
                <w:szCs w:val="16"/>
              </w:rPr>
              <w:t>4,588 </w:t>
            </w:r>
          </w:p>
        </w:tc>
        <w:tc>
          <w:tcPr>
            <w:tcW w:w="0" w:type="auto"/>
            <w:shd w:val="clear" w:color="auto" w:fill="FFFFFF"/>
            <w:tcMar>
              <w:top w:w="40" w:type="dxa"/>
              <w:left w:w="0" w:type="dxa"/>
              <w:bottom w:w="40" w:type="dxa"/>
              <w:right w:w="20" w:type="dxa"/>
            </w:tcMar>
            <w:vAlign w:val="center"/>
          </w:tcPr>
          <w:p w14:paraId="1026ABF4" w14:textId="77777777" w:rsidR="00D85E34" w:rsidRDefault="00D85E34">
            <w:pPr>
              <w:jc w:val="right"/>
              <w:rPr>
                <w:rFonts w:ascii="宋体"/>
              </w:rPr>
            </w:pPr>
          </w:p>
        </w:tc>
      </w:tr>
      <w:tr w:rsidR="00D85E34" w14:paraId="1026AC00" w14:textId="77777777">
        <w:trPr>
          <w:jc w:val="center"/>
        </w:trPr>
        <w:tc>
          <w:tcPr>
            <w:tcW w:w="0" w:type="auto"/>
            <w:gridSpan w:val="3"/>
            <w:shd w:val="clear" w:color="auto" w:fill="CCEEFF"/>
            <w:tcMar>
              <w:top w:w="40" w:type="dxa"/>
              <w:left w:w="380" w:type="dxa"/>
              <w:bottom w:w="40" w:type="dxa"/>
              <w:right w:w="20" w:type="dxa"/>
            </w:tcMar>
            <w:vAlign w:val="center"/>
          </w:tcPr>
          <w:p w14:paraId="1026ABF6" w14:textId="77777777" w:rsidR="00D85E34" w:rsidRDefault="00E31950">
            <w:pPr>
              <w:textAlignment w:val="center"/>
            </w:pPr>
            <w:r>
              <w:rPr>
                <w:rFonts w:ascii="Times New Roman" w:eastAsia="宋体" w:hAnsi="Times New Roman"/>
                <w:color w:val="000000"/>
                <w:sz w:val="16"/>
                <w:szCs w:val="16"/>
              </w:rPr>
              <w:t>Accrue</w:t>
            </w:r>
            <w:r>
              <w:rPr>
                <w:rFonts w:ascii="Times New Roman" w:eastAsia="宋体" w:hAnsi="Times New Roman"/>
                <w:color w:val="000000"/>
                <w:sz w:val="16"/>
                <w:szCs w:val="16"/>
              </w:rPr>
              <w:t>d liabilities</w:t>
            </w:r>
          </w:p>
        </w:tc>
        <w:tc>
          <w:tcPr>
            <w:tcW w:w="0" w:type="auto"/>
            <w:gridSpan w:val="3"/>
            <w:shd w:val="clear" w:color="auto" w:fill="CCEEFF"/>
            <w:tcMar>
              <w:top w:w="0" w:type="dxa"/>
              <w:left w:w="20" w:type="dxa"/>
              <w:bottom w:w="0" w:type="dxa"/>
              <w:right w:w="20" w:type="dxa"/>
            </w:tcMar>
          </w:tcPr>
          <w:p w14:paraId="1026ABF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F8" w14:textId="77777777" w:rsidR="00D85E34" w:rsidRDefault="00E31950">
            <w:pPr>
              <w:jc w:val="right"/>
              <w:textAlignment w:val="center"/>
            </w:pPr>
            <w:r>
              <w:rPr>
                <w:rFonts w:ascii="Times New Roman" w:eastAsia="宋体" w:hAnsi="Times New Roman"/>
                <w:color w:val="000000"/>
                <w:sz w:val="16"/>
                <w:szCs w:val="16"/>
              </w:rPr>
              <w:t>21,371 </w:t>
            </w:r>
          </w:p>
        </w:tc>
        <w:tc>
          <w:tcPr>
            <w:tcW w:w="0" w:type="auto"/>
            <w:shd w:val="clear" w:color="auto" w:fill="CCEEFF"/>
            <w:tcMar>
              <w:top w:w="40" w:type="dxa"/>
              <w:left w:w="0" w:type="dxa"/>
              <w:bottom w:w="40" w:type="dxa"/>
              <w:right w:w="20" w:type="dxa"/>
            </w:tcMar>
            <w:vAlign w:val="center"/>
          </w:tcPr>
          <w:p w14:paraId="1026ABF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F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FB" w14:textId="77777777" w:rsidR="00D85E34" w:rsidRDefault="00E31950">
            <w:pPr>
              <w:jc w:val="right"/>
              <w:textAlignment w:val="center"/>
            </w:pPr>
            <w:r>
              <w:rPr>
                <w:rFonts w:ascii="Times New Roman" w:eastAsia="宋体" w:hAnsi="Times New Roman"/>
                <w:color w:val="000000"/>
                <w:sz w:val="16"/>
                <w:szCs w:val="16"/>
              </w:rPr>
              <w:t>37,966 </w:t>
            </w:r>
          </w:p>
        </w:tc>
        <w:tc>
          <w:tcPr>
            <w:tcW w:w="0" w:type="auto"/>
            <w:shd w:val="clear" w:color="auto" w:fill="CCEEFF"/>
            <w:tcMar>
              <w:top w:w="40" w:type="dxa"/>
              <w:left w:w="0" w:type="dxa"/>
              <w:bottom w:w="40" w:type="dxa"/>
              <w:right w:w="20" w:type="dxa"/>
            </w:tcMar>
            <w:vAlign w:val="center"/>
          </w:tcPr>
          <w:p w14:paraId="1026ABF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BF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BFE" w14:textId="77777777" w:rsidR="00D85E34" w:rsidRDefault="00E31950">
            <w:pPr>
              <w:jc w:val="right"/>
              <w:textAlignment w:val="center"/>
            </w:pPr>
            <w:r>
              <w:rPr>
                <w:rFonts w:ascii="Times New Roman" w:eastAsia="宋体" w:hAnsi="Times New Roman"/>
                <w:color w:val="000000"/>
                <w:sz w:val="16"/>
                <w:szCs w:val="16"/>
              </w:rPr>
              <w:t>20,377 </w:t>
            </w:r>
          </w:p>
        </w:tc>
        <w:tc>
          <w:tcPr>
            <w:tcW w:w="0" w:type="auto"/>
            <w:shd w:val="clear" w:color="auto" w:fill="CCEEFF"/>
            <w:tcMar>
              <w:top w:w="40" w:type="dxa"/>
              <w:left w:w="0" w:type="dxa"/>
              <w:bottom w:w="40" w:type="dxa"/>
              <w:right w:w="20" w:type="dxa"/>
            </w:tcMar>
            <w:vAlign w:val="center"/>
          </w:tcPr>
          <w:p w14:paraId="1026ABFF" w14:textId="77777777" w:rsidR="00D85E34" w:rsidRDefault="00D85E34">
            <w:pPr>
              <w:jc w:val="right"/>
              <w:rPr>
                <w:rFonts w:ascii="宋体"/>
              </w:rPr>
            </w:pPr>
          </w:p>
        </w:tc>
      </w:tr>
      <w:tr w:rsidR="00D85E34" w14:paraId="1026AC0B" w14:textId="77777777">
        <w:trPr>
          <w:jc w:val="center"/>
        </w:trPr>
        <w:tc>
          <w:tcPr>
            <w:tcW w:w="0" w:type="auto"/>
            <w:gridSpan w:val="3"/>
            <w:shd w:val="clear" w:color="auto" w:fill="FFFFFF"/>
            <w:tcMar>
              <w:top w:w="40" w:type="dxa"/>
              <w:left w:w="380" w:type="dxa"/>
              <w:bottom w:w="40" w:type="dxa"/>
              <w:right w:w="20" w:type="dxa"/>
            </w:tcMar>
            <w:vAlign w:val="center"/>
          </w:tcPr>
          <w:p w14:paraId="1026AC01" w14:textId="77777777" w:rsidR="00D85E34" w:rsidRDefault="00E31950">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tcPr>
          <w:p w14:paraId="1026AC0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03" w14:textId="77777777" w:rsidR="00D85E34" w:rsidRDefault="00E31950">
            <w:pPr>
              <w:jc w:val="right"/>
              <w:textAlignment w:val="center"/>
            </w:pPr>
            <w:r>
              <w:rPr>
                <w:rFonts w:ascii="Times New Roman" w:eastAsia="宋体" w:hAnsi="Times New Roman"/>
                <w:color w:val="000000"/>
                <w:sz w:val="16"/>
                <w:szCs w:val="16"/>
              </w:rPr>
              <w:t>851 </w:t>
            </w:r>
          </w:p>
        </w:tc>
        <w:tc>
          <w:tcPr>
            <w:tcW w:w="0" w:type="auto"/>
            <w:shd w:val="clear" w:color="auto" w:fill="FFFFFF"/>
            <w:tcMar>
              <w:top w:w="40" w:type="dxa"/>
              <w:left w:w="0" w:type="dxa"/>
              <w:bottom w:w="40" w:type="dxa"/>
              <w:right w:w="20" w:type="dxa"/>
            </w:tcMar>
            <w:vAlign w:val="center"/>
          </w:tcPr>
          <w:p w14:paraId="1026AC0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0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06" w14:textId="77777777" w:rsidR="00D85E34" w:rsidRDefault="00E31950">
            <w:pPr>
              <w:jc w:val="right"/>
              <w:textAlignment w:val="center"/>
            </w:pPr>
            <w:r>
              <w:rPr>
                <w:rFonts w:ascii="Times New Roman" w:eastAsia="宋体" w:hAnsi="Times New Roman"/>
                <w:color w:val="000000"/>
                <w:sz w:val="16"/>
                <w:szCs w:val="16"/>
              </w:rPr>
              <w:t>242 </w:t>
            </w:r>
          </w:p>
        </w:tc>
        <w:tc>
          <w:tcPr>
            <w:tcW w:w="0" w:type="auto"/>
            <w:shd w:val="clear" w:color="auto" w:fill="FFFFFF"/>
            <w:tcMar>
              <w:top w:w="40" w:type="dxa"/>
              <w:left w:w="0" w:type="dxa"/>
              <w:bottom w:w="40" w:type="dxa"/>
              <w:right w:w="20" w:type="dxa"/>
            </w:tcMar>
            <w:vAlign w:val="center"/>
          </w:tcPr>
          <w:p w14:paraId="1026AC0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0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09" w14:textId="77777777" w:rsidR="00D85E34" w:rsidRDefault="00E31950">
            <w:pPr>
              <w:jc w:val="right"/>
              <w:textAlignment w:val="center"/>
            </w:pPr>
            <w:r>
              <w:rPr>
                <w:rFonts w:ascii="Times New Roman" w:eastAsia="宋体" w:hAnsi="Times New Roman"/>
                <w:color w:val="000000"/>
                <w:sz w:val="16"/>
                <w:szCs w:val="16"/>
              </w:rPr>
              <w:t>1,303 </w:t>
            </w:r>
          </w:p>
        </w:tc>
        <w:tc>
          <w:tcPr>
            <w:tcW w:w="0" w:type="auto"/>
            <w:shd w:val="clear" w:color="auto" w:fill="FFFFFF"/>
            <w:tcMar>
              <w:top w:w="40" w:type="dxa"/>
              <w:left w:w="0" w:type="dxa"/>
              <w:bottom w:w="40" w:type="dxa"/>
              <w:right w:w="20" w:type="dxa"/>
            </w:tcMar>
            <w:vAlign w:val="center"/>
          </w:tcPr>
          <w:p w14:paraId="1026AC0A" w14:textId="77777777" w:rsidR="00D85E34" w:rsidRDefault="00D85E34">
            <w:pPr>
              <w:jc w:val="right"/>
              <w:rPr>
                <w:rFonts w:ascii="宋体"/>
              </w:rPr>
            </w:pPr>
          </w:p>
        </w:tc>
      </w:tr>
      <w:tr w:rsidR="00D85E34" w14:paraId="1026AC16" w14:textId="77777777">
        <w:trPr>
          <w:jc w:val="center"/>
        </w:trPr>
        <w:tc>
          <w:tcPr>
            <w:tcW w:w="0" w:type="auto"/>
            <w:gridSpan w:val="3"/>
            <w:shd w:val="clear" w:color="auto" w:fill="CCEEFF"/>
            <w:tcMar>
              <w:top w:w="40" w:type="dxa"/>
              <w:left w:w="380" w:type="dxa"/>
              <w:bottom w:w="40" w:type="dxa"/>
              <w:right w:w="20" w:type="dxa"/>
            </w:tcMar>
            <w:vAlign w:val="center"/>
          </w:tcPr>
          <w:p w14:paraId="1026AC0C" w14:textId="77777777" w:rsidR="00D85E34" w:rsidRDefault="00E31950">
            <w:pPr>
              <w:textAlignment w:val="center"/>
            </w:pPr>
            <w:r>
              <w:rPr>
                <w:rFonts w:ascii="Times New Roman" w:eastAsia="宋体" w:hAnsi="Times New Roman"/>
                <w:color w:val="000000"/>
                <w:sz w:val="16"/>
                <w:szCs w:val="16"/>
              </w:rPr>
              <w:t>Long-t</w:t>
            </w:r>
            <w:r>
              <w:rPr>
                <w:rFonts w:ascii="Times New Roman" w:eastAsia="宋体" w:hAnsi="Times New Roman"/>
                <w:color w:val="000000"/>
                <w:sz w:val="16"/>
                <w:szCs w:val="16"/>
              </w:rPr>
              <w:t>erm debt due within one year</w:t>
            </w:r>
          </w:p>
        </w:tc>
        <w:tc>
          <w:tcPr>
            <w:tcW w:w="0" w:type="auto"/>
            <w:gridSpan w:val="3"/>
            <w:shd w:val="clear" w:color="auto" w:fill="CCEEFF"/>
            <w:tcMar>
              <w:top w:w="0" w:type="dxa"/>
              <w:left w:w="20" w:type="dxa"/>
              <w:bottom w:w="0" w:type="dxa"/>
              <w:right w:w="20" w:type="dxa"/>
            </w:tcMar>
          </w:tcPr>
          <w:p w14:paraId="1026AC0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0E" w14:textId="77777777" w:rsidR="00D85E34" w:rsidRDefault="00E31950">
            <w:pPr>
              <w:jc w:val="right"/>
              <w:textAlignment w:val="center"/>
            </w:pPr>
            <w:r>
              <w:rPr>
                <w:rFonts w:ascii="Times New Roman" w:eastAsia="宋体" w:hAnsi="Times New Roman"/>
                <w:color w:val="000000"/>
                <w:sz w:val="16"/>
                <w:szCs w:val="16"/>
              </w:rPr>
              <w:t>3,500 </w:t>
            </w:r>
          </w:p>
        </w:tc>
        <w:tc>
          <w:tcPr>
            <w:tcW w:w="0" w:type="auto"/>
            <w:shd w:val="clear" w:color="auto" w:fill="CCEEFF"/>
            <w:tcMar>
              <w:top w:w="40" w:type="dxa"/>
              <w:left w:w="0" w:type="dxa"/>
              <w:bottom w:w="40" w:type="dxa"/>
              <w:right w:w="20" w:type="dxa"/>
            </w:tcMar>
            <w:vAlign w:val="center"/>
          </w:tcPr>
          <w:p w14:paraId="1026AC0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1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11" w14:textId="77777777" w:rsidR="00D85E34" w:rsidRDefault="00E31950">
            <w:pPr>
              <w:jc w:val="right"/>
              <w:textAlignment w:val="center"/>
            </w:pPr>
            <w:r>
              <w:rPr>
                <w:rFonts w:ascii="Times New Roman" w:eastAsia="宋体" w:hAnsi="Times New Roman"/>
                <w:color w:val="000000"/>
                <w:sz w:val="16"/>
                <w:szCs w:val="16"/>
              </w:rPr>
              <w:t>3,115 </w:t>
            </w:r>
          </w:p>
        </w:tc>
        <w:tc>
          <w:tcPr>
            <w:tcW w:w="0" w:type="auto"/>
            <w:shd w:val="clear" w:color="auto" w:fill="CCEEFF"/>
            <w:tcMar>
              <w:top w:w="40" w:type="dxa"/>
              <w:left w:w="0" w:type="dxa"/>
              <w:bottom w:w="40" w:type="dxa"/>
              <w:right w:w="20" w:type="dxa"/>
            </w:tcMar>
            <w:vAlign w:val="center"/>
          </w:tcPr>
          <w:p w14:paraId="1026AC1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1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14" w14:textId="77777777" w:rsidR="00D85E34" w:rsidRDefault="00E31950">
            <w:pPr>
              <w:jc w:val="right"/>
              <w:textAlignment w:val="center"/>
            </w:pPr>
            <w:r>
              <w:rPr>
                <w:rFonts w:ascii="Times New Roman" w:eastAsia="宋体" w:hAnsi="Times New Roman"/>
                <w:color w:val="000000"/>
                <w:sz w:val="16"/>
                <w:szCs w:val="16"/>
              </w:rPr>
              <w:t>5,983 </w:t>
            </w:r>
          </w:p>
        </w:tc>
        <w:tc>
          <w:tcPr>
            <w:tcW w:w="0" w:type="auto"/>
            <w:shd w:val="clear" w:color="auto" w:fill="CCEEFF"/>
            <w:tcMar>
              <w:top w:w="40" w:type="dxa"/>
              <w:left w:w="0" w:type="dxa"/>
              <w:bottom w:w="40" w:type="dxa"/>
              <w:right w:w="20" w:type="dxa"/>
            </w:tcMar>
            <w:vAlign w:val="center"/>
          </w:tcPr>
          <w:p w14:paraId="1026AC15" w14:textId="77777777" w:rsidR="00D85E34" w:rsidRDefault="00D85E34">
            <w:pPr>
              <w:jc w:val="right"/>
              <w:rPr>
                <w:rFonts w:ascii="宋体"/>
              </w:rPr>
            </w:pPr>
          </w:p>
        </w:tc>
      </w:tr>
      <w:tr w:rsidR="00D85E34" w14:paraId="1026AC21" w14:textId="77777777">
        <w:trPr>
          <w:jc w:val="center"/>
        </w:trPr>
        <w:tc>
          <w:tcPr>
            <w:tcW w:w="0" w:type="auto"/>
            <w:gridSpan w:val="3"/>
            <w:shd w:val="clear" w:color="auto" w:fill="FFFFFF"/>
            <w:tcMar>
              <w:top w:w="40" w:type="dxa"/>
              <w:left w:w="380" w:type="dxa"/>
              <w:bottom w:w="40" w:type="dxa"/>
              <w:right w:w="20" w:type="dxa"/>
            </w:tcMar>
            <w:vAlign w:val="center"/>
          </w:tcPr>
          <w:p w14:paraId="1026AC17" w14:textId="77777777" w:rsidR="00D85E34" w:rsidRDefault="00E31950">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tcPr>
          <w:p w14:paraId="1026AC1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19" w14:textId="77777777" w:rsidR="00D85E34" w:rsidRDefault="00E31950">
            <w:pPr>
              <w:jc w:val="right"/>
              <w:textAlignment w:val="center"/>
            </w:pPr>
            <w:r>
              <w:rPr>
                <w:rFonts w:ascii="Times New Roman" w:eastAsia="宋体" w:hAnsi="Times New Roman"/>
                <w:color w:val="000000"/>
                <w:sz w:val="16"/>
                <w:szCs w:val="16"/>
              </w:rPr>
              <w:t>1,448 </w:t>
            </w:r>
          </w:p>
        </w:tc>
        <w:tc>
          <w:tcPr>
            <w:tcW w:w="0" w:type="auto"/>
            <w:shd w:val="clear" w:color="auto" w:fill="FFFFFF"/>
            <w:tcMar>
              <w:top w:w="40" w:type="dxa"/>
              <w:left w:w="0" w:type="dxa"/>
              <w:bottom w:w="40" w:type="dxa"/>
              <w:right w:w="20" w:type="dxa"/>
            </w:tcMar>
            <w:vAlign w:val="center"/>
          </w:tcPr>
          <w:p w14:paraId="1026AC1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1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1C" w14:textId="77777777" w:rsidR="00D85E34" w:rsidRDefault="00E31950">
            <w:pPr>
              <w:jc w:val="right"/>
              <w:textAlignment w:val="center"/>
            </w:pPr>
            <w:r>
              <w:rPr>
                <w:rFonts w:ascii="Times New Roman" w:eastAsia="宋体" w:hAnsi="Times New Roman"/>
                <w:color w:val="000000"/>
                <w:sz w:val="16"/>
                <w:szCs w:val="16"/>
              </w:rPr>
              <w:t>1,466 </w:t>
            </w:r>
          </w:p>
        </w:tc>
        <w:tc>
          <w:tcPr>
            <w:tcW w:w="0" w:type="auto"/>
            <w:shd w:val="clear" w:color="auto" w:fill="FFFFFF"/>
            <w:tcMar>
              <w:top w:w="40" w:type="dxa"/>
              <w:left w:w="0" w:type="dxa"/>
              <w:bottom w:w="40" w:type="dxa"/>
              <w:right w:w="20" w:type="dxa"/>
            </w:tcMar>
            <w:vAlign w:val="center"/>
          </w:tcPr>
          <w:p w14:paraId="1026AC1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1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1F" w14:textId="77777777" w:rsidR="00D85E34" w:rsidRDefault="00E31950">
            <w:pPr>
              <w:jc w:val="right"/>
              <w:textAlignment w:val="center"/>
            </w:pPr>
            <w:r>
              <w:rPr>
                <w:rFonts w:ascii="Times New Roman" w:eastAsia="宋体" w:hAnsi="Times New Roman"/>
                <w:color w:val="000000"/>
                <w:sz w:val="16"/>
                <w:szCs w:val="16"/>
              </w:rPr>
              <w:t>1,729 </w:t>
            </w:r>
          </w:p>
        </w:tc>
        <w:tc>
          <w:tcPr>
            <w:tcW w:w="0" w:type="auto"/>
            <w:shd w:val="clear" w:color="auto" w:fill="FFFFFF"/>
            <w:tcMar>
              <w:top w:w="40" w:type="dxa"/>
              <w:left w:w="0" w:type="dxa"/>
              <w:bottom w:w="40" w:type="dxa"/>
              <w:right w:w="20" w:type="dxa"/>
            </w:tcMar>
            <w:vAlign w:val="center"/>
          </w:tcPr>
          <w:p w14:paraId="1026AC20" w14:textId="77777777" w:rsidR="00D85E34" w:rsidRDefault="00D85E34">
            <w:pPr>
              <w:jc w:val="right"/>
              <w:rPr>
                <w:rFonts w:ascii="宋体"/>
              </w:rPr>
            </w:pPr>
          </w:p>
        </w:tc>
      </w:tr>
      <w:tr w:rsidR="00D85E34" w14:paraId="1026AC2C" w14:textId="77777777">
        <w:trPr>
          <w:jc w:val="center"/>
        </w:trPr>
        <w:tc>
          <w:tcPr>
            <w:tcW w:w="0" w:type="auto"/>
            <w:gridSpan w:val="3"/>
            <w:shd w:val="clear" w:color="auto" w:fill="CCEEFF"/>
            <w:tcMar>
              <w:top w:w="40" w:type="dxa"/>
              <w:left w:w="380" w:type="dxa"/>
              <w:bottom w:w="40" w:type="dxa"/>
              <w:right w:w="20" w:type="dxa"/>
            </w:tcMar>
            <w:vAlign w:val="center"/>
          </w:tcPr>
          <w:p w14:paraId="1026AC22" w14:textId="77777777" w:rsidR="00D85E34" w:rsidRDefault="00E31950">
            <w:pPr>
              <w:textAlignment w:val="center"/>
            </w:pPr>
            <w:r>
              <w:rPr>
                <w:rFonts w:ascii="Times New Roman" w:eastAsia="宋体" w:hAnsi="Times New Roman"/>
                <w:color w:val="000000"/>
                <w:sz w:val="16"/>
                <w:szCs w:val="16"/>
              </w:rPr>
              <w:t>Financ</w:t>
            </w:r>
            <w:r>
              <w:rPr>
                <w:rFonts w:ascii="Times New Roman" w:eastAsia="宋体" w:hAnsi="Times New Roman"/>
                <w:color w:val="000000"/>
                <w:sz w:val="16"/>
                <w:szCs w:val="16"/>
              </w:rPr>
              <w:t>e lease obligations due within one year</w:t>
            </w:r>
          </w:p>
        </w:tc>
        <w:tc>
          <w:tcPr>
            <w:tcW w:w="0" w:type="auto"/>
            <w:gridSpan w:val="3"/>
            <w:shd w:val="clear" w:color="auto" w:fill="CCEEFF"/>
            <w:tcMar>
              <w:top w:w="0" w:type="dxa"/>
              <w:left w:w="20" w:type="dxa"/>
              <w:bottom w:w="0" w:type="dxa"/>
              <w:right w:w="20" w:type="dxa"/>
            </w:tcMar>
          </w:tcPr>
          <w:p w14:paraId="1026AC2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24" w14:textId="77777777" w:rsidR="00D85E34" w:rsidRDefault="00E31950">
            <w:pPr>
              <w:jc w:val="right"/>
              <w:textAlignment w:val="center"/>
            </w:pPr>
            <w:r>
              <w:rPr>
                <w:rFonts w:ascii="Times New Roman" w:eastAsia="宋体" w:hAnsi="Times New Roman"/>
                <w:color w:val="000000"/>
                <w:sz w:val="16"/>
                <w:szCs w:val="16"/>
              </w:rPr>
              <w:t>507 </w:t>
            </w:r>
          </w:p>
        </w:tc>
        <w:tc>
          <w:tcPr>
            <w:tcW w:w="0" w:type="auto"/>
            <w:shd w:val="clear" w:color="auto" w:fill="CCEEFF"/>
            <w:tcMar>
              <w:top w:w="40" w:type="dxa"/>
              <w:left w:w="0" w:type="dxa"/>
              <w:bottom w:w="40" w:type="dxa"/>
              <w:right w:w="20" w:type="dxa"/>
            </w:tcMar>
            <w:vAlign w:val="center"/>
          </w:tcPr>
          <w:p w14:paraId="1026AC2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2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27" w14:textId="77777777" w:rsidR="00D85E34" w:rsidRDefault="00E31950">
            <w:pPr>
              <w:jc w:val="right"/>
              <w:textAlignment w:val="center"/>
            </w:pPr>
            <w:r>
              <w:rPr>
                <w:rFonts w:ascii="Times New Roman" w:eastAsia="宋体" w:hAnsi="Times New Roman"/>
                <w:color w:val="000000"/>
                <w:sz w:val="16"/>
                <w:szCs w:val="16"/>
              </w:rPr>
              <w:t>491 </w:t>
            </w:r>
          </w:p>
        </w:tc>
        <w:tc>
          <w:tcPr>
            <w:tcW w:w="0" w:type="auto"/>
            <w:shd w:val="clear" w:color="auto" w:fill="CCEEFF"/>
            <w:tcMar>
              <w:top w:w="40" w:type="dxa"/>
              <w:left w:w="0" w:type="dxa"/>
              <w:bottom w:w="40" w:type="dxa"/>
              <w:right w:w="20" w:type="dxa"/>
            </w:tcMar>
            <w:vAlign w:val="center"/>
          </w:tcPr>
          <w:p w14:paraId="1026AC2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2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2A" w14:textId="77777777" w:rsidR="00D85E34" w:rsidRDefault="00E31950">
            <w:pPr>
              <w:jc w:val="right"/>
              <w:textAlignment w:val="center"/>
            </w:pPr>
            <w:r>
              <w:rPr>
                <w:rFonts w:ascii="Times New Roman" w:eastAsia="宋体" w:hAnsi="Times New Roman"/>
                <w:color w:val="000000"/>
                <w:sz w:val="16"/>
                <w:szCs w:val="16"/>
              </w:rPr>
              <w:t>523 </w:t>
            </w:r>
          </w:p>
        </w:tc>
        <w:tc>
          <w:tcPr>
            <w:tcW w:w="0" w:type="auto"/>
            <w:shd w:val="clear" w:color="auto" w:fill="CCEEFF"/>
            <w:tcMar>
              <w:top w:w="40" w:type="dxa"/>
              <w:left w:w="0" w:type="dxa"/>
              <w:bottom w:w="40" w:type="dxa"/>
              <w:right w:w="20" w:type="dxa"/>
            </w:tcMar>
            <w:vAlign w:val="center"/>
          </w:tcPr>
          <w:p w14:paraId="1026AC2B" w14:textId="77777777" w:rsidR="00D85E34" w:rsidRDefault="00D85E34">
            <w:pPr>
              <w:jc w:val="right"/>
              <w:rPr>
                <w:rFonts w:ascii="宋体"/>
              </w:rPr>
            </w:pPr>
          </w:p>
        </w:tc>
      </w:tr>
      <w:tr w:rsidR="00D85E34" w14:paraId="1026AC34" w14:textId="77777777">
        <w:trPr>
          <w:jc w:val="center"/>
          <w:hidden/>
        </w:trPr>
        <w:tc>
          <w:tcPr>
            <w:tcW w:w="0" w:type="auto"/>
            <w:gridSpan w:val="3"/>
            <w:shd w:val="clear" w:color="auto" w:fill="auto"/>
          </w:tcPr>
          <w:p w14:paraId="1026AC2D" w14:textId="77777777" w:rsidR="00D85E34" w:rsidRDefault="00D85E34">
            <w:pPr>
              <w:rPr>
                <w:rFonts w:ascii="宋体"/>
                <w:vanish/>
              </w:rPr>
            </w:pPr>
          </w:p>
        </w:tc>
        <w:tc>
          <w:tcPr>
            <w:tcW w:w="0" w:type="auto"/>
            <w:gridSpan w:val="3"/>
            <w:shd w:val="clear" w:color="auto" w:fill="auto"/>
          </w:tcPr>
          <w:p w14:paraId="1026AC2E" w14:textId="77777777" w:rsidR="00D85E34" w:rsidRDefault="00D85E34">
            <w:pPr>
              <w:rPr>
                <w:rFonts w:ascii="宋体"/>
                <w:vanish/>
              </w:rPr>
            </w:pPr>
          </w:p>
        </w:tc>
        <w:tc>
          <w:tcPr>
            <w:tcW w:w="0" w:type="auto"/>
            <w:gridSpan w:val="3"/>
            <w:shd w:val="clear" w:color="auto" w:fill="auto"/>
          </w:tcPr>
          <w:p w14:paraId="1026AC2F" w14:textId="77777777" w:rsidR="00D85E34" w:rsidRDefault="00D85E34">
            <w:pPr>
              <w:rPr>
                <w:rFonts w:ascii="宋体"/>
                <w:vanish/>
              </w:rPr>
            </w:pPr>
          </w:p>
        </w:tc>
        <w:tc>
          <w:tcPr>
            <w:tcW w:w="0" w:type="auto"/>
            <w:gridSpan w:val="3"/>
            <w:shd w:val="clear" w:color="auto" w:fill="auto"/>
          </w:tcPr>
          <w:p w14:paraId="1026AC30" w14:textId="77777777" w:rsidR="00D85E34" w:rsidRDefault="00D85E34">
            <w:pPr>
              <w:rPr>
                <w:rFonts w:ascii="宋体"/>
                <w:vanish/>
              </w:rPr>
            </w:pPr>
          </w:p>
        </w:tc>
        <w:tc>
          <w:tcPr>
            <w:tcW w:w="0" w:type="auto"/>
            <w:gridSpan w:val="3"/>
            <w:shd w:val="clear" w:color="auto" w:fill="auto"/>
          </w:tcPr>
          <w:p w14:paraId="1026AC31" w14:textId="77777777" w:rsidR="00D85E34" w:rsidRDefault="00D85E34">
            <w:pPr>
              <w:rPr>
                <w:rFonts w:ascii="宋体"/>
                <w:vanish/>
              </w:rPr>
            </w:pPr>
          </w:p>
        </w:tc>
        <w:tc>
          <w:tcPr>
            <w:tcW w:w="0" w:type="auto"/>
            <w:gridSpan w:val="3"/>
            <w:shd w:val="clear" w:color="auto" w:fill="auto"/>
          </w:tcPr>
          <w:p w14:paraId="1026AC32" w14:textId="77777777" w:rsidR="00D85E34" w:rsidRDefault="00D85E34">
            <w:pPr>
              <w:rPr>
                <w:rFonts w:ascii="宋体"/>
                <w:vanish/>
              </w:rPr>
            </w:pPr>
          </w:p>
        </w:tc>
        <w:tc>
          <w:tcPr>
            <w:tcW w:w="0" w:type="auto"/>
            <w:gridSpan w:val="3"/>
            <w:shd w:val="clear" w:color="auto" w:fill="auto"/>
          </w:tcPr>
          <w:p w14:paraId="1026AC33" w14:textId="77777777" w:rsidR="00D85E34" w:rsidRDefault="00D85E34">
            <w:pPr>
              <w:rPr>
                <w:rFonts w:ascii="宋体"/>
                <w:vanish/>
              </w:rPr>
            </w:pPr>
          </w:p>
        </w:tc>
      </w:tr>
      <w:tr w:rsidR="00D85E34" w14:paraId="1026AC3C" w14:textId="77777777">
        <w:trPr>
          <w:jc w:val="center"/>
          <w:hidden/>
        </w:trPr>
        <w:tc>
          <w:tcPr>
            <w:tcW w:w="0" w:type="auto"/>
            <w:gridSpan w:val="3"/>
            <w:shd w:val="clear" w:color="auto" w:fill="auto"/>
          </w:tcPr>
          <w:p w14:paraId="1026AC35" w14:textId="77777777" w:rsidR="00D85E34" w:rsidRDefault="00D85E34">
            <w:pPr>
              <w:rPr>
                <w:rFonts w:ascii="宋体"/>
                <w:vanish/>
              </w:rPr>
            </w:pPr>
          </w:p>
        </w:tc>
        <w:tc>
          <w:tcPr>
            <w:tcW w:w="0" w:type="auto"/>
            <w:gridSpan w:val="3"/>
            <w:shd w:val="clear" w:color="auto" w:fill="auto"/>
          </w:tcPr>
          <w:p w14:paraId="1026AC36" w14:textId="77777777" w:rsidR="00D85E34" w:rsidRDefault="00D85E34">
            <w:pPr>
              <w:rPr>
                <w:rFonts w:ascii="宋体"/>
                <w:vanish/>
              </w:rPr>
            </w:pPr>
          </w:p>
        </w:tc>
        <w:tc>
          <w:tcPr>
            <w:tcW w:w="0" w:type="auto"/>
            <w:gridSpan w:val="3"/>
            <w:shd w:val="clear" w:color="auto" w:fill="auto"/>
          </w:tcPr>
          <w:p w14:paraId="1026AC37" w14:textId="77777777" w:rsidR="00D85E34" w:rsidRDefault="00D85E34">
            <w:pPr>
              <w:rPr>
                <w:rFonts w:ascii="宋体"/>
                <w:vanish/>
              </w:rPr>
            </w:pPr>
          </w:p>
        </w:tc>
        <w:tc>
          <w:tcPr>
            <w:tcW w:w="0" w:type="auto"/>
            <w:gridSpan w:val="3"/>
            <w:shd w:val="clear" w:color="auto" w:fill="auto"/>
          </w:tcPr>
          <w:p w14:paraId="1026AC38" w14:textId="77777777" w:rsidR="00D85E34" w:rsidRDefault="00D85E34">
            <w:pPr>
              <w:rPr>
                <w:rFonts w:ascii="宋体"/>
                <w:vanish/>
              </w:rPr>
            </w:pPr>
          </w:p>
        </w:tc>
        <w:tc>
          <w:tcPr>
            <w:tcW w:w="0" w:type="auto"/>
            <w:gridSpan w:val="3"/>
            <w:shd w:val="clear" w:color="auto" w:fill="auto"/>
          </w:tcPr>
          <w:p w14:paraId="1026AC39" w14:textId="77777777" w:rsidR="00D85E34" w:rsidRDefault="00D85E34">
            <w:pPr>
              <w:rPr>
                <w:rFonts w:ascii="宋体"/>
                <w:vanish/>
              </w:rPr>
            </w:pPr>
          </w:p>
        </w:tc>
        <w:tc>
          <w:tcPr>
            <w:tcW w:w="0" w:type="auto"/>
            <w:gridSpan w:val="3"/>
            <w:shd w:val="clear" w:color="auto" w:fill="auto"/>
          </w:tcPr>
          <w:p w14:paraId="1026AC3A" w14:textId="77777777" w:rsidR="00D85E34" w:rsidRDefault="00D85E34">
            <w:pPr>
              <w:rPr>
                <w:rFonts w:ascii="宋体"/>
                <w:vanish/>
              </w:rPr>
            </w:pPr>
          </w:p>
        </w:tc>
        <w:tc>
          <w:tcPr>
            <w:tcW w:w="0" w:type="auto"/>
            <w:gridSpan w:val="3"/>
            <w:shd w:val="clear" w:color="auto" w:fill="auto"/>
          </w:tcPr>
          <w:p w14:paraId="1026AC3B" w14:textId="77777777" w:rsidR="00D85E34" w:rsidRDefault="00D85E34">
            <w:pPr>
              <w:rPr>
                <w:rFonts w:ascii="宋体"/>
                <w:vanish/>
              </w:rPr>
            </w:pPr>
          </w:p>
        </w:tc>
      </w:tr>
      <w:tr w:rsidR="00D85E34" w14:paraId="1026AC47" w14:textId="77777777">
        <w:trPr>
          <w:jc w:val="center"/>
        </w:trPr>
        <w:tc>
          <w:tcPr>
            <w:tcW w:w="0" w:type="auto"/>
            <w:gridSpan w:val="3"/>
            <w:shd w:val="clear" w:color="auto" w:fill="FFFFFF"/>
            <w:tcMar>
              <w:top w:w="40" w:type="dxa"/>
              <w:left w:w="740" w:type="dxa"/>
              <w:bottom w:w="40" w:type="dxa"/>
              <w:right w:w="20" w:type="dxa"/>
            </w:tcMar>
            <w:vAlign w:val="center"/>
          </w:tcPr>
          <w:p w14:paraId="1026AC3D" w14:textId="77777777" w:rsidR="00D85E34" w:rsidRDefault="00E31950">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tcPr>
          <w:p w14:paraId="1026AC3E"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3F" w14:textId="77777777" w:rsidR="00D85E34" w:rsidRDefault="00E31950">
            <w:pPr>
              <w:jc w:val="right"/>
              <w:textAlignment w:val="center"/>
            </w:pPr>
            <w:r>
              <w:rPr>
                <w:rFonts w:ascii="Times New Roman" w:eastAsia="宋体" w:hAnsi="Times New Roman"/>
                <w:color w:val="000000"/>
                <w:sz w:val="16"/>
                <w:szCs w:val="16"/>
              </w:rPr>
              <w:t>80,841 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4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41"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42" w14:textId="77777777" w:rsidR="00D85E34" w:rsidRDefault="00E31950">
            <w:pPr>
              <w:jc w:val="right"/>
              <w:textAlignment w:val="center"/>
            </w:pPr>
            <w:r>
              <w:rPr>
                <w:rFonts w:ascii="Times New Roman" w:eastAsia="宋体" w:hAnsi="Times New Roman"/>
                <w:color w:val="000000"/>
                <w:sz w:val="16"/>
                <w:szCs w:val="16"/>
              </w:rPr>
              <w:t>92,645 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4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44"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45" w14:textId="77777777" w:rsidR="00D85E34" w:rsidRDefault="00E31950">
            <w:pPr>
              <w:jc w:val="right"/>
              <w:textAlignment w:val="center"/>
            </w:pPr>
            <w:r>
              <w:rPr>
                <w:rFonts w:ascii="Times New Roman" w:eastAsia="宋体" w:hAnsi="Times New Roman"/>
                <w:color w:val="000000"/>
                <w:sz w:val="16"/>
                <w:szCs w:val="16"/>
              </w:rPr>
              <w:t>82,647 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46" w14:textId="77777777" w:rsidR="00D85E34" w:rsidRDefault="00D85E34">
            <w:pPr>
              <w:jc w:val="right"/>
              <w:rPr>
                <w:rFonts w:ascii="宋体"/>
              </w:rPr>
            </w:pPr>
          </w:p>
        </w:tc>
      </w:tr>
      <w:tr w:rsidR="00D85E34" w14:paraId="1026AC4F" w14:textId="77777777">
        <w:trPr>
          <w:trHeight w:val="240"/>
          <w:jc w:val="center"/>
        </w:trPr>
        <w:tc>
          <w:tcPr>
            <w:tcW w:w="0" w:type="auto"/>
            <w:gridSpan w:val="3"/>
            <w:shd w:val="clear" w:color="auto" w:fill="CCEEFF"/>
            <w:tcMar>
              <w:top w:w="0" w:type="dxa"/>
              <w:left w:w="20" w:type="dxa"/>
              <w:bottom w:w="0" w:type="dxa"/>
              <w:right w:w="20" w:type="dxa"/>
            </w:tcMar>
          </w:tcPr>
          <w:p w14:paraId="1026AC48"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49"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4A"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4B"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4C"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4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4E" w14:textId="77777777" w:rsidR="00D85E34" w:rsidRDefault="00D85E34">
            <w:pPr>
              <w:rPr>
                <w:rFonts w:ascii="宋体"/>
              </w:rPr>
            </w:pPr>
          </w:p>
        </w:tc>
      </w:tr>
      <w:tr w:rsidR="00D85E34" w14:paraId="1026AC5A" w14:textId="77777777">
        <w:trPr>
          <w:jc w:val="center"/>
        </w:trPr>
        <w:tc>
          <w:tcPr>
            <w:tcW w:w="0" w:type="auto"/>
            <w:gridSpan w:val="3"/>
            <w:shd w:val="clear" w:color="auto" w:fill="FFFFFF"/>
            <w:tcMar>
              <w:top w:w="40" w:type="dxa"/>
              <w:left w:w="20" w:type="dxa"/>
              <w:bottom w:w="40" w:type="dxa"/>
              <w:right w:w="20" w:type="dxa"/>
            </w:tcMar>
            <w:vAlign w:val="center"/>
          </w:tcPr>
          <w:p w14:paraId="1026AC50" w14:textId="77777777" w:rsidR="00D85E34" w:rsidRDefault="00E31950">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tcPr>
          <w:p w14:paraId="1026AC5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52" w14:textId="77777777" w:rsidR="00D85E34" w:rsidRDefault="00E31950">
            <w:pPr>
              <w:jc w:val="right"/>
              <w:textAlignment w:val="center"/>
            </w:pPr>
            <w:r>
              <w:rPr>
                <w:rFonts w:ascii="Times New Roman" w:eastAsia="宋体" w:hAnsi="Times New Roman"/>
                <w:color w:val="000000"/>
                <w:sz w:val="16"/>
                <w:szCs w:val="16"/>
              </w:rPr>
              <w:t>40,273 </w:t>
            </w:r>
          </w:p>
        </w:tc>
        <w:tc>
          <w:tcPr>
            <w:tcW w:w="0" w:type="auto"/>
            <w:shd w:val="clear" w:color="auto" w:fill="FFFFFF"/>
            <w:tcMar>
              <w:top w:w="40" w:type="dxa"/>
              <w:left w:w="0" w:type="dxa"/>
              <w:bottom w:w="40" w:type="dxa"/>
              <w:right w:w="20" w:type="dxa"/>
            </w:tcMar>
            <w:vAlign w:val="center"/>
          </w:tcPr>
          <w:p w14:paraId="1026AC5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5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55" w14:textId="77777777" w:rsidR="00D85E34" w:rsidRDefault="00E31950">
            <w:pPr>
              <w:jc w:val="right"/>
              <w:textAlignment w:val="center"/>
            </w:pPr>
            <w:r>
              <w:rPr>
                <w:rFonts w:ascii="Times New Roman" w:eastAsia="宋体" w:hAnsi="Times New Roman"/>
                <w:color w:val="000000"/>
                <w:sz w:val="16"/>
                <w:szCs w:val="16"/>
              </w:rPr>
              <w:t>41,194 </w:t>
            </w:r>
          </w:p>
        </w:tc>
        <w:tc>
          <w:tcPr>
            <w:tcW w:w="0" w:type="auto"/>
            <w:shd w:val="clear" w:color="auto" w:fill="FFFFFF"/>
            <w:tcMar>
              <w:top w:w="40" w:type="dxa"/>
              <w:left w:w="0" w:type="dxa"/>
              <w:bottom w:w="40" w:type="dxa"/>
              <w:right w:w="20" w:type="dxa"/>
            </w:tcMar>
            <w:vAlign w:val="center"/>
          </w:tcPr>
          <w:p w14:paraId="1026AC5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5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58" w14:textId="77777777" w:rsidR="00D85E34" w:rsidRDefault="00E31950">
            <w:pPr>
              <w:jc w:val="right"/>
              <w:textAlignment w:val="center"/>
            </w:pPr>
            <w:r>
              <w:rPr>
                <w:rFonts w:ascii="Times New Roman" w:eastAsia="宋体" w:hAnsi="Times New Roman"/>
                <w:color w:val="000000"/>
                <w:sz w:val="16"/>
                <w:szCs w:val="16"/>
              </w:rPr>
              <w:t>43,006 </w:t>
            </w:r>
          </w:p>
        </w:tc>
        <w:tc>
          <w:tcPr>
            <w:tcW w:w="0" w:type="auto"/>
            <w:shd w:val="clear" w:color="auto" w:fill="FFFFFF"/>
            <w:tcMar>
              <w:top w:w="40" w:type="dxa"/>
              <w:left w:w="0" w:type="dxa"/>
              <w:bottom w:w="40" w:type="dxa"/>
              <w:right w:w="20" w:type="dxa"/>
            </w:tcMar>
            <w:vAlign w:val="center"/>
          </w:tcPr>
          <w:p w14:paraId="1026AC59" w14:textId="77777777" w:rsidR="00D85E34" w:rsidRDefault="00D85E34">
            <w:pPr>
              <w:jc w:val="right"/>
              <w:rPr>
                <w:rFonts w:ascii="宋体"/>
              </w:rPr>
            </w:pPr>
          </w:p>
        </w:tc>
      </w:tr>
      <w:tr w:rsidR="00D85E34" w14:paraId="1026AC65" w14:textId="77777777">
        <w:trPr>
          <w:jc w:val="center"/>
        </w:trPr>
        <w:tc>
          <w:tcPr>
            <w:tcW w:w="0" w:type="auto"/>
            <w:gridSpan w:val="3"/>
            <w:shd w:val="clear" w:color="auto" w:fill="CCEEFF"/>
            <w:tcMar>
              <w:top w:w="40" w:type="dxa"/>
              <w:left w:w="20" w:type="dxa"/>
              <w:bottom w:w="40" w:type="dxa"/>
              <w:right w:w="20" w:type="dxa"/>
            </w:tcMar>
            <w:vAlign w:val="center"/>
          </w:tcPr>
          <w:p w14:paraId="1026AC5B" w14:textId="77777777" w:rsidR="00D85E34" w:rsidRDefault="00E31950">
            <w:pPr>
              <w:textAlignment w:val="center"/>
            </w:pPr>
            <w:r>
              <w:rPr>
                <w:rFonts w:ascii="Times New Roman" w:eastAsia="宋体" w:hAnsi="Times New Roman"/>
                <w:color w:val="000000"/>
                <w:sz w:val="16"/>
                <w:szCs w:val="16"/>
              </w:rPr>
              <w:t>Long-term operating lease obligations</w:t>
            </w:r>
          </w:p>
        </w:tc>
        <w:tc>
          <w:tcPr>
            <w:tcW w:w="0" w:type="auto"/>
            <w:gridSpan w:val="3"/>
            <w:shd w:val="clear" w:color="auto" w:fill="CCEEFF"/>
            <w:tcMar>
              <w:top w:w="0" w:type="dxa"/>
              <w:left w:w="20" w:type="dxa"/>
              <w:bottom w:w="0" w:type="dxa"/>
              <w:right w:w="20" w:type="dxa"/>
            </w:tcMar>
          </w:tcPr>
          <w:p w14:paraId="1026AC5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5D" w14:textId="77777777" w:rsidR="00D85E34" w:rsidRDefault="00E31950">
            <w:pPr>
              <w:jc w:val="right"/>
              <w:textAlignment w:val="center"/>
            </w:pPr>
            <w:r>
              <w:rPr>
                <w:rFonts w:ascii="Times New Roman" w:eastAsia="宋体" w:hAnsi="Times New Roman"/>
                <w:color w:val="000000"/>
                <w:sz w:val="16"/>
                <w:szCs w:val="16"/>
              </w:rPr>
              <w:t>12,930 </w:t>
            </w:r>
          </w:p>
        </w:tc>
        <w:tc>
          <w:tcPr>
            <w:tcW w:w="0" w:type="auto"/>
            <w:shd w:val="clear" w:color="auto" w:fill="CCEEFF"/>
            <w:tcMar>
              <w:top w:w="40" w:type="dxa"/>
              <w:left w:w="0" w:type="dxa"/>
              <w:bottom w:w="40" w:type="dxa"/>
              <w:right w:w="20" w:type="dxa"/>
            </w:tcMar>
            <w:vAlign w:val="center"/>
          </w:tcPr>
          <w:p w14:paraId="1026AC5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5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60" w14:textId="77777777" w:rsidR="00D85E34" w:rsidRDefault="00E31950">
            <w:pPr>
              <w:jc w:val="right"/>
              <w:textAlignment w:val="center"/>
            </w:pPr>
            <w:r>
              <w:rPr>
                <w:rFonts w:ascii="Times New Roman" w:eastAsia="宋体" w:hAnsi="Times New Roman"/>
                <w:color w:val="000000"/>
                <w:sz w:val="16"/>
                <w:szCs w:val="16"/>
              </w:rPr>
              <w:t>12,909 </w:t>
            </w:r>
          </w:p>
        </w:tc>
        <w:tc>
          <w:tcPr>
            <w:tcW w:w="0" w:type="auto"/>
            <w:shd w:val="clear" w:color="auto" w:fill="CCEEFF"/>
            <w:tcMar>
              <w:top w:w="40" w:type="dxa"/>
              <w:left w:w="0" w:type="dxa"/>
              <w:bottom w:w="40" w:type="dxa"/>
              <w:right w:w="20" w:type="dxa"/>
            </w:tcMar>
            <w:vAlign w:val="center"/>
          </w:tcPr>
          <w:p w14:paraId="1026AC6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6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63" w14:textId="77777777" w:rsidR="00D85E34" w:rsidRDefault="00E31950">
            <w:pPr>
              <w:jc w:val="right"/>
              <w:textAlignment w:val="center"/>
            </w:pPr>
            <w:r>
              <w:rPr>
                <w:rFonts w:ascii="Times New Roman" w:eastAsia="宋体" w:hAnsi="Times New Roman"/>
                <w:color w:val="000000"/>
                <w:sz w:val="16"/>
                <w:szCs w:val="16"/>
              </w:rPr>
              <w:t>15,669 </w:t>
            </w:r>
          </w:p>
        </w:tc>
        <w:tc>
          <w:tcPr>
            <w:tcW w:w="0" w:type="auto"/>
            <w:shd w:val="clear" w:color="auto" w:fill="CCEEFF"/>
            <w:tcMar>
              <w:top w:w="40" w:type="dxa"/>
              <w:left w:w="0" w:type="dxa"/>
              <w:bottom w:w="40" w:type="dxa"/>
              <w:right w:w="20" w:type="dxa"/>
            </w:tcMar>
            <w:vAlign w:val="center"/>
          </w:tcPr>
          <w:p w14:paraId="1026AC64" w14:textId="77777777" w:rsidR="00D85E34" w:rsidRDefault="00D85E34">
            <w:pPr>
              <w:jc w:val="right"/>
              <w:rPr>
                <w:rFonts w:ascii="宋体"/>
              </w:rPr>
            </w:pPr>
          </w:p>
        </w:tc>
      </w:tr>
      <w:tr w:rsidR="00D85E34" w14:paraId="1026AC70" w14:textId="77777777">
        <w:trPr>
          <w:jc w:val="center"/>
        </w:trPr>
        <w:tc>
          <w:tcPr>
            <w:tcW w:w="0" w:type="auto"/>
            <w:gridSpan w:val="3"/>
            <w:shd w:val="clear" w:color="auto" w:fill="FFFFFF"/>
            <w:tcMar>
              <w:top w:w="40" w:type="dxa"/>
              <w:left w:w="20" w:type="dxa"/>
              <w:bottom w:w="40" w:type="dxa"/>
              <w:right w:w="20" w:type="dxa"/>
            </w:tcMar>
            <w:vAlign w:val="center"/>
          </w:tcPr>
          <w:p w14:paraId="1026AC66" w14:textId="77777777" w:rsidR="00D85E34" w:rsidRDefault="00E31950">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tcPr>
          <w:p w14:paraId="1026AC6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68" w14:textId="77777777" w:rsidR="00D85E34" w:rsidRDefault="00E31950">
            <w:pPr>
              <w:jc w:val="right"/>
              <w:textAlignment w:val="center"/>
            </w:pPr>
            <w:r>
              <w:rPr>
                <w:rFonts w:ascii="Times New Roman" w:eastAsia="宋体" w:hAnsi="Times New Roman"/>
                <w:color w:val="000000"/>
                <w:sz w:val="16"/>
                <w:szCs w:val="16"/>
              </w:rPr>
              <w:t>3,802 </w:t>
            </w:r>
          </w:p>
        </w:tc>
        <w:tc>
          <w:tcPr>
            <w:tcW w:w="0" w:type="auto"/>
            <w:shd w:val="clear" w:color="auto" w:fill="FFFFFF"/>
            <w:tcMar>
              <w:top w:w="40" w:type="dxa"/>
              <w:left w:w="0" w:type="dxa"/>
              <w:bottom w:w="40" w:type="dxa"/>
              <w:right w:w="20" w:type="dxa"/>
            </w:tcMar>
            <w:vAlign w:val="center"/>
          </w:tcPr>
          <w:p w14:paraId="1026AC6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6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6B" w14:textId="77777777" w:rsidR="00D85E34" w:rsidRDefault="00E31950">
            <w:pPr>
              <w:jc w:val="right"/>
              <w:textAlignment w:val="center"/>
            </w:pPr>
            <w:r>
              <w:rPr>
                <w:rFonts w:ascii="Times New Roman" w:eastAsia="宋体" w:hAnsi="Times New Roman"/>
                <w:color w:val="000000"/>
                <w:sz w:val="16"/>
                <w:szCs w:val="16"/>
              </w:rPr>
              <w:t>3,847 </w:t>
            </w:r>
          </w:p>
        </w:tc>
        <w:tc>
          <w:tcPr>
            <w:tcW w:w="0" w:type="auto"/>
            <w:shd w:val="clear" w:color="auto" w:fill="FFFFFF"/>
            <w:tcMar>
              <w:top w:w="40" w:type="dxa"/>
              <w:left w:w="0" w:type="dxa"/>
              <w:bottom w:w="40" w:type="dxa"/>
              <w:right w:w="20" w:type="dxa"/>
            </w:tcMar>
            <w:vAlign w:val="center"/>
          </w:tcPr>
          <w:p w14:paraId="1026AC6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6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6E" w14:textId="77777777" w:rsidR="00D85E34" w:rsidRDefault="00E31950">
            <w:pPr>
              <w:jc w:val="right"/>
              <w:textAlignment w:val="center"/>
            </w:pPr>
            <w:r>
              <w:rPr>
                <w:rFonts w:ascii="Times New Roman" w:eastAsia="宋体" w:hAnsi="Times New Roman"/>
                <w:color w:val="000000"/>
                <w:sz w:val="16"/>
                <w:szCs w:val="16"/>
              </w:rPr>
              <w:t>4,474 </w:t>
            </w:r>
          </w:p>
        </w:tc>
        <w:tc>
          <w:tcPr>
            <w:tcW w:w="0" w:type="auto"/>
            <w:shd w:val="clear" w:color="auto" w:fill="FFFFFF"/>
            <w:tcMar>
              <w:top w:w="40" w:type="dxa"/>
              <w:left w:w="0" w:type="dxa"/>
              <w:bottom w:w="40" w:type="dxa"/>
              <w:right w:w="20" w:type="dxa"/>
            </w:tcMar>
            <w:vAlign w:val="center"/>
          </w:tcPr>
          <w:p w14:paraId="1026AC6F" w14:textId="77777777" w:rsidR="00D85E34" w:rsidRDefault="00D85E34">
            <w:pPr>
              <w:jc w:val="right"/>
              <w:rPr>
                <w:rFonts w:ascii="宋体"/>
              </w:rPr>
            </w:pPr>
          </w:p>
        </w:tc>
      </w:tr>
      <w:tr w:rsidR="00D85E34" w14:paraId="1026AC78" w14:textId="77777777">
        <w:trPr>
          <w:jc w:val="center"/>
          <w:hidden/>
        </w:trPr>
        <w:tc>
          <w:tcPr>
            <w:tcW w:w="0" w:type="auto"/>
            <w:gridSpan w:val="3"/>
            <w:shd w:val="clear" w:color="auto" w:fill="auto"/>
          </w:tcPr>
          <w:p w14:paraId="1026AC71" w14:textId="77777777" w:rsidR="00D85E34" w:rsidRDefault="00D85E34">
            <w:pPr>
              <w:rPr>
                <w:rFonts w:ascii="宋体"/>
                <w:vanish/>
              </w:rPr>
            </w:pPr>
          </w:p>
        </w:tc>
        <w:tc>
          <w:tcPr>
            <w:tcW w:w="0" w:type="auto"/>
            <w:gridSpan w:val="3"/>
            <w:shd w:val="clear" w:color="auto" w:fill="auto"/>
          </w:tcPr>
          <w:p w14:paraId="1026AC72" w14:textId="77777777" w:rsidR="00D85E34" w:rsidRDefault="00D85E34">
            <w:pPr>
              <w:rPr>
                <w:rFonts w:ascii="宋体"/>
                <w:vanish/>
              </w:rPr>
            </w:pPr>
          </w:p>
        </w:tc>
        <w:tc>
          <w:tcPr>
            <w:tcW w:w="0" w:type="auto"/>
            <w:gridSpan w:val="3"/>
            <w:shd w:val="clear" w:color="auto" w:fill="auto"/>
          </w:tcPr>
          <w:p w14:paraId="1026AC73" w14:textId="77777777" w:rsidR="00D85E34" w:rsidRDefault="00D85E34">
            <w:pPr>
              <w:rPr>
                <w:rFonts w:ascii="宋体"/>
                <w:vanish/>
              </w:rPr>
            </w:pPr>
          </w:p>
        </w:tc>
        <w:tc>
          <w:tcPr>
            <w:tcW w:w="0" w:type="auto"/>
            <w:gridSpan w:val="3"/>
            <w:shd w:val="clear" w:color="auto" w:fill="auto"/>
          </w:tcPr>
          <w:p w14:paraId="1026AC74" w14:textId="77777777" w:rsidR="00D85E34" w:rsidRDefault="00D85E34">
            <w:pPr>
              <w:rPr>
                <w:rFonts w:ascii="宋体"/>
                <w:vanish/>
              </w:rPr>
            </w:pPr>
          </w:p>
        </w:tc>
        <w:tc>
          <w:tcPr>
            <w:tcW w:w="0" w:type="auto"/>
            <w:gridSpan w:val="3"/>
            <w:shd w:val="clear" w:color="auto" w:fill="auto"/>
          </w:tcPr>
          <w:p w14:paraId="1026AC75" w14:textId="77777777" w:rsidR="00D85E34" w:rsidRDefault="00D85E34">
            <w:pPr>
              <w:rPr>
                <w:rFonts w:ascii="宋体"/>
                <w:vanish/>
              </w:rPr>
            </w:pPr>
          </w:p>
        </w:tc>
        <w:tc>
          <w:tcPr>
            <w:tcW w:w="0" w:type="auto"/>
            <w:gridSpan w:val="3"/>
            <w:shd w:val="clear" w:color="auto" w:fill="auto"/>
          </w:tcPr>
          <w:p w14:paraId="1026AC76" w14:textId="77777777" w:rsidR="00D85E34" w:rsidRDefault="00D85E34">
            <w:pPr>
              <w:rPr>
                <w:rFonts w:ascii="宋体"/>
                <w:vanish/>
              </w:rPr>
            </w:pPr>
          </w:p>
        </w:tc>
        <w:tc>
          <w:tcPr>
            <w:tcW w:w="0" w:type="auto"/>
            <w:gridSpan w:val="3"/>
            <w:shd w:val="clear" w:color="auto" w:fill="auto"/>
          </w:tcPr>
          <w:p w14:paraId="1026AC77" w14:textId="77777777" w:rsidR="00D85E34" w:rsidRDefault="00D85E34">
            <w:pPr>
              <w:rPr>
                <w:rFonts w:ascii="宋体"/>
                <w:vanish/>
              </w:rPr>
            </w:pPr>
          </w:p>
        </w:tc>
      </w:tr>
      <w:tr w:rsidR="00D85E34" w14:paraId="1026AC83" w14:textId="77777777">
        <w:trPr>
          <w:jc w:val="center"/>
        </w:trPr>
        <w:tc>
          <w:tcPr>
            <w:tcW w:w="0" w:type="auto"/>
            <w:gridSpan w:val="3"/>
            <w:shd w:val="clear" w:color="auto" w:fill="CCEEFF"/>
            <w:tcMar>
              <w:top w:w="40" w:type="dxa"/>
              <w:left w:w="20" w:type="dxa"/>
              <w:bottom w:w="40" w:type="dxa"/>
              <w:right w:w="20" w:type="dxa"/>
            </w:tcMar>
            <w:vAlign w:val="center"/>
          </w:tcPr>
          <w:p w14:paraId="1026AC79" w14:textId="77777777" w:rsidR="00D85E34" w:rsidRDefault="00E31950">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tcPr>
          <w:p w14:paraId="1026AC7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7B" w14:textId="77777777" w:rsidR="00D85E34" w:rsidRDefault="00E31950">
            <w:pPr>
              <w:jc w:val="right"/>
              <w:textAlignment w:val="center"/>
            </w:pPr>
            <w:r>
              <w:rPr>
                <w:rFonts w:ascii="Times New Roman" w:eastAsia="宋体" w:hAnsi="Times New Roman"/>
                <w:color w:val="000000"/>
                <w:sz w:val="16"/>
                <w:szCs w:val="16"/>
              </w:rPr>
              <w:t>14,143 </w:t>
            </w:r>
          </w:p>
        </w:tc>
        <w:tc>
          <w:tcPr>
            <w:tcW w:w="0" w:type="auto"/>
            <w:shd w:val="clear" w:color="auto" w:fill="CCEEFF"/>
            <w:tcMar>
              <w:top w:w="40" w:type="dxa"/>
              <w:left w:w="0" w:type="dxa"/>
              <w:bottom w:w="40" w:type="dxa"/>
              <w:right w:w="20" w:type="dxa"/>
            </w:tcMar>
            <w:vAlign w:val="center"/>
          </w:tcPr>
          <w:p w14:paraId="1026AC7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7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7E" w14:textId="77777777" w:rsidR="00D85E34" w:rsidRDefault="00E31950">
            <w:pPr>
              <w:jc w:val="right"/>
              <w:textAlignment w:val="center"/>
            </w:pPr>
            <w:r>
              <w:rPr>
                <w:rFonts w:ascii="Times New Roman" w:eastAsia="宋体" w:hAnsi="Times New Roman"/>
                <w:color w:val="000000"/>
                <w:sz w:val="16"/>
                <w:szCs w:val="16"/>
              </w:rPr>
              <w:t>14,370 </w:t>
            </w:r>
          </w:p>
        </w:tc>
        <w:tc>
          <w:tcPr>
            <w:tcW w:w="0" w:type="auto"/>
            <w:shd w:val="clear" w:color="auto" w:fill="CCEEFF"/>
            <w:tcMar>
              <w:top w:w="40" w:type="dxa"/>
              <w:left w:w="0" w:type="dxa"/>
              <w:bottom w:w="40" w:type="dxa"/>
              <w:right w:w="20" w:type="dxa"/>
            </w:tcMar>
            <w:vAlign w:val="center"/>
          </w:tcPr>
          <w:p w14:paraId="1026AC7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8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81" w14:textId="77777777" w:rsidR="00D85E34" w:rsidRDefault="00E31950">
            <w:pPr>
              <w:jc w:val="right"/>
              <w:textAlignment w:val="center"/>
            </w:pPr>
            <w:r>
              <w:rPr>
                <w:rFonts w:ascii="Times New Roman" w:eastAsia="宋体" w:hAnsi="Times New Roman"/>
                <w:color w:val="000000"/>
                <w:sz w:val="16"/>
                <w:szCs w:val="16"/>
              </w:rPr>
              <w:t>12,986 </w:t>
            </w:r>
          </w:p>
        </w:tc>
        <w:tc>
          <w:tcPr>
            <w:tcW w:w="0" w:type="auto"/>
            <w:shd w:val="clear" w:color="auto" w:fill="CCEEFF"/>
            <w:tcMar>
              <w:top w:w="40" w:type="dxa"/>
              <w:left w:w="0" w:type="dxa"/>
              <w:bottom w:w="40" w:type="dxa"/>
              <w:right w:w="20" w:type="dxa"/>
            </w:tcMar>
            <w:vAlign w:val="center"/>
          </w:tcPr>
          <w:p w14:paraId="1026AC82" w14:textId="77777777" w:rsidR="00D85E34" w:rsidRDefault="00D85E34">
            <w:pPr>
              <w:jc w:val="right"/>
              <w:rPr>
                <w:rFonts w:ascii="宋体"/>
              </w:rPr>
            </w:pPr>
          </w:p>
        </w:tc>
      </w:tr>
      <w:tr w:rsidR="00D85E34" w14:paraId="1026AC8B" w14:textId="77777777">
        <w:trPr>
          <w:trHeight w:val="240"/>
          <w:jc w:val="center"/>
        </w:trPr>
        <w:tc>
          <w:tcPr>
            <w:tcW w:w="0" w:type="auto"/>
            <w:gridSpan w:val="3"/>
            <w:shd w:val="clear" w:color="auto" w:fill="FFFFFF"/>
            <w:tcMar>
              <w:top w:w="0" w:type="dxa"/>
              <w:left w:w="20" w:type="dxa"/>
              <w:bottom w:w="0" w:type="dxa"/>
              <w:right w:w="20" w:type="dxa"/>
            </w:tcMar>
          </w:tcPr>
          <w:p w14:paraId="1026AC84"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8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8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8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8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8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8A" w14:textId="77777777" w:rsidR="00D85E34" w:rsidRDefault="00D85E34">
            <w:pPr>
              <w:rPr>
                <w:rFonts w:ascii="宋体"/>
              </w:rPr>
            </w:pPr>
          </w:p>
        </w:tc>
      </w:tr>
      <w:tr w:rsidR="00D85E34" w14:paraId="1026AC93" w14:textId="77777777">
        <w:trPr>
          <w:jc w:val="center"/>
          <w:hidden/>
        </w:trPr>
        <w:tc>
          <w:tcPr>
            <w:tcW w:w="0" w:type="auto"/>
            <w:gridSpan w:val="3"/>
            <w:shd w:val="clear" w:color="auto" w:fill="auto"/>
          </w:tcPr>
          <w:p w14:paraId="1026AC8C" w14:textId="77777777" w:rsidR="00D85E34" w:rsidRDefault="00D85E34">
            <w:pPr>
              <w:rPr>
                <w:rFonts w:ascii="宋体"/>
                <w:vanish/>
              </w:rPr>
            </w:pPr>
          </w:p>
        </w:tc>
        <w:tc>
          <w:tcPr>
            <w:tcW w:w="0" w:type="auto"/>
            <w:gridSpan w:val="3"/>
            <w:shd w:val="clear" w:color="auto" w:fill="auto"/>
          </w:tcPr>
          <w:p w14:paraId="1026AC8D" w14:textId="77777777" w:rsidR="00D85E34" w:rsidRDefault="00D85E34">
            <w:pPr>
              <w:rPr>
                <w:rFonts w:ascii="宋体"/>
                <w:vanish/>
              </w:rPr>
            </w:pPr>
          </w:p>
        </w:tc>
        <w:tc>
          <w:tcPr>
            <w:tcW w:w="0" w:type="auto"/>
            <w:gridSpan w:val="3"/>
            <w:shd w:val="clear" w:color="auto" w:fill="auto"/>
          </w:tcPr>
          <w:p w14:paraId="1026AC8E" w14:textId="77777777" w:rsidR="00D85E34" w:rsidRDefault="00D85E34">
            <w:pPr>
              <w:rPr>
                <w:rFonts w:ascii="宋体"/>
                <w:vanish/>
              </w:rPr>
            </w:pPr>
          </w:p>
        </w:tc>
        <w:tc>
          <w:tcPr>
            <w:tcW w:w="0" w:type="auto"/>
            <w:gridSpan w:val="3"/>
            <w:shd w:val="clear" w:color="auto" w:fill="auto"/>
          </w:tcPr>
          <w:p w14:paraId="1026AC8F" w14:textId="77777777" w:rsidR="00D85E34" w:rsidRDefault="00D85E34">
            <w:pPr>
              <w:rPr>
                <w:rFonts w:ascii="宋体"/>
                <w:vanish/>
              </w:rPr>
            </w:pPr>
          </w:p>
        </w:tc>
        <w:tc>
          <w:tcPr>
            <w:tcW w:w="0" w:type="auto"/>
            <w:gridSpan w:val="3"/>
            <w:shd w:val="clear" w:color="auto" w:fill="auto"/>
          </w:tcPr>
          <w:p w14:paraId="1026AC90" w14:textId="77777777" w:rsidR="00D85E34" w:rsidRDefault="00D85E34">
            <w:pPr>
              <w:rPr>
                <w:rFonts w:ascii="宋体"/>
                <w:vanish/>
              </w:rPr>
            </w:pPr>
          </w:p>
        </w:tc>
        <w:tc>
          <w:tcPr>
            <w:tcW w:w="0" w:type="auto"/>
            <w:gridSpan w:val="3"/>
            <w:shd w:val="clear" w:color="auto" w:fill="auto"/>
          </w:tcPr>
          <w:p w14:paraId="1026AC91" w14:textId="77777777" w:rsidR="00D85E34" w:rsidRDefault="00D85E34">
            <w:pPr>
              <w:rPr>
                <w:rFonts w:ascii="宋体"/>
                <w:vanish/>
              </w:rPr>
            </w:pPr>
          </w:p>
        </w:tc>
        <w:tc>
          <w:tcPr>
            <w:tcW w:w="0" w:type="auto"/>
            <w:gridSpan w:val="3"/>
            <w:shd w:val="clear" w:color="auto" w:fill="auto"/>
          </w:tcPr>
          <w:p w14:paraId="1026AC92" w14:textId="77777777" w:rsidR="00D85E34" w:rsidRDefault="00D85E34">
            <w:pPr>
              <w:rPr>
                <w:rFonts w:ascii="宋体"/>
                <w:vanish/>
              </w:rPr>
            </w:pPr>
          </w:p>
        </w:tc>
      </w:tr>
      <w:tr w:rsidR="00D85E34" w14:paraId="1026AC9B" w14:textId="77777777">
        <w:trPr>
          <w:jc w:val="center"/>
          <w:hidden/>
        </w:trPr>
        <w:tc>
          <w:tcPr>
            <w:tcW w:w="0" w:type="auto"/>
            <w:gridSpan w:val="3"/>
            <w:shd w:val="clear" w:color="auto" w:fill="auto"/>
          </w:tcPr>
          <w:p w14:paraId="1026AC94" w14:textId="77777777" w:rsidR="00D85E34" w:rsidRDefault="00D85E34">
            <w:pPr>
              <w:rPr>
                <w:rFonts w:ascii="宋体"/>
                <w:vanish/>
              </w:rPr>
            </w:pPr>
          </w:p>
        </w:tc>
        <w:tc>
          <w:tcPr>
            <w:tcW w:w="0" w:type="auto"/>
            <w:gridSpan w:val="3"/>
            <w:shd w:val="clear" w:color="auto" w:fill="auto"/>
          </w:tcPr>
          <w:p w14:paraId="1026AC95" w14:textId="77777777" w:rsidR="00D85E34" w:rsidRDefault="00D85E34">
            <w:pPr>
              <w:rPr>
                <w:rFonts w:ascii="宋体"/>
                <w:vanish/>
              </w:rPr>
            </w:pPr>
          </w:p>
        </w:tc>
        <w:tc>
          <w:tcPr>
            <w:tcW w:w="0" w:type="auto"/>
            <w:gridSpan w:val="3"/>
            <w:shd w:val="clear" w:color="auto" w:fill="auto"/>
          </w:tcPr>
          <w:p w14:paraId="1026AC96" w14:textId="77777777" w:rsidR="00D85E34" w:rsidRDefault="00D85E34">
            <w:pPr>
              <w:rPr>
                <w:rFonts w:ascii="宋体"/>
                <w:vanish/>
              </w:rPr>
            </w:pPr>
          </w:p>
        </w:tc>
        <w:tc>
          <w:tcPr>
            <w:tcW w:w="0" w:type="auto"/>
            <w:gridSpan w:val="3"/>
            <w:shd w:val="clear" w:color="auto" w:fill="auto"/>
          </w:tcPr>
          <w:p w14:paraId="1026AC97" w14:textId="77777777" w:rsidR="00D85E34" w:rsidRDefault="00D85E34">
            <w:pPr>
              <w:rPr>
                <w:rFonts w:ascii="宋体"/>
                <w:vanish/>
              </w:rPr>
            </w:pPr>
          </w:p>
        </w:tc>
        <w:tc>
          <w:tcPr>
            <w:tcW w:w="0" w:type="auto"/>
            <w:gridSpan w:val="3"/>
            <w:shd w:val="clear" w:color="auto" w:fill="auto"/>
          </w:tcPr>
          <w:p w14:paraId="1026AC98" w14:textId="77777777" w:rsidR="00D85E34" w:rsidRDefault="00D85E34">
            <w:pPr>
              <w:rPr>
                <w:rFonts w:ascii="宋体"/>
                <w:vanish/>
              </w:rPr>
            </w:pPr>
          </w:p>
        </w:tc>
        <w:tc>
          <w:tcPr>
            <w:tcW w:w="0" w:type="auto"/>
            <w:gridSpan w:val="3"/>
            <w:shd w:val="clear" w:color="auto" w:fill="auto"/>
          </w:tcPr>
          <w:p w14:paraId="1026AC99" w14:textId="77777777" w:rsidR="00D85E34" w:rsidRDefault="00D85E34">
            <w:pPr>
              <w:rPr>
                <w:rFonts w:ascii="宋体"/>
                <w:vanish/>
              </w:rPr>
            </w:pPr>
          </w:p>
        </w:tc>
        <w:tc>
          <w:tcPr>
            <w:tcW w:w="0" w:type="auto"/>
            <w:gridSpan w:val="3"/>
            <w:shd w:val="clear" w:color="auto" w:fill="auto"/>
          </w:tcPr>
          <w:p w14:paraId="1026AC9A" w14:textId="77777777" w:rsidR="00D85E34" w:rsidRDefault="00D85E34">
            <w:pPr>
              <w:rPr>
                <w:rFonts w:ascii="宋体"/>
                <w:vanish/>
              </w:rPr>
            </w:pPr>
          </w:p>
        </w:tc>
      </w:tr>
      <w:tr w:rsidR="00D85E34" w14:paraId="1026ACA3" w14:textId="77777777">
        <w:trPr>
          <w:jc w:val="center"/>
        </w:trPr>
        <w:tc>
          <w:tcPr>
            <w:tcW w:w="0" w:type="auto"/>
            <w:gridSpan w:val="3"/>
            <w:shd w:val="clear" w:color="auto" w:fill="CCEEFF"/>
            <w:tcMar>
              <w:top w:w="40" w:type="dxa"/>
              <w:left w:w="20" w:type="dxa"/>
              <w:bottom w:w="40" w:type="dxa"/>
              <w:right w:w="20" w:type="dxa"/>
            </w:tcMar>
            <w:vAlign w:val="center"/>
          </w:tcPr>
          <w:p w14:paraId="1026AC9C" w14:textId="77777777" w:rsidR="00D85E34" w:rsidRDefault="00E31950">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tcPr>
          <w:p w14:paraId="1026AC9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9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9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A0"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A1"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A2" w14:textId="77777777" w:rsidR="00D85E34" w:rsidRDefault="00D85E34">
            <w:pPr>
              <w:rPr>
                <w:rFonts w:ascii="宋体"/>
              </w:rPr>
            </w:pPr>
          </w:p>
        </w:tc>
      </w:tr>
      <w:tr w:rsidR="00D85E34" w14:paraId="1026ACAB" w14:textId="77777777">
        <w:trPr>
          <w:trHeight w:val="240"/>
          <w:jc w:val="center"/>
        </w:trPr>
        <w:tc>
          <w:tcPr>
            <w:tcW w:w="0" w:type="auto"/>
            <w:gridSpan w:val="3"/>
            <w:shd w:val="clear" w:color="auto" w:fill="FFFFFF"/>
            <w:tcMar>
              <w:top w:w="0" w:type="dxa"/>
              <w:left w:w="20" w:type="dxa"/>
              <w:bottom w:w="0" w:type="dxa"/>
              <w:right w:w="20" w:type="dxa"/>
            </w:tcMar>
          </w:tcPr>
          <w:p w14:paraId="1026ACA4"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A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A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A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A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A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ACAA" w14:textId="77777777" w:rsidR="00D85E34" w:rsidRDefault="00D85E34">
            <w:pPr>
              <w:rPr>
                <w:rFonts w:ascii="宋体"/>
              </w:rPr>
            </w:pPr>
          </w:p>
        </w:tc>
      </w:tr>
      <w:tr w:rsidR="00D85E34" w14:paraId="1026ACB3" w14:textId="77777777">
        <w:trPr>
          <w:jc w:val="center"/>
        </w:trPr>
        <w:tc>
          <w:tcPr>
            <w:tcW w:w="0" w:type="auto"/>
            <w:gridSpan w:val="3"/>
            <w:shd w:val="clear" w:color="auto" w:fill="CCEEFF"/>
            <w:tcMar>
              <w:top w:w="40" w:type="dxa"/>
              <w:left w:w="20" w:type="dxa"/>
              <w:bottom w:w="40" w:type="dxa"/>
              <w:right w:w="20" w:type="dxa"/>
            </w:tcMar>
            <w:vAlign w:val="center"/>
          </w:tcPr>
          <w:p w14:paraId="1026ACAC" w14:textId="77777777" w:rsidR="00D85E34" w:rsidRDefault="00E31950">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tcPr>
          <w:p w14:paraId="1026ACA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A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A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B0"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B1"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ACB2" w14:textId="77777777" w:rsidR="00D85E34" w:rsidRDefault="00D85E34">
            <w:pPr>
              <w:rPr>
                <w:rFonts w:ascii="宋体"/>
              </w:rPr>
            </w:pPr>
          </w:p>
        </w:tc>
      </w:tr>
      <w:tr w:rsidR="00D85E34" w14:paraId="1026ACBE" w14:textId="77777777">
        <w:trPr>
          <w:jc w:val="center"/>
        </w:trPr>
        <w:tc>
          <w:tcPr>
            <w:tcW w:w="0" w:type="auto"/>
            <w:gridSpan w:val="3"/>
            <w:shd w:val="clear" w:color="auto" w:fill="FFFFFF"/>
            <w:tcMar>
              <w:top w:w="40" w:type="dxa"/>
              <w:left w:w="380" w:type="dxa"/>
              <w:bottom w:w="40" w:type="dxa"/>
              <w:right w:w="20" w:type="dxa"/>
            </w:tcMar>
            <w:vAlign w:val="center"/>
          </w:tcPr>
          <w:p w14:paraId="1026ACB4" w14:textId="77777777" w:rsidR="00D85E34" w:rsidRDefault="00E31950">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tcPr>
          <w:p w14:paraId="1026ACB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B6" w14:textId="77777777" w:rsidR="00D85E34" w:rsidRDefault="00E31950">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1026ACB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B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B9" w14:textId="77777777" w:rsidR="00D85E34" w:rsidRDefault="00E31950">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1026ACB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B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BC" w14:textId="77777777" w:rsidR="00D85E34" w:rsidRDefault="00E31950">
            <w:pPr>
              <w:jc w:val="right"/>
              <w:textAlignment w:val="center"/>
            </w:pPr>
            <w:r>
              <w:rPr>
                <w:rFonts w:ascii="Times New Roman" w:eastAsia="宋体" w:hAnsi="Times New Roman"/>
                <w:color w:val="000000"/>
                <w:sz w:val="16"/>
                <w:szCs w:val="16"/>
              </w:rPr>
              <w:t>284 </w:t>
            </w:r>
          </w:p>
        </w:tc>
        <w:tc>
          <w:tcPr>
            <w:tcW w:w="0" w:type="auto"/>
            <w:shd w:val="clear" w:color="auto" w:fill="FFFFFF"/>
            <w:tcMar>
              <w:top w:w="40" w:type="dxa"/>
              <w:left w:w="0" w:type="dxa"/>
              <w:bottom w:w="40" w:type="dxa"/>
              <w:right w:w="20" w:type="dxa"/>
            </w:tcMar>
            <w:vAlign w:val="center"/>
          </w:tcPr>
          <w:p w14:paraId="1026ACBD" w14:textId="77777777" w:rsidR="00D85E34" w:rsidRDefault="00D85E34">
            <w:pPr>
              <w:jc w:val="right"/>
              <w:rPr>
                <w:rFonts w:ascii="宋体"/>
              </w:rPr>
            </w:pPr>
          </w:p>
        </w:tc>
      </w:tr>
      <w:tr w:rsidR="00D85E34" w14:paraId="1026ACC9" w14:textId="77777777">
        <w:trPr>
          <w:jc w:val="center"/>
        </w:trPr>
        <w:tc>
          <w:tcPr>
            <w:tcW w:w="0" w:type="auto"/>
            <w:gridSpan w:val="3"/>
            <w:shd w:val="clear" w:color="auto" w:fill="CCEEFF"/>
            <w:tcMar>
              <w:top w:w="40" w:type="dxa"/>
              <w:left w:w="380" w:type="dxa"/>
              <w:bottom w:w="40" w:type="dxa"/>
              <w:right w:w="20" w:type="dxa"/>
            </w:tcMar>
            <w:vAlign w:val="center"/>
          </w:tcPr>
          <w:p w14:paraId="1026ACBF" w14:textId="77777777" w:rsidR="00D85E34" w:rsidRDefault="00E31950">
            <w:pPr>
              <w:textAlignment w:val="center"/>
            </w:pPr>
            <w:r>
              <w:rPr>
                <w:rFonts w:ascii="Times New Roman" w:eastAsia="宋体" w:hAnsi="Times New Roman"/>
                <w:color w:val="000000"/>
                <w:sz w:val="16"/>
                <w:szCs w:val="16"/>
              </w:rPr>
              <w:t>Capita</w:t>
            </w:r>
            <w:r>
              <w:rPr>
                <w:rFonts w:ascii="Times New Roman" w:eastAsia="宋体" w:hAnsi="Times New Roman"/>
                <w:color w:val="000000"/>
                <w:sz w:val="16"/>
                <w:szCs w:val="16"/>
              </w:rPr>
              <w:t>l in excess of par value</w:t>
            </w:r>
          </w:p>
        </w:tc>
        <w:tc>
          <w:tcPr>
            <w:tcW w:w="0" w:type="auto"/>
            <w:gridSpan w:val="3"/>
            <w:shd w:val="clear" w:color="auto" w:fill="CCEEFF"/>
            <w:tcMar>
              <w:top w:w="0" w:type="dxa"/>
              <w:left w:w="20" w:type="dxa"/>
              <w:bottom w:w="0" w:type="dxa"/>
              <w:right w:w="20" w:type="dxa"/>
            </w:tcMar>
          </w:tcPr>
          <w:p w14:paraId="1026ACC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C1" w14:textId="77777777" w:rsidR="00D85E34" w:rsidRDefault="00E31950">
            <w:pPr>
              <w:jc w:val="right"/>
              <w:textAlignment w:val="center"/>
            </w:pPr>
            <w:r>
              <w:rPr>
                <w:rFonts w:ascii="Times New Roman" w:eastAsia="宋体" w:hAnsi="Times New Roman"/>
                <w:color w:val="000000"/>
                <w:sz w:val="16"/>
                <w:szCs w:val="16"/>
              </w:rPr>
              <w:t>3,424 </w:t>
            </w:r>
          </w:p>
        </w:tc>
        <w:tc>
          <w:tcPr>
            <w:tcW w:w="0" w:type="auto"/>
            <w:shd w:val="clear" w:color="auto" w:fill="CCEEFF"/>
            <w:tcMar>
              <w:top w:w="40" w:type="dxa"/>
              <w:left w:w="0" w:type="dxa"/>
              <w:bottom w:w="40" w:type="dxa"/>
              <w:right w:w="20" w:type="dxa"/>
            </w:tcMar>
            <w:vAlign w:val="center"/>
          </w:tcPr>
          <w:p w14:paraId="1026ACC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C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C4" w14:textId="77777777" w:rsidR="00D85E34" w:rsidRDefault="00E31950">
            <w:pPr>
              <w:jc w:val="right"/>
              <w:textAlignment w:val="center"/>
            </w:pPr>
            <w:r>
              <w:rPr>
                <w:rFonts w:ascii="Times New Roman" w:eastAsia="宋体" w:hAnsi="Times New Roman"/>
                <w:color w:val="000000"/>
                <w:sz w:val="16"/>
                <w:szCs w:val="16"/>
              </w:rPr>
              <w:t>3,646 </w:t>
            </w:r>
          </w:p>
        </w:tc>
        <w:tc>
          <w:tcPr>
            <w:tcW w:w="0" w:type="auto"/>
            <w:shd w:val="clear" w:color="auto" w:fill="CCEEFF"/>
            <w:tcMar>
              <w:top w:w="40" w:type="dxa"/>
              <w:left w:w="0" w:type="dxa"/>
              <w:bottom w:w="40" w:type="dxa"/>
              <w:right w:w="20" w:type="dxa"/>
            </w:tcMar>
            <w:vAlign w:val="center"/>
          </w:tcPr>
          <w:p w14:paraId="1026ACC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C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C7" w14:textId="77777777" w:rsidR="00D85E34" w:rsidRDefault="00E31950">
            <w:pPr>
              <w:jc w:val="right"/>
              <w:textAlignment w:val="center"/>
            </w:pPr>
            <w:r>
              <w:rPr>
                <w:rFonts w:ascii="Times New Roman" w:eastAsia="宋体" w:hAnsi="Times New Roman"/>
                <w:color w:val="000000"/>
                <w:sz w:val="16"/>
                <w:szCs w:val="16"/>
              </w:rPr>
              <w:t>2,983 </w:t>
            </w:r>
          </w:p>
        </w:tc>
        <w:tc>
          <w:tcPr>
            <w:tcW w:w="0" w:type="auto"/>
            <w:shd w:val="clear" w:color="auto" w:fill="CCEEFF"/>
            <w:tcMar>
              <w:top w:w="40" w:type="dxa"/>
              <w:left w:w="0" w:type="dxa"/>
              <w:bottom w:w="40" w:type="dxa"/>
              <w:right w:w="20" w:type="dxa"/>
            </w:tcMar>
            <w:vAlign w:val="center"/>
          </w:tcPr>
          <w:p w14:paraId="1026ACC8" w14:textId="77777777" w:rsidR="00D85E34" w:rsidRDefault="00D85E34">
            <w:pPr>
              <w:jc w:val="right"/>
              <w:rPr>
                <w:rFonts w:ascii="宋体"/>
              </w:rPr>
            </w:pPr>
          </w:p>
        </w:tc>
      </w:tr>
      <w:tr w:rsidR="00D85E34" w14:paraId="1026ACD4" w14:textId="77777777">
        <w:trPr>
          <w:jc w:val="center"/>
        </w:trPr>
        <w:tc>
          <w:tcPr>
            <w:tcW w:w="0" w:type="auto"/>
            <w:gridSpan w:val="3"/>
            <w:shd w:val="clear" w:color="auto" w:fill="FFFFFF"/>
            <w:tcMar>
              <w:top w:w="40" w:type="dxa"/>
              <w:left w:w="380" w:type="dxa"/>
              <w:bottom w:w="40" w:type="dxa"/>
              <w:right w:w="20" w:type="dxa"/>
            </w:tcMar>
            <w:vAlign w:val="center"/>
          </w:tcPr>
          <w:p w14:paraId="1026ACCA" w14:textId="77777777" w:rsidR="00D85E34" w:rsidRDefault="00E31950">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tcPr>
          <w:p w14:paraId="1026ACC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CC" w14:textId="77777777" w:rsidR="00D85E34" w:rsidRDefault="00E31950">
            <w:pPr>
              <w:jc w:val="right"/>
              <w:textAlignment w:val="center"/>
            </w:pPr>
            <w:r>
              <w:rPr>
                <w:rFonts w:ascii="Times New Roman" w:eastAsia="宋体" w:hAnsi="Times New Roman"/>
                <w:color w:val="000000"/>
                <w:sz w:val="16"/>
                <w:szCs w:val="16"/>
              </w:rPr>
              <w:t>82,577 </w:t>
            </w:r>
          </w:p>
        </w:tc>
        <w:tc>
          <w:tcPr>
            <w:tcW w:w="0" w:type="auto"/>
            <w:shd w:val="clear" w:color="auto" w:fill="FFFFFF"/>
            <w:tcMar>
              <w:top w:w="40" w:type="dxa"/>
              <w:left w:w="0" w:type="dxa"/>
              <w:bottom w:w="40" w:type="dxa"/>
              <w:right w:w="20" w:type="dxa"/>
            </w:tcMar>
            <w:vAlign w:val="center"/>
          </w:tcPr>
          <w:p w14:paraId="1026ACC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C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CF" w14:textId="77777777" w:rsidR="00D85E34" w:rsidRDefault="00E31950">
            <w:pPr>
              <w:jc w:val="right"/>
              <w:textAlignment w:val="center"/>
            </w:pPr>
            <w:r>
              <w:rPr>
                <w:rFonts w:ascii="Times New Roman" w:eastAsia="宋体" w:hAnsi="Times New Roman"/>
                <w:color w:val="000000"/>
                <w:sz w:val="16"/>
                <w:szCs w:val="16"/>
              </w:rPr>
              <w:t>88,763 </w:t>
            </w:r>
          </w:p>
        </w:tc>
        <w:tc>
          <w:tcPr>
            <w:tcW w:w="0" w:type="auto"/>
            <w:shd w:val="clear" w:color="auto" w:fill="FFFFFF"/>
            <w:tcMar>
              <w:top w:w="40" w:type="dxa"/>
              <w:left w:w="0" w:type="dxa"/>
              <w:bottom w:w="40" w:type="dxa"/>
              <w:right w:w="20" w:type="dxa"/>
            </w:tcMar>
            <w:vAlign w:val="center"/>
          </w:tcPr>
          <w:p w14:paraId="1026ACD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D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CD2" w14:textId="77777777" w:rsidR="00D85E34" w:rsidRDefault="00E31950">
            <w:pPr>
              <w:jc w:val="right"/>
              <w:textAlignment w:val="center"/>
            </w:pPr>
            <w:r>
              <w:rPr>
                <w:rFonts w:ascii="Times New Roman" w:eastAsia="宋体" w:hAnsi="Times New Roman"/>
                <w:color w:val="000000"/>
                <w:sz w:val="16"/>
                <w:szCs w:val="16"/>
              </w:rPr>
              <w:t>81,141 </w:t>
            </w:r>
          </w:p>
        </w:tc>
        <w:tc>
          <w:tcPr>
            <w:tcW w:w="0" w:type="auto"/>
            <w:shd w:val="clear" w:color="auto" w:fill="FFFFFF"/>
            <w:tcMar>
              <w:top w:w="40" w:type="dxa"/>
              <w:left w:w="0" w:type="dxa"/>
              <w:bottom w:w="40" w:type="dxa"/>
              <w:right w:w="20" w:type="dxa"/>
            </w:tcMar>
            <w:vAlign w:val="center"/>
          </w:tcPr>
          <w:p w14:paraId="1026ACD3" w14:textId="77777777" w:rsidR="00D85E34" w:rsidRDefault="00D85E34">
            <w:pPr>
              <w:jc w:val="right"/>
              <w:rPr>
                <w:rFonts w:ascii="宋体"/>
              </w:rPr>
            </w:pPr>
          </w:p>
        </w:tc>
      </w:tr>
      <w:tr w:rsidR="00D85E34" w14:paraId="1026ACDF" w14:textId="77777777">
        <w:trPr>
          <w:jc w:val="center"/>
        </w:trPr>
        <w:tc>
          <w:tcPr>
            <w:tcW w:w="0" w:type="auto"/>
            <w:gridSpan w:val="3"/>
            <w:shd w:val="clear" w:color="auto" w:fill="CCEEFF"/>
            <w:tcMar>
              <w:top w:w="40" w:type="dxa"/>
              <w:left w:w="380" w:type="dxa"/>
              <w:bottom w:w="40" w:type="dxa"/>
              <w:right w:w="20" w:type="dxa"/>
            </w:tcMar>
            <w:vAlign w:val="center"/>
          </w:tcPr>
          <w:p w14:paraId="1026ACD5" w14:textId="77777777" w:rsidR="00D85E34" w:rsidRDefault="00E31950">
            <w:pPr>
              <w:textAlignment w:val="center"/>
            </w:pPr>
            <w:r>
              <w:rPr>
                <w:rFonts w:ascii="Times New Roman" w:eastAsia="宋体" w:hAnsi="Times New Roman"/>
                <w:color w:val="000000"/>
                <w:sz w:val="16"/>
                <w:szCs w:val="16"/>
              </w:rPr>
              <w:t>Accumu</w:t>
            </w:r>
            <w:r>
              <w:rPr>
                <w:rFonts w:ascii="Times New Roman" w:eastAsia="宋体" w:hAnsi="Times New Roman"/>
                <w:color w:val="000000"/>
                <w:sz w:val="16"/>
                <w:szCs w:val="16"/>
              </w:rPr>
              <w:t>lated other comprehensive loss</w:t>
            </w:r>
          </w:p>
        </w:tc>
        <w:tc>
          <w:tcPr>
            <w:tcW w:w="0" w:type="auto"/>
            <w:gridSpan w:val="3"/>
            <w:shd w:val="clear" w:color="auto" w:fill="CCEEFF"/>
            <w:tcMar>
              <w:top w:w="0" w:type="dxa"/>
              <w:left w:w="20" w:type="dxa"/>
              <w:bottom w:w="0" w:type="dxa"/>
              <w:right w:w="20" w:type="dxa"/>
            </w:tcMar>
          </w:tcPr>
          <w:p w14:paraId="1026ACD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D7" w14:textId="77777777" w:rsidR="00D85E34" w:rsidRDefault="00E31950">
            <w:pPr>
              <w:jc w:val="right"/>
              <w:textAlignment w:val="center"/>
            </w:pPr>
            <w:r>
              <w:rPr>
                <w:rFonts w:ascii="Times New Roman" w:eastAsia="宋体" w:hAnsi="Times New Roman"/>
                <w:color w:val="000000"/>
                <w:sz w:val="16"/>
                <w:szCs w:val="16"/>
              </w:rPr>
              <w:t>(7,946)</w:t>
            </w:r>
          </w:p>
        </w:tc>
        <w:tc>
          <w:tcPr>
            <w:tcW w:w="0" w:type="auto"/>
            <w:shd w:val="clear" w:color="auto" w:fill="CCEEFF"/>
            <w:tcMar>
              <w:top w:w="40" w:type="dxa"/>
              <w:left w:w="0" w:type="dxa"/>
              <w:bottom w:w="40" w:type="dxa"/>
              <w:right w:w="20" w:type="dxa"/>
            </w:tcMar>
            <w:vAlign w:val="center"/>
          </w:tcPr>
          <w:p w14:paraId="1026ACD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D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DA" w14:textId="77777777" w:rsidR="00D85E34" w:rsidRDefault="00E31950">
            <w:pPr>
              <w:jc w:val="right"/>
              <w:textAlignment w:val="center"/>
            </w:pPr>
            <w:r>
              <w:rPr>
                <w:rFonts w:ascii="Times New Roman" w:eastAsia="宋体" w:hAnsi="Times New Roman"/>
                <w:color w:val="000000"/>
                <w:sz w:val="16"/>
                <w:szCs w:val="16"/>
              </w:rPr>
              <w:t>(11,766)</w:t>
            </w:r>
          </w:p>
        </w:tc>
        <w:tc>
          <w:tcPr>
            <w:tcW w:w="0" w:type="auto"/>
            <w:shd w:val="clear" w:color="auto" w:fill="CCEEFF"/>
            <w:tcMar>
              <w:top w:w="40" w:type="dxa"/>
              <w:left w:w="0" w:type="dxa"/>
              <w:bottom w:w="40" w:type="dxa"/>
              <w:right w:w="20" w:type="dxa"/>
            </w:tcMar>
            <w:vAlign w:val="center"/>
          </w:tcPr>
          <w:p w14:paraId="1026ACD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D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DD" w14:textId="77777777" w:rsidR="00D85E34" w:rsidRDefault="00E31950">
            <w:pPr>
              <w:jc w:val="right"/>
              <w:textAlignment w:val="center"/>
            </w:pPr>
            <w:r>
              <w:rPr>
                <w:rFonts w:ascii="Times New Roman" w:eastAsia="宋体" w:hAnsi="Times New Roman"/>
                <w:color w:val="000000"/>
                <w:sz w:val="16"/>
                <w:szCs w:val="16"/>
              </w:rPr>
              <w:t>(16,168)</w:t>
            </w:r>
          </w:p>
        </w:tc>
        <w:tc>
          <w:tcPr>
            <w:tcW w:w="0" w:type="auto"/>
            <w:shd w:val="clear" w:color="auto" w:fill="CCEEFF"/>
            <w:tcMar>
              <w:top w:w="40" w:type="dxa"/>
              <w:left w:w="0" w:type="dxa"/>
              <w:bottom w:w="40" w:type="dxa"/>
              <w:right w:w="20" w:type="dxa"/>
            </w:tcMar>
            <w:vAlign w:val="center"/>
          </w:tcPr>
          <w:p w14:paraId="1026ACDE" w14:textId="77777777" w:rsidR="00D85E34" w:rsidRDefault="00D85E34">
            <w:pPr>
              <w:jc w:val="right"/>
              <w:rPr>
                <w:rFonts w:ascii="宋体"/>
              </w:rPr>
            </w:pPr>
          </w:p>
        </w:tc>
      </w:tr>
      <w:tr w:rsidR="00D85E34" w14:paraId="1026ACEA" w14:textId="77777777">
        <w:trPr>
          <w:jc w:val="center"/>
        </w:trPr>
        <w:tc>
          <w:tcPr>
            <w:tcW w:w="0" w:type="auto"/>
            <w:gridSpan w:val="3"/>
            <w:shd w:val="clear" w:color="auto" w:fill="FFFFFF"/>
            <w:tcMar>
              <w:top w:w="40" w:type="dxa"/>
              <w:left w:w="740" w:type="dxa"/>
              <w:bottom w:w="40" w:type="dxa"/>
              <w:right w:w="20" w:type="dxa"/>
            </w:tcMar>
            <w:vAlign w:val="center"/>
          </w:tcPr>
          <w:p w14:paraId="1026ACE0" w14:textId="77777777" w:rsidR="00D85E34" w:rsidRDefault="00E31950">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tcPr>
          <w:p w14:paraId="1026ACE1"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E2" w14:textId="77777777" w:rsidR="00D85E34" w:rsidRDefault="00E31950">
            <w:pPr>
              <w:jc w:val="right"/>
              <w:textAlignment w:val="center"/>
            </w:pPr>
            <w:r>
              <w:rPr>
                <w:rFonts w:ascii="Times New Roman" w:eastAsia="宋体" w:hAnsi="Times New Roman"/>
                <w:color w:val="000000"/>
                <w:sz w:val="16"/>
                <w:szCs w:val="16"/>
              </w:rPr>
              <w:t>78,335 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E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E4"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E5" w14:textId="77777777" w:rsidR="00D85E34" w:rsidRDefault="00E31950">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E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E7"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E8" w14:textId="77777777" w:rsidR="00D85E34" w:rsidRDefault="00E31950">
            <w:pPr>
              <w:jc w:val="right"/>
              <w:textAlignment w:val="center"/>
            </w:pPr>
            <w:r>
              <w:rPr>
                <w:rFonts w:ascii="Times New Roman" w:eastAsia="宋体" w:hAnsi="Times New Roman"/>
                <w:color w:val="000000"/>
                <w:sz w:val="16"/>
                <w:szCs w:val="16"/>
              </w:rPr>
              <w:t>68,240 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E9" w14:textId="77777777" w:rsidR="00D85E34" w:rsidRDefault="00D85E34">
            <w:pPr>
              <w:jc w:val="right"/>
              <w:rPr>
                <w:rFonts w:ascii="宋体"/>
              </w:rPr>
            </w:pPr>
          </w:p>
        </w:tc>
      </w:tr>
      <w:tr w:rsidR="00D85E34" w14:paraId="1026ACF5" w14:textId="77777777">
        <w:trPr>
          <w:jc w:val="center"/>
        </w:trPr>
        <w:tc>
          <w:tcPr>
            <w:tcW w:w="0" w:type="auto"/>
            <w:gridSpan w:val="3"/>
            <w:shd w:val="clear" w:color="auto" w:fill="CCEEFF"/>
            <w:tcMar>
              <w:top w:w="40" w:type="dxa"/>
              <w:left w:w="380" w:type="dxa"/>
              <w:bottom w:w="40" w:type="dxa"/>
              <w:right w:w="20" w:type="dxa"/>
            </w:tcMar>
            <w:vAlign w:val="center"/>
          </w:tcPr>
          <w:p w14:paraId="1026ACEB" w14:textId="77777777" w:rsidR="00D85E34" w:rsidRDefault="00E31950">
            <w:pPr>
              <w:textAlignment w:val="center"/>
            </w:pPr>
            <w:r>
              <w:rPr>
                <w:rFonts w:ascii="Times New Roman" w:eastAsia="宋体" w:hAnsi="Times New Roman"/>
                <w:color w:val="000000"/>
                <w:sz w:val="16"/>
                <w:szCs w:val="16"/>
              </w:rPr>
              <w:t>Noncontrolling interest</w:t>
            </w:r>
          </w:p>
        </w:tc>
        <w:tc>
          <w:tcPr>
            <w:tcW w:w="0" w:type="auto"/>
            <w:gridSpan w:val="3"/>
            <w:shd w:val="clear" w:color="auto" w:fill="CCEEFF"/>
            <w:tcMar>
              <w:top w:w="0" w:type="dxa"/>
              <w:left w:w="20" w:type="dxa"/>
              <w:bottom w:w="0" w:type="dxa"/>
              <w:right w:w="20" w:type="dxa"/>
            </w:tcMar>
          </w:tcPr>
          <w:p w14:paraId="1026ACE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ED" w14:textId="77777777" w:rsidR="00D85E34" w:rsidRDefault="00E31950">
            <w:pPr>
              <w:jc w:val="right"/>
              <w:textAlignment w:val="center"/>
            </w:pPr>
            <w:r>
              <w:rPr>
                <w:rFonts w:ascii="Times New Roman" w:eastAsia="宋体" w:hAnsi="Times New Roman"/>
                <w:color w:val="000000"/>
                <w:sz w:val="16"/>
                <w:szCs w:val="16"/>
              </w:rPr>
              <w:t>6,257 </w:t>
            </w:r>
          </w:p>
        </w:tc>
        <w:tc>
          <w:tcPr>
            <w:tcW w:w="0" w:type="auto"/>
            <w:shd w:val="clear" w:color="auto" w:fill="CCEEFF"/>
            <w:tcMar>
              <w:top w:w="40" w:type="dxa"/>
              <w:left w:w="0" w:type="dxa"/>
              <w:bottom w:w="40" w:type="dxa"/>
              <w:right w:w="20" w:type="dxa"/>
            </w:tcMar>
            <w:vAlign w:val="center"/>
          </w:tcPr>
          <w:p w14:paraId="1026ACE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E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F0" w14:textId="77777777" w:rsidR="00D85E34" w:rsidRDefault="00E31950">
            <w:pPr>
              <w:jc w:val="right"/>
              <w:textAlignment w:val="center"/>
            </w:pPr>
            <w:r>
              <w:rPr>
                <w:rFonts w:ascii="Times New Roman" w:eastAsia="宋体" w:hAnsi="Times New Roman"/>
                <w:color w:val="000000"/>
                <w:sz w:val="16"/>
                <w:szCs w:val="16"/>
              </w:rPr>
              <w:t>6,606 </w:t>
            </w:r>
          </w:p>
        </w:tc>
        <w:tc>
          <w:tcPr>
            <w:tcW w:w="0" w:type="auto"/>
            <w:shd w:val="clear" w:color="auto" w:fill="CCEEFF"/>
            <w:tcMar>
              <w:top w:w="40" w:type="dxa"/>
              <w:left w:w="0" w:type="dxa"/>
              <w:bottom w:w="40" w:type="dxa"/>
              <w:right w:w="20" w:type="dxa"/>
            </w:tcMar>
            <w:vAlign w:val="center"/>
          </w:tcPr>
          <w:p w14:paraId="1026ACF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CF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CF3" w14:textId="77777777" w:rsidR="00D85E34" w:rsidRDefault="00E31950">
            <w:pPr>
              <w:jc w:val="right"/>
              <w:textAlignment w:val="center"/>
            </w:pPr>
            <w:r>
              <w:rPr>
                <w:rFonts w:ascii="Times New Roman" w:eastAsia="宋体" w:hAnsi="Times New Roman"/>
                <w:color w:val="000000"/>
                <w:sz w:val="16"/>
                <w:szCs w:val="16"/>
              </w:rPr>
              <w:t>5,870 </w:t>
            </w:r>
          </w:p>
        </w:tc>
        <w:tc>
          <w:tcPr>
            <w:tcW w:w="0" w:type="auto"/>
            <w:shd w:val="clear" w:color="auto" w:fill="CCEEFF"/>
            <w:tcMar>
              <w:top w:w="40" w:type="dxa"/>
              <w:left w:w="0" w:type="dxa"/>
              <w:bottom w:w="40" w:type="dxa"/>
              <w:right w:w="20" w:type="dxa"/>
            </w:tcMar>
            <w:vAlign w:val="center"/>
          </w:tcPr>
          <w:p w14:paraId="1026ACF4" w14:textId="77777777" w:rsidR="00D85E34" w:rsidRDefault="00D85E34">
            <w:pPr>
              <w:jc w:val="right"/>
              <w:rPr>
                <w:rFonts w:ascii="宋体"/>
              </w:rPr>
            </w:pPr>
          </w:p>
        </w:tc>
      </w:tr>
      <w:tr w:rsidR="00D85E34" w14:paraId="1026AD00" w14:textId="77777777">
        <w:trPr>
          <w:jc w:val="center"/>
        </w:trPr>
        <w:tc>
          <w:tcPr>
            <w:tcW w:w="0" w:type="auto"/>
            <w:gridSpan w:val="3"/>
            <w:shd w:val="clear" w:color="auto" w:fill="FFFFFF"/>
            <w:tcMar>
              <w:top w:w="40" w:type="dxa"/>
              <w:left w:w="740" w:type="dxa"/>
              <w:bottom w:w="40" w:type="dxa"/>
              <w:right w:w="20" w:type="dxa"/>
            </w:tcMar>
            <w:vAlign w:val="center"/>
          </w:tcPr>
          <w:p w14:paraId="1026ACF6" w14:textId="77777777" w:rsidR="00D85E34" w:rsidRDefault="00E31950">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tcPr>
          <w:p w14:paraId="1026ACF7"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F8" w14:textId="77777777" w:rsidR="00D85E34" w:rsidRDefault="00E31950">
            <w:pPr>
              <w:jc w:val="right"/>
              <w:textAlignment w:val="center"/>
            </w:pPr>
            <w:r>
              <w:rPr>
                <w:rFonts w:ascii="Times New Roman" w:eastAsia="宋体" w:hAnsi="Times New Roman"/>
                <w:color w:val="000000"/>
                <w:sz w:val="16"/>
                <w:szCs w:val="16"/>
              </w:rPr>
              <w:t>84,592 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F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FA"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FB" w14:textId="77777777" w:rsidR="00D85E34" w:rsidRDefault="00E31950">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F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CFD"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ACFE" w14:textId="77777777" w:rsidR="00D85E34" w:rsidRDefault="00E31950">
            <w:pPr>
              <w:jc w:val="right"/>
              <w:textAlignment w:val="center"/>
            </w:pPr>
            <w:r>
              <w:rPr>
                <w:rFonts w:ascii="Times New Roman" w:eastAsia="宋体" w:hAnsi="Times New Roman"/>
                <w:color w:val="000000"/>
                <w:sz w:val="16"/>
                <w:szCs w:val="16"/>
              </w:rPr>
              <w:t>74,110 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ACFF" w14:textId="77777777" w:rsidR="00D85E34" w:rsidRDefault="00D85E34">
            <w:pPr>
              <w:jc w:val="right"/>
              <w:rPr>
                <w:rFonts w:ascii="宋体"/>
              </w:rPr>
            </w:pPr>
          </w:p>
        </w:tc>
      </w:tr>
      <w:tr w:rsidR="00D85E34" w14:paraId="1026AD0E" w14:textId="77777777">
        <w:trPr>
          <w:jc w:val="center"/>
        </w:trPr>
        <w:tc>
          <w:tcPr>
            <w:tcW w:w="0" w:type="auto"/>
            <w:gridSpan w:val="3"/>
            <w:shd w:val="clear" w:color="auto" w:fill="CCEEFF"/>
            <w:tcMar>
              <w:top w:w="40" w:type="dxa"/>
              <w:left w:w="20" w:type="dxa"/>
              <w:bottom w:w="40" w:type="dxa"/>
              <w:right w:w="20" w:type="dxa"/>
            </w:tcMar>
            <w:vAlign w:val="center"/>
          </w:tcPr>
          <w:p w14:paraId="1026AD01" w14:textId="77777777" w:rsidR="00D85E34" w:rsidRDefault="00E31950">
            <w:pPr>
              <w:textAlignment w:val="center"/>
            </w:pPr>
            <w:r>
              <w:rPr>
                <w:rFonts w:ascii="Times New Roman" w:eastAsia="宋体" w:hAnsi="Times New Roman"/>
                <w:b/>
                <w:bCs/>
                <w:color w:val="000000"/>
                <w:sz w:val="16"/>
                <w:szCs w:val="16"/>
              </w:rPr>
              <w:t>Total liabilities and equity</w:t>
            </w:r>
          </w:p>
        </w:tc>
        <w:tc>
          <w:tcPr>
            <w:tcW w:w="0" w:type="auto"/>
            <w:gridSpan w:val="3"/>
            <w:shd w:val="clear" w:color="auto" w:fill="CCEEFF"/>
            <w:tcMar>
              <w:top w:w="0" w:type="dxa"/>
              <w:left w:w="20" w:type="dxa"/>
              <w:bottom w:w="0" w:type="dxa"/>
              <w:right w:w="20" w:type="dxa"/>
            </w:tcMar>
          </w:tcPr>
          <w:p w14:paraId="1026AD02"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AD03"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AD04" w14:textId="77777777" w:rsidR="00D85E34" w:rsidRDefault="00E31950">
            <w:pPr>
              <w:jc w:val="right"/>
              <w:textAlignment w:val="center"/>
            </w:pPr>
            <w:r>
              <w:rPr>
                <w:rFonts w:ascii="Times New Roman" w:eastAsia="宋体" w:hAnsi="Times New Roman"/>
                <w:color w:val="000000"/>
                <w:sz w:val="16"/>
                <w:szCs w:val="16"/>
              </w:rPr>
              <w:t>236,581 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AD0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06"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AD07"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AD08" w14:textId="77777777" w:rsidR="00D85E34" w:rsidRDefault="00E31950">
            <w:pPr>
              <w:jc w:val="right"/>
              <w:textAlignment w:val="center"/>
            </w:pPr>
            <w:r>
              <w:rPr>
                <w:rFonts w:ascii="Times New Roman" w:eastAsia="宋体" w:hAnsi="Times New Roman"/>
                <w:color w:val="000000"/>
                <w:sz w:val="16"/>
                <w:szCs w:val="16"/>
              </w:rPr>
              <w:t>252,496 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AD0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0A"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AD0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AD0C" w14:textId="77777777" w:rsidR="00D85E34" w:rsidRDefault="00E31950">
            <w:pPr>
              <w:jc w:val="right"/>
              <w:textAlignment w:val="center"/>
            </w:pPr>
            <w:r>
              <w:rPr>
                <w:rFonts w:ascii="Times New Roman" w:eastAsia="宋体" w:hAnsi="Times New Roman"/>
                <w:color w:val="000000"/>
                <w:sz w:val="16"/>
                <w:szCs w:val="16"/>
              </w:rPr>
              <w:t>232,892 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AD0D" w14:textId="77777777" w:rsidR="00D85E34" w:rsidRDefault="00D85E34">
            <w:pPr>
              <w:jc w:val="right"/>
              <w:rPr>
                <w:rFonts w:ascii="宋体"/>
              </w:rPr>
            </w:pPr>
          </w:p>
        </w:tc>
      </w:tr>
    </w:tbl>
    <w:p w14:paraId="1026AD0F" w14:textId="77777777" w:rsidR="00D85E34" w:rsidRDefault="00E31950">
      <w:pPr>
        <w:spacing w:before="180"/>
      </w:pPr>
      <w:r>
        <w:rPr>
          <w:rFonts w:ascii="Times New Roman" w:eastAsia="宋体" w:hAnsi="Times New Roman"/>
          <w:i/>
          <w:iCs/>
          <w:color w:val="000000"/>
          <w:sz w:val="16"/>
          <w:szCs w:val="16"/>
        </w:rPr>
        <w:t xml:space="preserve">See accompanying notes. </w:t>
      </w:r>
    </w:p>
    <w:p w14:paraId="1026AD10" w14:textId="77777777" w:rsidR="00D85E34" w:rsidRDefault="00E31950">
      <w:pPr>
        <w:jc w:val="center"/>
      </w:pPr>
      <w:r>
        <w:rPr>
          <w:rFonts w:ascii="Times New Roman" w:eastAsia="宋体" w:hAnsi="Times New Roman"/>
          <w:color w:val="000000"/>
          <w:sz w:val="20"/>
          <w:szCs w:val="20"/>
        </w:rPr>
        <w:t>5</w:t>
      </w:r>
    </w:p>
    <w:p w14:paraId="1026AD11" w14:textId="77777777" w:rsidR="00D85E34" w:rsidRDefault="00E31950">
      <w:r>
        <w:pict w14:anchorId="1026C958">
          <v:rect id="_x0000_i1029" style="width:415.3pt;height:1.5pt" o:hralign="center" o:hrstd="t" o:hr="t" fillcolor="#a0a0a0" stroked="f"/>
        </w:pict>
      </w:r>
    </w:p>
    <w:p w14:paraId="1026AD12" w14:textId="77777777" w:rsidR="00D85E34" w:rsidRDefault="00E31950">
      <w:hyperlink r:id="rId44" w:anchor="idf19bc76fb6e4ff29b40679d9c7abd99_7" w:history="1">
        <w:r>
          <w:rPr>
            <w:rStyle w:val="a5"/>
            <w:rFonts w:ascii="Times New Roman" w:eastAsia="宋体" w:hAnsi="Times New Roman"/>
            <w:sz w:val="20"/>
            <w:szCs w:val="20"/>
          </w:rPr>
          <w:t>Table of Contents</w:t>
        </w:r>
      </w:hyperlink>
    </w:p>
    <w:p w14:paraId="1026AD13" w14:textId="77777777" w:rsidR="00D85E34" w:rsidRDefault="00E31950">
      <w:pPr>
        <w:jc w:val="center"/>
      </w:pPr>
      <w:r>
        <w:rPr>
          <w:rFonts w:ascii="Times New Roman" w:eastAsia="宋体" w:hAnsi="Times New Roman"/>
          <w:b/>
          <w:bCs/>
          <w:color w:val="000000"/>
          <w:sz w:val="20"/>
          <w:szCs w:val="20"/>
        </w:rPr>
        <w:t>Walmart Inc.</w:t>
      </w:r>
    </w:p>
    <w:p w14:paraId="1026AD14" w14:textId="77777777" w:rsidR="00D85E34" w:rsidRDefault="00E31950">
      <w:pPr>
        <w:spacing w:before="60"/>
        <w:jc w:val="center"/>
      </w:pPr>
      <w:r>
        <w:rPr>
          <w:rFonts w:ascii="Times New Roman" w:eastAsia="宋体" w:hAnsi="Times New Roman"/>
          <w:b/>
          <w:bCs/>
          <w:color w:val="000000"/>
          <w:sz w:val="20"/>
          <w:szCs w:val="20"/>
        </w:rPr>
        <w:t>Condensed Consolidated Statements of Shareholders' Equity</w:t>
      </w:r>
    </w:p>
    <w:p w14:paraId="1026AD15" w14:textId="77777777" w:rsidR="00D85E34" w:rsidRDefault="00E31950">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8"/>
        <w:gridCol w:w="38"/>
        <w:gridCol w:w="84"/>
        <w:gridCol w:w="407"/>
        <w:gridCol w:w="37"/>
        <w:gridCol w:w="37"/>
        <w:gridCol w:w="37"/>
        <w:gridCol w:w="36"/>
        <w:gridCol w:w="100"/>
        <w:gridCol w:w="489"/>
        <w:gridCol w:w="36"/>
        <w:gridCol w:w="36"/>
        <w:gridCol w:w="36"/>
        <w:gridCol w:w="36"/>
        <w:gridCol w:w="101"/>
        <w:gridCol w:w="622"/>
        <w:gridCol w:w="36"/>
        <w:gridCol w:w="36"/>
        <w:gridCol w:w="36"/>
        <w:gridCol w:w="36"/>
        <w:gridCol w:w="100"/>
        <w:gridCol w:w="558"/>
        <w:gridCol w:w="36"/>
        <w:gridCol w:w="36"/>
        <w:gridCol w:w="36"/>
        <w:gridCol w:w="36"/>
        <w:gridCol w:w="137"/>
        <w:gridCol w:w="946"/>
        <w:gridCol w:w="36"/>
        <w:gridCol w:w="36"/>
        <w:gridCol w:w="36"/>
        <w:gridCol w:w="36"/>
        <w:gridCol w:w="123"/>
        <w:gridCol w:w="847"/>
        <w:gridCol w:w="36"/>
        <w:gridCol w:w="36"/>
        <w:gridCol w:w="36"/>
        <w:gridCol w:w="36"/>
        <w:gridCol w:w="133"/>
        <w:gridCol w:w="915"/>
        <w:gridCol w:w="36"/>
        <w:gridCol w:w="36"/>
        <w:gridCol w:w="36"/>
        <w:gridCol w:w="36"/>
        <w:gridCol w:w="99"/>
        <w:gridCol w:w="475"/>
        <w:gridCol w:w="36"/>
        <w:gridCol w:w="36"/>
        <w:gridCol w:w="36"/>
        <w:gridCol w:w="36"/>
      </w:tblGrid>
      <w:tr w:rsidR="00D85E34" w14:paraId="1026AD49" w14:textId="77777777">
        <w:tc>
          <w:tcPr>
            <w:tcW w:w="50" w:type="pct"/>
            <w:shd w:val="clear" w:color="auto" w:fill="auto"/>
          </w:tcPr>
          <w:p w14:paraId="1026AD16" w14:textId="77777777" w:rsidR="00D85E34" w:rsidRDefault="00D85E34">
            <w:pPr>
              <w:rPr>
                <w:rFonts w:ascii="宋体"/>
              </w:rPr>
            </w:pPr>
          </w:p>
        </w:tc>
        <w:tc>
          <w:tcPr>
            <w:tcW w:w="1739" w:type="pct"/>
            <w:shd w:val="clear" w:color="auto" w:fill="auto"/>
          </w:tcPr>
          <w:p w14:paraId="1026AD17" w14:textId="77777777" w:rsidR="00D85E34" w:rsidRDefault="00D85E34">
            <w:pPr>
              <w:rPr>
                <w:rFonts w:ascii="宋体"/>
              </w:rPr>
            </w:pPr>
          </w:p>
        </w:tc>
        <w:tc>
          <w:tcPr>
            <w:tcW w:w="5" w:type="pct"/>
            <w:shd w:val="clear" w:color="auto" w:fill="auto"/>
          </w:tcPr>
          <w:p w14:paraId="1026AD18" w14:textId="77777777" w:rsidR="00D85E34" w:rsidRDefault="00D85E34">
            <w:pPr>
              <w:rPr>
                <w:rFonts w:ascii="宋体"/>
              </w:rPr>
            </w:pPr>
          </w:p>
        </w:tc>
        <w:tc>
          <w:tcPr>
            <w:tcW w:w="50" w:type="pct"/>
            <w:shd w:val="clear" w:color="auto" w:fill="auto"/>
          </w:tcPr>
          <w:p w14:paraId="1026AD19" w14:textId="77777777" w:rsidR="00D85E34" w:rsidRDefault="00D85E34">
            <w:pPr>
              <w:rPr>
                <w:rFonts w:ascii="宋体"/>
              </w:rPr>
            </w:pPr>
          </w:p>
        </w:tc>
        <w:tc>
          <w:tcPr>
            <w:tcW w:w="247" w:type="pct"/>
            <w:shd w:val="clear" w:color="auto" w:fill="auto"/>
          </w:tcPr>
          <w:p w14:paraId="1026AD1A" w14:textId="77777777" w:rsidR="00D85E34" w:rsidRDefault="00D85E34">
            <w:pPr>
              <w:rPr>
                <w:rFonts w:ascii="宋体"/>
              </w:rPr>
            </w:pPr>
          </w:p>
        </w:tc>
        <w:tc>
          <w:tcPr>
            <w:tcW w:w="5" w:type="pct"/>
            <w:shd w:val="clear" w:color="auto" w:fill="auto"/>
          </w:tcPr>
          <w:p w14:paraId="1026AD1B" w14:textId="77777777" w:rsidR="00D85E34" w:rsidRDefault="00D85E34">
            <w:pPr>
              <w:rPr>
                <w:rFonts w:ascii="宋体"/>
              </w:rPr>
            </w:pPr>
          </w:p>
        </w:tc>
        <w:tc>
          <w:tcPr>
            <w:tcW w:w="5" w:type="pct"/>
            <w:shd w:val="clear" w:color="auto" w:fill="auto"/>
          </w:tcPr>
          <w:p w14:paraId="1026AD1C" w14:textId="77777777" w:rsidR="00D85E34" w:rsidRDefault="00D85E34">
            <w:pPr>
              <w:rPr>
                <w:rFonts w:ascii="宋体"/>
              </w:rPr>
            </w:pPr>
          </w:p>
        </w:tc>
        <w:tc>
          <w:tcPr>
            <w:tcW w:w="15" w:type="pct"/>
            <w:shd w:val="clear" w:color="auto" w:fill="auto"/>
          </w:tcPr>
          <w:p w14:paraId="1026AD1D" w14:textId="77777777" w:rsidR="00D85E34" w:rsidRDefault="00D85E34">
            <w:pPr>
              <w:rPr>
                <w:rFonts w:ascii="宋体"/>
              </w:rPr>
            </w:pPr>
          </w:p>
        </w:tc>
        <w:tc>
          <w:tcPr>
            <w:tcW w:w="5" w:type="pct"/>
            <w:shd w:val="clear" w:color="auto" w:fill="auto"/>
          </w:tcPr>
          <w:p w14:paraId="1026AD1E" w14:textId="77777777" w:rsidR="00D85E34" w:rsidRDefault="00D85E34">
            <w:pPr>
              <w:rPr>
                <w:rFonts w:ascii="宋体"/>
              </w:rPr>
            </w:pPr>
          </w:p>
        </w:tc>
        <w:tc>
          <w:tcPr>
            <w:tcW w:w="50" w:type="pct"/>
            <w:shd w:val="clear" w:color="auto" w:fill="auto"/>
          </w:tcPr>
          <w:p w14:paraId="1026AD1F" w14:textId="77777777" w:rsidR="00D85E34" w:rsidRDefault="00D85E34">
            <w:pPr>
              <w:rPr>
                <w:rFonts w:ascii="宋体"/>
              </w:rPr>
            </w:pPr>
          </w:p>
        </w:tc>
        <w:tc>
          <w:tcPr>
            <w:tcW w:w="252" w:type="pct"/>
            <w:shd w:val="clear" w:color="auto" w:fill="auto"/>
          </w:tcPr>
          <w:p w14:paraId="1026AD20" w14:textId="77777777" w:rsidR="00D85E34" w:rsidRDefault="00D85E34">
            <w:pPr>
              <w:rPr>
                <w:rFonts w:ascii="宋体"/>
              </w:rPr>
            </w:pPr>
          </w:p>
        </w:tc>
        <w:tc>
          <w:tcPr>
            <w:tcW w:w="5" w:type="pct"/>
            <w:shd w:val="clear" w:color="auto" w:fill="auto"/>
          </w:tcPr>
          <w:p w14:paraId="1026AD21" w14:textId="77777777" w:rsidR="00D85E34" w:rsidRDefault="00D85E34">
            <w:pPr>
              <w:rPr>
                <w:rFonts w:ascii="宋体"/>
              </w:rPr>
            </w:pPr>
          </w:p>
        </w:tc>
        <w:tc>
          <w:tcPr>
            <w:tcW w:w="5" w:type="pct"/>
            <w:shd w:val="clear" w:color="auto" w:fill="auto"/>
          </w:tcPr>
          <w:p w14:paraId="1026AD22" w14:textId="77777777" w:rsidR="00D85E34" w:rsidRDefault="00D85E34">
            <w:pPr>
              <w:rPr>
                <w:rFonts w:ascii="宋体"/>
              </w:rPr>
            </w:pPr>
          </w:p>
        </w:tc>
        <w:tc>
          <w:tcPr>
            <w:tcW w:w="15" w:type="pct"/>
            <w:shd w:val="clear" w:color="auto" w:fill="auto"/>
          </w:tcPr>
          <w:p w14:paraId="1026AD23" w14:textId="77777777" w:rsidR="00D85E34" w:rsidRDefault="00D85E34">
            <w:pPr>
              <w:rPr>
                <w:rFonts w:ascii="宋体"/>
              </w:rPr>
            </w:pPr>
          </w:p>
        </w:tc>
        <w:tc>
          <w:tcPr>
            <w:tcW w:w="5" w:type="pct"/>
            <w:shd w:val="clear" w:color="auto" w:fill="auto"/>
          </w:tcPr>
          <w:p w14:paraId="1026AD24" w14:textId="77777777" w:rsidR="00D85E34" w:rsidRDefault="00D85E34">
            <w:pPr>
              <w:rPr>
                <w:rFonts w:ascii="宋体"/>
              </w:rPr>
            </w:pPr>
          </w:p>
        </w:tc>
        <w:tc>
          <w:tcPr>
            <w:tcW w:w="50" w:type="pct"/>
            <w:shd w:val="clear" w:color="auto" w:fill="auto"/>
          </w:tcPr>
          <w:p w14:paraId="1026AD25" w14:textId="77777777" w:rsidR="00D85E34" w:rsidRDefault="00D85E34">
            <w:pPr>
              <w:rPr>
                <w:rFonts w:ascii="宋体"/>
              </w:rPr>
            </w:pPr>
          </w:p>
        </w:tc>
        <w:tc>
          <w:tcPr>
            <w:tcW w:w="348" w:type="pct"/>
            <w:shd w:val="clear" w:color="auto" w:fill="auto"/>
          </w:tcPr>
          <w:p w14:paraId="1026AD26" w14:textId="77777777" w:rsidR="00D85E34" w:rsidRDefault="00D85E34">
            <w:pPr>
              <w:rPr>
                <w:rFonts w:ascii="宋体"/>
              </w:rPr>
            </w:pPr>
          </w:p>
        </w:tc>
        <w:tc>
          <w:tcPr>
            <w:tcW w:w="5" w:type="pct"/>
            <w:shd w:val="clear" w:color="auto" w:fill="auto"/>
          </w:tcPr>
          <w:p w14:paraId="1026AD27" w14:textId="77777777" w:rsidR="00D85E34" w:rsidRDefault="00D85E34">
            <w:pPr>
              <w:rPr>
                <w:rFonts w:ascii="宋体"/>
              </w:rPr>
            </w:pPr>
          </w:p>
        </w:tc>
        <w:tc>
          <w:tcPr>
            <w:tcW w:w="5" w:type="pct"/>
            <w:shd w:val="clear" w:color="auto" w:fill="auto"/>
          </w:tcPr>
          <w:p w14:paraId="1026AD28" w14:textId="77777777" w:rsidR="00D85E34" w:rsidRDefault="00D85E34">
            <w:pPr>
              <w:rPr>
                <w:rFonts w:ascii="宋体"/>
              </w:rPr>
            </w:pPr>
          </w:p>
        </w:tc>
        <w:tc>
          <w:tcPr>
            <w:tcW w:w="15" w:type="pct"/>
            <w:shd w:val="clear" w:color="auto" w:fill="auto"/>
          </w:tcPr>
          <w:p w14:paraId="1026AD29" w14:textId="77777777" w:rsidR="00D85E34" w:rsidRDefault="00D85E34">
            <w:pPr>
              <w:rPr>
                <w:rFonts w:ascii="宋体"/>
              </w:rPr>
            </w:pPr>
          </w:p>
        </w:tc>
        <w:tc>
          <w:tcPr>
            <w:tcW w:w="5" w:type="pct"/>
            <w:shd w:val="clear" w:color="auto" w:fill="auto"/>
          </w:tcPr>
          <w:p w14:paraId="1026AD2A" w14:textId="77777777" w:rsidR="00D85E34" w:rsidRDefault="00D85E34">
            <w:pPr>
              <w:rPr>
                <w:rFonts w:ascii="宋体"/>
              </w:rPr>
            </w:pPr>
          </w:p>
        </w:tc>
        <w:tc>
          <w:tcPr>
            <w:tcW w:w="50" w:type="pct"/>
            <w:shd w:val="clear" w:color="auto" w:fill="auto"/>
          </w:tcPr>
          <w:p w14:paraId="1026AD2B" w14:textId="77777777" w:rsidR="00D85E34" w:rsidRDefault="00D85E34">
            <w:pPr>
              <w:rPr>
                <w:rFonts w:ascii="宋体"/>
              </w:rPr>
            </w:pPr>
          </w:p>
        </w:tc>
        <w:tc>
          <w:tcPr>
            <w:tcW w:w="348" w:type="pct"/>
            <w:shd w:val="clear" w:color="auto" w:fill="auto"/>
          </w:tcPr>
          <w:p w14:paraId="1026AD2C" w14:textId="77777777" w:rsidR="00D85E34" w:rsidRDefault="00D85E34">
            <w:pPr>
              <w:rPr>
                <w:rFonts w:ascii="宋体"/>
              </w:rPr>
            </w:pPr>
          </w:p>
        </w:tc>
        <w:tc>
          <w:tcPr>
            <w:tcW w:w="5" w:type="pct"/>
            <w:shd w:val="clear" w:color="auto" w:fill="auto"/>
          </w:tcPr>
          <w:p w14:paraId="1026AD2D" w14:textId="77777777" w:rsidR="00D85E34" w:rsidRDefault="00D85E34">
            <w:pPr>
              <w:rPr>
                <w:rFonts w:ascii="宋体"/>
              </w:rPr>
            </w:pPr>
          </w:p>
        </w:tc>
        <w:tc>
          <w:tcPr>
            <w:tcW w:w="5" w:type="pct"/>
            <w:shd w:val="clear" w:color="auto" w:fill="auto"/>
          </w:tcPr>
          <w:p w14:paraId="1026AD2E" w14:textId="77777777" w:rsidR="00D85E34" w:rsidRDefault="00D85E34">
            <w:pPr>
              <w:rPr>
                <w:rFonts w:ascii="宋体"/>
              </w:rPr>
            </w:pPr>
          </w:p>
        </w:tc>
        <w:tc>
          <w:tcPr>
            <w:tcW w:w="15" w:type="pct"/>
            <w:shd w:val="clear" w:color="auto" w:fill="auto"/>
          </w:tcPr>
          <w:p w14:paraId="1026AD2F" w14:textId="77777777" w:rsidR="00D85E34" w:rsidRDefault="00D85E34">
            <w:pPr>
              <w:rPr>
                <w:rFonts w:ascii="宋体"/>
              </w:rPr>
            </w:pPr>
          </w:p>
        </w:tc>
        <w:tc>
          <w:tcPr>
            <w:tcW w:w="5" w:type="pct"/>
            <w:shd w:val="clear" w:color="auto" w:fill="auto"/>
          </w:tcPr>
          <w:p w14:paraId="1026AD30" w14:textId="77777777" w:rsidR="00D85E34" w:rsidRDefault="00D85E34">
            <w:pPr>
              <w:rPr>
                <w:rFonts w:ascii="宋体"/>
              </w:rPr>
            </w:pPr>
          </w:p>
        </w:tc>
        <w:tc>
          <w:tcPr>
            <w:tcW w:w="50" w:type="pct"/>
            <w:shd w:val="clear" w:color="auto" w:fill="auto"/>
          </w:tcPr>
          <w:p w14:paraId="1026AD31" w14:textId="77777777" w:rsidR="00D85E34" w:rsidRDefault="00D85E34">
            <w:pPr>
              <w:rPr>
                <w:rFonts w:ascii="宋体"/>
              </w:rPr>
            </w:pPr>
          </w:p>
        </w:tc>
        <w:tc>
          <w:tcPr>
            <w:tcW w:w="348" w:type="pct"/>
            <w:shd w:val="clear" w:color="auto" w:fill="auto"/>
          </w:tcPr>
          <w:p w14:paraId="1026AD32" w14:textId="77777777" w:rsidR="00D85E34" w:rsidRDefault="00D85E34">
            <w:pPr>
              <w:rPr>
                <w:rFonts w:ascii="宋体"/>
              </w:rPr>
            </w:pPr>
          </w:p>
        </w:tc>
        <w:tc>
          <w:tcPr>
            <w:tcW w:w="5" w:type="pct"/>
            <w:shd w:val="clear" w:color="auto" w:fill="auto"/>
          </w:tcPr>
          <w:p w14:paraId="1026AD33" w14:textId="77777777" w:rsidR="00D85E34" w:rsidRDefault="00D85E34">
            <w:pPr>
              <w:rPr>
                <w:rFonts w:ascii="宋体"/>
              </w:rPr>
            </w:pPr>
          </w:p>
        </w:tc>
        <w:tc>
          <w:tcPr>
            <w:tcW w:w="5" w:type="pct"/>
            <w:shd w:val="clear" w:color="auto" w:fill="auto"/>
          </w:tcPr>
          <w:p w14:paraId="1026AD34" w14:textId="77777777" w:rsidR="00D85E34" w:rsidRDefault="00D85E34">
            <w:pPr>
              <w:rPr>
                <w:rFonts w:ascii="宋体"/>
              </w:rPr>
            </w:pPr>
          </w:p>
        </w:tc>
        <w:tc>
          <w:tcPr>
            <w:tcW w:w="15" w:type="pct"/>
            <w:shd w:val="clear" w:color="auto" w:fill="auto"/>
          </w:tcPr>
          <w:p w14:paraId="1026AD35" w14:textId="77777777" w:rsidR="00D85E34" w:rsidRDefault="00D85E34">
            <w:pPr>
              <w:rPr>
                <w:rFonts w:ascii="宋体"/>
              </w:rPr>
            </w:pPr>
          </w:p>
        </w:tc>
        <w:tc>
          <w:tcPr>
            <w:tcW w:w="5" w:type="pct"/>
            <w:shd w:val="clear" w:color="auto" w:fill="auto"/>
          </w:tcPr>
          <w:p w14:paraId="1026AD36" w14:textId="77777777" w:rsidR="00D85E34" w:rsidRDefault="00D85E34">
            <w:pPr>
              <w:rPr>
                <w:rFonts w:ascii="宋体"/>
              </w:rPr>
            </w:pPr>
          </w:p>
        </w:tc>
        <w:tc>
          <w:tcPr>
            <w:tcW w:w="50" w:type="pct"/>
            <w:shd w:val="clear" w:color="auto" w:fill="auto"/>
          </w:tcPr>
          <w:p w14:paraId="1026AD37" w14:textId="77777777" w:rsidR="00D85E34" w:rsidRDefault="00D85E34">
            <w:pPr>
              <w:rPr>
                <w:rFonts w:ascii="宋体"/>
              </w:rPr>
            </w:pPr>
          </w:p>
        </w:tc>
        <w:tc>
          <w:tcPr>
            <w:tcW w:w="348" w:type="pct"/>
            <w:shd w:val="clear" w:color="auto" w:fill="auto"/>
          </w:tcPr>
          <w:p w14:paraId="1026AD38" w14:textId="77777777" w:rsidR="00D85E34" w:rsidRDefault="00D85E34">
            <w:pPr>
              <w:rPr>
                <w:rFonts w:ascii="宋体"/>
              </w:rPr>
            </w:pPr>
          </w:p>
        </w:tc>
        <w:tc>
          <w:tcPr>
            <w:tcW w:w="5" w:type="pct"/>
            <w:shd w:val="clear" w:color="auto" w:fill="auto"/>
          </w:tcPr>
          <w:p w14:paraId="1026AD39" w14:textId="77777777" w:rsidR="00D85E34" w:rsidRDefault="00D85E34">
            <w:pPr>
              <w:rPr>
                <w:rFonts w:ascii="宋体"/>
              </w:rPr>
            </w:pPr>
          </w:p>
        </w:tc>
        <w:tc>
          <w:tcPr>
            <w:tcW w:w="5" w:type="pct"/>
            <w:shd w:val="clear" w:color="auto" w:fill="auto"/>
          </w:tcPr>
          <w:p w14:paraId="1026AD3A" w14:textId="77777777" w:rsidR="00D85E34" w:rsidRDefault="00D85E34">
            <w:pPr>
              <w:rPr>
                <w:rFonts w:ascii="宋体"/>
              </w:rPr>
            </w:pPr>
          </w:p>
        </w:tc>
        <w:tc>
          <w:tcPr>
            <w:tcW w:w="15" w:type="pct"/>
            <w:shd w:val="clear" w:color="auto" w:fill="auto"/>
          </w:tcPr>
          <w:p w14:paraId="1026AD3B" w14:textId="77777777" w:rsidR="00D85E34" w:rsidRDefault="00D85E34">
            <w:pPr>
              <w:rPr>
                <w:rFonts w:ascii="宋体"/>
              </w:rPr>
            </w:pPr>
          </w:p>
        </w:tc>
        <w:tc>
          <w:tcPr>
            <w:tcW w:w="5" w:type="pct"/>
            <w:shd w:val="clear" w:color="auto" w:fill="auto"/>
          </w:tcPr>
          <w:p w14:paraId="1026AD3C" w14:textId="77777777" w:rsidR="00D85E34" w:rsidRDefault="00D85E34">
            <w:pPr>
              <w:rPr>
                <w:rFonts w:ascii="宋体"/>
              </w:rPr>
            </w:pPr>
          </w:p>
        </w:tc>
        <w:tc>
          <w:tcPr>
            <w:tcW w:w="50" w:type="pct"/>
            <w:shd w:val="clear" w:color="auto" w:fill="auto"/>
          </w:tcPr>
          <w:p w14:paraId="1026AD3D" w14:textId="77777777" w:rsidR="00D85E34" w:rsidRDefault="00D85E34">
            <w:pPr>
              <w:rPr>
                <w:rFonts w:ascii="宋体"/>
              </w:rPr>
            </w:pPr>
          </w:p>
        </w:tc>
        <w:tc>
          <w:tcPr>
            <w:tcW w:w="348" w:type="pct"/>
            <w:shd w:val="clear" w:color="auto" w:fill="auto"/>
          </w:tcPr>
          <w:p w14:paraId="1026AD3E" w14:textId="77777777" w:rsidR="00D85E34" w:rsidRDefault="00D85E34">
            <w:pPr>
              <w:rPr>
                <w:rFonts w:ascii="宋体"/>
              </w:rPr>
            </w:pPr>
          </w:p>
        </w:tc>
        <w:tc>
          <w:tcPr>
            <w:tcW w:w="5" w:type="pct"/>
            <w:shd w:val="clear" w:color="auto" w:fill="auto"/>
          </w:tcPr>
          <w:p w14:paraId="1026AD3F" w14:textId="77777777" w:rsidR="00D85E34" w:rsidRDefault="00D85E34">
            <w:pPr>
              <w:rPr>
                <w:rFonts w:ascii="宋体"/>
              </w:rPr>
            </w:pPr>
          </w:p>
        </w:tc>
        <w:tc>
          <w:tcPr>
            <w:tcW w:w="5" w:type="pct"/>
            <w:shd w:val="clear" w:color="auto" w:fill="auto"/>
          </w:tcPr>
          <w:p w14:paraId="1026AD40" w14:textId="77777777" w:rsidR="00D85E34" w:rsidRDefault="00D85E34">
            <w:pPr>
              <w:rPr>
                <w:rFonts w:ascii="宋体"/>
              </w:rPr>
            </w:pPr>
          </w:p>
        </w:tc>
        <w:tc>
          <w:tcPr>
            <w:tcW w:w="15" w:type="pct"/>
            <w:shd w:val="clear" w:color="auto" w:fill="auto"/>
          </w:tcPr>
          <w:p w14:paraId="1026AD41" w14:textId="77777777" w:rsidR="00D85E34" w:rsidRDefault="00D85E34">
            <w:pPr>
              <w:rPr>
                <w:rFonts w:ascii="宋体"/>
              </w:rPr>
            </w:pPr>
          </w:p>
        </w:tc>
        <w:tc>
          <w:tcPr>
            <w:tcW w:w="5" w:type="pct"/>
            <w:shd w:val="clear" w:color="auto" w:fill="auto"/>
          </w:tcPr>
          <w:p w14:paraId="1026AD42" w14:textId="77777777" w:rsidR="00D85E34" w:rsidRDefault="00D85E34">
            <w:pPr>
              <w:rPr>
                <w:rFonts w:ascii="宋体"/>
              </w:rPr>
            </w:pPr>
          </w:p>
        </w:tc>
        <w:tc>
          <w:tcPr>
            <w:tcW w:w="50" w:type="pct"/>
            <w:shd w:val="clear" w:color="auto" w:fill="auto"/>
          </w:tcPr>
          <w:p w14:paraId="1026AD43" w14:textId="77777777" w:rsidR="00D85E34" w:rsidRDefault="00D85E34">
            <w:pPr>
              <w:rPr>
                <w:rFonts w:ascii="宋体"/>
              </w:rPr>
            </w:pPr>
          </w:p>
        </w:tc>
        <w:tc>
          <w:tcPr>
            <w:tcW w:w="348" w:type="pct"/>
            <w:shd w:val="clear" w:color="auto" w:fill="auto"/>
          </w:tcPr>
          <w:p w14:paraId="1026AD44" w14:textId="77777777" w:rsidR="00D85E34" w:rsidRDefault="00D85E34">
            <w:pPr>
              <w:rPr>
                <w:rFonts w:ascii="宋体"/>
              </w:rPr>
            </w:pPr>
          </w:p>
        </w:tc>
        <w:tc>
          <w:tcPr>
            <w:tcW w:w="5" w:type="pct"/>
            <w:shd w:val="clear" w:color="auto" w:fill="auto"/>
          </w:tcPr>
          <w:p w14:paraId="1026AD45" w14:textId="77777777" w:rsidR="00D85E34" w:rsidRDefault="00D85E34">
            <w:pPr>
              <w:rPr>
                <w:rFonts w:ascii="宋体"/>
              </w:rPr>
            </w:pPr>
          </w:p>
        </w:tc>
        <w:tc>
          <w:tcPr>
            <w:tcW w:w="0" w:type="auto"/>
            <w:shd w:val="clear" w:color="auto" w:fill="auto"/>
          </w:tcPr>
          <w:p w14:paraId="1026AD46" w14:textId="77777777" w:rsidR="00D85E34" w:rsidRDefault="00D85E34">
            <w:pPr>
              <w:rPr>
                <w:rFonts w:ascii="宋体"/>
                <w:vanish/>
              </w:rPr>
            </w:pPr>
          </w:p>
        </w:tc>
        <w:tc>
          <w:tcPr>
            <w:tcW w:w="0" w:type="auto"/>
            <w:shd w:val="clear" w:color="auto" w:fill="auto"/>
          </w:tcPr>
          <w:p w14:paraId="1026AD47" w14:textId="77777777" w:rsidR="00D85E34" w:rsidRDefault="00D85E34">
            <w:pPr>
              <w:rPr>
                <w:rFonts w:ascii="宋体"/>
                <w:vanish/>
              </w:rPr>
            </w:pPr>
          </w:p>
        </w:tc>
        <w:tc>
          <w:tcPr>
            <w:tcW w:w="0" w:type="auto"/>
            <w:shd w:val="clear" w:color="auto" w:fill="auto"/>
          </w:tcPr>
          <w:p w14:paraId="1026AD48" w14:textId="77777777" w:rsidR="00D85E34" w:rsidRDefault="00D85E34">
            <w:pPr>
              <w:rPr>
                <w:rFonts w:ascii="宋体"/>
                <w:vanish/>
              </w:rPr>
            </w:pPr>
          </w:p>
        </w:tc>
      </w:tr>
      <w:tr w:rsidR="00D85E34" w14:paraId="1026AD5D" w14:textId="77777777">
        <w:tc>
          <w:tcPr>
            <w:tcW w:w="0" w:type="auto"/>
            <w:gridSpan w:val="3"/>
            <w:shd w:val="clear" w:color="auto" w:fill="auto"/>
            <w:tcMar>
              <w:top w:w="0" w:type="dxa"/>
              <w:left w:w="20" w:type="dxa"/>
              <w:bottom w:w="0" w:type="dxa"/>
              <w:right w:w="20" w:type="dxa"/>
            </w:tcMar>
          </w:tcPr>
          <w:p w14:paraId="1026AD4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4B"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4C"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4D"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4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4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1"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53" w14:textId="77777777" w:rsidR="00D85E34" w:rsidRDefault="00E31950">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tcPr>
          <w:p w14:paraId="1026AD5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55" w14:textId="77777777" w:rsidR="00D85E34" w:rsidRDefault="00E31950">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1026AD56"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9" w14:textId="77777777" w:rsidR="00D85E34" w:rsidRDefault="00D85E34">
            <w:pPr>
              <w:rPr>
                <w:rFonts w:ascii="宋体"/>
              </w:rPr>
            </w:pPr>
          </w:p>
        </w:tc>
        <w:tc>
          <w:tcPr>
            <w:tcW w:w="0" w:type="auto"/>
            <w:shd w:val="clear" w:color="auto" w:fill="auto"/>
          </w:tcPr>
          <w:p w14:paraId="1026AD5A" w14:textId="77777777" w:rsidR="00D85E34" w:rsidRDefault="00D85E34">
            <w:pPr>
              <w:rPr>
                <w:rFonts w:ascii="宋体"/>
                <w:vanish/>
              </w:rPr>
            </w:pPr>
          </w:p>
        </w:tc>
        <w:tc>
          <w:tcPr>
            <w:tcW w:w="0" w:type="auto"/>
            <w:shd w:val="clear" w:color="auto" w:fill="auto"/>
          </w:tcPr>
          <w:p w14:paraId="1026AD5B" w14:textId="77777777" w:rsidR="00D85E34" w:rsidRDefault="00D85E34">
            <w:pPr>
              <w:rPr>
                <w:rFonts w:ascii="宋体"/>
                <w:vanish/>
              </w:rPr>
            </w:pPr>
          </w:p>
        </w:tc>
        <w:tc>
          <w:tcPr>
            <w:tcW w:w="0" w:type="auto"/>
            <w:shd w:val="clear" w:color="auto" w:fill="auto"/>
          </w:tcPr>
          <w:p w14:paraId="1026AD5C" w14:textId="77777777" w:rsidR="00D85E34" w:rsidRDefault="00D85E34">
            <w:pPr>
              <w:rPr>
                <w:rFonts w:ascii="宋体"/>
                <w:vanish/>
              </w:rPr>
            </w:pPr>
          </w:p>
        </w:tc>
      </w:tr>
      <w:tr w:rsidR="00D85E34" w14:paraId="1026AD71" w14:textId="77777777">
        <w:tc>
          <w:tcPr>
            <w:tcW w:w="0" w:type="auto"/>
            <w:gridSpan w:val="3"/>
            <w:shd w:val="clear" w:color="auto" w:fill="auto"/>
            <w:tcMar>
              <w:top w:w="0" w:type="dxa"/>
              <w:left w:w="20" w:type="dxa"/>
              <w:bottom w:w="0" w:type="dxa"/>
              <w:right w:w="20" w:type="dxa"/>
            </w:tcMar>
          </w:tcPr>
          <w:p w14:paraId="1026AD5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5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1"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63" w14:textId="77777777" w:rsidR="00D85E34" w:rsidRDefault="00E31950">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tcPr>
          <w:p w14:paraId="1026AD64"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5"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67" w14:textId="77777777" w:rsidR="00D85E34" w:rsidRDefault="00E31950">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tcPr>
          <w:p w14:paraId="1026AD6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69" w14:textId="77777777" w:rsidR="00D85E34" w:rsidRDefault="00E31950">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tcPr>
          <w:p w14:paraId="1026AD6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B"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C"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AD6D" w14:textId="77777777" w:rsidR="00D85E34" w:rsidRDefault="00D85E34">
            <w:pPr>
              <w:rPr>
                <w:rFonts w:ascii="宋体"/>
              </w:rPr>
            </w:pPr>
          </w:p>
        </w:tc>
        <w:tc>
          <w:tcPr>
            <w:tcW w:w="0" w:type="auto"/>
            <w:shd w:val="clear" w:color="auto" w:fill="auto"/>
          </w:tcPr>
          <w:p w14:paraId="1026AD6E" w14:textId="77777777" w:rsidR="00D85E34" w:rsidRDefault="00D85E34">
            <w:pPr>
              <w:rPr>
                <w:rFonts w:ascii="宋体"/>
                <w:vanish/>
              </w:rPr>
            </w:pPr>
          </w:p>
        </w:tc>
        <w:tc>
          <w:tcPr>
            <w:tcW w:w="0" w:type="auto"/>
            <w:shd w:val="clear" w:color="auto" w:fill="auto"/>
          </w:tcPr>
          <w:p w14:paraId="1026AD6F" w14:textId="77777777" w:rsidR="00D85E34" w:rsidRDefault="00D85E34">
            <w:pPr>
              <w:rPr>
                <w:rFonts w:ascii="宋体"/>
                <w:vanish/>
              </w:rPr>
            </w:pPr>
          </w:p>
        </w:tc>
        <w:tc>
          <w:tcPr>
            <w:tcW w:w="0" w:type="auto"/>
            <w:shd w:val="clear" w:color="auto" w:fill="auto"/>
          </w:tcPr>
          <w:p w14:paraId="1026AD70" w14:textId="77777777" w:rsidR="00D85E34" w:rsidRDefault="00D85E34">
            <w:pPr>
              <w:rPr>
                <w:rFonts w:ascii="宋体"/>
                <w:vanish/>
              </w:rPr>
            </w:pPr>
          </w:p>
        </w:tc>
      </w:tr>
      <w:tr w:rsidR="00D85E34" w14:paraId="1026AD83"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1026AD72" w14:textId="77777777" w:rsidR="00D85E34" w:rsidRDefault="00E31950">
            <w:pPr>
              <w:textAlignment w:val="bottom"/>
            </w:pPr>
            <w:r>
              <w:rPr>
                <w:rFonts w:ascii="Times New Roman" w:eastAsia="宋体" w:hAnsi="Times New Roman"/>
                <w:i/>
                <w:iCs/>
                <w:color w:val="000000"/>
                <w:sz w:val="16"/>
                <w:szCs w:val="16"/>
              </w:rPr>
              <w:t>(Amo</w:t>
            </w:r>
            <w:r>
              <w:rPr>
                <w:rFonts w:ascii="Times New Roman" w:eastAsia="宋体" w:hAnsi="Times New Roman"/>
                <w:i/>
                <w:iCs/>
                <w:color w:val="000000"/>
                <w:sz w:val="16"/>
                <w:szCs w:val="16"/>
              </w:rPr>
              <w:t>unts in millions)</w:t>
            </w:r>
          </w:p>
        </w:tc>
        <w:tc>
          <w:tcPr>
            <w:tcW w:w="0" w:type="auto"/>
            <w:gridSpan w:val="9"/>
            <w:shd w:val="clear" w:color="auto" w:fill="auto"/>
            <w:tcMar>
              <w:top w:w="40" w:type="dxa"/>
              <w:left w:w="20" w:type="dxa"/>
              <w:bottom w:w="40" w:type="dxa"/>
              <w:right w:w="20" w:type="dxa"/>
            </w:tcMar>
            <w:vAlign w:val="bottom"/>
          </w:tcPr>
          <w:p w14:paraId="1026AD73" w14:textId="77777777" w:rsidR="00D85E34" w:rsidRDefault="00E31950">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tcPr>
          <w:p w14:paraId="1026AD7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75" w14:textId="77777777" w:rsidR="00D85E34" w:rsidRDefault="00E31950">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tcPr>
          <w:p w14:paraId="1026AD7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77" w14:textId="77777777" w:rsidR="00D85E34" w:rsidRDefault="00E31950">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tcPr>
          <w:p w14:paraId="1026AD7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79" w14:textId="77777777" w:rsidR="00D85E34" w:rsidRDefault="00E31950">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tcPr>
          <w:p w14:paraId="1026AD7A"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7B" w14:textId="77777777" w:rsidR="00D85E34" w:rsidRDefault="00E31950">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tcPr>
          <w:p w14:paraId="1026AD7C"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7D" w14:textId="77777777" w:rsidR="00D85E34" w:rsidRDefault="00E31950">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tcPr>
          <w:p w14:paraId="1026AD7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7F" w14:textId="77777777" w:rsidR="00D85E34" w:rsidRDefault="00E31950">
            <w:pPr>
              <w:jc w:val="center"/>
              <w:textAlignment w:val="bottom"/>
            </w:pPr>
            <w:r>
              <w:rPr>
                <w:rFonts w:ascii="Times New Roman" w:eastAsia="宋体" w:hAnsi="Times New Roman"/>
                <w:b/>
                <w:bCs/>
                <w:color w:val="000000"/>
                <w:sz w:val="16"/>
                <w:szCs w:val="16"/>
              </w:rPr>
              <w:t>Total</w:t>
            </w:r>
          </w:p>
        </w:tc>
        <w:tc>
          <w:tcPr>
            <w:tcW w:w="0" w:type="auto"/>
            <w:shd w:val="clear" w:color="auto" w:fill="auto"/>
          </w:tcPr>
          <w:p w14:paraId="1026AD80" w14:textId="77777777" w:rsidR="00D85E34" w:rsidRDefault="00D85E34">
            <w:pPr>
              <w:rPr>
                <w:rFonts w:ascii="宋体"/>
                <w:vanish/>
              </w:rPr>
            </w:pPr>
          </w:p>
        </w:tc>
        <w:tc>
          <w:tcPr>
            <w:tcW w:w="0" w:type="auto"/>
            <w:shd w:val="clear" w:color="auto" w:fill="auto"/>
          </w:tcPr>
          <w:p w14:paraId="1026AD81" w14:textId="77777777" w:rsidR="00D85E34" w:rsidRDefault="00D85E34">
            <w:pPr>
              <w:rPr>
                <w:rFonts w:ascii="宋体"/>
                <w:vanish/>
              </w:rPr>
            </w:pPr>
          </w:p>
        </w:tc>
        <w:tc>
          <w:tcPr>
            <w:tcW w:w="0" w:type="auto"/>
            <w:shd w:val="clear" w:color="auto" w:fill="auto"/>
          </w:tcPr>
          <w:p w14:paraId="1026AD82" w14:textId="77777777" w:rsidR="00D85E34" w:rsidRDefault="00D85E34">
            <w:pPr>
              <w:rPr>
                <w:rFonts w:ascii="宋体"/>
                <w:vanish/>
              </w:rPr>
            </w:pPr>
          </w:p>
        </w:tc>
      </w:tr>
      <w:tr w:rsidR="00D85E34" w14:paraId="1026AD97" w14:textId="77777777">
        <w:trPr>
          <w:trHeight w:val="180"/>
        </w:trPr>
        <w:tc>
          <w:tcPr>
            <w:tcW w:w="0" w:type="auto"/>
            <w:gridSpan w:val="3"/>
            <w:vMerge/>
            <w:shd w:val="clear" w:color="auto" w:fill="auto"/>
            <w:tcMar>
              <w:top w:w="40" w:type="dxa"/>
              <w:left w:w="20" w:type="dxa"/>
              <w:bottom w:w="40" w:type="dxa"/>
              <w:right w:w="20" w:type="dxa"/>
            </w:tcMar>
            <w:vAlign w:val="bottom"/>
          </w:tcPr>
          <w:p w14:paraId="1026AD84"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AD85" w14:textId="77777777" w:rsidR="00D85E34" w:rsidRDefault="00E3195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1026AD86"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AD87" w14:textId="77777777" w:rsidR="00D85E34" w:rsidRDefault="00E3195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tcPr>
          <w:p w14:paraId="1026AD8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89" w14:textId="77777777" w:rsidR="00D85E34" w:rsidRDefault="00E31950">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tcPr>
          <w:p w14:paraId="1026AD8A"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8B" w14:textId="77777777" w:rsidR="00D85E34" w:rsidRDefault="00E31950">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tcPr>
          <w:p w14:paraId="1026AD8C"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8D" w14:textId="77777777" w:rsidR="00D85E34" w:rsidRDefault="00E31950">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tcPr>
          <w:p w14:paraId="1026AD8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8F" w14:textId="77777777" w:rsidR="00D85E34" w:rsidRDefault="00E31950">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tcPr>
          <w:p w14:paraId="1026AD90"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91" w14:textId="77777777" w:rsidR="00D85E34" w:rsidRDefault="00E31950">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tcPr>
          <w:p w14:paraId="1026AD9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AD93" w14:textId="77777777" w:rsidR="00D85E34" w:rsidRDefault="00E31950">
            <w:pPr>
              <w:jc w:val="center"/>
              <w:textAlignment w:val="bottom"/>
            </w:pPr>
            <w:r>
              <w:rPr>
                <w:rFonts w:ascii="Times New Roman" w:eastAsia="宋体" w:hAnsi="Times New Roman"/>
                <w:b/>
                <w:bCs/>
                <w:color w:val="000000"/>
                <w:sz w:val="16"/>
                <w:szCs w:val="16"/>
              </w:rPr>
              <w:t>Equity</w:t>
            </w:r>
          </w:p>
        </w:tc>
        <w:tc>
          <w:tcPr>
            <w:tcW w:w="0" w:type="auto"/>
            <w:shd w:val="clear" w:color="auto" w:fill="auto"/>
          </w:tcPr>
          <w:p w14:paraId="1026AD94" w14:textId="77777777" w:rsidR="00D85E34" w:rsidRDefault="00D85E34">
            <w:pPr>
              <w:rPr>
                <w:rFonts w:ascii="宋体"/>
                <w:vanish/>
              </w:rPr>
            </w:pPr>
          </w:p>
        </w:tc>
        <w:tc>
          <w:tcPr>
            <w:tcW w:w="0" w:type="auto"/>
            <w:shd w:val="clear" w:color="auto" w:fill="auto"/>
          </w:tcPr>
          <w:p w14:paraId="1026AD95" w14:textId="77777777" w:rsidR="00D85E34" w:rsidRDefault="00D85E34">
            <w:pPr>
              <w:rPr>
                <w:rFonts w:ascii="宋体"/>
                <w:vanish/>
              </w:rPr>
            </w:pPr>
          </w:p>
        </w:tc>
        <w:tc>
          <w:tcPr>
            <w:tcW w:w="0" w:type="auto"/>
            <w:shd w:val="clear" w:color="auto" w:fill="auto"/>
          </w:tcPr>
          <w:p w14:paraId="1026AD96" w14:textId="77777777" w:rsidR="00D85E34" w:rsidRDefault="00D85E34">
            <w:pPr>
              <w:rPr>
                <w:rFonts w:ascii="宋体"/>
                <w:vanish/>
              </w:rPr>
            </w:pPr>
          </w:p>
        </w:tc>
      </w:tr>
      <w:tr w:rsidR="00E31950" w14:paraId="1026ADBA" w14:textId="77777777">
        <w:tc>
          <w:tcPr>
            <w:tcW w:w="0" w:type="auto"/>
            <w:gridSpan w:val="3"/>
            <w:shd w:val="clear" w:color="auto" w:fill="CCEEFF"/>
            <w:tcMar>
              <w:top w:w="40" w:type="dxa"/>
              <w:left w:w="20" w:type="dxa"/>
              <w:bottom w:w="40" w:type="dxa"/>
              <w:right w:w="20" w:type="dxa"/>
            </w:tcMar>
            <w:vAlign w:val="center"/>
          </w:tcPr>
          <w:p w14:paraId="1026AD98" w14:textId="77777777" w:rsidR="00D85E34" w:rsidRDefault="00E31950">
            <w:pPr>
              <w:textAlignment w:val="center"/>
            </w:pPr>
            <w:r>
              <w:rPr>
                <w:rFonts w:ascii="Times New Roman" w:eastAsia="宋体" w:hAnsi="Times New Roman"/>
                <w:b/>
                <w:bCs/>
                <w:color w:val="000000"/>
                <w:sz w:val="16"/>
                <w:szCs w:val="16"/>
              </w:rPr>
              <w:t>Balances as of February 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AD99" w14:textId="77777777" w:rsidR="00D85E34" w:rsidRDefault="00E31950">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9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9B"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9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9D" w14:textId="77777777" w:rsidR="00D85E34" w:rsidRDefault="00E31950">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9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9F"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A0"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A1" w14:textId="77777777" w:rsidR="00D85E34" w:rsidRDefault="00E31950">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A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A3"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A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A5" w14:textId="77777777" w:rsidR="00D85E34" w:rsidRDefault="00E31950">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A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A7"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A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A9" w14:textId="77777777" w:rsidR="00D85E34" w:rsidRDefault="00E31950">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A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AB"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A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AD" w14:textId="77777777" w:rsidR="00D85E34" w:rsidRDefault="00E31950">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A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AF"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B0"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B1" w14:textId="77777777" w:rsidR="00D85E34" w:rsidRDefault="00E31950">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B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B3"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ADB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ADB5" w14:textId="77777777" w:rsidR="00D85E34" w:rsidRDefault="00E31950">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ADB6" w14:textId="77777777" w:rsidR="00D85E34" w:rsidRDefault="00D85E34">
            <w:pPr>
              <w:jc w:val="right"/>
              <w:rPr>
                <w:rFonts w:ascii="宋体"/>
              </w:rPr>
            </w:pPr>
          </w:p>
        </w:tc>
        <w:tc>
          <w:tcPr>
            <w:tcW w:w="0" w:type="auto"/>
            <w:shd w:val="clear" w:color="auto" w:fill="auto"/>
          </w:tcPr>
          <w:p w14:paraId="1026ADB7" w14:textId="77777777" w:rsidR="00D85E34" w:rsidRDefault="00D85E34">
            <w:pPr>
              <w:rPr>
                <w:rFonts w:ascii="宋体"/>
                <w:vanish/>
              </w:rPr>
            </w:pPr>
          </w:p>
        </w:tc>
        <w:tc>
          <w:tcPr>
            <w:tcW w:w="0" w:type="auto"/>
            <w:shd w:val="clear" w:color="auto" w:fill="auto"/>
          </w:tcPr>
          <w:p w14:paraId="1026ADB8" w14:textId="77777777" w:rsidR="00D85E34" w:rsidRDefault="00D85E34">
            <w:pPr>
              <w:rPr>
                <w:rFonts w:ascii="宋体"/>
                <w:vanish/>
              </w:rPr>
            </w:pPr>
          </w:p>
        </w:tc>
        <w:tc>
          <w:tcPr>
            <w:tcW w:w="0" w:type="auto"/>
            <w:shd w:val="clear" w:color="auto" w:fill="auto"/>
          </w:tcPr>
          <w:p w14:paraId="1026ADB9" w14:textId="77777777" w:rsidR="00D85E34" w:rsidRDefault="00D85E34">
            <w:pPr>
              <w:rPr>
                <w:rFonts w:ascii="宋体"/>
                <w:vanish/>
              </w:rPr>
            </w:pPr>
          </w:p>
        </w:tc>
      </w:tr>
      <w:tr w:rsidR="00D85E34" w14:paraId="1026ADCE" w14:textId="77777777">
        <w:trPr>
          <w:hidden/>
        </w:trPr>
        <w:tc>
          <w:tcPr>
            <w:tcW w:w="0" w:type="auto"/>
            <w:gridSpan w:val="3"/>
            <w:shd w:val="clear" w:color="auto" w:fill="auto"/>
          </w:tcPr>
          <w:p w14:paraId="1026ADBB" w14:textId="77777777" w:rsidR="00D85E34" w:rsidRDefault="00D85E34">
            <w:pPr>
              <w:rPr>
                <w:rFonts w:ascii="宋体"/>
                <w:vanish/>
              </w:rPr>
            </w:pPr>
          </w:p>
        </w:tc>
        <w:tc>
          <w:tcPr>
            <w:tcW w:w="0" w:type="auto"/>
            <w:gridSpan w:val="3"/>
            <w:shd w:val="clear" w:color="auto" w:fill="auto"/>
          </w:tcPr>
          <w:p w14:paraId="1026ADBC" w14:textId="77777777" w:rsidR="00D85E34" w:rsidRDefault="00D85E34">
            <w:pPr>
              <w:rPr>
                <w:rFonts w:ascii="宋体"/>
                <w:vanish/>
              </w:rPr>
            </w:pPr>
          </w:p>
        </w:tc>
        <w:tc>
          <w:tcPr>
            <w:tcW w:w="0" w:type="auto"/>
            <w:gridSpan w:val="3"/>
            <w:shd w:val="clear" w:color="auto" w:fill="auto"/>
          </w:tcPr>
          <w:p w14:paraId="1026ADBD" w14:textId="77777777" w:rsidR="00D85E34" w:rsidRDefault="00D85E34">
            <w:pPr>
              <w:rPr>
                <w:rFonts w:ascii="宋体"/>
                <w:vanish/>
              </w:rPr>
            </w:pPr>
          </w:p>
        </w:tc>
        <w:tc>
          <w:tcPr>
            <w:tcW w:w="0" w:type="auto"/>
            <w:gridSpan w:val="3"/>
            <w:shd w:val="clear" w:color="auto" w:fill="auto"/>
          </w:tcPr>
          <w:p w14:paraId="1026ADBE" w14:textId="77777777" w:rsidR="00D85E34" w:rsidRDefault="00D85E34">
            <w:pPr>
              <w:rPr>
                <w:rFonts w:ascii="宋体"/>
                <w:vanish/>
              </w:rPr>
            </w:pPr>
          </w:p>
        </w:tc>
        <w:tc>
          <w:tcPr>
            <w:tcW w:w="0" w:type="auto"/>
            <w:gridSpan w:val="3"/>
            <w:shd w:val="clear" w:color="auto" w:fill="auto"/>
          </w:tcPr>
          <w:p w14:paraId="1026ADBF" w14:textId="77777777" w:rsidR="00D85E34" w:rsidRDefault="00D85E34">
            <w:pPr>
              <w:rPr>
                <w:rFonts w:ascii="宋体"/>
                <w:vanish/>
              </w:rPr>
            </w:pPr>
          </w:p>
        </w:tc>
        <w:tc>
          <w:tcPr>
            <w:tcW w:w="0" w:type="auto"/>
            <w:gridSpan w:val="3"/>
            <w:shd w:val="clear" w:color="auto" w:fill="auto"/>
          </w:tcPr>
          <w:p w14:paraId="1026ADC0" w14:textId="77777777" w:rsidR="00D85E34" w:rsidRDefault="00D85E34">
            <w:pPr>
              <w:rPr>
                <w:rFonts w:ascii="宋体"/>
                <w:vanish/>
              </w:rPr>
            </w:pPr>
          </w:p>
        </w:tc>
        <w:tc>
          <w:tcPr>
            <w:tcW w:w="0" w:type="auto"/>
            <w:gridSpan w:val="3"/>
            <w:shd w:val="clear" w:color="auto" w:fill="auto"/>
          </w:tcPr>
          <w:p w14:paraId="1026ADC1" w14:textId="77777777" w:rsidR="00D85E34" w:rsidRDefault="00D85E34">
            <w:pPr>
              <w:rPr>
                <w:rFonts w:ascii="宋体"/>
                <w:vanish/>
              </w:rPr>
            </w:pPr>
          </w:p>
        </w:tc>
        <w:tc>
          <w:tcPr>
            <w:tcW w:w="0" w:type="auto"/>
            <w:gridSpan w:val="3"/>
            <w:shd w:val="clear" w:color="auto" w:fill="auto"/>
          </w:tcPr>
          <w:p w14:paraId="1026ADC2" w14:textId="77777777" w:rsidR="00D85E34" w:rsidRDefault="00D85E34">
            <w:pPr>
              <w:rPr>
                <w:rFonts w:ascii="宋体"/>
                <w:vanish/>
              </w:rPr>
            </w:pPr>
          </w:p>
        </w:tc>
        <w:tc>
          <w:tcPr>
            <w:tcW w:w="0" w:type="auto"/>
            <w:gridSpan w:val="3"/>
            <w:shd w:val="clear" w:color="auto" w:fill="auto"/>
          </w:tcPr>
          <w:p w14:paraId="1026ADC3" w14:textId="77777777" w:rsidR="00D85E34" w:rsidRDefault="00D85E34">
            <w:pPr>
              <w:rPr>
                <w:rFonts w:ascii="宋体"/>
                <w:vanish/>
              </w:rPr>
            </w:pPr>
          </w:p>
        </w:tc>
        <w:tc>
          <w:tcPr>
            <w:tcW w:w="0" w:type="auto"/>
            <w:gridSpan w:val="3"/>
            <w:shd w:val="clear" w:color="auto" w:fill="auto"/>
          </w:tcPr>
          <w:p w14:paraId="1026ADC4" w14:textId="77777777" w:rsidR="00D85E34" w:rsidRDefault="00D85E34">
            <w:pPr>
              <w:rPr>
                <w:rFonts w:ascii="宋体"/>
                <w:vanish/>
              </w:rPr>
            </w:pPr>
          </w:p>
        </w:tc>
        <w:tc>
          <w:tcPr>
            <w:tcW w:w="0" w:type="auto"/>
            <w:gridSpan w:val="3"/>
            <w:shd w:val="clear" w:color="auto" w:fill="auto"/>
          </w:tcPr>
          <w:p w14:paraId="1026ADC5" w14:textId="77777777" w:rsidR="00D85E34" w:rsidRDefault="00D85E34">
            <w:pPr>
              <w:rPr>
                <w:rFonts w:ascii="宋体"/>
                <w:vanish/>
              </w:rPr>
            </w:pPr>
          </w:p>
        </w:tc>
        <w:tc>
          <w:tcPr>
            <w:tcW w:w="0" w:type="auto"/>
            <w:gridSpan w:val="3"/>
            <w:shd w:val="clear" w:color="auto" w:fill="auto"/>
          </w:tcPr>
          <w:p w14:paraId="1026ADC6" w14:textId="77777777" w:rsidR="00D85E34" w:rsidRDefault="00D85E34">
            <w:pPr>
              <w:rPr>
                <w:rFonts w:ascii="宋体"/>
                <w:vanish/>
              </w:rPr>
            </w:pPr>
          </w:p>
        </w:tc>
        <w:tc>
          <w:tcPr>
            <w:tcW w:w="0" w:type="auto"/>
            <w:gridSpan w:val="3"/>
            <w:shd w:val="clear" w:color="auto" w:fill="auto"/>
          </w:tcPr>
          <w:p w14:paraId="1026ADC7" w14:textId="77777777" w:rsidR="00D85E34" w:rsidRDefault="00D85E34">
            <w:pPr>
              <w:rPr>
                <w:rFonts w:ascii="宋体"/>
                <w:vanish/>
              </w:rPr>
            </w:pPr>
          </w:p>
        </w:tc>
        <w:tc>
          <w:tcPr>
            <w:tcW w:w="0" w:type="auto"/>
            <w:gridSpan w:val="3"/>
            <w:shd w:val="clear" w:color="auto" w:fill="auto"/>
          </w:tcPr>
          <w:p w14:paraId="1026ADC8" w14:textId="77777777" w:rsidR="00D85E34" w:rsidRDefault="00D85E34">
            <w:pPr>
              <w:rPr>
                <w:rFonts w:ascii="宋体"/>
                <w:vanish/>
              </w:rPr>
            </w:pPr>
          </w:p>
        </w:tc>
        <w:tc>
          <w:tcPr>
            <w:tcW w:w="0" w:type="auto"/>
            <w:gridSpan w:val="3"/>
            <w:shd w:val="clear" w:color="auto" w:fill="auto"/>
          </w:tcPr>
          <w:p w14:paraId="1026ADC9" w14:textId="77777777" w:rsidR="00D85E34" w:rsidRDefault="00D85E34">
            <w:pPr>
              <w:rPr>
                <w:rFonts w:ascii="宋体"/>
                <w:vanish/>
              </w:rPr>
            </w:pPr>
          </w:p>
        </w:tc>
        <w:tc>
          <w:tcPr>
            <w:tcW w:w="0" w:type="auto"/>
            <w:gridSpan w:val="3"/>
            <w:shd w:val="clear" w:color="auto" w:fill="auto"/>
          </w:tcPr>
          <w:p w14:paraId="1026ADCA" w14:textId="77777777" w:rsidR="00D85E34" w:rsidRDefault="00D85E34">
            <w:pPr>
              <w:rPr>
                <w:rFonts w:ascii="宋体"/>
                <w:vanish/>
              </w:rPr>
            </w:pPr>
          </w:p>
        </w:tc>
        <w:tc>
          <w:tcPr>
            <w:tcW w:w="0" w:type="auto"/>
            <w:shd w:val="clear" w:color="auto" w:fill="auto"/>
          </w:tcPr>
          <w:p w14:paraId="1026ADCB" w14:textId="77777777" w:rsidR="00D85E34" w:rsidRDefault="00D85E34">
            <w:pPr>
              <w:rPr>
                <w:rFonts w:ascii="宋体"/>
                <w:vanish/>
              </w:rPr>
            </w:pPr>
          </w:p>
        </w:tc>
        <w:tc>
          <w:tcPr>
            <w:tcW w:w="0" w:type="auto"/>
            <w:shd w:val="clear" w:color="auto" w:fill="auto"/>
          </w:tcPr>
          <w:p w14:paraId="1026ADCC" w14:textId="77777777" w:rsidR="00D85E34" w:rsidRDefault="00D85E34">
            <w:pPr>
              <w:rPr>
                <w:rFonts w:ascii="宋体"/>
                <w:vanish/>
              </w:rPr>
            </w:pPr>
          </w:p>
        </w:tc>
        <w:tc>
          <w:tcPr>
            <w:tcW w:w="0" w:type="auto"/>
            <w:shd w:val="clear" w:color="auto" w:fill="auto"/>
          </w:tcPr>
          <w:p w14:paraId="1026ADCD" w14:textId="77777777" w:rsidR="00D85E34" w:rsidRDefault="00D85E34">
            <w:pPr>
              <w:rPr>
                <w:rFonts w:ascii="宋体"/>
                <w:vanish/>
              </w:rPr>
            </w:pPr>
          </w:p>
        </w:tc>
      </w:tr>
      <w:tr w:rsidR="00D85E34" w14:paraId="1026ADEA" w14:textId="77777777">
        <w:tc>
          <w:tcPr>
            <w:tcW w:w="0" w:type="auto"/>
            <w:gridSpan w:val="3"/>
            <w:shd w:val="clear" w:color="auto" w:fill="FFFFFF"/>
            <w:tcMar>
              <w:top w:w="40" w:type="dxa"/>
              <w:left w:w="20" w:type="dxa"/>
              <w:bottom w:w="40" w:type="dxa"/>
              <w:right w:w="20" w:type="dxa"/>
            </w:tcMar>
            <w:vAlign w:val="center"/>
          </w:tcPr>
          <w:p w14:paraId="1026ADCF" w14:textId="77777777" w:rsidR="00D85E34" w:rsidRDefault="00E31950">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1026ADD0"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DD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D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D3"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DD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D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D6"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DD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D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D9" w14:textId="77777777" w:rsidR="00D85E34" w:rsidRDefault="00E31950">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1026ADD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D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DC"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DD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D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DF" w14:textId="77777777" w:rsidR="00D85E34" w:rsidRDefault="00E31950">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1026ADE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E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E2" w14:textId="77777777" w:rsidR="00D85E34" w:rsidRDefault="00E31950">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1026ADE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DE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DE5" w14:textId="77777777" w:rsidR="00D85E34" w:rsidRDefault="00E31950">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1026ADE6" w14:textId="77777777" w:rsidR="00D85E34" w:rsidRDefault="00D85E34">
            <w:pPr>
              <w:jc w:val="right"/>
              <w:rPr>
                <w:rFonts w:ascii="宋体"/>
              </w:rPr>
            </w:pPr>
          </w:p>
        </w:tc>
        <w:tc>
          <w:tcPr>
            <w:tcW w:w="0" w:type="auto"/>
            <w:shd w:val="clear" w:color="auto" w:fill="auto"/>
          </w:tcPr>
          <w:p w14:paraId="1026ADE7" w14:textId="77777777" w:rsidR="00D85E34" w:rsidRDefault="00D85E34">
            <w:pPr>
              <w:rPr>
                <w:rFonts w:ascii="宋体"/>
                <w:vanish/>
              </w:rPr>
            </w:pPr>
          </w:p>
        </w:tc>
        <w:tc>
          <w:tcPr>
            <w:tcW w:w="0" w:type="auto"/>
            <w:shd w:val="clear" w:color="auto" w:fill="auto"/>
          </w:tcPr>
          <w:p w14:paraId="1026ADE8" w14:textId="77777777" w:rsidR="00D85E34" w:rsidRDefault="00D85E34">
            <w:pPr>
              <w:rPr>
                <w:rFonts w:ascii="宋体"/>
                <w:vanish/>
              </w:rPr>
            </w:pPr>
          </w:p>
        </w:tc>
        <w:tc>
          <w:tcPr>
            <w:tcW w:w="0" w:type="auto"/>
            <w:shd w:val="clear" w:color="auto" w:fill="auto"/>
          </w:tcPr>
          <w:p w14:paraId="1026ADE9" w14:textId="77777777" w:rsidR="00D85E34" w:rsidRDefault="00D85E34">
            <w:pPr>
              <w:rPr>
                <w:rFonts w:ascii="宋体"/>
                <w:vanish/>
              </w:rPr>
            </w:pPr>
          </w:p>
        </w:tc>
      </w:tr>
      <w:tr w:rsidR="00D85E34" w14:paraId="1026AE06" w14:textId="77777777">
        <w:tc>
          <w:tcPr>
            <w:tcW w:w="0" w:type="auto"/>
            <w:gridSpan w:val="3"/>
            <w:shd w:val="clear" w:color="auto" w:fill="CCEEFF"/>
            <w:tcMar>
              <w:top w:w="40" w:type="dxa"/>
              <w:left w:w="20" w:type="dxa"/>
              <w:bottom w:w="40" w:type="dxa"/>
              <w:right w:w="20" w:type="dxa"/>
            </w:tcMar>
            <w:vAlign w:val="center"/>
          </w:tcPr>
          <w:p w14:paraId="1026ADEB" w14:textId="77777777" w:rsidR="00D85E34" w:rsidRDefault="00E31950">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1026ADEC"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DE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E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DEF"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DF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F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DF2"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DF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F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DF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DF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F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DF8" w14:textId="77777777" w:rsidR="00D85E34" w:rsidRDefault="00E31950">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1026ADF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F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DFB" w14:textId="77777777" w:rsidR="00D85E34" w:rsidRDefault="00E31950">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1026ADF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DF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DFE" w14:textId="77777777" w:rsidR="00D85E34" w:rsidRDefault="00E31950">
            <w:pPr>
              <w:jc w:val="right"/>
              <w:textAlignment w:val="center"/>
            </w:pPr>
            <w:r>
              <w:rPr>
                <w:rFonts w:ascii="Times New Roman" w:eastAsia="宋体" w:hAnsi="Times New Roman"/>
                <w:color w:val="000000"/>
                <w:sz w:val="16"/>
                <w:szCs w:val="16"/>
              </w:rPr>
              <w:t>(74)</w:t>
            </w:r>
          </w:p>
        </w:tc>
        <w:tc>
          <w:tcPr>
            <w:tcW w:w="0" w:type="auto"/>
            <w:shd w:val="clear" w:color="auto" w:fill="CCEEFF"/>
            <w:tcMar>
              <w:top w:w="40" w:type="dxa"/>
              <w:left w:w="0" w:type="dxa"/>
              <w:bottom w:w="40" w:type="dxa"/>
              <w:right w:w="20" w:type="dxa"/>
            </w:tcMar>
            <w:vAlign w:val="center"/>
          </w:tcPr>
          <w:p w14:paraId="1026ADF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0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01" w14:textId="77777777" w:rsidR="00D85E34" w:rsidRDefault="00E31950">
            <w:pPr>
              <w:jc w:val="right"/>
              <w:textAlignment w:val="center"/>
            </w:pPr>
            <w:r>
              <w:rPr>
                <w:rFonts w:ascii="Times New Roman" w:eastAsia="宋体" w:hAnsi="Times New Roman"/>
                <w:color w:val="000000"/>
                <w:sz w:val="16"/>
                <w:szCs w:val="16"/>
              </w:rPr>
              <w:t>3,746 </w:t>
            </w:r>
          </w:p>
        </w:tc>
        <w:tc>
          <w:tcPr>
            <w:tcW w:w="0" w:type="auto"/>
            <w:shd w:val="clear" w:color="auto" w:fill="CCEEFF"/>
            <w:tcMar>
              <w:top w:w="40" w:type="dxa"/>
              <w:left w:w="0" w:type="dxa"/>
              <w:bottom w:w="40" w:type="dxa"/>
              <w:right w:w="20" w:type="dxa"/>
            </w:tcMar>
            <w:vAlign w:val="center"/>
          </w:tcPr>
          <w:p w14:paraId="1026AE02" w14:textId="77777777" w:rsidR="00D85E34" w:rsidRDefault="00D85E34">
            <w:pPr>
              <w:jc w:val="right"/>
              <w:rPr>
                <w:rFonts w:ascii="宋体"/>
              </w:rPr>
            </w:pPr>
          </w:p>
        </w:tc>
        <w:tc>
          <w:tcPr>
            <w:tcW w:w="0" w:type="auto"/>
            <w:shd w:val="clear" w:color="auto" w:fill="auto"/>
          </w:tcPr>
          <w:p w14:paraId="1026AE03" w14:textId="77777777" w:rsidR="00D85E34" w:rsidRDefault="00D85E34">
            <w:pPr>
              <w:rPr>
                <w:rFonts w:ascii="宋体"/>
                <w:vanish/>
              </w:rPr>
            </w:pPr>
          </w:p>
        </w:tc>
        <w:tc>
          <w:tcPr>
            <w:tcW w:w="0" w:type="auto"/>
            <w:shd w:val="clear" w:color="auto" w:fill="auto"/>
          </w:tcPr>
          <w:p w14:paraId="1026AE04" w14:textId="77777777" w:rsidR="00D85E34" w:rsidRDefault="00D85E34">
            <w:pPr>
              <w:rPr>
                <w:rFonts w:ascii="宋体"/>
                <w:vanish/>
              </w:rPr>
            </w:pPr>
          </w:p>
        </w:tc>
        <w:tc>
          <w:tcPr>
            <w:tcW w:w="0" w:type="auto"/>
            <w:shd w:val="clear" w:color="auto" w:fill="auto"/>
          </w:tcPr>
          <w:p w14:paraId="1026AE05" w14:textId="77777777" w:rsidR="00D85E34" w:rsidRDefault="00D85E34">
            <w:pPr>
              <w:rPr>
                <w:rFonts w:ascii="宋体"/>
                <w:vanish/>
              </w:rPr>
            </w:pPr>
          </w:p>
        </w:tc>
      </w:tr>
      <w:tr w:rsidR="00D85E34" w14:paraId="1026AE1A" w14:textId="77777777">
        <w:trPr>
          <w:hidden/>
        </w:trPr>
        <w:tc>
          <w:tcPr>
            <w:tcW w:w="0" w:type="auto"/>
            <w:gridSpan w:val="3"/>
            <w:shd w:val="clear" w:color="auto" w:fill="auto"/>
          </w:tcPr>
          <w:p w14:paraId="1026AE07" w14:textId="77777777" w:rsidR="00D85E34" w:rsidRDefault="00D85E34">
            <w:pPr>
              <w:rPr>
                <w:rFonts w:ascii="宋体"/>
                <w:vanish/>
              </w:rPr>
            </w:pPr>
          </w:p>
        </w:tc>
        <w:tc>
          <w:tcPr>
            <w:tcW w:w="0" w:type="auto"/>
            <w:gridSpan w:val="3"/>
            <w:shd w:val="clear" w:color="auto" w:fill="auto"/>
          </w:tcPr>
          <w:p w14:paraId="1026AE08" w14:textId="77777777" w:rsidR="00D85E34" w:rsidRDefault="00D85E34">
            <w:pPr>
              <w:rPr>
                <w:rFonts w:ascii="宋体"/>
                <w:vanish/>
              </w:rPr>
            </w:pPr>
          </w:p>
        </w:tc>
        <w:tc>
          <w:tcPr>
            <w:tcW w:w="0" w:type="auto"/>
            <w:gridSpan w:val="3"/>
            <w:shd w:val="clear" w:color="auto" w:fill="auto"/>
          </w:tcPr>
          <w:p w14:paraId="1026AE09" w14:textId="77777777" w:rsidR="00D85E34" w:rsidRDefault="00D85E34">
            <w:pPr>
              <w:rPr>
                <w:rFonts w:ascii="宋体"/>
                <w:vanish/>
              </w:rPr>
            </w:pPr>
          </w:p>
        </w:tc>
        <w:tc>
          <w:tcPr>
            <w:tcW w:w="0" w:type="auto"/>
            <w:gridSpan w:val="3"/>
            <w:shd w:val="clear" w:color="auto" w:fill="auto"/>
          </w:tcPr>
          <w:p w14:paraId="1026AE0A" w14:textId="77777777" w:rsidR="00D85E34" w:rsidRDefault="00D85E34">
            <w:pPr>
              <w:rPr>
                <w:rFonts w:ascii="宋体"/>
                <w:vanish/>
              </w:rPr>
            </w:pPr>
          </w:p>
        </w:tc>
        <w:tc>
          <w:tcPr>
            <w:tcW w:w="0" w:type="auto"/>
            <w:gridSpan w:val="3"/>
            <w:shd w:val="clear" w:color="auto" w:fill="auto"/>
          </w:tcPr>
          <w:p w14:paraId="1026AE0B" w14:textId="77777777" w:rsidR="00D85E34" w:rsidRDefault="00D85E34">
            <w:pPr>
              <w:rPr>
                <w:rFonts w:ascii="宋体"/>
                <w:vanish/>
              </w:rPr>
            </w:pPr>
          </w:p>
        </w:tc>
        <w:tc>
          <w:tcPr>
            <w:tcW w:w="0" w:type="auto"/>
            <w:gridSpan w:val="3"/>
            <w:shd w:val="clear" w:color="auto" w:fill="auto"/>
          </w:tcPr>
          <w:p w14:paraId="1026AE0C" w14:textId="77777777" w:rsidR="00D85E34" w:rsidRDefault="00D85E34">
            <w:pPr>
              <w:rPr>
                <w:rFonts w:ascii="宋体"/>
                <w:vanish/>
              </w:rPr>
            </w:pPr>
          </w:p>
        </w:tc>
        <w:tc>
          <w:tcPr>
            <w:tcW w:w="0" w:type="auto"/>
            <w:gridSpan w:val="3"/>
            <w:shd w:val="clear" w:color="auto" w:fill="auto"/>
          </w:tcPr>
          <w:p w14:paraId="1026AE0D" w14:textId="77777777" w:rsidR="00D85E34" w:rsidRDefault="00D85E34">
            <w:pPr>
              <w:rPr>
                <w:rFonts w:ascii="宋体"/>
                <w:vanish/>
              </w:rPr>
            </w:pPr>
          </w:p>
        </w:tc>
        <w:tc>
          <w:tcPr>
            <w:tcW w:w="0" w:type="auto"/>
            <w:gridSpan w:val="3"/>
            <w:shd w:val="clear" w:color="auto" w:fill="auto"/>
          </w:tcPr>
          <w:p w14:paraId="1026AE0E" w14:textId="77777777" w:rsidR="00D85E34" w:rsidRDefault="00D85E34">
            <w:pPr>
              <w:rPr>
                <w:rFonts w:ascii="宋体"/>
                <w:vanish/>
              </w:rPr>
            </w:pPr>
          </w:p>
        </w:tc>
        <w:tc>
          <w:tcPr>
            <w:tcW w:w="0" w:type="auto"/>
            <w:gridSpan w:val="3"/>
            <w:shd w:val="clear" w:color="auto" w:fill="auto"/>
          </w:tcPr>
          <w:p w14:paraId="1026AE0F" w14:textId="77777777" w:rsidR="00D85E34" w:rsidRDefault="00D85E34">
            <w:pPr>
              <w:rPr>
                <w:rFonts w:ascii="宋体"/>
                <w:vanish/>
              </w:rPr>
            </w:pPr>
          </w:p>
        </w:tc>
        <w:tc>
          <w:tcPr>
            <w:tcW w:w="0" w:type="auto"/>
            <w:gridSpan w:val="3"/>
            <w:shd w:val="clear" w:color="auto" w:fill="auto"/>
          </w:tcPr>
          <w:p w14:paraId="1026AE10" w14:textId="77777777" w:rsidR="00D85E34" w:rsidRDefault="00D85E34">
            <w:pPr>
              <w:rPr>
                <w:rFonts w:ascii="宋体"/>
                <w:vanish/>
              </w:rPr>
            </w:pPr>
          </w:p>
        </w:tc>
        <w:tc>
          <w:tcPr>
            <w:tcW w:w="0" w:type="auto"/>
            <w:gridSpan w:val="3"/>
            <w:shd w:val="clear" w:color="auto" w:fill="auto"/>
          </w:tcPr>
          <w:p w14:paraId="1026AE11" w14:textId="77777777" w:rsidR="00D85E34" w:rsidRDefault="00D85E34">
            <w:pPr>
              <w:rPr>
                <w:rFonts w:ascii="宋体"/>
                <w:vanish/>
              </w:rPr>
            </w:pPr>
          </w:p>
        </w:tc>
        <w:tc>
          <w:tcPr>
            <w:tcW w:w="0" w:type="auto"/>
            <w:gridSpan w:val="3"/>
            <w:shd w:val="clear" w:color="auto" w:fill="auto"/>
          </w:tcPr>
          <w:p w14:paraId="1026AE12" w14:textId="77777777" w:rsidR="00D85E34" w:rsidRDefault="00D85E34">
            <w:pPr>
              <w:rPr>
                <w:rFonts w:ascii="宋体"/>
                <w:vanish/>
              </w:rPr>
            </w:pPr>
          </w:p>
        </w:tc>
        <w:tc>
          <w:tcPr>
            <w:tcW w:w="0" w:type="auto"/>
            <w:gridSpan w:val="3"/>
            <w:shd w:val="clear" w:color="auto" w:fill="auto"/>
          </w:tcPr>
          <w:p w14:paraId="1026AE13" w14:textId="77777777" w:rsidR="00D85E34" w:rsidRDefault="00D85E34">
            <w:pPr>
              <w:rPr>
                <w:rFonts w:ascii="宋体"/>
                <w:vanish/>
              </w:rPr>
            </w:pPr>
          </w:p>
        </w:tc>
        <w:tc>
          <w:tcPr>
            <w:tcW w:w="0" w:type="auto"/>
            <w:gridSpan w:val="3"/>
            <w:shd w:val="clear" w:color="auto" w:fill="auto"/>
          </w:tcPr>
          <w:p w14:paraId="1026AE14" w14:textId="77777777" w:rsidR="00D85E34" w:rsidRDefault="00D85E34">
            <w:pPr>
              <w:rPr>
                <w:rFonts w:ascii="宋体"/>
                <w:vanish/>
              </w:rPr>
            </w:pPr>
          </w:p>
        </w:tc>
        <w:tc>
          <w:tcPr>
            <w:tcW w:w="0" w:type="auto"/>
            <w:gridSpan w:val="3"/>
            <w:shd w:val="clear" w:color="auto" w:fill="auto"/>
          </w:tcPr>
          <w:p w14:paraId="1026AE15" w14:textId="77777777" w:rsidR="00D85E34" w:rsidRDefault="00D85E34">
            <w:pPr>
              <w:rPr>
                <w:rFonts w:ascii="宋体"/>
                <w:vanish/>
              </w:rPr>
            </w:pPr>
          </w:p>
        </w:tc>
        <w:tc>
          <w:tcPr>
            <w:tcW w:w="0" w:type="auto"/>
            <w:gridSpan w:val="3"/>
            <w:shd w:val="clear" w:color="auto" w:fill="auto"/>
          </w:tcPr>
          <w:p w14:paraId="1026AE16" w14:textId="77777777" w:rsidR="00D85E34" w:rsidRDefault="00D85E34">
            <w:pPr>
              <w:rPr>
                <w:rFonts w:ascii="宋体"/>
                <w:vanish/>
              </w:rPr>
            </w:pPr>
          </w:p>
        </w:tc>
        <w:tc>
          <w:tcPr>
            <w:tcW w:w="0" w:type="auto"/>
            <w:shd w:val="clear" w:color="auto" w:fill="auto"/>
          </w:tcPr>
          <w:p w14:paraId="1026AE17" w14:textId="77777777" w:rsidR="00D85E34" w:rsidRDefault="00D85E34">
            <w:pPr>
              <w:rPr>
                <w:rFonts w:ascii="宋体"/>
                <w:vanish/>
              </w:rPr>
            </w:pPr>
          </w:p>
        </w:tc>
        <w:tc>
          <w:tcPr>
            <w:tcW w:w="0" w:type="auto"/>
            <w:shd w:val="clear" w:color="auto" w:fill="auto"/>
          </w:tcPr>
          <w:p w14:paraId="1026AE18" w14:textId="77777777" w:rsidR="00D85E34" w:rsidRDefault="00D85E34">
            <w:pPr>
              <w:rPr>
                <w:rFonts w:ascii="宋体"/>
                <w:vanish/>
              </w:rPr>
            </w:pPr>
          </w:p>
        </w:tc>
        <w:tc>
          <w:tcPr>
            <w:tcW w:w="0" w:type="auto"/>
            <w:shd w:val="clear" w:color="auto" w:fill="auto"/>
          </w:tcPr>
          <w:p w14:paraId="1026AE19" w14:textId="77777777" w:rsidR="00D85E34" w:rsidRDefault="00D85E34">
            <w:pPr>
              <w:rPr>
                <w:rFonts w:ascii="宋体"/>
                <w:vanish/>
              </w:rPr>
            </w:pPr>
          </w:p>
        </w:tc>
      </w:tr>
      <w:tr w:rsidR="00D85E34" w14:paraId="1026AE2E" w14:textId="77777777">
        <w:trPr>
          <w:hidden/>
        </w:trPr>
        <w:tc>
          <w:tcPr>
            <w:tcW w:w="0" w:type="auto"/>
            <w:gridSpan w:val="3"/>
            <w:shd w:val="clear" w:color="auto" w:fill="auto"/>
          </w:tcPr>
          <w:p w14:paraId="1026AE1B" w14:textId="77777777" w:rsidR="00D85E34" w:rsidRDefault="00D85E34">
            <w:pPr>
              <w:rPr>
                <w:rFonts w:ascii="宋体"/>
                <w:vanish/>
              </w:rPr>
            </w:pPr>
          </w:p>
        </w:tc>
        <w:tc>
          <w:tcPr>
            <w:tcW w:w="0" w:type="auto"/>
            <w:gridSpan w:val="3"/>
            <w:shd w:val="clear" w:color="auto" w:fill="auto"/>
          </w:tcPr>
          <w:p w14:paraId="1026AE1C" w14:textId="77777777" w:rsidR="00D85E34" w:rsidRDefault="00D85E34">
            <w:pPr>
              <w:rPr>
                <w:rFonts w:ascii="宋体"/>
                <w:vanish/>
              </w:rPr>
            </w:pPr>
          </w:p>
        </w:tc>
        <w:tc>
          <w:tcPr>
            <w:tcW w:w="0" w:type="auto"/>
            <w:gridSpan w:val="3"/>
            <w:shd w:val="clear" w:color="auto" w:fill="auto"/>
          </w:tcPr>
          <w:p w14:paraId="1026AE1D" w14:textId="77777777" w:rsidR="00D85E34" w:rsidRDefault="00D85E34">
            <w:pPr>
              <w:rPr>
                <w:rFonts w:ascii="宋体"/>
                <w:vanish/>
              </w:rPr>
            </w:pPr>
          </w:p>
        </w:tc>
        <w:tc>
          <w:tcPr>
            <w:tcW w:w="0" w:type="auto"/>
            <w:gridSpan w:val="3"/>
            <w:shd w:val="clear" w:color="auto" w:fill="auto"/>
          </w:tcPr>
          <w:p w14:paraId="1026AE1E" w14:textId="77777777" w:rsidR="00D85E34" w:rsidRDefault="00D85E34">
            <w:pPr>
              <w:rPr>
                <w:rFonts w:ascii="宋体"/>
                <w:vanish/>
              </w:rPr>
            </w:pPr>
          </w:p>
        </w:tc>
        <w:tc>
          <w:tcPr>
            <w:tcW w:w="0" w:type="auto"/>
            <w:gridSpan w:val="3"/>
            <w:shd w:val="clear" w:color="auto" w:fill="auto"/>
          </w:tcPr>
          <w:p w14:paraId="1026AE1F" w14:textId="77777777" w:rsidR="00D85E34" w:rsidRDefault="00D85E34">
            <w:pPr>
              <w:rPr>
                <w:rFonts w:ascii="宋体"/>
                <w:vanish/>
              </w:rPr>
            </w:pPr>
          </w:p>
        </w:tc>
        <w:tc>
          <w:tcPr>
            <w:tcW w:w="0" w:type="auto"/>
            <w:gridSpan w:val="3"/>
            <w:shd w:val="clear" w:color="auto" w:fill="auto"/>
          </w:tcPr>
          <w:p w14:paraId="1026AE20" w14:textId="77777777" w:rsidR="00D85E34" w:rsidRDefault="00D85E34">
            <w:pPr>
              <w:rPr>
                <w:rFonts w:ascii="宋体"/>
                <w:vanish/>
              </w:rPr>
            </w:pPr>
          </w:p>
        </w:tc>
        <w:tc>
          <w:tcPr>
            <w:tcW w:w="0" w:type="auto"/>
            <w:gridSpan w:val="3"/>
            <w:shd w:val="clear" w:color="auto" w:fill="auto"/>
          </w:tcPr>
          <w:p w14:paraId="1026AE21" w14:textId="77777777" w:rsidR="00D85E34" w:rsidRDefault="00D85E34">
            <w:pPr>
              <w:rPr>
                <w:rFonts w:ascii="宋体"/>
                <w:vanish/>
              </w:rPr>
            </w:pPr>
          </w:p>
        </w:tc>
        <w:tc>
          <w:tcPr>
            <w:tcW w:w="0" w:type="auto"/>
            <w:gridSpan w:val="3"/>
            <w:shd w:val="clear" w:color="auto" w:fill="auto"/>
          </w:tcPr>
          <w:p w14:paraId="1026AE22" w14:textId="77777777" w:rsidR="00D85E34" w:rsidRDefault="00D85E34">
            <w:pPr>
              <w:rPr>
                <w:rFonts w:ascii="宋体"/>
                <w:vanish/>
              </w:rPr>
            </w:pPr>
          </w:p>
        </w:tc>
        <w:tc>
          <w:tcPr>
            <w:tcW w:w="0" w:type="auto"/>
            <w:gridSpan w:val="3"/>
            <w:shd w:val="clear" w:color="auto" w:fill="auto"/>
          </w:tcPr>
          <w:p w14:paraId="1026AE23" w14:textId="77777777" w:rsidR="00D85E34" w:rsidRDefault="00D85E34">
            <w:pPr>
              <w:rPr>
                <w:rFonts w:ascii="宋体"/>
                <w:vanish/>
              </w:rPr>
            </w:pPr>
          </w:p>
        </w:tc>
        <w:tc>
          <w:tcPr>
            <w:tcW w:w="0" w:type="auto"/>
            <w:gridSpan w:val="3"/>
            <w:shd w:val="clear" w:color="auto" w:fill="auto"/>
          </w:tcPr>
          <w:p w14:paraId="1026AE24" w14:textId="77777777" w:rsidR="00D85E34" w:rsidRDefault="00D85E34">
            <w:pPr>
              <w:rPr>
                <w:rFonts w:ascii="宋体"/>
                <w:vanish/>
              </w:rPr>
            </w:pPr>
          </w:p>
        </w:tc>
        <w:tc>
          <w:tcPr>
            <w:tcW w:w="0" w:type="auto"/>
            <w:gridSpan w:val="3"/>
            <w:shd w:val="clear" w:color="auto" w:fill="auto"/>
          </w:tcPr>
          <w:p w14:paraId="1026AE25" w14:textId="77777777" w:rsidR="00D85E34" w:rsidRDefault="00D85E34">
            <w:pPr>
              <w:rPr>
                <w:rFonts w:ascii="宋体"/>
                <w:vanish/>
              </w:rPr>
            </w:pPr>
          </w:p>
        </w:tc>
        <w:tc>
          <w:tcPr>
            <w:tcW w:w="0" w:type="auto"/>
            <w:gridSpan w:val="3"/>
            <w:shd w:val="clear" w:color="auto" w:fill="auto"/>
          </w:tcPr>
          <w:p w14:paraId="1026AE26" w14:textId="77777777" w:rsidR="00D85E34" w:rsidRDefault="00D85E34">
            <w:pPr>
              <w:rPr>
                <w:rFonts w:ascii="宋体"/>
                <w:vanish/>
              </w:rPr>
            </w:pPr>
          </w:p>
        </w:tc>
        <w:tc>
          <w:tcPr>
            <w:tcW w:w="0" w:type="auto"/>
            <w:gridSpan w:val="3"/>
            <w:shd w:val="clear" w:color="auto" w:fill="auto"/>
          </w:tcPr>
          <w:p w14:paraId="1026AE27" w14:textId="77777777" w:rsidR="00D85E34" w:rsidRDefault="00D85E34">
            <w:pPr>
              <w:rPr>
                <w:rFonts w:ascii="宋体"/>
                <w:vanish/>
              </w:rPr>
            </w:pPr>
          </w:p>
        </w:tc>
        <w:tc>
          <w:tcPr>
            <w:tcW w:w="0" w:type="auto"/>
            <w:gridSpan w:val="3"/>
            <w:shd w:val="clear" w:color="auto" w:fill="auto"/>
          </w:tcPr>
          <w:p w14:paraId="1026AE28" w14:textId="77777777" w:rsidR="00D85E34" w:rsidRDefault="00D85E34">
            <w:pPr>
              <w:rPr>
                <w:rFonts w:ascii="宋体"/>
                <w:vanish/>
              </w:rPr>
            </w:pPr>
          </w:p>
        </w:tc>
        <w:tc>
          <w:tcPr>
            <w:tcW w:w="0" w:type="auto"/>
            <w:gridSpan w:val="3"/>
            <w:shd w:val="clear" w:color="auto" w:fill="auto"/>
          </w:tcPr>
          <w:p w14:paraId="1026AE29" w14:textId="77777777" w:rsidR="00D85E34" w:rsidRDefault="00D85E34">
            <w:pPr>
              <w:rPr>
                <w:rFonts w:ascii="宋体"/>
                <w:vanish/>
              </w:rPr>
            </w:pPr>
          </w:p>
        </w:tc>
        <w:tc>
          <w:tcPr>
            <w:tcW w:w="0" w:type="auto"/>
            <w:gridSpan w:val="3"/>
            <w:shd w:val="clear" w:color="auto" w:fill="auto"/>
          </w:tcPr>
          <w:p w14:paraId="1026AE2A" w14:textId="77777777" w:rsidR="00D85E34" w:rsidRDefault="00D85E34">
            <w:pPr>
              <w:rPr>
                <w:rFonts w:ascii="宋体"/>
                <w:vanish/>
              </w:rPr>
            </w:pPr>
          </w:p>
        </w:tc>
        <w:tc>
          <w:tcPr>
            <w:tcW w:w="0" w:type="auto"/>
            <w:shd w:val="clear" w:color="auto" w:fill="auto"/>
          </w:tcPr>
          <w:p w14:paraId="1026AE2B" w14:textId="77777777" w:rsidR="00D85E34" w:rsidRDefault="00D85E34">
            <w:pPr>
              <w:rPr>
                <w:rFonts w:ascii="宋体"/>
                <w:vanish/>
              </w:rPr>
            </w:pPr>
          </w:p>
        </w:tc>
        <w:tc>
          <w:tcPr>
            <w:tcW w:w="0" w:type="auto"/>
            <w:shd w:val="clear" w:color="auto" w:fill="auto"/>
          </w:tcPr>
          <w:p w14:paraId="1026AE2C" w14:textId="77777777" w:rsidR="00D85E34" w:rsidRDefault="00D85E34">
            <w:pPr>
              <w:rPr>
                <w:rFonts w:ascii="宋体"/>
                <w:vanish/>
              </w:rPr>
            </w:pPr>
          </w:p>
        </w:tc>
        <w:tc>
          <w:tcPr>
            <w:tcW w:w="0" w:type="auto"/>
            <w:shd w:val="clear" w:color="auto" w:fill="auto"/>
          </w:tcPr>
          <w:p w14:paraId="1026AE2D" w14:textId="77777777" w:rsidR="00D85E34" w:rsidRDefault="00D85E34">
            <w:pPr>
              <w:rPr>
                <w:rFonts w:ascii="宋体"/>
                <w:vanish/>
              </w:rPr>
            </w:pPr>
          </w:p>
        </w:tc>
      </w:tr>
      <w:tr w:rsidR="00D85E34" w14:paraId="1026AE42" w14:textId="77777777">
        <w:trPr>
          <w:hidden/>
        </w:trPr>
        <w:tc>
          <w:tcPr>
            <w:tcW w:w="0" w:type="auto"/>
            <w:gridSpan w:val="3"/>
            <w:shd w:val="clear" w:color="auto" w:fill="auto"/>
          </w:tcPr>
          <w:p w14:paraId="1026AE2F" w14:textId="77777777" w:rsidR="00D85E34" w:rsidRDefault="00D85E34">
            <w:pPr>
              <w:rPr>
                <w:rFonts w:ascii="宋体"/>
                <w:vanish/>
              </w:rPr>
            </w:pPr>
          </w:p>
        </w:tc>
        <w:tc>
          <w:tcPr>
            <w:tcW w:w="0" w:type="auto"/>
            <w:gridSpan w:val="3"/>
            <w:shd w:val="clear" w:color="auto" w:fill="auto"/>
          </w:tcPr>
          <w:p w14:paraId="1026AE30" w14:textId="77777777" w:rsidR="00D85E34" w:rsidRDefault="00D85E34">
            <w:pPr>
              <w:rPr>
                <w:rFonts w:ascii="宋体"/>
                <w:vanish/>
              </w:rPr>
            </w:pPr>
          </w:p>
        </w:tc>
        <w:tc>
          <w:tcPr>
            <w:tcW w:w="0" w:type="auto"/>
            <w:gridSpan w:val="3"/>
            <w:shd w:val="clear" w:color="auto" w:fill="auto"/>
          </w:tcPr>
          <w:p w14:paraId="1026AE31" w14:textId="77777777" w:rsidR="00D85E34" w:rsidRDefault="00D85E34">
            <w:pPr>
              <w:rPr>
                <w:rFonts w:ascii="宋体"/>
                <w:vanish/>
              </w:rPr>
            </w:pPr>
          </w:p>
        </w:tc>
        <w:tc>
          <w:tcPr>
            <w:tcW w:w="0" w:type="auto"/>
            <w:gridSpan w:val="3"/>
            <w:shd w:val="clear" w:color="auto" w:fill="auto"/>
          </w:tcPr>
          <w:p w14:paraId="1026AE32" w14:textId="77777777" w:rsidR="00D85E34" w:rsidRDefault="00D85E34">
            <w:pPr>
              <w:rPr>
                <w:rFonts w:ascii="宋体"/>
                <w:vanish/>
              </w:rPr>
            </w:pPr>
          </w:p>
        </w:tc>
        <w:tc>
          <w:tcPr>
            <w:tcW w:w="0" w:type="auto"/>
            <w:gridSpan w:val="3"/>
            <w:shd w:val="clear" w:color="auto" w:fill="auto"/>
          </w:tcPr>
          <w:p w14:paraId="1026AE33" w14:textId="77777777" w:rsidR="00D85E34" w:rsidRDefault="00D85E34">
            <w:pPr>
              <w:rPr>
                <w:rFonts w:ascii="宋体"/>
                <w:vanish/>
              </w:rPr>
            </w:pPr>
          </w:p>
        </w:tc>
        <w:tc>
          <w:tcPr>
            <w:tcW w:w="0" w:type="auto"/>
            <w:gridSpan w:val="3"/>
            <w:shd w:val="clear" w:color="auto" w:fill="auto"/>
          </w:tcPr>
          <w:p w14:paraId="1026AE34" w14:textId="77777777" w:rsidR="00D85E34" w:rsidRDefault="00D85E34">
            <w:pPr>
              <w:rPr>
                <w:rFonts w:ascii="宋体"/>
                <w:vanish/>
              </w:rPr>
            </w:pPr>
          </w:p>
        </w:tc>
        <w:tc>
          <w:tcPr>
            <w:tcW w:w="0" w:type="auto"/>
            <w:gridSpan w:val="3"/>
            <w:shd w:val="clear" w:color="auto" w:fill="auto"/>
          </w:tcPr>
          <w:p w14:paraId="1026AE35" w14:textId="77777777" w:rsidR="00D85E34" w:rsidRDefault="00D85E34">
            <w:pPr>
              <w:rPr>
                <w:rFonts w:ascii="宋体"/>
                <w:vanish/>
              </w:rPr>
            </w:pPr>
          </w:p>
        </w:tc>
        <w:tc>
          <w:tcPr>
            <w:tcW w:w="0" w:type="auto"/>
            <w:gridSpan w:val="3"/>
            <w:shd w:val="clear" w:color="auto" w:fill="auto"/>
          </w:tcPr>
          <w:p w14:paraId="1026AE36" w14:textId="77777777" w:rsidR="00D85E34" w:rsidRDefault="00D85E34">
            <w:pPr>
              <w:rPr>
                <w:rFonts w:ascii="宋体"/>
                <w:vanish/>
              </w:rPr>
            </w:pPr>
          </w:p>
        </w:tc>
        <w:tc>
          <w:tcPr>
            <w:tcW w:w="0" w:type="auto"/>
            <w:gridSpan w:val="3"/>
            <w:shd w:val="clear" w:color="auto" w:fill="auto"/>
          </w:tcPr>
          <w:p w14:paraId="1026AE37" w14:textId="77777777" w:rsidR="00D85E34" w:rsidRDefault="00D85E34">
            <w:pPr>
              <w:rPr>
                <w:rFonts w:ascii="宋体"/>
                <w:vanish/>
              </w:rPr>
            </w:pPr>
          </w:p>
        </w:tc>
        <w:tc>
          <w:tcPr>
            <w:tcW w:w="0" w:type="auto"/>
            <w:gridSpan w:val="3"/>
            <w:shd w:val="clear" w:color="auto" w:fill="auto"/>
          </w:tcPr>
          <w:p w14:paraId="1026AE38" w14:textId="77777777" w:rsidR="00D85E34" w:rsidRDefault="00D85E34">
            <w:pPr>
              <w:rPr>
                <w:rFonts w:ascii="宋体"/>
                <w:vanish/>
              </w:rPr>
            </w:pPr>
          </w:p>
        </w:tc>
        <w:tc>
          <w:tcPr>
            <w:tcW w:w="0" w:type="auto"/>
            <w:gridSpan w:val="3"/>
            <w:shd w:val="clear" w:color="auto" w:fill="auto"/>
          </w:tcPr>
          <w:p w14:paraId="1026AE39" w14:textId="77777777" w:rsidR="00D85E34" w:rsidRDefault="00D85E34">
            <w:pPr>
              <w:rPr>
                <w:rFonts w:ascii="宋体"/>
                <w:vanish/>
              </w:rPr>
            </w:pPr>
          </w:p>
        </w:tc>
        <w:tc>
          <w:tcPr>
            <w:tcW w:w="0" w:type="auto"/>
            <w:gridSpan w:val="3"/>
            <w:shd w:val="clear" w:color="auto" w:fill="auto"/>
          </w:tcPr>
          <w:p w14:paraId="1026AE3A" w14:textId="77777777" w:rsidR="00D85E34" w:rsidRDefault="00D85E34">
            <w:pPr>
              <w:rPr>
                <w:rFonts w:ascii="宋体"/>
                <w:vanish/>
              </w:rPr>
            </w:pPr>
          </w:p>
        </w:tc>
        <w:tc>
          <w:tcPr>
            <w:tcW w:w="0" w:type="auto"/>
            <w:gridSpan w:val="3"/>
            <w:shd w:val="clear" w:color="auto" w:fill="auto"/>
          </w:tcPr>
          <w:p w14:paraId="1026AE3B" w14:textId="77777777" w:rsidR="00D85E34" w:rsidRDefault="00D85E34">
            <w:pPr>
              <w:rPr>
                <w:rFonts w:ascii="宋体"/>
                <w:vanish/>
              </w:rPr>
            </w:pPr>
          </w:p>
        </w:tc>
        <w:tc>
          <w:tcPr>
            <w:tcW w:w="0" w:type="auto"/>
            <w:gridSpan w:val="3"/>
            <w:shd w:val="clear" w:color="auto" w:fill="auto"/>
          </w:tcPr>
          <w:p w14:paraId="1026AE3C" w14:textId="77777777" w:rsidR="00D85E34" w:rsidRDefault="00D85E34">
            <w:pPr>
              <w:rPr>
                <w:rFonts w:ascii="宋体"/>
                <w:vanish/>
              </w:rPr>
            </w:pPr>
          </w:p>
        </w:tc>
        <w:tc>
          <w:tcPr>
            <w:tcW w:w="0" w:type="auto"/>
            <w:gridSpan w:val="3"/>
            <w:shd w:val="clear" w:color="auto" w:fill="auto"/>
          </w:tcPr>
          <w:p w14:paraId="1026AE3D" w14:textId="77777777" w:rsidR="00D85E34" w:rsidRDefault="00D85E34">
            <w:pPr>
              <w:rPr>
                <w:rFonts w:ascii="宋体"/>
                <w:vanish/>
              </w:rPr>
            </w:pPr>
          </w:p>
        </w:tc>
        <w:tc>
          <w:tcPr>
            <w:tcW w:w="0" w:type="auto"/>
            <w:gridSpan w:val="3"/>
            <w:shd w:val="clear" w:color="auto" w:fill="auto"/>
          </w:tcPr>
          <w:p w14:paraId="1026AE3E" w14:textId="77777777" w:rsidR="00D85E34" w:rsidRDefault="00D85E34">
            <w:pPr>
              <w:rPr>
                <w:rFonts w:ascii="宋体"/>
                <w:vanish/>
              </w:rPr>
            </w:pPr>
          </w:p>
        </w:tc>
        <w:tc>
          <w:tcPr>
            <w:tcW w:w="0" w:type="auto"/>
            <w:shd w:val="clear" w:color="auto" w:fill="auto"/>
          </w:tcPr>
          <w:p w14:paraId="1026AE3F" w14:textId="77777777" w:rsidR="00D85E34" w:rsidRDefault="00D85E34">
            <w:pPr>
              <w:rPr>
                <w:rFonts w:ascii="宋体"/>
                <w:vanish/>
              </w:rPr>
            </w:pPr>
          </w:p>
        </w:tc>
        <w:tc>
          <w:tcPr>
            <w:tcW w:w="0" w:type="auto"/>
            <w:shd w:val="clear" w:color="auto" w:fill="auto"/>
          </w:tcPr>
          <w:p w14:paraId="1026AE40" w14:textId="77777777" w:rsidR="00D85E34" w:rsidRDefault="00D85E34">
            <w:pPr>
              <w:rPr>
                <w:rFonts w:ascii="宋体"/>
                <w:vanish/>
              </w:rPr>
            </w:pPr>
          </w:p>
        </w:tc>
        <w:tc>
          <w:tcPr>
            <w:tcW w:w="0" w:type="auto"/>
            <w:shd w:val="clear" w:color="auto" w:fill="auto"/>
          </w:tcPr>
          <w:p w14:paraId="1026AE41" w14:textId="77777777" w:rsidR="00D85E34" w:rsidRDefault="00D85E34">
            <w:pPr>
              <w:rPr>
                <w:rFonts w:ascii="宋体"/>
                <w:vanish/>
              </w:rPr>
            </w:pPr>
          </w:p>
        </w:tc>
      </w:tr>
      <w:tr w:rsidR="00D85E34" w14:paraId="1026AE56" w14:textId="77777777">
        <w:trPr>
          <w:hidden/>
        </w:trPr>
        <w:tc>
          <w:tcPr>
            <w:tcW w:w="0" w:type="auto"/>
            <w:gridSpan w:val="3"/>
            <w:shd w:val="clear" w:color="auto" w:fill="auto"/>
          </w:tcPr>
          <w:p w14:paraId="1026AE43" w14:textId="77777777" w:rsidR="00D85E34" w:rsidRDefault="00D85E34">
            <w:pPr>
              <w:rPr>
                <w:rFonts w:ascii="宋体"/>
                <w:vanish/>
              </w:rPr>
            </w:pPr>
          </w:p>
        </w:tc>
        <w:tc>
          <w:tcPr>
            <w:tcW w:w="0" w:type="auto"/>
            <w:gridSpan w:val="3"/>
            <w:shd w:val="clear" w:color="auto" w:fill="auto"/>
          </w:tcPr>
          <w:p w14:paraId="1026AE44" w14:textId="77777777" w:rsidR="00D85E34" w:rsidRDefault="00D85E34">
            <w:pPr>
              <w:rPr>
                <w:rFonts w:ascii="宋体"/>
                <w:vanish/>
              </w:rPr>
            </w:pPr>
          </w:p>
        </w:tc>
        <w:tc>
          <w:tcPr>
            <w:tcW w:w="0" w:type="auto"/>
            <w:gridSpan w:val="3"/>
            <w:shd w:val="clear" w:color="auto" w:fill="auto"/>
          </w:tcPr>
          <w:p w14:paraId="1026AE45" w14:textId="77777777" w:rsidR="00D85E34" w:rsidRDefault="00D85E34">
            <w:pPr>
              <w:rPr>
                <w:rFonts w:ascii="宋体"/>
                <w:vanish/>
              </w:rPr>
            </w:pPr>
          </w:p>
        </w:tc>
        <w:tc>
          <w:tcPr>
            <w:tcW w:w="0" w:type="auto"/>
            <w:gridSpan w:val="3"/>
            <w:shd w:val="clear" w:color="auto" w:fill="auto"/>
          </w:tcPr>
          <w:p w14:paraId="1026AE46" w14:textId="77777777" w:rsidR="00D85E34" w:rsidRDefault="00D85E34">
            <w:pPr>
              <w:rPr>
                <w:rFonts w:ascii="宋体"/>
                <w:vanish/>
              </w:rPr>
            </w:pPr>
          </w:p>
        </w:tc>
        <w:tc>
          <w:tcPr>
            <w:tcW w:w="0" w:type="auto"/>
            <w:gridSpan w:val="3"/>
            <w:shd w:val="clear" w:color="auto" w:fill="auto"/>
          </w:tcPr>
          <w:p w14:paraId="1026AE47" w14:textId="77777777" w:rsidR="00D85E34" w:rsidRDefault="00D85E34">
            <w:pPr>
              <w:rPr>
                <w:rFonts w:ascii="宋体"/>
                <w:vanish/>
              </w:rPr>
            </w:pPr>
          </w:p>
        </w:tc>
        <w:tc>
          <w:tcPr>
            <w:tcW w:w="0" w:type="auto"/>
            <w:gridSpan w:val="3"/>
            <w:shd w:val="clear" w:color="auto" w:fill="auto"/>
          </w:tcPr>
          <w:p w14:paraId="1026AE48" w14:textId="77777777" w:rsidR="00D85E34" w:rsidRDefault="00D85E34">
            <w:pPr>
              <w:rPr>
                <w:rFonts w:ascii="宋体"/>
                <w:vanish/>
              </w:rPr>
            </w:pPr>
          </w:p>
        </w:tc>
        <w:tc>
          <w:tcPr>
            <w:tcW w:w="0" w:type="auto"/>
            <w:gridSpan w:val="3"/>
            <w:shd w:val="clear" w:color="auto" w:fill="auto"/>
          </w:tcPr>
          <w:p w14:paraId="1026AE49" w14:textId="77777777" w:rsidR="00D85E34" w:rsidRDefault="00D85E34">
            <w:pPr>
              <w:rPr>
                <w:rFonts w:ascii="宋体"/>
                <w:vanish/>
              </w:rPr>
            </w:pPr>
          </w:p>
        </w:tc>
        <w:tc>
          <w:tcPr>
            <w:tcW w:w="0" w:type="auto"/>
            <w:gridSpan w:val="3"/>
            <w:shd w:val="clear" w:color="auto" w:fill="auto"/>
          </w:tcPr>
          <w:p w14:paraId="1026AE4A" w14:textId="77777777" w:rsidR="00D85E34" w:rsidRDefault="00D85E34">
            <w:pPr>
              <w:rPr>
                <w:rFonts w:ascii="宋体"/>
                <w:vanish/>
              </w:rPr>
            </w:pPr>
          </w:p>
        </w:tc>
        <w:tc>
          <w:tcPr>
            <w:tcW w:w="0" w:type="auto"/>
            <w:gridSpan w:val="3"/>
            <w:shd w:val="clear" w:color="auto" w:fill="auto"/>
          </w:tcPr>
          <w:p w14:paraId="1026AE4B" w14:textId="77777777" w:rsidR="00D85E34" w:rsidRDefault="00D85E34">
            <w:pPr>
              <w:rPr>
                <w:rFonts w:ascii="宋体"/>
                <w:vanish/>
              </w:rPr>
            </w:pPr>
          </w:p>
        </w:tc>
        <w:tc>
          <w:tcPr>
            <w:tcW w:w="0" w:type="auto"/>
            <w:gridSpan w:val="3"/>
            <w:shd w:val="clear" w:color="auto" w:fill="auto"/>
          </w:tcPr>
          <w:p w14:paraId="1026AE4C" w14:textId="77777777" w:rsidR="00D85E34" w:rsidRDefault="00D85E34">
            <w:pPr>
              <w:rPr>
                <w:rFonts w:ascii="宋体"/>
                <w:vanish/>
              </w:rPr>
            </w:pPr>
          </w:p>
        </w:tc>
        <w:tc>
          <w:tcPr>
            <w:tcW w:w="0" w:type="auto"/>
            <w:gridSpan w:val="3"/>
            <w:shd w:val="clear" w:color="auto" w:fill="auto"/>
          </w:tcPr>
          <w:p w14:paraId="1026AE4D" w14:textId="77777777" w:rsidR="00D85E34" w:rsidRDefault="00D85E34">
            <w:pPr>
              <w:rPr>
                <w:rFonts w:ascii="宋体"/>
                <w:vanish/>
              </w:rPr>
            </w:pPr>
          </w:p>
        </w:tc>
        <w:tc>
          <w:tcPr>
            <w:tcW w:w="0" w:type="auto"/>
            <w:gridSpan w:val="3"/>
            <w:shd w:val="clear" w:color="auto" w:fill="auto"/>
          </w:tcPr>
          <w:p w14:paraId="1026AE4E" w14:textId="77777777" w:rsidR="00D85E34" w:rsidRDefault="00D85E34">
            <w:pPr>
              <w:rPr>
                <w:rFonts w:ascii="宋体"/>
                <w:vanish/>
              </w:rPr>
            </w:pPr>
          </w:p>
        </w:tc>
        <w:tc>
          <w:tcPr>
            <w:tcW w:w="0" w:type="auto"/>
            <w:gridSpan w:val="3"/>
            <w:shd w:val="clear" w:color="auto" w:fill="auto"/>
          </w:tcPr>
          <w:p w14:paraId="1026AE4F" w14:textId="77777777" w:rsidR="00D85E34" w:rsidRDefault="00D85E34">
            <w:pPr>
              <w:rPr>
                <w:rFonts w:ascii="宋体"/>
                <w:vanish/>
              </w:rPr>
            </w:pPr>
          </w:p>
        </w:tc>
        <w:tc>
          <w:tcPr>
            <w:tcW w:w="0" w:type="auto"/>
            <w:gridSpan w:val="3"/>
            <w:shd w:val="clear" w:color="auto" w:fill="auto"/>
          </w:tcPr>
          <w:p w14:paraId="1026AE50" w14:textId="77777777" w:rsidR="00D85E34" w:rsidRDefault="00D85E34">
            <w:pPr>
              <w:rPr>
                <w:rFonts w:ascii="宋体"/>
                <w:vanish/>
              </w:rPr>
            </w:pPr>
          </w:p>
        </w:tc>
        <w:tc>
          <w:tcPr>
            <w:tcW w:w="0" w:type="auto"/>
            <w:gridSpan w:val="3"/>
            <w:shd w:val="clear" w:color="auto" w:fill="auto"/>
          </w:tcPr>
          <w:p w14:paraId="1026AE51" w14:textId="77777777" w:rsidR="00D85E34" w:rsidRDefault="00D85E34">
            <w:pPr>
              <w:rPr>
                <w:rFonts w:ascii="宋体"/>
                <w:vanish/>
              </w:rPr>
            </w:pPr>
          </w:p>
        </w:tc>
        <w:tc>
          <w:tcPr>
            <w:tcW w:w="0" w:type="auto"/>
            <w:gridSpan w:val="3"/>
            <w:shd w:val="clear" w:color="auto" w:fill="auto"/>
          </w:tcPr>
          <w:p w14:paraId="1026AE52" w14:textId="77777777" w:rsidR="00D85E34" w:rsidRDefault="00D85E34">
            <w:pPr>
              <w:rPr>
                <w:rFonts w:ascii="宋体"/>
                <w:vanish/>
              </w:rPr>
            </w:pPr>
          </w:p>
        </w:tc>
        <w:tc>
          <w:tcPr>
            <w:tcW w:w="0" w:type="auto"/>
            <w:shd w:val="clear" w:color="auto" w:fill="auto"/>
          </w:tcPr>
          <w:p w14:paraId="1026AE53" w14:textId="77777777" w:rsidR="00D85E34" w:rsidRDefault="00D85E34">
            <w:pPr>
              <w:rPr>
                <w:rFonts w:ascii="宋体"/>
                <w:vanish/>
              </w:rPr>
            </w:pPr>
          </w:p>
        </w:tc>
        <w:tc>
          <w:tcPr>
            <w:tcW w:w="0" w:type="auto"/>
            <w:shd w:val="clear" w:color="auto" w:fill="auto"/>
          </w:tcPr>
          <w:p w14:paraId="1026AE54" w14:textId="77777777" w:rsidR="00D85E34" w:rsidRDefault="00D85E34">
            <w:pPr>
              <w:rPr>
                <w:rFonts w:ascii="宋体"/>
                <w:vanish/>
              </w:rPr>
            </w:pPr>
          </w:p>
        </w:tc>
        <w:tc>
          <w:tcPr>
            <w:tcW w:w="0" w:type="auto"/>
            <w:shd w:val="clear" w:color="auto" w:fill="auto"/>
          </w:tcPr>
          <w:p w14:paraId="1026AE55" w14:textId="77777777" w:rsidR="00D85E34" w:rsidRDefault="00D85E34">
            <w:pPr>
              <w:rPr>
                <w:rFonts w:ascii="宋体"/>
                <w:vanish/>
              </w:rPr>
            </w:pPr>
          </w:p>
        </w:tc>
      </w:tr>
      <w:tr w:rsidR="00D85E34" w14:paraId="1026AE72" w14:textId="77777777">
        <w:tc>
          <w:tcPr>
            <w:tcW w:w="0" w:type="auto"/>
            <w:gridSpan w:val="3"/>
            <w:shd w:val="clear" w:color="auto" w:fill="FFFFFF"/>
            <w:tcMar>
              <w:top w:w="40" w:type="dxa"/>
              <w:left w:w="20" w:type="dxa"/>
              <w:bottom w:w="40" w:type="dxa"/>
              <w:right w:w="20" w:type="dxa"/>
            </w:tcMar>
            <w:vAlign w:val="center"/>
          </w:tcPr>
          <w:p w14:paraId="1026AE57" w14:textId="77777777" w:rsidR="00D85E34" w:rsidRDefault="00E31950">
            <w:pPr>
              <w:textAlignment w:val="center"/>
            </w:pPr>
            <w:r>
              <w:rPr>
                <w:rFonts w:ascii="Times New Roman" w:eastAsia="宋体" w:hAnsi="Times New Roman"/>
                <w:color w:val="000000"/>
                <w:sz w:val="16"/>
                <w:szCs w:val="16"/>
              </w:rPr>
              <w:t>Dividends declared ($2.20 per share)</w:t>
            </w:r>
          </w:p>
        </w:tc>
        <w:tc>
          <w:tcPr>
            <w:tcW w:w="0" w:type="auto"/>
            <w:gridSpan w:val="2"/>
            <w:shd w:val="clear" w:color="auto" w:fill="FFFFFF"/>
            <w:tcMar>
              <w:top w:w="40" w:type="dxa"/>
              <w:left w:w="20" w:type="dxa"/>
              <w:bottom w:w="40" w:type="dxa"/>
              <w:right w:w="0" w:type="dxa"/>
            </w:tcMar>
            <w:vAlign w:val="center"/>
          </w:tcPr>
          <w:p w14:paraId="1026AE58"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5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5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5B"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5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5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5E"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5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60"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61" w14:textId="77777777" w:rsidR="00D85E34" w:rsidRDefault="00E3195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1026AE6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6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64"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6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66"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67" w14:textId="77777777" w:rsidR="00D85E34" w:rsidRDefault="00E3195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1026AE68"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6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6A"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6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6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6D" w14:textId="77777777" w:rsidR="00D85E34" w:rsidRDefault="00E31950">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1026AE6E" w14:textId="77777777" w:rsidR="00D85E34" w:rsidRDefault="00D85E34">
            <w:pPr>
              <w:jc w:val="right"/>
              <w:rPr>
                <w:rFonts w:ascii="宋体"/>
              </w:rPr>
            </w:pPr>
          </w:p>
        </w:tc>
        <w:tc>
          <w:tcPr>
            <w:tcW w:w="0" w:type="auto"/>
            <w:shd w:val="clear" w:color="auto" w:fill="auto"/>
          </w:tcPr>
          <w:p w14:paraId="1026AE6F" w14:textId="77777777" w:rsidR="00D85E34" w:rsidRDefault="00D85E34">
            <w:pPr>
              <w:rPr>
                <w:rFonts w:ascii="宋体"/>
                <w:vanish/>
              </w:rPr>
            </w:pPr>
          </w:p>
        </w:tc>
        <w:tc>
          <w:tcPr>
            <w:tcW w:w="0" w:type="auto"/>
            <w:shd w:val="clear" w:color="auto" w:fill="auto"/>
          </w:tcPr>
          <w:p w14:paraId="1026AE70" w14:textId="77777777" w:rsidR="00D85E34" w:rsidRDefault="00D85E34">
            <w:pPr>
              <w:rPr>
                <w:rFonts w:ascii="宋体"/>
                <w:vanish/>
              </w:rPr>
            </w:pPr>
          </w:p>
        </w:tc>
        <w:tc>
          <w:tcPr>
            <w:tcW w:w="0" w:type="auto"/>
            <w:shd w:val="clear" w:color="auto" w:fill="auto"/>
          </w:tcPr>
          <w:p w14:paraId="1026AE71" w14:textId="77777777" w:rsidR="00D85E34" w:rsidRDefault="00D85E34">
            <w:pPr>
              <w:rPr>
                <w:rFonts w:ascii="宋体"/>
                <w:vanish/>
              </w:rPr>
            </w:pPr>
          </w:p>
        </w:tc>
      </w:tr>
      <w:tr w:rsidR="00D85E34" w14:paraId="1026AE8E" w14:textId="77777777">
        <w:tc>
          <w:tcPr>
            <w:tcW w:w="0" w:type="auto"/>
            <w:gridSpan w:val="3"/>
            <w:shd w:val="clear" w:color="auto" w:fill="CCEEFF"/>
            <w:tcMar>
              <w:top w:w="40" w:type="dxa"/>
              <w:left w:w="20" w:type="dxa"/>
              <w:bottom w:w="40" w:type="dxa"/>
              <w:right w:w="20" w:type="dxa"/>
            </w:tcMar>
            <w:vAlign w:val="center"/>
          </w:tcPr>
          <w:p w14:paraId="1026AE73" w14:textId="77777777" w:rsidR="00D85E34" w:rsidRDefault="00E3195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1026AE74" w14:textId="77777777" w:rsidR="00D85E34" w:rsidRDefault="00E31950">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1026AE7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7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77" w14:textId="77777777" w:rsidR="00D85E34" w:rsidRDefault="00E31950">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1026AE7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7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7A" w14:textId="77777777" w:rsidR="00D85E34" w:rsidRDefault="00E31950">
            <w:pPr>
              <w:jc w:val="right"/>
              <w:textAlignment w:val="center"/>
            </w:pPr>
            <w:r>
              <w:rPr>
                <w:rFonts w:ascii="Times New Roman" w:eastAsia="宋体" w:hAnsi="Times New Roman"/>
                <w:color w:val="000000"/>
                <w:sz w:val="16"/>
                <w:szCs w:val="16"/>
              </w:rPr>
              <w:t>(112)</w:t>
            </w:r>
          </w:p>
        </w:tc>
        <w:tc>
          <w:tcPr>
            <w:tcW w:w="0" w:type="auto"/>
            <w:shd w:val="clear" w:color="auto" w:fill="CCEEFF"/>
            <w:tcMar>
              <w:top w:w="40" w:type="dxa"/>
              <w:left w:w="0" w:type="dxa"/>
              <w:bottom w:w="40" w:type="dxa"/>
              <w:right w:w="20" w:type="dxa"/>
            </w:tcMar>
            <w:vAlign w:val="center"/>
          </w:tcPr>
          <w:p w14:paraId="1026AE7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7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7D" w14:textId="77777777" w:rsidR="00D85E34" w:rsidRDefault="00E31950">
            <w:pPr>
              <w:jc w:val="right"/>
              <w:textAlignment w:val="center"/>
            </w:pPr>
            <w:r>
              <w:rPr>
                <w:rFonts w:ascii="Times New Roman" w:eastAsia="宋体" w:hAnsi="Times New Roman"/>
                <w:color w:val="000000"/>
                <w:sz w:val="16"/>
                <w:szCs w:val="16"/>
              </w:rPr>
              <w:t>(2,718)</w:t>
            </w:r>
          </w:p>
        </w:tc>
        <w:tc>
          <w:tcPr>
            <w:tcW w:w="0" w:type="auto"/>
            <w:shd w:val="clear" w:color="auto" w:fill="CCEEFF"/>
            <w:tcMar>
              <w:top w:w="40" w:type="dxa"/>
              <w:left w:w="0" w:type="dxa"/>
              <w:bottom w:w="40" w:type="dxa"/>
              <w:right w:w="20" w:type="dxa"/>
            </w:tcMar>
            <w:vAlign w:val="center"/>
          </w:tcPr>
          <w:p w14:paraId="1026AE7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7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80"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E8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8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83" w14:textId="77777777" w:rsidR="00D85E34" w:rsidRDefault="00E31950">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1026AE8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85"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86"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E8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8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89" w14:textId="77777777" w:rsidR="00D85E34" w:rsidRDefault="00E31950">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1026AE8A" w14:textId="77777777" w:rsidR="00D85E34" w:rsidRDefault="00D85E34">
            <w:pPr>
              <w:jc w:val="right"/>
              <w:rPr>
                <w:rFonts w:ascii="宋体"/>
              </w:rPr>
            </w:pPr>
          </w:p>
        </w:tc>
        <w:tc>
          <w:tcPr>
            <w:tcW w:w="0" w:type="auto"/>
            <w:shd w:val="clear" w:color="auto" w:fill="auto"/>
          </w:tcPr>
          <w:p w14:paraId="1026AE8B" w14:textId="77777777" w:rsidR="00D85E34" w:rsidRDefault="00D85E34">
            <w:pPr>
              <w:rPr>
                <w:rFonts w:ascii="宋体"/>
                <w:vanish/>
              </w:rPr>
            </w:pPr>
          </w:p>
        </w:tc>
        <w:tc>
          <w:tcPr>
            <w:tcW w:w="0" w:type="auto"/>
            <w:shd w:val="clear" w:color="auto" w:fill="auto"/>
          </w:tcPr>
          <w:p w14:paraId="1026AE8C" w14:textId="77777777" w:rsidR="00D85E34" w:rsidRDefault="00D85E34">
            <w:pPr>
              <w:rPr>
                <w:rFonts w:ascii="宋体"/>
                <w:vanish/>
              </w:rPr>
            </w:pPr>
          </w:p>
        </w:tc>
        <w:tc>
          <w:tcPr>
            <w:tcW w:w="0" w:type="auto"/>
            <w:shd w:val="clear" w:color="auto" w:fill="auto"/>
          </w:tcPr>
          <w:p w14:paraId="1026AE8D" w14:textId="77777777" w:rsidR="00D85E34" w:rsidRDefault="00D85E34">
            <w:pPr>
              <w:rPr>
                <w:rFonts w:ascii="宋体"/>
                <w:vanish/>
              </w:rPr>
            </w:pPr>
          </w:p>
        </w:tc>
      </w:tr>
      <w:tr w:rsidR="00D85E34" w14:paraId="1026AEAA" w14:textId="77777777">
        <w:tc>
          <w:tcPr>
            <w:tcW w:w="0" w:type="auto"/>
            <w:gridSpan w:val="3"/>
            <w:shd w:val="clear" w:color="auto" w:fill="FFFFFF"/>
            <w:tcMar>
              <w:top w:w="40" w:type="dxa"/>
              <w:left w:w="20" w:type="dxa"/>
              <w:bottom w:w="40" w:type="dxa"/>
              <w:right w:w="20" w:type="dxa"/>
            </w:tcMar>
            <w:vAlign w:val="center"/>
          </w:tcPr>
          <w:p w14:paraId="1026AE8F" w14:textId="77777777" w:rsidR="00D85E34" w:rsidRDefault="00E31950">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1026AE90"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9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9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93"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9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9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96"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9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9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99"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9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9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9C"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9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9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9F"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AEA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A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A2" w14:textId="77777777" w:rsidR="00D85E34" w:rsidRDefault="00E31950">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1026AEA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A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AEA5" w14:textId="77777777" w:rsidR="00D85E34" w:rsidRDefault="00E31950">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1026AEA6" w14:textId="77777777" w:rsidR="00D85E34" w:rsidRDefault="00D85E34">
            <w:pPr>
              <w:jc w:val="right"/>
              <w:rPr>
                <w:rFonts w:ascii="宋体"/>
              </w:rPr>
            </w:pPr>
          </w:p>
        </w:tc>
        <w:tc>
          <w:tcPr>
            <w:tcW w:w="0" w:type="auto"/>
            <w:shd w:val="clear" w:color="auto" w:fill="auto"/>
          </w:tcPr>
          <w:p w14:paraId="1026AEA7" w14:textId="77777777" w:rsidR="00D85E34" w:rsidRDefault="00D85E34">
            <w:pPr>
              <w:rPr>
                <w:rFonts w:ascii="宋体"/>
                <w:vanish/>
              </w:rPr>
            </w:pPr>
          </w:p>
        </w:tc>
        <w:tc>
          <w:tcPr>
            <w:tcW w:w="0" w:type="auto"/>
            <w:shd w:val="clear" w:color="auto" w:fill="auto"/>
          </w:tcPr>
          <w:p w14:paraId="1026AEA8" w14:textId="77777777" w:rsidR="00D85E34" w:rsidRDefault="00D85E34">
            <w:pPr>
              <w:rPr>
                <w:rFonts w:ascii="宋体"/>
                <w:vanish/>
              </w:rPr>
            </w:pPr>
          </w:p>
        </w:tc>
        <w:tc>
          <w:tcPr>
            <w:tcW w:w="0" w:type="auto"/>
            <w:shd w:val="clear" w:color="auto" w:fill="auto"/>
          </w:tcPr>
          <w:p w14:paraId="1026AEA9" w14:textId="77777777" w:rsidR="00D85E34" w:rsidRDefault="00D85E34">
            <w:pPr>
              <w:rPr>
                <w:rFonts w:ascii="宋体"/>
                <w:vanish/>
              </w:rPr>
            </w:pPr>
          </w:p>
        </w:tc>
      </w:tr>
      <w:tr w:rsidR="00D85E34" w14:paraId="1026AEC6" w14:textId="77777777">
        <w:tc>
          <w:tcPr>
            <w:tcW w:w="0" w:type="auto"/>
            <w:gridSpan w:val="3"/>
            <w:shd w:val="clear" w:color="auto" w:fill="CCEEFF"/>
            <w:tcMar>
              <w:top w:w="40" w:type="dxa"/>
              <w:left w:w="20" w:type="dxa"/>
              <w:bottom w:w="40" w:type="dxa"/>
              <w:right w:w="20" w:type="dxa"/>
            </w:tcMar>
            <w:vAlign w:val="center"/>
          </w:tcPr>
          <w:p w14:paraId="1026AEAB" w14:textId="77777777" w:rsidR="00D85E34" w:rsidRDefault="00E3195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1026AEAC" w14:textId="77777777" w:rsidR="00D85E34" w:rsidRDefault="00E31950">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1026AEA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A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AF"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EB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B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B2" w14:textId="77777777" w:rsidR="00D85E34" w:rsidRDefault="00E31950">
            <w:pPr>
              <w:jc w:val="right"/>
              <w:textAlignment w:val="center"/>
            </w:pPr>
            <w:r>
              <w:rPr>
                <w:rFonts w:ascii="Times New Roman" w:eastAsia="宋体" w:hAnsi="Times New Roman"/>
                <w:color w:val="000000"/>
                <w:sz w:val="16"/>
                <w:szCs w:val="16"/>
              </w:rPr>
              <w:t>(110)</w:t>
            </w:r>
          </w:p>
        </w:tc>
        <w:tc>
          <w:tcPr>
            <w:tcW w:w="0" w:type="auto"/>
            <w:shd w:val="clear" w:color="auto" w:fill="CCEEFF"/>
            <w:tcMar>
              <w:top w:w="40" w:type="dxa"/>
              <w:left w:w="0" w:type="dxa"/>
              <w:bottom w:w="40" w:type="dxa"/>
              <w:right w:w="20" w:type="dxa"/>
            </w:tcMar>
            <w:vAlign w:val="center"/>
          </w:tcPr>
          <w:p w14:paraId="1026AEB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B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B5" w14:textId="77777777" w:rsidR="00D85E34" w:rsidRDefault="00E31950">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1026AEB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B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B8"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AEB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B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BB" w14:textId="77777777" w:rsidR="00D85E34" w:rsidRDefault="00E31950">
            <w:pPr>
              <w:jc w:val="right"/>
              <w:textAlignment w:val="center"/>
            </w:pPr>
            <w:r>
              <w:rPr>
                <w:rFonts w:ascii="Times New Roman" w:eastAsia="宋体" w:hAnsi="Times New Roman"/>
                <w:color w:val="000000"/>
                <w:sz w:val="16"/>
                <w:szCs w:val="16"/>
              </w:rPr>
              <w:t>(108)</w:t>
            </w:r>
          </w:p>
        </w:tc>
        <w:tc>
          <w:tcPr>
            <w:tcW w:w="0" w:type="auto"/>
            <w:shd w:val="clear" w:color="auto" w:fill="CCEEFF"/>
            <w:tcMar>
              <w:top w:w="40" w:type="dxa"/>
              <w:left w:w="0" w:type="dxa"/>
              <w:bottom w:w="40" w:type="dxa"/>
              <w:right w:w="20" w:type="dxa"/>
            </w:tcMar>
            <w:vAlign w:val="center"/>
          </w:tcPr>
          <w:p w14:paraId="1026AEB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B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BE" w14:textId="77777777" w:rsidR="00D85E34" w:rsidRDefault="00E31950">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1026AEB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AEC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AEC1" w14:textId="77777777" w:rsidR="00D85E34" w:rsidRDefault="00E31950">
            <w:pPr>
              <w:jc w:val="right"/>
              <w:textAlignment w:val="center"/>
            </w:pPr>
            <w:r>
              <w:rPr>
                <w:rFonts w:ascii="Times New Roman" w:eastAsia="宋体" w:hAnsi="Times New Roman"/>
                <w:color w:val="000000"/>
                <w:sz w:val="16"/>
                <w:szCs w:val="16"/>
              </w:rPr>
              <w:t>(56)</w:t>
            </w:r>
          </w:p>
        </w:tc>
        <w:tc>
          <w:tcPr>
            <w:tcW w:w="0" w:type="auto"/>
            <w:shd w:val="clear" w:color="auto" w:fill="CCEEFF"/>
            <w:tcMar>
              <w:top w:w="40" w:type="dxa"/>
              <w:left w:w="0" w:type="dxa"/>
              <w:bottom w:w="40" w:type="dxa"/>
              <w:right w:w="20" w:type="dxa"/>
            </w:tcMar>
            <w:vAlign w:val="center"/>
          </w:tcPr>
          <w:p w14:paraId="1026AEC2" w14:textId="77777777" w:rsidR="00D85E34" w:rsidRDefault="00D85E34">
            <w:pPr>
              <w:jc w:val="right"/>
              <w:rPr>
                <w:rFonts w:ascii="宋体"/>
              </w:rPr>
            </w:pPr>
          </w:p>
        </w:tc>
        <w:tc>
          <w:tcPr>
            <w:tcW w:w="0" w:type="auto"/>
            <w:shd w:val="clear" w:color="auto" w:fill="auto"/>
          </w:tcPr>
          <w:p w14:paraId="1026AEC3" w14:textId="77777777" w:rsidR="00D85E34" w:rsidRDefault="00D85E34">
            <w:pPr>
              <w:rPr>
                <w:rFonts w:ascii="宋体"/>
                <w:vanish/>
              </w:rPr>
            </w:pPr>
          </w:p>
        </w:tc>
        <w:tc>
          <w:tcPr>
            <w:tcW w:w="0" w:type="auto"/>
            <w:shd w:val="clear" w:color="auto" w:fill="auto"/>
          </w:tcPr>
          <w:p w14:paraId="1026AEC4" w14:textId="77777777" w:rsidR="00D85E34" w:rsidRDefault="00D85E34">
            <w:pPr>
              <w:rPr>
                <w:rFonts w:ascii="宋体"/>
                <w:vanish/>
              </w:rPr>
            </w:pPr>
          </w:p>
        </w:tc>
        <w:tc>
          <w:tcPr>
            <w:tcW w:w="0" w:type="auto"/>
            <w:shd w:val="clear" w:color="auto" w:fill="auto"/>
          </w:tcPr>
          <w:p w14:paraId="1026AEC5" w14:textId="77777777" w:rsidR="00D85E34" w:rsidRDefault="00D85E34">
            <w:pPr>
              <w:rPr>
                <w:rFonts w:ascii="宋体"/>
                <w:vanish/>
              </w:rPr>
            </w:pPr>
          </w:p>
        </w:tc>
      </w:tr>
      <w:tr w:rsidR="00E31950" w14:paraId="1026AEE9" w14:textId="77777777">
        <w:tc>
          <w:tcPr>
            <w:tcW w:w="0" w:type="auto"/>
            <w:gridSpan w:val="3"/>
            <w:shd w:val="clear" w:color="auto" w:fill="FFFFFF"/>
            <w:tcMar>
              <w:top w:w="40" w:type="dxa"/>
              <w:left w:w="20" w:type="dxa"/>
              <w:bottom w:w="40" w:type="dxa"/>
              <w:right w:w="20" w:type="dxa"/>
            </w:tcMar>
            <w:vAlign w:val="center"/>
          </w:tcPr>
          <w:p w14:paraId="1026AEC7" w14:textId="77777777" w:rsidR="00D85E34" w:rsidRDefault="00E31950">
            <w:pPr>
              <w:textAlignment w:val="center"/>
            </w:pPr>
            <w:r>
              <w:rPr>
                <w:rFonts w:ascii="Times New Roman" w:eastAsia="宋体" w:hAnsi="Times New Roman"/>
                <w:b/>
                <w:bCs/>
                <w:color w:val="000000"/>
                <w:sz w:val="16"/>
                <w:szCs w:val="16"/>
              </w:rPr>
              <w:t>Balances as of April 30,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C8" w14:textId="77777777" w:rsidR="00D85E34" w:rsidRDefault="00E31950">
            <w:pPr>
              <w:jc w:val="right"/>
              <w:textAlignment w:val="center"/>
            </w:pPr>
            <w:r>
              <w:rPr>
                <w:rFonts w:ascii="Times New Roman" w:eastAsia="宋体" w:hAnsi="Times New Roman"/>
                <w:color w:val="000000"/>
                <w:sz w:val="16"/>
                <w:szCs w:val="16"/>
              </w:rPr>
              <w:t>2,805 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C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CA"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C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CC" w14:textId="77777777" w:rsidR="00D85E34" w:rsidRDefault="00E31950">
            <w:pPr>
              <w:jc w:val="right"/>
              <w:textAlignment w:val="center"/>
            </w:pPr>
            <w:r>
              <w:rPr>
                <w:rFonts w:ascii="Times New Roman" w:eastAsia="宋体" w:hAnsi="Times New Roman"/>
                <w:color w:val="000000"/>
                <w:sz w:val="16"/>
                <w:szCs w:val="16"/>
              </w:rPr>
              <w:t>280 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C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CE"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CF"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D0" w14:textId="77777777" w:rsidR="00D85E34" w:rsidRDefault="00E31950">
            <w:pPr>
              <w:jc w:val="right"/>
              <w:textAlignment w:val="center"/>
            </w:pPr>
            <w:r>
              <w:rPr>
                <w:rFonts w:ascii="Times New Roman" w:eastAsia="宋体" w:hAnsi="Times New Roman"/>
                <w:color w:val="000000"/>
                <w:sz w:val="16"/>
                <w:szCs w:val="16"/>
              </w:rPr>
              <w:t>3,424 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D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D2"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D3"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D4" w14:textId="77777777" w:rsidR="00D85E34" w:rsidRDefault="00E31950">
            <w:pPr>
              <w:jc w:val="right"/>
              <w:textAlignment w:val="center"/>
            </w:pPr>
            <w:r>
              <w:rPr>
                <w:rFonts w:ascii="Times New Roman" w:eastAsia="宋体" w:hAnsi="Times New Roman"/>
                <w:color w:val="000000"/>
                <w:sz w:val="16"/>
                <w:szCs w:val="16"/>
              </w:rPr>
              <w:t>82,577 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D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D6"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D7"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D8" w14:textId="77777777" w:rsidR="00D85E34" w:rsidRDefault="00E31950">
            <w:pPr>
              <w:jc w:val="right"/>
              <w:textAlignment w:val="center"/>
            </w:pPr>
            <w:r>
              <w:rPr>
                <w:rFonts w:ascii="Times New Roman" w:eastAsia="宋体" w:hAnsi="Times New Roman"/>
                <w:color w:val="000000"/>
                <w:sz w:val="16"/>
                <w:szCs w:val="16"/>
              </w:rPr>
              <w:t>(7,946)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D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DA"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D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DC" w14:textId="77777777" w:rsidR="00D85E34" w:rsidRDefault="00E31950">
            <w:pPr>
              <w:jc w:val="right"/>
              <w:textAlignment w:val="center"/>
            </w:pPr>
            <w:r>
              <w:rPr>
                <w:rFonts w:ascii="Times New Roman" w:eastAsia="宋体" w:hAnsi="Times New Roman"/>
                <w:color w:val="000000"/>
                <w:sz w:val="16"/>
                <w:szCs w:val="16"/>
              </w:rPr>
              <w:t>78,335 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D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DE"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DF"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E0" w14:textId="77777777" w:rsidR="00D85E34" w:rsidRDefault="00E31950">
            <w:pPr>
              <w:jc w:val="right"/>
              <w:textAlignment w:val="center"/>
            </w:pPr>
            <w:r>
              <w:rPr>
                <w:rFonts w:ascii="Times New Roman" w:eastAsia="宋体" w:hAnsi="Times New Roman"/>
                <w:color w:val="000000"/>
                <w:sz w:val="16"/>
                <w:szCs w:val="16"/>
              </w:rPr>
              <w:t>6,257 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E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AEE2"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AEE3"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AEE4" w14:textId="77777777" w:rsidR="00D85E34" w:rsidRDefault="00E31950">
            <w:pPr>
              <w:jc w:val="right"/>
              <w:textAlignment w:val="center"/>
            </w:pPr>
            <w:r>
              <w:rPr>
                <w:rFonts w:ascii="Times New Roman" w:eastAsia="宋体" w:hAnsi="Times New Roman"/>
                <w:color w:val="000000"/>
                <w:sz w:val="16"/>
                <w:szCs w:val="16"/>
              </w:rPr>
              <w:t>84,592 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AEE5" w14:textId="77777777" w:rsidR="00D85E34" w:rsidRDefault="00D85E34">
            <w:pPr>
              <w:jc w:val="right"/>
              <w:rPr>
                <w:rFonts w:ascii="宋体"/>
              </w:rPr>
            </w:pPr>
          </w:p>
        </w:tc>
        <w:tc>
          <w:tcPr>
            <w:tcW w:w="0" w:type="auto"/>
            <w:shd w:val="clear" w:color="auto" w:fill="auto"/>
          </w:tcPr>
          <w:p w14:paraId="1026AEE6" w14:textId="77777777" w:rsidR="00D85E34" w:rsidRDefault="00D85E34">
            <w:pPr>
              <w:rPr>
                <w:rFonts w:ascii="宋体"/>
                <w:vanish/>
              </w:rPr>
            </w:pPr>
          </w:p>
        </w:tc>
        <w:tc>
          <w:tcPr>
            <w:tcW w:w="0" w:type="auto"/>
            <w:shd w:val="clear" w:color="auto" w:fill="auto"/>
          </w:tcPr>
          <w:p w14:paraId="1026AEE7" w14:textId="77777777" w:rsidR="00D85E34" w:rsidRDefault="00D85E34">
            <w:pPr>
              <w:rPr>
                <w:rFonts w:ascii="宋体"/>
                <w:vanish/>
              </w:rPr>
            </w:pPr>
          </w:p>
        </w:tc>
        <w:tc>
          <w:tcPr>
            <w:tcW w:w="0" w:type="auto"/>
            <w:shd w:val="clear" w:color="auto" w:fill="auto"/>
          </w:tcPr>
          <w:p w14:paraId="1026AEE8" w14:textId="77777777" w:rsidR="00D85E34" w:rsidRDefault="00D85E34">
            <w:pPr>
              <w:rPr>
                <w:rFonts w:ascii="宋体"/>
                <w:vanish/>
              </w:rPr>
            </w:pPr>
          </w:p>
        </w:tc>
      </w:tr>
      <w:tr w:rsidR="00D85E34" w14:paraId="1026AEFD" w14:textId="77777777">
        <w:trPr>
          <w:hidden/>
        </w:trPr>
        <w:tc>
          <w:tcPr>
            <w:tcW w:w="0" w:type="auto"/>
            <w:gridSpan w:val="3"/>
            <w:shd w:val="clear" w:color="auto" w:fill="auto"/>
          </w:tcPr>
          <w:p w14:paraId="1026AEEA" w14:textId="77777777" w:rsidR="00D85E34" w:rsidRDefault="00D85E34">
            <w:pPr>
              <w:rPr>
                <w:rFonts w:ascii="宋体"/>
                <w:vanish/>
              </w:rPr>
            </w:pPr>
          </w:p>
        </w:tc>
        <w:tc>
          <w:tcPr>
            <w:tcW w:w="0" w:type="auto"/>
            <w:gridSpan w:val="3"/>
            <w:shd w:val="clear" w:color="auto" w:fill="auto"/>
          </w:tcPr>
          <w:p w14:paraId="1026AEEB" w14:textId="77777777" w:rsidR="00D85E34" w:rsidRDefault="00D85E34">
            <w:pPr>
              <w:rPr>
                <w:rFonts w:ascii="宋体"/>
                <w:vanish/>
              </w:rPr>
            </w:pPr>
          </w:p>
        </w:tc>
        <w:tc>
          <w:tcPr>
            <w:tcW w:w="0" w:type="auto"/>
            <w:gridSpan w:val="3"/>
            <w:shd w:val="clear" w:color="auto" w:fill="auto"/>
          </w:tcPr>
          <w:p w14:paraId="1026AEEC" w14:textId="77777777" w:rsidR="00D85E34" w:rsidRDefault="00D85E34">
            <w:pPr>
              <w:rPr>
                <w:rFonts w:ascii="宋体"/>
                <w:vanish/>
              </w:rPr>
            </w:pPr>
          </w:p>
        </w:tc>
        <w:tc>
          <w:tcPr>
            <w:tcW w:w="0" w:type="auto"/>
            <w:gridSpan w:val="3"/>
            <w:shd w:val="clear" w:color="auto" w:fill="auto"/>
          </w:tcPr>
          <w:p w14:paraId="1026AEED" w14:textId="77777777" w:rsidR="00D85E34" w:rsidRDefault="00D85E34">
            <w:pPr>
              <w:rPr>
                <w:rFonts w:ascii="宋体"/>
                <w:vanish/>
              </w:rPr>
            </w:pPr>
          </w:p>
        </w:tc>
        <w:tc>
          <w:tcPr>
            <w:tcW w:w="0" w:type="auto"/>
            <w:gridSpan w:val="3"/>
            <w:shd w:val="clear" w:color="auto" w:fill="auto"/>
          </w:tcPr>
          <w:p w14:paraId="1026AEEE" w14:textId="77777777" w:rsidR="00D85E34" w:rsidRDefault="00D85E34">
            <w:pPr>
              <w:rPr>
                <w:rFonts w:ascii="宋体"/>
                <w:vanish/>
              </w:rPr>
            </w:pPr>
          </w:p>
        </w:tc>
        <w:tc>
          <w:tcPr>
            <w:tcW w:w="0" w:type="auto"/>
            <w:gridSpan w:val="3"/>
            <w:shd w:val="clear" w:color="auto" w:fill="auto"/>
          </w:tcPr>
          <w:p w14:paraId="1026AEEF" w14:textId="77777777" w:rsidR="00D85E34" w:rsidRDefault="00D85E34">
            <w:pPr>
              <w:rPr>
                <w:rFonts w:ascii="宋体"/>
                <w:vanish/>
              </w:rPr>
            </w:pPr>
          </w:p>
        </w:tc>
        <w:tc>
          <w:tcPr>
            <w:tcW w:w="0" w:type="auto"/>
            <w:gridSpan w:val="3"/>
            <w:shd w:val="clear" w:color="auto" w:fill="auto"/>
          </w:tcPr>
          <w:p w14:paraId="1026AEF0" w14:textId="77777777" w:rsidR="00D85E34" w:rsidRDefault="00D85E34">
            <w:pPr>
              <w:rPr>
                <w:rFonts w:ascii="宋体"/>
                <w:vanish/>
              </w:rPr>
            </w:pPr>
          </w:p>
        </w:tc>
        <w:tc>
          <w:tcPr>
            <w:tcW w:w="0" w:type="auto"/>
            <w:gridSpan w:val="3"/>
            <w:shd w:val="clear" w:color="auto" w:fill="auto"/>
          </w:tcPr>
          <w:p w14:paraId="1026AEF1" w14:textId="77777777" w:rsidR="00D85E34" w:rsidRDefault="00D85E34">
            <w:pPr>
              <w:rPr>
                <w:rFonts w:ascii="宋体"/>
                <w:vanish/>
              </w:rPr>
            </w:pPr>
          </w:p>
        </w:tc>
        <w:tc>
          <w:tcPr>
            <w:tcW w:w="0" w:type="auto"/>
            <w:gridSpan w:val="3"/>
            <w:shd w:val="clear" w:color="auto" w:fill="auto"/>
          </w:tcPr>
          <w:p w14:paraId="1026AEF2" w14:textId="77777777" w:rsidR="00D85E34" w:rsidRDefault="00D85E34">
            <w:pPr>
              <w:rPr>
                <w:rFonts w:ascii="宋体"/>
                <w:vanish/>
              </w:rPr>
            </w:pPr>
          </w:p>
        </w:tc>
        <w:tc>
          <w:tcPr>
            <w:tcW w:w="0" w:type="auto"/>
            <w:gridSpan w:val="3"/>
            <w:shd w:val="clear" w:color="auto" w:fill="auto"/>
          </w:tcPr>
          <w:p w14:paraId="1026AEF3" w14:textId="77777777" w:rsidR="00D85E34" w:rsidRDefault="00D85E34">
            <w:pPr>
              <w:rPr>
                <w:rFonts w:ascii="宋体"/>
                <w:vanish/>
              </w:rPr>
            </w:pPr>
          </w:p>
        </w:tc>
        <w:tc>
          <w:tcPr>
            <w:tcW w:w="0" w:type="auto"/>
            <w:gridSpan w:val="3"/>
            <w:shd w:val="clear" w:color="auto" w:fill="auto"/>
          </w:tcPr>
          <w:p w14:paraId="1026AEF4" w14:textId="77777777" w:rsidR="00D85E34" w:rsidRDefault="00D85E34">
            <w:pPr>
              <w:rPr>
                <w:rFonts w:ascii="宋体"/>
                <w:vanish/>
              </w:rPr>
            </w:pPr>
          </w:p>
        </w:tc>
        <w:tc>
          <w:tcPr>
            <w:tcW w:w="0" w:type="auto"/>
            <w:gridSpan w:val="3"/>
            <w:shd w:val="clear" w:color="auto" w:fill="auto"/>
          </w:tcPr>
          <w:p w14:paraId="1026AEF5" w14:textId="77777777" w:rsidR="00D85E34" w:rsidRDefault="00D85E34">
            <w:pPr>
              <w:rPr>
                <w:rFonts w:ascii="宋体"/>
                <w:vanish/>
              </w:rPr>
            </w:pPr>
          </w:p>
        </w:tc>
        <w:tc>
          <w:tcPr>
            <w:tcW w:w="0" w:type="auto"/>
            <w:gridSpan w:val="3"/>
            <w:shd w:val="clear" w:color="auto" w:fill="auto"/>
          </w:tcPr>
          <w:p w14:paraId="1026AEF6" w14:textId="77777777" w:rsidR="00D85E34" w:rsidRDefault="00D85E34">
            <w:pPr>
              <w:rPr>
                <w:rFonts w:ascii="宋体"/>
                <w:vanish/>
              </w:rPr>
            </w:pPr>
          </w:p>
        </w:tc>
        <w:tc>
          <w:tcPr>
            <w:tcW w:w="0" w:type="auto"/>
            <w:gridSpan w:val="3"/>
            <w:shd w:val="clear" w:color="auto" w:fill="auto"/>
          </w:tcPr>
          <w:p w14:paraId="1026AEF7" w14:textId="77777777" w:rsidR="00D85E34" w:rsidRDefault="00D85E34">
            <w:pPr>
              <w:rPr>
                <w:rFonts w:ascii="宋体"/>
                <w:vanish/>
              </w:rPr>
            </w:pPr>
          </w:p>
        </w:tc>
        <w:tc>
          <w:tcPr>
            <w:tcW w:w="0" w:type="auto"/>
            <w:gridSpan w:val="3"/>
            <w:shd w:val="clear" w:color="auto" w:fill="auto"/>
          </w:tcPr>
          <w:p w14:paraId="1026AEF8" w14:textId="77777777" w:rsidR="00D85E34" w:rsidRDefault="00D85E34">
            <w:pPr>
              <w:rPr>
                <w:rFonts w:ascii="宋体"/>
                <w:vanish/>
              </w:rPr>
            </w:pPr>
          </w:p>
        </w:tc>
        <w:tc>
          <w:tcPr>
            <w:tcW w:w="0" w:type="auto"/>
            <w:gridSpan w:val="3"/>
            <w:shd w:val="clear" w:color="auto" w:fill="auto"/>
          </w:tcPr>
          <w:p w14:paraId="1026AEF9" w14:textId="77777777" w:rsidR="00D85E34" w:rsidRDefault="00D85E34">
            <w:pPr>
              <w:rPr>
                <w:rFonts w:ascii="宋体"/>
                <w:vanish/>
              </w:rPr>
            </w:pPr>
          </w:p>
        </w:tc>
        <w:tc>
          <w:tcPr>
            <w:tcW w:w="0" w:type="auto"/>
            <w:shd w:val="clear" w:color="auto" w:fill="auto"/>
          </w:tcPr>
          <w:p w14:paraId="1026AEFA" w14:textId="77777777" w:rsidR="00D85E34" w:rsidRDefault="00D85E34">
            <w:pPr>
              <w:rPr>
                <w:rFonts w:ascii="宋体"/>
                <w:vanish/>
              </w:rPr>
            </w:pPr>
          </w:p>
        </w:tc>
        <w:tc>
          <w:tcPr>
            <w:tcW w:w="0" w:type="auto"/>
            <w:shd w:val="clear" w:color="auto" w:fill="auto"/>
          </w:tcPr>
          <w:p w14:paraId="1026AEFB" w14:textId="77777777" w:rsidR="00D85E34" w:rsidRDefault="00D85E34">
            <w:pPr>
              <w:rPr>
                <w:rFonts w:ascii="宋体"/>
                <w:vanish/>
              </w:rPr>
            </w:pPr>
          </w:p>
        </w:tc>
        <w:tc>
          <w:tcPr>
            <w:tcW w:w="0" w:type="auto"/>
            <w:shd w:val="clear" w:color="auto" w:fill="auto"/>
          </w:tcPr>
          <w:p w14:paraId="1026AEFC" w14:textId="77777777" w:rsidR="00D85E34" w:rsidRDefault="00D85E34">
            <w:pPr>
              <w:rPr>
                <w:rFonts w:ascii="宋体"/>
                <w:vanish/>
              </w:rPr>
            </w:pPr>
          </w:p>
        </w:tc>
      </w:tr>
      <w:tr w:rsidR="00D85E34" w14:paraId="1026AF11" w14:textId="77777777">
        <w:trPr>
          <w:hidden/>
        </w:trPr>
        <w:tc>
          <w:tcPr>
            <w:tcW w:w="0" w:type="auto"/>
            <w:gridSpan w:val="3"/>
            <w:shd w:val="clear" w:color="auto" w:fill="auto"/>
          </w:tcPr>
          <w:p w14:paraId="1026AEFE" w14:textId="77777777" w:rsidR="00D85E34" w:rsidRDefault="00D85E34">
            <w:pPr>
              <w:rPr>
                <w:rFonts w:ascii="宋体"/>
                <w:vanish/>
              </w:rPr>
            </w:pPr>
          </w:p>
        </w:tc>
        <w:tc>
          <w:tcPr>
            <w:tcW w:w="0" w:type="auto"/>
            <w:gridSpan w:val="3"/>
            <w:shd w:val="clear" w:color="auto" w:fill="auto"/>
          </w:tcPr>
          <w:p w14:paraId="1026AEFF" w14:textId="77777777" w:rsidR="00D85E34" w:rsidRDefault="00D85E34">
            <w:pPr>
              <w:rPr>
                <w:rFonts w:ascii="宋体"/>
                <w:vanish/>
              </w:rPr>
            </w:pPr>
          </w:p>
        </w:tc>
        <w:tc>
          <w:tcPr>
            <w:tcW w:w="0" w:type="auto"/>
            <w:gridSpan w:val="3"/>
            <w:shd w:val="clear" w:color="auto" w:fill="auto"/>
          </w:tcPr>
          <w:p w14:paraId="1026AF00" w14:textId="77777777" w:rsidR="00D85E34" w:rsidRDefault="00D85E34">
            <w:pPr>
              <w:rPr>
                <w:rFonts w:ascii="宋体"/>
                <w:vanish/>
              </w:rPr>
            </w:pPr>
          </w:p>
        </w:tc>
        <w:tc>
          <w:tcPr>
            <w:tcW w:w="0" w:type="auto"/>
            <w:gridSpan w:val="3"/>
            <w:shd w:val="clear" w:color="auto" w:fill="auto"/>
          </w:tcPr>
          <w:p w14:paraId="1026AF01" w14:textId="77777777" w:rsidR="00D85E34" w:rsidRDefault="00D85E34">
            <w:pPr>
              <w:rPr>
                <w:rFonts w:ascii="宋体"/>
                <w:vanish/>
              </w:rPr>
            </w:pPr>
          </w:p>
        </w:tc>
        <w:tc>
          <w:tcPr>
            <w:tcW w:w="0" w:type="auto"/>
            <w:gridSpan w:val="3"/>
            <w:shd w:val="clear" w:color="auto" w:fill="auto"/>
          </w:tcPr>
          <w:p w14:paraId="1026AF02" w14:textId="77777777" w:rsidR="00D85E34" w:rsidRDefault="00D85E34">
            <w:pPr>
              <w:rPr>
                <w:rFonts w:ascii="宋体"/>
                <w:vanish/>
              </w:rPr>
            </w:pPr>
          </w:p>
        </w:tc>
        <w:tc>
          <w:tcPr>
            <w:tcW w:w="0" w:type="auto"/>
            <w:gridSpan w:val="3"/>
            <w:shd w:val="clear" w:color="auto" w:fill="auto"/>
          </w:tcPr>
          <w:p w14:paraId="1026AF03" w14:textId="77777777" w:rsidR="00D85E34" w:rsidRDefault="00D85E34">
            <w:pPr>
              <w:rPr>
                <w:rFonts w:ascii="宋体"/>
                <w:vanish/>
              </w:rPr>
            </w:pPr>
          </w:p>
        </w:tc>
        <w:tc>
          <w:tcPr>
            <w:tcW w:w="0" w:type="auto"/>
            <w:gridSpan w:val="3"/>
            <w:shd w:val="clear" w:color="auto" w:fill="auto"/>
          </w:tcPr>
          <w:p w14:paraId="1026AF04" w14:textId="77777777" w:rsidR="00D85E34" w:rsidRDefault="00D85E34">
            <w:pPr>
              <w:rPr>
                <w:rFonts w:ascii="宋体"/>
                <w:vanish/>
              </w:rPr>
            </w:pPr>
          </w:p>
        </w:tc>
        <w:tc>
          <w:tcPr>
            <w:tcW w:w="0" w:type="auto"/>
            <w:gridSpan w:val="3"/>
            <w:shd w:val="clear" w:color="auto" w:fill="auto"/>
          </w:tcPr>
          <w:p w14:paraId="1026AF05" w14:textId="77777777" w:rsidR="00D85E34" w:rsidRDefault="00D85E34">
            <w:pPr>
              <w:rPr>
                <w:rFonts w:ascii="宋体"/>
                <w:vanish/>
              </w:rPr>
            </w:pPr>
          </w:p>
        </w:tc>
        <w:tc>
          <w:tcPr>
            <w:tcW w:w="0" w:type="auto"/>
            <w:gridSpan w:val="3"/>
            <w:shd w:val="clear" w:color="auto" w:fill="auto"/>
          </w:tcPr>
          <w:p w14:paraId="1026AF06" w14:textId="77777777" w:rsidR="00D85E34" w:rsidRDefault="00D85E34">
            <w:pPr>
              <w:rPr>
                <w:rFonts w:ascii="宋体"/>
                <w:vanish/>
              </w:rPr>
            </w:pPr>
          </w:p>
        </w:tc>
        <w:tc>
          <w:tcPr>
            <w:tcW w:w="0" w:type="auto"/>
            <w:gridSpan w:val="3"/>
            <w:shd w:val="clear" w:color="auto" w:fill="auto"/>
          </w:tcPr>
          <w:p w14:paraId="1026AF07" w14:textId="77777777" w:rsidR="00D85E34" w:rsidRDefault="00D85E34">
            <w:pPr>
              <w:rPr>
                <w:rFonts w:ascii="宋体"/>
                <w:vanish/>
              </w:rPr>
            </w:pPr>
          </w:p>
        </w:tc>
        <w:tc>
          <w:tcPr>
            <w:tcW w:w="0" w:type="auto"/>
            <w:gridSpan w:val="3"/>
            <w:shd w:val="clear" w:color="auto" w:fill="auto"/>
          </w:tcPr>
          <w:p w14:paraId="1026AF08" w14:textId="77777777" w:rsidR="00D85E34" w:rsidRDefault="00D85E34">
            <w:pPr>
              <w:rPr>
                <w:rFonts w:ascii="宋体"/>
                <w:vanish/>
              </w:rPr>
            </w:pPr>
          </w:p>
        </w:tc>
        <w:tc>
          <w:tcPr>
            <w:tcW w:w="0" w:type="auto"/>
            <w:gridSpan w:val="3"/>
            <w:shd w:val="clear" w:color="auto" w:fill="auto"/>
          </w:tcPr>
          <w:p w14:paraId="1026AF09" w14:textId="77777777" w:rsidR="00D85E34" w:rsidRDefault="00D85E34">
            <w:pPr>
              <w:rPr>
                <w:rFonts w:ascii="宋体"/>
                <w:vanish/>
              </w:rPr>
            </w:pPr>
          </w:p>
        </w:tc>
        <w:tc>
          <w:tcPr>
            <w:tcW w:w="0" w:type="auto"/>
            <w:gridSpan w:val="3"/>
            <w:shd w:val="clear" w:color="auto" w:fill="auto"/>
          </w:tcPr>
          <w:p w14:paraId="1026AF0A" w14:textId="77777777" w:rsidR="00D85E34" w:rsidRDefault="00D85E34">
            <w:pPr>
              <w:rPr>
                <w:rFonts w:ascii="宋体"/>
                <w:vanish/>
              </w:rPr>
            </w:pPr>
          </w:p>
        </w:tc>
        <w:tc>
          <w:tcPr>
            <w:tcW w:w="0" w:type="auto"/>
            <w:gridSpan w:val="3"/>
            <w:shd w:val="clear" w:color="auto" w:fill="auto"/>
          </w:tcPr>
          <w:p w14:paraId="1026AF0B" w14:textId="77777777" w:rsidR="00D85E34" w:rsidRDefault="00D85E34">
            <w:pPr>
              <w:rPr>
                <w:rFonts w:ascii="宋体"/>
                <w:vanish/>
              </w:rPr>
            </w:pPr>
          </w:p>
        </w:tc>
        <w:tc>
          <w:tcPr>
            <w:tcW w:w="0" w:type="auto"/>
            <w:gridSpan w:val="3"/>
            <w:shd w:val="clear" w:color="auto" w:fill="auto"/>
          </w:tcPr>
          <w:p w14:paraId="1026AF0C" w14:textId="77777777" w:rsidR="00D85E34" w:rsidRDefault="00D85E34">
            <w:pPr>
              <w:rPr>
                <w:rFonts w:ascii="宋体"/>
                <w:vanish/>
              </w:rPr>
            </w:pPr>
          </w:p>
        </w:tc>
        <w:tc>
          <w:tcPr>
            <w:tcW w:w="0" w:type="auto"/>
            <w:gridSpan w:val="3"/>
            <w:shd w:val="clear" w:color="auto" w:fill="auto"/>
          </w:tcPr>
          <w:p w14:paraId="1026AF0D" w14:textId="77777777" w:rsidR="00D85E34" w:rsidRDefault="00D85E34">
            <w:pPr>
              <w:rPr>
                <w:rFonts w:ascii="宋体"/>
                <w:vanish/>
              </w:rPr>
            </w:pPr>
          </w:p>
        </w:tc>
        <w:tc>
          <w:tcPr>
            <w:tcW w:w="0" w:type="auto"/>
            <w:shd w:val="clear" w:color="auto" w:fill="auto"/>
          </w:tcPr>
          <w:p w14:paraId="1026AF0E" w14:textId="77777777" w:rsidR="00D85E34" w:rsidRDefault="00D85E34">
            <w:pPr>
              <w:rPr>
                <w:rFonts w:ascii="宋体"/>
                <w:vanish/>
              </w:rPr>
            </w:pPr>
          </w:p>
        </w:tc>
        <w:tc>
          <w:tcPr>
            <w:tcW w:w="0" w:type="auto"/>
            <w:shd w:val="clear" w:color="auto" w:fill="auto"/>
          </w:tcPr>
          <w:p w14:paraId="1026AF0F" w14:textId="77777777" w:rsidR="00D85E34" w:rsidRDefault="00D85E34">
            <w:pPr>
              <w:rPr>
                <w:rFonts w:ascii="宋体"/>
                <w:vanish/>
              </w:rPr>
            </w:pPr>
          </w:p>
        </w:tc>
        <w:tc>
          <w:tcPr>
            <w:tcW w:w="0" w:type="auto"/>
            <w:shd w:val="clear" w:color="auto" w:fill="auto"/>
          </w:tcPr>
          <w:p w14:paraId="1026AF10" w14:textId="77777777" w:rsidR="00D85E34" w:rsidRDefault="00D85E34">
            <w:pPr>
              <w:rPr>
                <w:rFonts w:ascii="宋体"/>
                <w:vanish/>
              </w:rPr>
            </w:pPr>
          </w:p>
        </w:tc>
      </w:tr>
      <w:tr w:rsidR="00D85E34" w14:paraId="1026AF25" w14:textId="77777777">
        <w:trPr>
          <w:hidden/>
        </w:trPr>
        <w:tc>
          <w:tcPr>
            <w:tcW w:w="0" w:type="auto"/>
            <w:gridSpan w:val="3"/>
            <w:shd w:val="clear" w:color="auto" w:fill="auto"/>
          </w:tcPr>
          <w:p w14:paraId="1026AF12" w14:textId="77777777" w:rsidR="00D85E34" w:rsidRDefault="00D85E34">
            <w:pPr>
              <w:rPr>
                <w:rFonts w:ascii="宋体"/>
                <w:vanish/>
              </w:rPr>
            </w:pPr>
          </w:p>
        </w:tc>
        <w:tc>
          <w:tcPr>
            <w:tcW w:w="0" w:type="auto"/>
            <w:gridSpan w:val="3"/>
            <w:shd w:val="clear" w:color="auto" w:fill="auto"/>
          </w:tcPr>
          <w:p w14:paraId="1026AF13" w14:textId="77777777" w:rsidR="00D85E34" w:rsidRDefault="00D85E34">
            <w:pPr>
              <w:rPr>
                <w:rFonts w:ascii="宋体"/>
                <w:vanish/>
              </w:rPr>
            </w:pPr>
          </w:p>
        </w:tc>
        <w:tc>
          <w:tcPr>
            <w:tcW w:w="0" w:type="auto"/>
            <w:gridSpan w:val="3"/>
            <w:shd w:val="clear" w:color="auto" w:fill="auto"/>
          </w:tcPr>
          <w:p w14:paraId="1026AF14" w14:textId="77777777" w:rsidR="00D85E34" w:rsidRDefault="00D85E34">
            <w:pPr>
              <w:rPr>
                <w:rFonts w:ascii="宋体"/>
                <w:vanish/>
              </w:rPr>
            </w:pPr>
          </w:p>
        </w:tc>
        <w:tc>
          <w:tcPr>
            <w:tcW w:w="0" w:type="auto"/>
            <w:gridSpan w:val="3"/>
            <w:shd w:val="clear" w:color="auto" w:fill="auto"/>
          </w:tcPr>
          <w:p w14:paraId="1026AF15" w14:textId="77777777" w:rsidR="00D85E34" w:rsidRDefault="00D85E34">
            <w:pPr>
              <w:rPr>
                <w:rFonts w:ascii="宋体"/>
                <w:vanish/>
              </w:rPr>
            </w:pPr>
          </w:p>
        </w:tc>
        <w:tc>
          <w:tcPr>
            <w:tcW w:w="0" w:type="auto"/>
            <w:gridSpan w:val="3"/>
            <w:shd w:val="clear" w:color="auto" w:fill="auto"/>
          </w:tcPr>
          <w:p w14:paraId="1026AF16" w14:textId="77777777" w:rsidR="00D85E34" w:rsidRDefault="00D85E34">
            <w:pPr>
              <w:rPr>
                <w:rFonts w:ascii="宋体"/>
                <w:vanish/>
              </w:rPr>
            </w:pPr>
          </w:p>
        </w:tc>
        <w:tc>
          <w:tcPr>
            <w:tcW w:w="0" w:type="auto"/>
            <w:gridSpan w:val="3"/>
            <w:shd w:val="clear" w:color="auto" w:fill="auto"/>
          </w:tcPr>
          <w:p w14:paraId="1026AF17" w14:textId="77777777" w:rsidR="00D85E34" w:rsidRDefault="00D85E34">
            <w:pPr>
              <w:rPr>
                <w:rFonts w:ascii="宋体"/>
                <w:vanish/>
              </w:rPr>
            </w:pPr>
          </w:p>
        </w:tc>
        <w:tc>
          <w:tcPr>
            <w:tcW w:w="0" w:type="auto"/>
            <w:gridSpan w:val="3"/>
            <w:shd w:val="clear" w:color="auto" w:fill="auto"/>
          </w:tcPr>
          <w:p w14:paraId="1026AF18" w14:textId="77777777" w:rsidR="00D85E34" w:rsidRDefault="00D85E34">
            <w:pPr>
              <w:rPr>
                <w:rFonts w:ascii="宋体"/>
                <w:vanish/>
              </w:rPr>
            </w:pPr>
          </w:p>
        </w:tc>
        <w:tc>
          <w:tcPr>
            <w:tcW w:w="0" w:type="auto"/>
            <w:gridSpan w:val="3"/>
            <w:shd w:val="clear" w:color="auto" w:fill="auto"/>
          </w:tcPr>
          <w:p w14:paraId="1026AF19" w14:textId="77777777" w:rsidR="00D85E34" w:rsidRDefault="00D85E34">
            <w:pPr>
              <w:rPr>
                <w:rFonts w:ascii="宋体"/>
                <w:vanish/>
              </w:rPr>
            </w:pPr>
          </w:p>
        </w:tc>
        <w:tc>
          <w:tcPr>
            <w:tcW w:w="0" w:type="auto"/>
            <w:gridSpan w:val="3"/>
            <w:shd w:val="clear" w:color="auto" w:fill="auto"/>
          </w:tcPr>
          <w:p w14:paraId="1026AF1A" w14:textId="77777777" w:rsidR="00D85E34" w:rsidRDefault="00D85E34">
            <w:pPr>
              <w:rPr>
                <w:rFonts w:ascii="宋体"/>
                <w:vanish/>
              </w:rPr>
            </w:pPr>
          </w:p>
        </w:tc>
        <w:tc>
          <w:tcPr>
            <w:tcW w:w="0" w:type="auto"/>
            <w:gridSpan w:val="3"/>
            <w:shd w:val="clear" w:color="auto" w:fill="auto"/>
          </w:tcPr>
          <w:p w14:paraId="1026AF1B" w14:textId="77777777" w:rsidR="00D85E34" w:rsidRDefault="00D85E34">
            <w:pPr>
              <w:rPr>
                <w:rFonts w:ascii="宋体"/>
                <w:vanish/>
              </w:rPr>
            </w:pPr>
          </w:p>
        </w:tc>
        <w:tc>
          <w:tcPr>
            <w:tcW w:w="0" w:type="auto"/>
            <w:gridSpan w:val="3"/>
            <w:shd w:val="clear" w:color="auto" w:fill="auto"/>
          </w:tcPr>
          <w:p w14:paraId="1026AF1C" w14:textId="77777777" w:rsidR="00D85E34" w:rsidRDefault="00D85E34">
            <w:pPr>
              <w:rPr>
                <w:rFonts w:ascii="宋体"/>
                <w:vanish/>
              </w:rPr>
            </w:pPr>
          </w:p>
        </w:tc>
        <w:tc>
          <w:tcPr>
            <w:tcW w:w="0" w:type="auto"/>
            <w:gridSpan w:val="3"/>
            <w:shd w:val="clear" w:color="auto" w:fill="auto"/>
          </w:tcPr>
          <w:p w14:paraId="1026AF1D" w14:textId="77777777" w:rsidR="00D85E34" w:rsidRDefault="00D85E34">
            <w:pPr>
              <w:rPr>
                <w:rFonts w:ascii="宋体"/>
                <w:vanish/>
              </w:rPr>
            </w:pPr>
          </w:p>
        </w:tc>
        <w:tc>
          <w:tcPr>
            <w:tcW w:w="0" w:type="auto"/>
            <w:gridSpan w:val="3"/>
            <w:shd w:val="clear" w:color="auto" w:fill="auto"/>
          </w:tcPr>
          <w:p w14:paraId="1026AF1E" w14:textId="77777777" w:rsidR="00D85E34" w:rsidRDefault="00D85E34">
            <w:pPr>
              <w:rPr>
                <w:rFonts w:ascii="宋体"/>
                <w:vanish/>
              </w:rPr>
            </w:pPr>
          </w:p>
        </w:tc>
        <w:tc>
          <w:tcPr>
            <w:tcW w:w="0" w:type="auto"/>
            <w:gridSpan w:val="3"/>
            <w:shd w:val="clear" w:color="auto" w:fill="auto"/>
          </w:tcPr>
          <w:p w14:paraId="1026AF1F" w14:textId="77777777" w:rsidR="00D85E34" w:rsidRDefault="00D85E34">
            <w:pPr>
              <w:rPr>
                <w:rFonts w:ascii="宋体"/>
                <w:vanish/>
              </w:rPr>
            </w:pPr>
          </w:p>
        </w:tc>
        <w:tc>
          <w:tcPr>
            <w:tcW w:w="0" w:type="auto"/>
            <w:gridSpan w:val="3"/>
            <w:shd w:val="clear" w:color="auto" w:fill="auto"/>
          </w:tcPr>
          <w:p w14:paraId="1026AF20" w14:textId="77777777" w:rsidR="00D85E34" w:rsidRDefault="00D85E34">
            <w:pPr>
              <w:rPr>
                <w:rFonts w:ascii="宋体"/>
                <w:vanish/>
              </w:rPr>
            </w:pPr>
          </w:p>
        </w:tc>
        <w:tc>
          <w:tcPr>
            <w:tcW w:w="0" w:type="auto"/>
            <w:gridSpan w:val="3"/>
            <w:shd w:val="clear" w:color="auto" w:fill="auto"/>
          </w:tcPr>
          <w:p w14:paraId="1026AF21" w14:textId="77777777" w:rsidR="00D85E34" w:rsidRDefault="00D85E34">
            <w:pPr>
              <w:rPr>
                <w:rFonts w:ascii="宋体"/>
                <w:vanish/>
              </w:rPr>
            </w:pPr>
          </w:p>
        </w:tc>
        <w:tc>
          <w:tcPr>
            <w:tcW w:w="0" w:type="auto"/>
            <w:shd w:val="clear" w:color="auto" w:fill="auto"/>
          </w:tcPr>
          <w:p w14:paraId="1026AF22" w14:textId="77777777" w:rsidR="00D85E34" w:rsidRDefault="00D85E34">
            <w:pPr>
              <w:rPr>
                <w:rFonts w:ascii="宋体"/>
                <w:vanish/>
              </w:rPr>
            </w:pPr>
          </w:p>
        </w:tc>
        <w:tc>
          <w:tcPr>
            <w:tcW w:w="0" w:type="auto"/>
            <w:shd w:val="clear" w:color="auto" w:fill="auto"/>
          </w:tcPr>
          <w:p w14:paraId="1026AF23" w14:textId="77777777" w:rsidR="00D85E34" w:rsidRDefault="00D85E34">
            <w:pPr>
              <w:rPr>
                <w:rFonts w:ascii="宋体"/>
                <w:vanish/>
              </w:rPr>
            </w:pPr>
          </w:p>
        </w:tc>
        <w:tc>
          <w:tcPr>
            <w:tcW w:w="0" w:type="auto"/>
            <w:shd w:val="clear" w:color="auto" w:fill="auto"/>
          </w:tcPr>
          <w:p w14:paraId="1026AF24" w14:textId="77777777" w:rsidR="00D85E34" w:rsidRDefault="00D85E34">
            <w:pPr>
              <w:rPr>
                <w:rFonts w:ascii="宋体"/>
                <w:vanish/>
              </w:rPr>
            </w:pPr>
          </w:p>
        </w:tc>
      </w:tr>
      <w:tr w:rsidR="00D85E34" w14:paraId="1026AF39" w14:textId="77777777">
        <w:trPr>
          <w:hidden/>
        </w:trPr>
        <w:tc>
          <w:tcPr>
            <w:tcW w:w="0" w:type="auto"/>
            <w:gridSpan w:val="3"/>
            <w:shd w:val="clear" w:color="auto" w:fill="auto"/>
          </w:tcPr>
          <w:p w14:paraId="1026AF26" w14:textId="77777777" w:rsidR="00D85E34" w:rsidRDefault="00D85E34">
            <w:pPr>
              <w:rPr>
                <w:rFonts w:ascii="宋体"/>
                <w:vanish/>
              </w:rPr>
            </w:pPr>
          </w:p>
        </w:tc>
        <w:tc>
          <w:tcPr>
            <w:tcW w:w="0" w:type="auto"/>
            <w:gridSpan w:val="3"/>
            <w:shd w:val="clear" w:color="auto" w:fill="auto"/>
          </w:tcPr>
          <w:p w14:paraId="1026AF27" w14:textId="77777777" w:rsidR="00D85E34" w:rsidRDefault="00D85E34">
            <w:pPr>
              <w:rPr>
                <w:rFonts w:ascii="宋体"/>
                <w:vanish/>
              </w:rPr>
            </w:pPr>
          </w:p>
        </w:tc>
        <w:tc>
          <w:tcPr>
            <w:tcW w:w="0" w:type="auto"/>
            <w:gridSpan w:val="3"/>
            <w:shd w:val="clear" w:color="auto" w:fill="auto"/>
          </w:tcPr>
          <w:p w14:paraId="1026AF28" w14:textId="77777777" w:rsidR="00D85E34" w:rsidRDefault="00D85E34">
            <w:pPr>
              <w:rPr>
                <w:rFonts w:ascii="宋体"/>
                <w:vanish/>
              </w:rPr>
            </w:pPr>
          </w:p>
        </w:tc>
        <w:tc>
          <w:tcPr>
            <w:tcW w:w="0" w:type="auto"/>
            <w:gridSpan w:val="3"/>
            <w:shd w:val="clear" w:color="auto" w:fill="auto"/>
          </w:tcPr>
          <w:p w14:paraId="1026AF29" w14:textId="77777777" w:rsidR="00D85E34" w:rsidRDefault="00D85E34">
            <w:pPr>
              <w:rPr>
                <w:rFonts w:ascii="宋体"/>
                <w:vanish/>
              </w:rPr>
            </w:pPr>
          </w:p>
        </w:tc>
        <w:tc>
          <w:tcPr>
            <w:tcW w:w="0" w:type="auto"/>
            <w:gridSpan w:val="3"/>
            <w:shd w:val="clear" w:color="auto" w:fill="auto"/>
          </w:tcPr>
          <w:p w14:paraId="1026AF2A" w14:textId="77777777" w:rsidR="00D85E34" w:rsidRDefault="00D85E34">
            <w:pPr>
              <w:rPr>
                <w:rFonts w:ascii="宋体"/>
                <w:vanish/>
              </w:rPr>
            </w:pPr>
          </w:p>
        </w:tc>
        <w:tc>
          <w:tcPr>
            <w:tcW w:w="0" w:type="auto"/>
            <w:gridSpan w:val="3"/>
            <w:shd w:val="clear" w:color="auto" w:fill="auto"/>
          </w:tcPr>
          <w:p w14:paraId="1026AF2B" w14:textId="77777777" w:rsidR="00D85E34" w:rsidRDefault="00D85E34">
            <w:pPr>
              <w:rPr>
                <w:rFonts w:ascii="宋体"/>
                <w:vanish/>
              </w:rPr>
            </w:pPr>
          </w:p>
        </w:tc>
        <w:tc>
          <w:tcPr>
            <w:tcW w:w="0" w:type="auto"/>
            <w:gridSpan w:val="3"/>
            <w:shd w:val="clear" w:color="auto" w:fill="auto"/>
          </w:tcPr>
          <w:p w14:paraId="1026AF2C" w14:textId="77777777" w:rsidR="00D85E34" w:rsidRDefault="00D85E34">
            <w:pPr>
              <w:rPr>
                <w:rFonts w:ascii="宋体"/>
                <w:vanish/>
              </w:rPr>
            </w:pPr>
          </w:p>
        </w:tc>
        <w:tc>
          <w:tcPr>
            <w:tcW w:w="0" w:type="auto"/>
            <w:gridSpan w:val="3"/>
            <w:shd w:val="clear" w:color="auto" w:fill="auto"/>
          </w:tcPr>
          <w:p w14:paraId="1026AF2D" w14:textId="77777777" w:rsidR="00D85E34" w:rsidRDefault="00D85E34">
            <w:pPr>
              <w:rPr>
                <w:rFonts w:ascii="宋体"/>
                <w:vanish/>
              </w:rPr>
            </w:pPr>
          </w:p>
        </w:tc>
        <w:tc>
          <w:tcPr>
            <w:tcW w:w="0" w:type="auto"/>
            <w:gridSpan w:val="3"/>
            <w:shd w:val="clear" w:color="auto" w:fill="auto"/>
          </w:tcPr>
          <w:p w14:paraId="1026AF2E" w14:textId="77777777" w:rsidR="00D85E34" w:rsidRDefault="00D85E34">
            <w:pPr>
              <w:rPr>
                <w:rFonts w:ascii="宋体"/>
                <w:vanish/>
              </w:rPr>
            </w:pPr>
          </w:p>
        </w:tc>
        <w:tc>
          <w:tcPr>
            <w:tcW w:w="0" w:type="auto"/>
            <w:gridSpan w:val="3"/>
            <w:shd w:val="clear" w:color="auto" w:fill="auto"/>
          </w:tcPr>
          <w:p w14:paraId="1026AF2F" w14:textId="77777777" w:rsidR="00D85E34" w:rsidRDefault="00D85E34">
            <w:pPr>
              <w:rPr>
                <w:rFonts w:ascii="宋体"/>
                <w:vanish/>
              </w:rPr>
            </w:pPr>
          </w:p>
        </w:tc>
        <w:tc>
          <w:tcPr>
            <w:tcW w:w="0" w:type="auto"/>
            <w:gridSpan w:val="3"/>
            <w:shd w:val="clear" w:color="auto" w:fill="auto"/>
          </w:tcPr>
          <w:p w14:paraId="1026AF30" w14:textId="77777777" w:rsidR="00D85E34" w:rsidRDefault="00D85E34">
            <w:pPr>
              <w:rPr>
                <w:rFonts w:ascii="宋体"/>
                <w:vanish/>
              </w:rPr>
            </w:pPr>
          </w:p>
        </w:tc>
        <w:tc>
          <w:tcPr>
            <w:tcW w:w="0" w:type="auto"/>
            <w:gridSpan w:val="3"/>
            <w:shd w:val="clear" w:color="auto" w:fill="auto"/>
          </w:tcPr>
          <w:p w14:paraId="1026AF31" w14:textId="77777777" w:rsidR="00D85E34" w:rsidRDefault="00D85E34">
            <w:pPr>
              <w:rPr>
                <w:rFonts w:ascii="宋体"/>
                <w:vanish/>
              </w:rPr>
            </w:pPr>
          </w:p>
        </w:tc>
        <w:tc>
          <w:tcPr>
            <w:tcW w:w="0" w:type="auto"/>
            <w:gridSpan w:val="3"/>
            <w:shd w:val="clear" w:color="auto" w:fill="auto"/>
          </w:tcPr>
          <w:p w14:paraId="1026AF32" w14:textId="77777777" w:rsidR="00D85E34" w:rsidRDefault="00D85E34">
            <w:pPr>
              <w:rPr>
                <w:rFonts w:ascii="宋体"/>
                <w:vanish/>
              </w:rPr>
            </w:pPr>
          </w:p>
        </w:tc>
        <w:tc>
          <w:tcPr>
            <w:tcW w:w="0" w:type="auto"/>
            <w:gridSpan w:val="3"/>
            <w:shd w:val="clear" w:color="auto" w:fill="auto"/>
          </w:tcPr>
          <w:p w14:paraId="1026AF33" w14:textId="77777777" w:rsidR="00D85E34" w:rsidRDefault="00D85E34">
            <w:pPr>
              <w:rPr>
                <w:rFonts w:ascii="宋体"/>
                <w:vanish/>
              </w:rPr>
            </w:pPr>
          </w:p>
        </w:tc>
        <w:tc>
          <w:tcPr>
            <w:tcW w:w="0" w:type="auto"/>
            <w:gridSpan w:val="3"/>
            <w:shd w:val="clear" w:color="auto" w:fill="auto"/>
          </w:tcPr>
          <w:p w14:paraId="1026AF34" w14:textId="77777777" w:rsidR="00D85E34" w:rsidRDefault="00D85E34">
            <w:pPr>
              <w:rPr>
                <w:rFonts w:ascii="宋体"/>
                <w:vanish/>
              </w:rPr>
            </w:pPr>
          </w:p>
        </w:tc>
        <w:tc>
          <w:tcPr>
            <w:tcW w:w="0" w:type="auto"/>
            <w:gridSpan w:val="3"/>
            <w:shd w:val="clear" w:color="auto" w:fill="auto"/>
          </w:tcPr>
          <w:p w14:paraId="1026AF35" w14:textId="77777777" w:rsidR="00D85E34" w:rsidRDefault="00D85E34">
            <w:pPr>
              <w:rPr>
                <w:rFonts w:ascii="宋体"/>
                <w:vanish/>
              </w:rPr>
            </w:pPr>
          </w:p>
        </w:tc>
        <w:tc>
          <w:tcPr>
            <w:tcW w:w="0" w:type="auto"/>
            <w:shd w:val="clear" w:color="auto" w:fill="auto"/>
          </w:tcPr>
          <w:p w14:paraId="1026AF36" w14:textId="77777777" w:rsidR="00D85E34" w:rsidRDefault="00D85E34">
            <w:pPr>
              <w:rPr>
                <w:rFonts w:ascii="宋体"/>
                <w:vanish/>
              </w:rPr>
            </w:pPr>
          </w:p>
        </w:tc>
        <w:tc>
          <w:tcPr>
            <w:tcW w:w="0" w:type="auto"/>
            <w:shd w:val="clear" w:color="auto" w:fill="auto"/>
          </w:tcPr>
          <w:p w14:paraId="1026AF37" w14:textId="77777777" w:rsidR="00D85E34" w:rsidRDefault="00D85E34">
            <w:pPr>
              <w:rPr>
                <w:rFonts w:ascii="宋体"/>
                <w:vanish/>
              </w:rPr>
            </w:pPr>
          </w:p>
        </w:tc>
        <w:tc>
          <w:tcPr>
            <w:tcW w:w="0" w:type="auto"/>
            <w:shd w:val="clear" w:color="auto" w:fill="auto"/>
          </w:tcPr>
          <w:p w14:paraId="1026AF38" w14:textId="77777777" w:rsidR="00D85E34" w:rsidRDefault="00D85E34">
            <w:pPr>
              <w:rPr>
                <w:rFonts w:ascii="宋体"/>
                <w:vanish/>
              </w:rPr>
            </w:pPr>
          </w:p>
        </w:tc>
      </w:tr>
      <w:tr w:rsidR="00D85E34" w14:paraId="1026AF4D" w14:textId="77777777">
        <w:trPr>
          <w:hidden/>
        </w:trPr>
        <w:tc>
          <w:tcPr>
            <w:tcW w:w="0" w:type="auto"/>
            <w:gridSpan w:val="3"/>
            <w:shd w:val="clear" w:color="auto" w:fill="auto"/>
          </w:tcPr>
          <w:p w14:paraId="1026AF3A" w14:textId="77777777" w:rsidR="00D85E34" w:rsidRDefault="00D85E34">
            <w:pPr>
              <w:rPr>
                <w:rFonts w:ascii="宋体"/>
                <w:vanish/>
              </w:rPr>
            </w:pPr>
          </w:p>
        </w:tc>
        <w:tc>
          <w:tcPr>
            <w:tcW w:w="0" w:type="auto"/>
            <w:gridSpan w:val="3"/>
            <w:shd w:val="clear" w:color="auto" w:fill="auto"/>
          </w:tcPr>
          <w:p w14:paraId="1026AF3B" w14:textId="77777777" w:rsidR="00D85E34" w:rsidRDefault="00D85E34">
            <w:pPr>
              <w:rPr>
                <w:rFonts w:ascii="宋体"/>
                <w:vanish/>
              </w:rPr>
            </w:pPr>
          </w:p>
        </w:tc>
        <w:tc>
          <w:tcPr>
            <w:tcW w:w="0" w:type="auto"/>
            <w:gridSpan w:val="3"/>
            <w:shd w:val="clear" w:color="auto" w:fill="auto"/>
          </w:tcPr>
          <w:p w14:paraId="1026AF3C" w14:textId="77777777" w:rsidR="00D85E34" w:rsidRDefault="00D85E34">
            <w:pPr>
              <w:rPr>
                <w:rFonts w:ascii="宋体"/>
                <w:vanish/>
              </w:rPr>
            </w:pPr>
          </w:p>
        </w:tc>
        <w:tc>
          <w:tcPr>
            <w:tcW w:w="0" w:type="auto"/>
            <w:gridSpan w:val="3"/>
            <w:shd w:val="clear" w:color="auto" w:fill="auto"/>
          </w:tcPr>
          <w:p w14:paraId="1026AF3D" w14:textId="77777777" w:rsidR="00D85E34" w:rsidRDefault="00D85E34">
            <w:pPr>
              <w:rPr>
                <w:rFonts w:ascii="宋体"/>
                <w:vanish/>
              </w:rPr>
            </w:pPr>
          </w:p>
        </w:tc>
        <w:tc>
          <w:tcPr>
            <w:tcW w:w="0" w:type="auto"/>
            <w:gridSpan w:val="3"/>
            <w:shd w:val="clear" w:color="auto" w:fill="auto"/>
          </w:tcPr>
          <w:p w14:paraId="1026AF3E" w14:textId="77777777" w:rsidR="00D85E34" w:rsidRDefault="00D85E34">
            <w:pPr>
              <w:rPr>
                <w:rFonts w:ascii="宋体"/>
                <w:vanish/>
              </w:rPr>
            </w:pPr>
          </w:p>
        </w:tc>
        <w:tc>
          <w:tcPr>
            <w:tcW w:w="0" w:type="auto"/>
            <w:gridSpan w:val="3"/>
            <w:shd w:val="clear" w:color="auto" w:fill="auto"/>
          </w:tcPr>
          <w:p w14:paraId="1026AF3F" w14:textId="77777777" w:rsidR="00D85E34" w:rsidRDefault="00D85E34">
            <w:pPr>
              <w:rPr>
                <w:rFonts w:ascii="宋体"/>
                <w:vanish/>
              </w:rPr>
            </w:pPr>
          </w:p>
        </w:tc>
        <w:tc>
          <w:tcPr>
            <w:tcW w:w="0" w:type="auto"/>
            <w:gridSpan w:val="3"/>
            <w:shd w:val="clear" w:color="auto" w:fill="auto"/>
          </w:tcPr>
          <w:p w14:paraId="1026AF40" w14:textId="77777777" w:rsidR="00D85E34" w:rsidRDefault="00D85E34">
            <w:pPr>
              <w:rPr>
                <w:rFonts w:ascii="宋体"/>
                <w:vanish/>
              </w:rPr>
            </w:pPr>
          </w:p>
        </w:tc>
        <w:tc>
          <w:tcPr>
            <w:tcW w:w="0" w:type="auto"/>
            <w:gridSpan w:val="3"/>
            <w:shd w:val="clear" w:color="auto" w:fill="auto"/>
          </w:tcPr>
          <w:p w14:paraId="1026AF41" w14:textId="77777777" w:rsidR="00D85E34" w:rsidRDefault="00D85E34">
            <w:pPr>
              <w:rPr>
                <w:rFonts w:ascii="宋体"/>
                <w:vanish/>
              </w:rPr>
            </w:pPr>
          </w:p>
        </w:tc>
        <w:tc>
          <w:tcPr>
            <w:tcW w:w="0" w:type="auto"/>
            <w:gridSpan w:val="3"/>
            <w:shd w:val="clear" w:color="auto" w:fill="auto"/>
          </w:tcPr>
          <w:p w14:paraId="1026AF42" w14:textId="77777777" w:rsidR="00D85E34" w:rsidRDefault="00D85E34">
            <w:pPr>
              <w:rPr>
                <w:rFonts w:ascii="宋体"/>
                <w:vanish/>
              </w:rPr>
            </w:pPr>
          </w:p>
        </w:tc>
        <w:tc>
          <w:tcPr>
            <w:tcW w:w="0" w:type="auto"/>
            <w:gridSpan w:val="3"/>
            <w:shd w:val="clear" w:color="auto" w:fill="auto"/>
          </w:tcPr>
          <w:p w14:paraId="1026AF43" w14:textId="77777777" w:rsidR="00D85E34" w:rsidRDefault="00D85E34">
            <w:pPr>
              <w:rPr>
                <w:rFonts w:ascii="宋体"/>
                <w:vanish/>
              </w:rPr>
            </w:pPr>
          </w:p>
        </w:tc>
        <w:tc>
          <w:tcPr>
            <w:tcW w:w="0" w:type="auto"/>
            <w:gridSpan w:val="3"/>
            <w:shd w:val="clear" w:color="auto" w:fill="auto"/>
          </w:tcPr>
          <w:p w14:paraId="1026AF44" w14:textId="77777777" w:rsidR="00D85E34" w:rsidRDefault="00D85E34">
            <w:pPr>
              <w:rPr>
                <w:rFonts w:ascii="宋体"/>
                <w:vanish/>
              </w:rPr>
            </w:pPr>
          </w:p>
        </w:tc>
        <w:tc>
          <w:tcPr>
            <w:tcW w:w="0" w:type="auto"/>
            <w:gridSpan w:val="3"/>
            <w:shd w:val="clear" w:color="auto" w:fill="auto"/>
          </w:tcPr>
          <w:p w14:paraId="1026AF45" w14:textId="77777777" w:rsidR="00D85E34" w:rsidRDefault="00D85E34">
            <w:pPr>
              <w:rPr>
                <w:rFonts w:ascii="宋体"/>
                <w:vanish/>
              </w:rPr>
            </w:pPr>
          </w:p>
        </w:tc>
        <w:tc>
          <w:tcPr>
            <w:tcW w:w="0" w:type="auto"/>
            <w:gridSpan w:val="3"/>
            <w:shd w:val="clear" w:color="auto" w:fill="auto"/>
          </w:tcPr>
          <w:p w14:paraId="1026AF46" w14:textId="77777777" w:rsidR="00D85E34" w:rsidRDefault="00D85E34">
            <w:pPr>
              <w:rPr>
                <w:rFonts w:ascii="宋体"/>
                <w:vanish/>
              </w:rPr>
            </w:pPr>
          </w:p>
        </w:tc>
        <w:tc>
          <w:tcPr>
            <w:tcW w:w="0" w:type="auto"/>
            <w:gridSpan w:val="3"/>
            <w:shd w:val="clear" w:color="auto" w:fill="auto"/>
          </w:tcPr>
          <w:p w14:paraId="1026AF47" w14:textId="77777777" w:rsidR="00D85E34" w:rsidRDefault="00D85E34">
            <w:pPr>
              <w:rPr>
                <w:rFonts w:ascii="宋体"/>
                <w:vanish/>
              </w:rPr>
            </w:pPr>
          </w:p>
        </w:tc>
        <w:tc>
          <w:tcPr>
            <w:tcW w:w="0" w:type="auto"/>
            <w:gridSpan w:val="3"/>
            <w:shd w:val="clear" w:color="auto" w:fill="auto"/>
          </w:tcPr>
          <w:p w14:paraId="1026AF48" w14:textId="77777777" w:rsidR="00D85E34" w:rsidRDefault="00D85E34">
            <w:pPr>
              <w:rPr>
                <w:rFonts w:ascii="宋体"/>
                <w:vanish/>
              </w:rPr>
            </w:pPr>
          </w:p>
        </w:tc>
        <w:tc>
          <w:tcPr>
            <w:tcW w:w="0" w:type="auto"/>
            <w:gridSpan w:val="3"/>
            <w:shd w:val="clear" w:color="auto" w:fill="auto"/>
          </w:tcPr>
          <w:p w14:paraId="1026AF49" w14:textId="77777777" w:rsidR="00D85E34" w:rsidRDefault="00D85E34">
            <w:pPr>
              <w:rPr>
                <w:rFonts w:ascii="宋体"/>
                <w:vanish/>
              </w:rPr>
            </w:pPr>
          </w:p>
        </w:tc>
        <w:tc>
          <w:tcPr>
            <w:tcW w:w="0" w:type="auto"/>
            <w:shd w:val="clear" w:color="auto" w:fill="auto"/>
          </w:tcPr>
          <w:p w14:paraId="1026AF4A" w14:textId="77777777" w:rsidR="00D85E34" w:rsidRDefault="00D85E34">
            <w:pPr>
              <w:rPr>
                <w:rFonts w:ascii="宋体"/>
                <w:vanish/>
              </w:rPr>
            </w:pPr>
          </w:p>
        </w:tc>
        <w:tc>
          <w:tcPr>
            <w:tcW w:w="0" w:type="auto"/>
            <w:shd w:val="clear" w:color="auto" w:fill="auto"/>
          </w:tcPr>
          <w:p w14:paraId="1026AF4B" w14:textId="77777777" w:rsidR="00D85E34" w:rsidRDefault="00D85E34">
            <w:pPr>
              <w:rPr>
                <w:rFonts w:ascii="宋体"/>
                <w:vanish/>
              </w:rPr>
            </w:pPr>
          </w:p>
        </w:tc>
        <w:tc>
          <w:tcPr>
            <w:tcW w:w="0" w:type="auto"/>
            <w:shd w:val="clear" w:color="auto" w:fill="auto"/>
          </w:tcPr>
          <w:p w14:paraId="1026AF4C" w14:textId="77777777" w:rsidR="00D85E34" w:rsidRDefault="00D85E34">
            <w:pPr>
              <w:rPr>
                <w:rFonts w:ascii="宋体"/>
                <w:vanish/>
              </w:rPr>
            </w:pPr>
          </w:p>
        </w:tc>
      </w:tr>
      <w:tr w:rsidR="00D85E34" w14:paraId="1026AF61" w14:textId="77777777">
        <w:trPr>
          <w:hidden/>
        </w:trPr>
        <w:tc>
          <w:tcPr>
            <w:tcW w:w="0" w:type="auto"/>
            <w:gridSpan w:val="3"/>
            <w:shd w:val="clear" w:color="auto" w:fill="auto"/>
          </w:tcPr>
          <w:p w14:paraId="1026AF4E" w14:textId="77777777" w:rsidR="00D85E34" w:rsidRDefault="00D85E34">
            <w:pPr>
              <w:rPr>
                <w:rFonts w:ascii="宋体"/>
                <w:vanish/>
              </w:rPr>
            </w:pPr>
          </w:p>
        </w:tc>
        <w:tc>
          <w:tcPr>
            <w:tcW w:w="0" w:type="auto"/>
            <w:gridSpan w:val="3"/>
            <w:shd w:val="clear" w:color="auto" w:fill="auto"/>
          </w:tcPr>
          <w:p w14:paraId="1026AF4F" w14:textId="77777777" w:rsidR="00D85E34" w:rsidRDefault="00D85E34">
            <w:pPr>
              <w:rPr>
                <w:rFonts w:ascii="宋体"/>
                <w:vanish/>
              </w:rPr>
            </w:pPr>
          </w:p>
        </w:tc>
        <w:tc>
          <w:tcPr>
            <w:tcW w:w="0" w:type="auto"/>
            <w:gridSpan w:val="3"/>
            <w:shd w:val="clear" w:color="auto" w:fill="auto"/>
          </w:tcPr>
          <w:p w14:paraId="1026AF50" w14:textId="77777777" w:rsidR="00D85E34" w:rsidRDefault="00D85E34">
            <w:pPr>
              <w:rPr>
                <w:rFonts w:ascii="宋体"/>
                <w:vanish/>
              </w:rPr>
            </w:pPr>
          </w:p>
        </w:tc>
        <w:tc>
          <w:tcPr>
            <w:tcW w:w="0" w:type="auto"/>
            <w:gridSpan w:val="3"/>
            <w:shd w:val="clear" w:color="auto" w:fill="auto"/>
          </w:tcPr>
          <w:p w14:paraId="1026AF51" w14:textId="77777777" w:rsidR="00D85E34" w:rsidRDefault="00D85E34">
            <w:pPr>
              <w:rPr>
                <w:rFonts w:ascii="宋体"/>
                <w:vanish/>
              </w:rPr>
            </w:pPr>
          </w:p>
        </w:tc>
        <w:tc>
          <w:tcPr>
            <w:tcW w:w="0" w:type="auto"/>
            <w:gridSpan w:val="3"/>
            <w:shd w:val="clear" w:color="auto" w:fill="auto"/>
          </w:tcPr>
          <w:p w14:paraId="1026AF52" w14:textId="77777777" w:rsidR="00D85E34" w:rsidRDefault="00D85E34">
            <w:pPr>
              <w:rPr>
                <w:rFonts w:ascii="宋体"/>
                <w:vanish/>
              </w:rPr>
            </w:pPr>
          </w:p>
        </w:tc>
        <w:tc>
          <w:tcPr>
            <w:tcW w:w="0" w:type="auto"/>
            <w:gridSpan w:val="3"/>
            <w:shd w:val="clear" w:color="auto" w:fill="auto"/>
          </w:tcPr>
          <w:p w14:paraId="1026AF53" w14:textId="77777777" w:rsidR="00D85E34" w:rsidRDefault="00D85E34">
            <w:pPr>
              <w:rPr>
                <w:rFonts w:ascii="宋体"/>
                <w:vanish/>
              </w:rPr>
            </w:pPr>
          </w:p>
        </w:tc>
        <w:tc>
          <w:tcPr>
            <w:tcW w:w="0" w:type="auto"/>
            <w:gridSpan w:val="3"/>
            <w:shd w:val="clear" w:color="auto" w:fill="auto"/>
          </w:tcPr>
          <w:p w14:paraId="1026AF54" w14:textId="77777777" w:rsidR="00D85E34" w:rsidRDefault="00D85E34">
            <w:pPr>
              <w:rPr>
                <w:rFonts w:ascii="宋体"/>
                <w:vanish/>
              </w:rPr>
            </w:pPr>
          </w:p>
        </w:tc>
        <w:tc>
          <w:tcPr>
            <w:tcW w:w="0" w:type="auto"/>
            <w:gridSpan w:val="3"/>
            <w:shd w:val="clear" w:color="auto" w:fill="auto"/>
          </w:tcPr>
          <w:p w14:paraId="1026AF55" w14:textId="77777777" w:rsidR="00D85E34" w:rsidRDefault="00D85E34">
            <w:pPr>
              <w:rPr>
                <w:rFonts w:ascii="宋体"/>
                <w:vanish/>
              </w:rPr>
            </w:pPr>
          </w:p>
        </w:tc>
        <w:tc>
          <w:tcPr>
            <w:tcW w:w="0" w:type="auto"/>
            <w:gridSpan w:val="3"/>
            <w:shd w:val="clear" w:color="auto" w:fill="auto"/>
          </w:tcPr>
          <w:p w14:paraId="1026AF56" w14:textId="77777777" w:rsidR="00D85E34" w:rsidRDefault="00D85E34">
            <w:pPr>
              <w:rPr>
                <w:rFonts w:ascii="宋体"/>
                <w:vanish/>
              </w:rPr>
            </w:pPr>
          </w:p>
        </w:tc>
        <w:tc>
          <w:tcPr>
            <w:tcW w:w="0" w:type="auto"/>
            <w:gridSpan w:val="3"/>
            <w:shd w:val="clear" w:color="auto" w:fill="auto"/>
          </w:tcPr>
          <w:p w14:paraId="1026AF57" w14:textId="77777777" w:rsidR="00D85E34" w:rsidRDefault="00D85E34">
            <w:pPr>
              <w:rPr>
                <w:rFonts w:ascii="宋体"/>
                <w:vanish/>
              </w:rPr>
            </w:pPr>
          </w:p>
        </w:tc>
        <w:tc>
          <w:tcPr>
            <w:tcW w:w="0" w:type="auto"/>
            <w:gridSpan w:val="3"/>
            <w:shd w:val="clear" w:color="auto" w:fill="auto"/>
          </w:tcPr>
          <w:p w14:paraId="1026AF58" w14:textId="77777777" w:rsidR="00D85E34" w:rsidRDefault="00D85E34">
            <w:pPr>
              <w:rPr>
                <w:rFonts w:ascii="宋体"/>
                <w:vanish/>
              </w:rPr>
            </w:pPr>
          </w:p>
        </w:tc>
        <w:tc>
          <w:tcPr>
            <w:tcW w:w="0" w:type="auto"/>
            <w:gridSpan w:val="3"/>
            <w:shd w:val="clear" w:color="auto" w:fill="auto"/>
          </w:tcPr>
          <w:p w14:paraId="1026AF59" w14:textId="77777777" w:rsidR="00D85E34" w:rsidRDefault="00D85E34">
            <w:pPr>
              <w:rPr>
                <w:rFonts w:ascii="宋体"/>
                <w:vanish/>
              </w:rPr>
            </w:pPr>
          </w:p>
        </w:tc>
        <w:tc>
          <w:tcPr>
            <w:tcW w:w="0" w:type="auto"/>
            <w:gridSpan w:val="3"/>
            <w:shd w:val="clear" w:color="auto" w:fill="auto"/>
          </w:tcPr>
          <w:p w14:paraId="1026AF5A" w14:textId="77777777" w:rsidR="00D85E34" w:rsidRDefault="00D85E34">
            <w:pPr>
              <w:rPr>
                <w:rFonts w:ascii="宋体"/>
                <w:vanish/>
              </w:rPr>
            </w:pPr>
          </w:p>
        </w:tc>
        <w:tc>
          <w:tcPr>
            <w:tcW w:w="0" w:type="auto"/>
            <w:gridSpan w:val="3"/>
            <w:shd w:val="clear" w:color="auto" w:fill="auto"/>
          </w:tcPr>
          <w:p w14:paraId="1026AF5B" w14:textId="77777777" w:rsidR="00D85E34" w:rsidRDefault="00D85E34">
            <w:pPr>
              <w:rPr>
                <w:rFonts w:ascii="宋体"/>
                <w:vanish/>
              </w:rPr>
            </w:pPr>
          </w:p>
        </w:tc>
        <w:tc>
          <w:tcPr>
            <w:tcW w:w="0" w:type="auto"/>
            <w:gridSpan w:val="3"/>
            <w:shd w:val="clear" w:color="auto" w:fill="auto"/>
          </w:tcPr>
          <w:p w14:paraId="1026AF5C" w14:textId="77777777" w:rsidR="00D85E34" w:rsidRDefault="00D85E34">
            <w:pPr>
              <w:rPr>
                <w:rFonts w:ascii="宋体"/>
                <w:vanish/>
              </w:rPr>
            </w:pPr>
          </w:p>
        </w:tc>
        <w:tc>
          <w:tcPr>
            <w:tcW w:w="0" w:type="auto"/>
            <w:gridSpan w:val="3"/>
            <w:shd w:val="clear" w:color="auto" w:fill="auto"/>
          </w:tcPr>
          <w:p w14:paraId="1026AF5D" w14:textId="77777777" w:rsidR="00D85E34" w:rsidRDefault="00D85E34">
            <w:pPr>
              <w:rPr>
                <w:rFonts w:ascii="宋体"/>
                <w:vanish/>
              </w:rPr>
            </w:pPr>
          </w:p>
        </w:tc>
        <w:tc>
          <w:tcPr>
            <w:tcW w:w="0" w:type="auto"/>
            <w:shd w:val="clear" w:color="auto" w:fill="auto"/>
          </w:tcPr>
          <w:p w14:paraId="1026AF5E" w14:textId="77777777" w:rsidR="00D85E34" w:rsidRDefault="00D85E34">
            <w:pPr>
              <w:rPr>
                <w:rFonts w:ascii="宋体"/>
                <w:vanish/>
              </w:rPr>
            </w:pPr>
          </w:p>
        </w:tc>
        <w:tc>
          <w:tcPr>
            <w:tcW w:w="0" w:type="auto"/>
            <w:shd w:val="clear" w:color="auto" w:fill="auto"/>
          </w:tcPr>
          <w:p w14:paraId="1026AF5F" w14:textId="77777777" w:rsidR="00D85E34" w:rsidRDefault="00D85E34">
            <w:pPr>
              <w:rPr>
                <w:rFonts w:ascii="宋体"/>
                <w:vanish/>
              </w:rPr>
            </w:pPr>
          </w:p>
        </w:tc>
        <w:tc>
          <w:tcPr>
            <w:tcW w:w="0" w:type="auto"/>
            <w:shd w:val="clear" w:color="auto" w:fill="auto"/>
          </w:tcPr>
          <w:p w14:paraId="1026AF60" w14:textId="77777777" w:rsidR="00D85E34" w:rsidRDefault="00D85E34">
            <w:pPr>
              <w:rPr>
                <w:rFonts w:ascii="宋体"/>
                <w:vanish/>
              </w:rPr>
            </w:pPr>
          </w:p>
        </w:tc>
      </w:tr>
      <w:tr w:rsidR="00D85E34" w14:paraId="1026AF75" w14:textId="77777777">
        <w:trPr>
          <w:hidden/>
        </w:trPr>
        <w:tc>
          <w:tcPr>
            <w:tcW w:w="0" w:type="auto"/>
            <w:gridSpan w:val="3"/>
            <w:shd w:val="clear" w:color="auto" w:fill="auto"/>
          </w:tcPr>
          <w:p w14:paraId="1026AF62" w14:textId="77777777" w:rsidR="00D85E34" w:rsidRDefault="00D85E34">
            <w:pPr>
              <w:rPr>
                <w:rFonts w:ascii="宋体"/>
                <w:vanish/>
              </w:rPr>
            </w:pPr>
          </w:p>
        </w:tc>
        <w:tc>
          <w:tcPr>
            <w:tcW w:w="0" w:type="auto"/>
            <w:gridSpan w:val="3"/>
            <w:shd w:val="clear" w:color="auto" w:fill="auto"/>
          </w:tcPr>
          <w:p w14:paraId="1026AF63" w14:textId="77777777" w:rsidR="00D85E34" w:rsidRDefault="00D85E34">
            <w:pPr>
              <w:rPr>
                <w:rFonts w:ascii="宋体"/>
                <w:vanish/>
              </w:rPr>
            </w:pPr>
          </w:p>
        </w:tc>
        <w:tc>
          <w:tcPr>
            <w:tcW w:w="0" w:type="auto"/>
            <w:gridSpan w:val="3"/>
            <w:shd w:val="clear" w:color="auto" w:fill="auto"/>
          </w:tcPr>
          <w:p w14:paraId="1026AF64" w14:textId="77777777" w:rsidR="00D85E34" w:rsidRDefault="00D85E34">
            <w:pPr>
              <w:rPr>
                <w:rFonts w:ascii="宋体"/>
                <w:vanish/>
              </w:rPr>
            </w:pPr>
          </w:p>
        </w:tc>
        <w:tc>
          <w:tcPr>
            <w:tcW w:w="0" w:type="auto"/>
            <w:gridSpan w:val="3"/>
            <w:shd w:val="clear" w:color="auto" w:fill="auto"/>
          </w:tcPr>
          <w:p w14:paraId="1026AF65" w14:textId="77777777" w:rsidR="00D85E34" w:rsidRDefault="00D85E34">
            <w:pPr>
              <w:rPr>
                <w:rFonts w:ascii="宋体"/>
                <w:vanish/>
              </w:rPr>
            </w:pPr>
          </w:p>
        </w:tc>
        <w:tc>
          <w:tcPr>
            <w:tcW w:w="0" w:type="auto"/>
            <w:gridSpan w:val="3"/>
            <w:shd w:val="clear" w:color="auto" w:fill="auto"/>
          </w:tcPr>
          <w:p w14:paraId="1026AF66" w14:textId="77777777" w:rsidR="00D85E34" w:rsidRDefault="00D85E34">
            <w:pPr>
              <w:rPr>
                <w:rFonts w:ascii="宋体"/>
                <w:vanish/>
              </w:rPr>
            </w:pPr>
          </w:p>
        </w:tc>
        <w:tc>
          <w:tcPr>
            <w:tcW w:w="0" w:type="auto"/>
            <w:gridSpan w:val="3"/>
            <w:shd w:val="clear" w:color="auto" w:fill="auto"/>
          </w:tcPr>
          <w:p w14:paraId="1026AF67" w14:textId="77777777" w:rsidR="00D85E34" w:rsidRDefault="00D85E34">
            <w:pPr>
              <w:rPr>
                <w:rFonts w:ascii="宋体"/>
                <w:vanish/>
              </w:rPr>
            </w:pPr>
          </w:p>
        </w:tc>
        <w:tc>
          <w:tcPr>
            <w:tcW w:w="0" w:type="auto"/>
            <w:gridSpan w:val="3"/>
            <w:shd w:val="clear" w:color="auto" w:fill="auto"/>
          </w:tcPr>
          <w:p w14:paraId="1026AF68" w14:textId="77777777" w:rsidR="00D85E34" w:rsidRDefault="00D85E34">
            <w:pPr>
              <w:rPr>
                <w:rFonts w:ascii="宋体"/>
                <w:vanish/>
              </w:rPr>
            </w:pPr>
          </w:p>
        </w:tc>
        <w:tc>
          <w:tcPr>
            <w:tcW w:w="0" w:type="auto"/>
            <w:gridSpan w:val="3"/>
            <w:shd w:val="clear" w:color="auto" w:fill="auto"/>
          </w:tcPr>
          <w:p w14:paraId="1026AF69" w14:textId="77777777" w:rsidR="00D85E34" w:rsidRDefault="00D85E34">
            <w:pPr>
              <w:rPr>
                <w:rFonts w:ascii="宋体"/>
                <w:vanish/>
              </w:rPr>
            </w:pPr>
          </w:p>
        </w:tc>
        <w:tc>
          <w:tcPr>
            <w:tcW w:w="0" w:type="auto"/>
            <w:gridSpan w:val="3"/>
            <w:shd w:val="clear" w:color="auto" w:fill="auto"/>
          </w:tcPr>
          <w:p w14:paraId="1026AF6A" w14:textId="77777777" w:rsidR="00D85E34" w:rsidRDefault="00D85E34">
            <w:pPr>
              <w:rPr>
                <w:rFonts w:ascii="宋体"/>
                <w:vanish/>
              </w:rPr>
            </w:pPr>
          </w:p>
        </w:tc>
        <w:tc>
          <w:tcPr>
            <w:tcW w:w="0" w:type="auto"/>
            <w:gridSpan w:val="3"/>
            <w:shd w:val="clear" w:color="auto" w:fill="auto"/>
          </w:tcPr>
          <w:p w14:paraId="1026AF6B" w14:textId="77777777" w:rsidR="00D85E34" w:rsidRDefault="00D85E34">
            <w:pPr>
              <w:rPr>
                <w:rFonts w:ascii="宋体"/>
                <w:vanish/>
              </w:rPr>
            </w:pPr>
          </w:p>
        </w:tc>
        <w:tc>
          <w:tcPr>
            <w:tcW w:w="0" w:type="auto"/>
            <w:gridSpan w:val="3"/>
            <w:shd w:val="clear" w:color="auto" w:fill="auto"/>
          </w:tcPr>
          <w:p w14:paraId="1026AF6C" w14:textId="77777777" w:rsidR="00D85E34" w:rsidRDefault="00D85E34">
            <w:pPr>
              <w:rPr>
                <w:rFonts w:ascii="宋体"/>
                <w:vanish/>
              </w:rPr>
            </w:pPr>
          </w:p>
        </w:tc>
        <w:tc>
          <w:tcPr>
            <w:tcW w:w="0" w:type="auto"/>
            <w:gridSpan w:val="3"/>
            <w:shd w:val="clear" w:color="auto" w:fill="auto"/>
          </w:tcPr>
          <w:p w14:paraId="1026AF6D" w14:textId="77777777" w:rsidR="00D85E34" w:rsidRDefault="00D85E34">
            <w:pPr>
              <w:rPr>
                <w:rFonts w:ascii="宋体"/>
                <w:vanish/>
              </w:rPr>
            </w:pPr>
          </w:p>
        </w:tc>
        <w:tc>
          <w:tcPr>
            <w:tcW w:w="0" w:type="auto"/>
            <w:gridSpan w:val="3"/>
            <w:shd w:val="clear" w:color="auto" w:fill="auto"/>
          </w:tcPr>
          <w:p w14:paraId="1026AF6E" w14:textId="77777777" w:rsidR="00D85E34" w:rsidRDefault="00D85E34">
            <w:pPr>
              <w:rPr>
                <w:rFonts w:ascii="宋体"/>
                <w:vanish/>
              </w:rPr>
            </w:pPr>
          </w:p>
        </w:tc>
        <w:tc>
          <w:tcPr>
            <w:tcW w:w="0" w:type="auto"/>
            <w:gridSpan w:val="3"/>
            <w:shd w:val="clear" w:color="auto" w:fill="auto"/>
          </w:tcPr>
          <w:p w14:paraId="1026AF6F" w14:textId="77777777" w:rsidR="00D85E34" w:rsidRDefault="00D85E34">
            <w:pPr>
              <w:rPr>
                <w:rFonts w:ascii="宋体"/>
                <w:vanish/>
              </w:rPr>
            </w:pPr>
          </w:p>
        </w:tc>
        <w:tc>
          <w:tcPr>
            <w:tcW w:w="0" w:type="auto"/>
            <w:gridSpan w:val="3"/>
            <w:shd w:val="clear" w:color="auto" w:fill="auto"/>
          </w:tcPr>
          <w:p w14:paraId="1026AF70" w14:textId="77777777" w:rsidR="00D85E34" w:rsidRDefault="00D85E34">
            <w:pPr>
              <w:rPr>
                <w:rFonts w:ascii="宋体"/>
                <w:vanish/>
              </w:rPr>
            </w:pPr>
          </w:p>
        </w:tc>
        <w:tc>
          <w:tcPr>
            <w:tcW w:w="0" w:type="auto"/>
            <w:gridSpan w:val="3"/>
            <w:shd w:val="clear" w:color="auto" w:fill="auto"/>
          </w:tcPr>
          <w:p w14:paraId="1026AF71" w14:textId="77777777" w:rsidR="00D85E34" w:rsidRDefault="00D85E34">
            <w:pPr>
              <w:rPr>
                <w:rFonts w:ascii="宋体"/>
                <w:vanish/>
              </w:rPr>
            </w:pPr>
          </w:p>
        </w:tc>
        <w:tc>
          <w:tcPr>
            <w:tcW w:w="0" w:type="auto"/>
            <w:shd w:val="clear" w:color="auto" w:fill="auto"/>
          </w:tcPr>
          <w:p w14:paraId="1026AF72" w14:textId="77777777" w:rsidR="00D85E34" w:rsidRDefault="00D85E34">
            <w:pPr>
              <w:rPr>
                <w:rFonts w:ascii="宋体"/>
                <w:vanish/>
              </w:rPr>
            </w:pPr>
          </w:p>
        </w:tc>
        <w:tc>
          <w:tcPr>
            <w:tcW w:w="0" w:type="auto"/>
            <w:shd w:val="clear" w:color="auto" w:fill="auto"/>
          </w:tcPr>
          <w:p w14:paraId="1026AF73" w14:textId="77777777" w:rsidR="00D85E34" w:rsidRDefault="00D85E34">
            <w:pPr>
              <w:rPr>
                <w:rFonts w:ascii="宋体"/>
                <w:vanish/>
              </w:rPr>
            </w:pPr>
          </w:p>
        </w:tc>
        <w:tc>
          <w:tcPr>
            <w:tcW w:w="0" w:type="auto"/>
            <w:shd w:val="clear" w:color="auto" w:fill="auto"/>
          </w:tcPr>
          <w:p w14:paraId="1026AF74" w14:textId="77777777" w:rsidR="00D85E34" w:rsidRDefault="00D85E34">
            <w:pPr>
              <w:rPr>
                <w:rFonts w:ascii="宋体"/>
                <w:vanish/>
              </w:rPr>
            </w:pPr>
          </w:p>
        </w:tc>
      </w:tr>
      <w:tr w:rsidR="00D85E34" w14:paraId="1026AF89" w14:textId="77777777">
        <w:trPr>
          <w:hidden/>
        </w:trPr>
        <w:tc>
          <w:tcPr>
            <w:tcW w:w="0" w:type="auto"/>
            <w:gridSpan w:val="3"/>
            <w:shd w:val="clear" w:color="auto" w:fill="auto"/>
          </w:tcPr>
          <w:p w14:paraId="1026AF76" w14:textId="77777777" w:rsidR="00D85E34" w:rsidRDefault="00D85E34">
            <w:pPr>
              <w:rPr>
                <w:rFonts w:ascii="宋体"/>
                <w:vanish/>
              </w:rPr>
            </w:pPr>
          </w:p>
        </w:tc>
        <w:tc>
          <w:tcPr>
            <w:tcW w:w="0" w:type="auto"/>
            <w:gridSpan w:val="3"/>
            <w:shd w:val="clear" w:color="auto" w:fill="auto"/>
          </w:tcPr>
          <w:p w14:paraId="1026AF77" w14:textId="77777777" w:rsidR="00D85E34" w:rsidRDefault="00D85E34">
            <w:pPr>
              <w:rPr>
                <w:rFonts w:ascii="宋体"/>
                <w:vanish/>
              </w:rPr>
            </w:pPr>
          </w:p>
        </w:tc>
        <w:tc>
          <w:tcPr>
            <w:tcW w:w="0" w:type="auto"/>
            <w:gridSpan w:val="3"/>
            <w:shd w:val="clear" w:color="auto" w:fill="auto"/>
          </w:tcPr>
          <w:p w14:paraId="1026AF78" w14:textId="77777777" w:rsidR="00D85E34" w:rsidRDefault="00D85E34">
            <w:pPr>
              <w:rPr>
                <w:rFonts w:ascii="宋体"/>
                <w:vanish/>
              </w:rPr>
            </w:pPr>
          </w:p>
        </w:tc>
        <w:tc>
          <w:tcPr>
            <w:tcW w:w="0" w:type="auto"/>
            <w:gridSpan w:val="3"/>
            <w:shd w:val="clear" w:color="auto" w:fill="auto"/>
          </w:tcPr>
          <w:p w14:paraId="1026AF79" w14:textId="77777777" w:rsidR="00D85E34" w:rsidRDefault="00D85E34">
            <w:pPr>
              <w:rPr>
                <w:rFonts w:ascii="宋体"/>
                <w:vanish/>
              </w:rPr>
            </w:pPr>
          </w:p>
        </w:tc>
        <w:tc>
          <w:tcPr>
            <w:tcW w:w="0" w:type="auto"/>
            <w:gridSpan w:val="3"/>
            <w:shd w:val="clear" w:color="auto" w:fill="auto"/>
          </w:tcPr>
          <w:p w14:paraId="1026AF7A" w14:textId="77777777" w:rsidR="00D85E34" w:rsidRDefault="00D85E34">
            <w:pPr>
              <w:rPr>
                <w:rFonts w:ascii="宋体"/>
                <w:vanish/>
              </w:rPr>
            </w:pPr>
          </w:p>
        </w:tc>
        <w:tc>
          <w:tcPr>
            <w:tcW w:w="0" w:type="auto"/>
            <w:gridSpan w:val="3"/>
            <w:shd w:val="clear" w:color="auto" w:fill="auto"/>
          </w:tcPr>
          <w:p w14:paraId="1026AF7B" w14:textId="77777777" w:rsidR="00D85E34" w:rsidRDefault="00D85E34">
            <w:pPr>
              <w:rPr>
                <w:rFonts w:ascii="宋体"/>
                <w:vanish/>
              </w:rPr>
            </w:pPr>
          </w:p>
        </w:tc>
        <w:tc>
          <w:tcPr>
            <w:tcW w:w="0" w:type="auto"/>
            <w:gridSpan w:val="3"/>
            <w:shd w:val="clear" w:color="auto" w:fill="auto"/>
          </w:tcPr>
          <w:p w14:paraId="1026AF7C" w14:textId="77777777" w:rsidR="00D85E34" w:rsidRDefault="00D85E34">
            <w:pPr>
              <w:rPr>
                <w:rFonts w:ascii="宋体"/>
                <w:vanish/>
              </w:rPr>
            </w:pPr>
          </w:p>
        </w:tc>
        <w:tc>
          <w:tcPr>
            <w:tcW w:w="0" w:type="auto"/>
            <w:gridSpan w:val="3"/>
            <w:shd w:val="clear" w:color="auto" w:fill="auto"/>
          </w:tcPr>
          <w:p w14:paraId="1026AF7D" w14:textId="77777777" w:rsidR="00D85E34" w:rsidRDefault="00D85E34">
            <w:pPr>
              <w:rPr>
                <w:rFonts w:ascii="宋体"/>
                <w:vanish/>
              </w:rPr>
            </w:pPr>
          </w:p>
        </w:tc>
        <w:tc>
          <w:tcPr>
            <w:tcW w:w="0" w:type="auto"/>
            <w:gridSpan w:val="3"/>
            <w:shd w:val="clear" w:color="auto" w:fill="auto"/>
          </w:tcPr>
          <w:p w14:paraId="1026AF7E" w14:textId="77777777" w:rsidR="00D85E34" w:rsidRDefault="00D85E34">
            <w:pPr>
              <w:rPr>
                <w:rFonts w:ascii="宋体"/>
                <w:vanish/>
              </w:rPr>
            </w:pPr>
          </w:p>
        </w:tc>
        <w:tc>
          <w:tcPr>
            <w:tcW w:w="0" w:type="auto"/>
            <w:gridSpan w:val="3"/>
            <w:shd w:val="clear" w:color="auto" w:fill="auto"/>
          </w:tcPr>
          <w:p w14:paraId="1026AF7F" w14:textId="77777777" w:rsidR="00D85E34" w:rsidRDefault="00D85E34">
            <w:pPr>
              <w:rPr>
                <w:rFonts w:ascii="宋体"/>
                <w:vanish/>
              </w:rPr>
            </w:pPr>
          </w:p>
        </w:tc>
        <w:tc>
          <w:tcPr>
            <w:tcW w:w="0" w:type="auto"/>
            <w:gridSpan w:val="3"/>
            <w:shd w:val="clear" w:color="auto" w:fill="auto"/>
          </w:tcPr>
          <w:p w14:paraId="1026AF80" w14:textId="77777777" w:rsidR="00D85E34" w:rsidRDefault="00D85E34">
            <w:pPr>
              <w:rPr>
                <w:rFonts w:ascii="宋体"/>
                <w:vanish/>
              </w:rPr>
            </w:pPr>
          </w:p>
        </w:tc>
        <w:tc>
          <w:tcPr>
            <w:tcW w:w="0" w:type="auto"/>
            <w:gridSpan w:val="3"/>
            <w:shd w:val="clear" w:color="auto" w:fill="auto"/>
          </w:tcPr>
          <w:p w14:paraId="1026AF81" w14:textId="77777777" w:rsidR="00D85E34" w:rsidRDefault="00D85E34">
            <w:pPr>
              <w:rPr>
                <w:rFonts w:ascii="宋体"/>
                <w:vanish/>
              </w:rPr>
            </w:pPr>
          </w:p>
        </w:tc>
        <w:tc>
          <w:tcPr>
            <w:tcW w:w="0" w:type="auto"/>
            <w:gridSpan w:val="3"/>
            <w:shd w:val="clear" w:color="auto" w:fill="auto"/>
          </w:tcPr>
          <w:p w14:paraId="1026AF82" w14:textId="77777777" w:rsidR="00D85E34" w:rsidRDefault="00D85E34">
            <w:pPr>
              <w:rPr>
                <w:rFonts w:ascii="宋体"/>
                <w:vanish/>
              </w:rPr>
            </w:pPr>
          </w:p>
        </w:tc>
        <w:tc>
          <w:tcPr>
            <w:tcW w:w="0" w:type="auto"/>
            <w:gridSpan w:val="3"/>
            <w:shd w:val="clear" w:color="auto" w:fill="auto"/>
          </w:tcPr>
          <w:p w14:paraId="1026AF83" w14:textId="77777777" w:rsidR="00D85E34" w:rsidRDefault="00D85E34">
            <w:pPr>
              <w:rPr>
                <w:rFonts w:ascii="宋体"/>
                <w:vanish/>
              </w:rPr>
            </w:pPr>
          </w:p>
        </w:tc>
        <w:tc>
          <w:tcPr>
            <w:tcW w:w="0" w:type="auto"/>
            <w:gridSpan w:val="3"/>
            <w:shd w:val="clear" w:color="auto" w:fill="auto"/>
          </w:tcPr>
          <w:p w14:paraId="1026AF84" w14:textId="77777777" w:rsidR="00D85E34" w:rsidRDefault="00D85E34">
            <w:pPr>
              <w:rPr>
                <w:rFonts w:ascii="宋体"/>
                <w:vanish/>
              </w:rPr>
            </w:pPr>
          </w:p>
        </w:tc>
        <w:tc>
          <w:tcPr>
            <w:tcW w:w="0" w:type="auto"/>
            <w:gridSpan w:val="3"/>
            <w:shd w:val="clear" w:color="auto" w:fill="auto"/>
          </w:tcPr>
          <w:p w14:paraId="1026AF85" w14:textId="77777777" w:rsidR="00D85E34" w:rsidRDefault="00D85E34">
            <w:pPr>
              <w:rPr>
                <w:rFonts w:ascii="宋体"/>
                <w:vanish/>
              </w:rPr>
            </w:pPr>
          </w:p>
        </w:tc>
        <w:tc>
          <w:tcPr>
            <w:tcW w:w="0" w:type="auto"/>
            <w:shd w:val="clear" w:color="auto" w:fill="auto"/>
          </w:tcPr>
          <w:p w14:paraId="1026AF86" w14:textId="77777777" w:rsidR="00D85E34" w:rsidRDefault="00D85E34">
            <w:pPr>
              <w:rPr>
                <w:rFonts w:ascii="宋体"/>
                <w:vanish/>
              </w:rPr>
            </w:pPr>
          </w:p>
        </w:tc>
        <w:tc>
          <w:tcPr>
            <w:tcW w:w="0" w:type="auto"/>
            <w:shd w:val="clear" w:color="auto" w:fill="auto"/>
          </w:tcPr>
          <w:p w14:paraId="1026AF87" w14:textId="77777777" w:rsidR="00D85E34" w:rsidRDefault="00D85E34">
            <w:pPr>
              <w:rPr>
                <w:rFonts w:ascii="宋体"/>
                <w:vanish/>
              </w:rPr>
            </w:pPr>
          </w:p>
        </w:tc>
        <w:tc>
          <w:tcPr>
            <w:tcW w:w="0" w:type="auto"/>
            <w:shd w:val="clear" w:color="auto" w:fill="auto"/>
          </w:tcPr>
          <w:p w14:paraId="1026AF88" w14:textId="77777777" w:rsidR="00D85E34" w:rsidRDefault="00D85E34">
            <w:pPr>
              <w:rPr>
                <w:rFonts w:ascii="宋体"/>
                <w:vanish/>
              </w:rPr>
            </w:pPr>
          </w:p>
        </w:tc>
      </w:tr>
      <w:tr w:rsidR="00D85E34" w14:paraId="1026AF9D" w14:textId="77777777">
        <w:trPr>
          <w:hidden/>
        </w:trPr>
        <w:tc>
          <w:tcPr>
            <w:tcW w:w="0" w:type="auto"/>
            <w:gridSpan w:val="3"/>
            <w:shd w:val="clear" w:color="auto" w:fill="auto"/>
          </w:tcPr>
          <w:p w14:paraId="1026AF8A" w14:textId="77777777" w:rsidR="00D85E34" w:rsidRDefault="00D85E34">
            <w:pPr>
              <w:rPr>
                <w:rFonts w:ascii="宋体"/>
                <w:vanish/>
              </w:rPr>
            </w:pPr>
          </w:p>
        </w:tc>
        <w:tc>
          <w:tcPr>
            <w:tcW w:w="0" w:type="auto"/>
            <w:gridSpan w:val="3"/>
            <w:shd w:val="clear" w:color="auto" w:fill="auto"/>
          </w:tcPr>
          <w:p w14:paraId="1026AF8B" w14:textId="77777777" w:rsidR="00D85E34" w:rsidRDefault="00D85E34">
            <w:pPr>
              <w:rPr>
                <w:rFonts w:ascii="宋体"/>
                <w:vanish/>
              </w:rPr>
            </w:pPr>
          </w:p>
        </w:tc>
        <w:tc>
          <w:tcPr>
            <w:tcW w:w="0" w:type="auto"/>
            <w:gridSpan w:val="3"/>
            <w:shd w:val="clear" w:color="auto" w:fill="auto"/>
          </w:tcPr>
          <w:p w14:paraId="1026AF8C" w14:textId="77777777" w:rsidR="00D85E34" w:rsidRDefault="00D85E34">
            <w:pPr>
              <w:rPr>
                <w:rFonts w:ascii="宋体"/>
                <w:vanish/>
              </w:rPr>
            </w:pPr>
          </w:p>
        </w:tc>
        <w:tc>
          <w:tcPr>
            <w:tcW w:w="0" w:type="auto"/>
            <w:gridSpan w:val="3"/>
            <w:shd w:val="clear" w:color="auto" w:fill="auto"/>
          </w:tcPr>
          <w:p w14:paraId="1026AF8D" w14:textId="77777777" w:rsidR="00D85E34" w:rsidRDefault="00D85E34">
            <w:pPr>
              <w:rPr>
                <w:rFonts w:ascii="宋体"/>
                <w:vanish/>
              </w:rPr>
            </w:pPr>
          </w:p>
        </w:tc>
        <w:tc>
          <w:tcPr>
            <w:tcW w:w="0" w:type="auto"/>
            <w:gridSpan w:val="3"/>
            <w:shd w:val="clear" w:color="auto" w:fill="auto"/>
          </w:tcPr>
          <w:p w14:paraId="1026AF8E" w14:textId="77777777" w:rsidR="00D85E34" w:rsidRDefault="00D85E34">
            <w:pPr>
              <w:rPr>
                <w:rFonts w:ascii="宋体"/>
                <w:vanish/>
              </w:rPr>
            </w:pPr>
          </w:p>
        </w:tc>
        <w:tc>
          <w:tcPr>
            <w:tcW w:w="0" w:type="auto"/>
            <w:gridSpan w:val="3"/>
            <w:shd w:val="clear" w:color="auto" w:fill="auto"/>
          </w:tcPr>
          <w:p w14:paraId="1026AF8F" w14:textId="77777777" w:rsidR="00D85E34" w:rsidRDefault="00D85E34">
            <w:pPr>
              <w:rPr>
                <w:rFonts w:ascii="宋体"/>
                <w:vanish/>
              </w:rPr>
            </w:pPr>
          </w:p>
        </w:tc>
        <w:tc>
          <w:tcPr>
            <w:tcW w:w="0" w:type="auto"/>
            <w:gridSpan w:val="3"/>
            <w:shd w:val="clear" w:color="auto" w:fill="auto"/>
          </w:tcPr>
          <w:p w14:paraId="1026AF90" w14:textId="77777777" w:rsidR="00D85E34" w:rsidRDefault="00D85E34">
            <w:pPr>
              <w:rPr>
                <w:rFonts w:ascii="宋体"/>
                <w:vanish/>
              </w:rPr>
            </w:pPr>
          </w:p>
        </w:tc>
        <w:tc>
          <w:tcPr>
            <w:tcW w:w="0" w:type="auto"/>
            <w:gridSpan w:val="3"/>
            <w:shd w:val="clear" w:color="auto" w:fill="auto"/>
          </w:tcPr>
          <w:p w14:paraId="1026AF91" w14:textId="77777777" w:rsidR="00D85E34" w:rsidRDefault="00D85E34">
            <w:pPr>
              <w:rPr>
                <w:rFonts w:ascii="宋体"/>
                <w:vanish/>
              </w:rPr>
            </w:pPr>
          </w:p>
        </w:tc>
        <w:tc>
          <w:tcPr>
            <w:tcW w:w="0" w:type="auto"/>
            <w:gridSpan w:val="3"/>
            <w:shd w:val="clear" w:color="auto" w:fill="auto"/>
          </w:tcPr>
          <w:p w14:paraId="1026AF92" w14:textId="77777777" w:rsidR="00D85E34" w:rsidRDefault="00D85E34">
            <w:pPr>
              <w:rPr>
                <w:rFonts w:ascii="宋体"/>
                <w:vanish/>
              </w:rPr>
            </w:pPr>
          </w:p>
        </w:tc>
        <w:tc>
          <w:tcPr>
            <w:tcW w:w="0" w:type="auto"/>
            <w:gridSpan w:val="3"/>
            <w:shd w:val="clear" w:color="auto" w:fill="auto"/>
          </w:tcPr>
          <w:p w14:paraId="1026AF93" w14:textId="77777777" w:rsidR="00D85E34" w:rsidRDefault="00D85E34">
            <w:pPr>
              <w:rPr>
                <w:rFonts w:ascii="宋体"/>
                <w:vanish/>
              </w:rPr>
            </w:pPr>
          </w:p>
        </w:tc>
        <w:tc>
          <w:tcPr>
            <w:tcW w:w="0" w:type="auto"/>
            <w:gridSpan w:val="3"/>
            <w:shd w:val="clear" w:color="auto" w:fill="auto"/>
          </w:tcPr>
          <w:p w14:paraId="1026AF94" w14:textId="77777777" w:rsidR="00D85E34" w:rsidRDefault="00D85E34">
            <w:pPr>
              <w:rPr>
                <w:rFonts w:ascii="宋体"/>
                <w:vanish/>
              </w:rPr>
            </w:pPr>
          </w:p>
        </w:tc>
        <w:tc>
          <w:tcPr>
            <w:tcW w:w="0" w:type="auto"/>
            <w:gridSpan w:val="3"/>
            <w:shd w:val="clear" w:color="auto" w:fill="auto"/>
          </w:tcPr>
          <w:p w14:paraId="1026AF95" w14:textId="77777777" w:rsidR="00D85E34" w:rsidRDefault="00D85E34">
            <w:pPr>
              <w:rPr>
                <w:rFonts w:ascii="宋体"/>
                <w:vanish/>
              </w:rPr>
            </w:pPr>
          </w:p>
        </w:tc>
        <w:tc>
          <w:tcPr>
            <w:tcW w:w="0" w:type="auto"/>
            <w:gridSpan w:val="3"/>
            <w:shd w:val="clear" w:color="auto" w:fill="auto"/>
          </w:tcPr>
          <w:p w14:paraId="1026AF96" w14:textId="77777777" w:rsidR="00D85E34" w:rsidRDefault="00D85E34">
            <w:pPr>
              <w:rPr>
                <w:rFonts w:ascii="宋体"/>
                <w:vanish/>
              </w:rPr>
            </w:pPr>
          </w:p>
        </w:tc>
        <w:tc>
          <w:tcPr>
            <w:tcW w:w="0" w:type="auto"/>
            <w:gridSpan w:val="3"/>
            <w:shd w:val="clear" w:color="auto" w:fill="auto"/>
          </w:tcPr>
          <w:p w14:paraId="1026AF97" w14:textId="77777777" w:rsidR="00D85E34" w:rsidRDefault="00D85E34">
            <w:pPr>
              <w:rPr>
                <w:rFonts w:ascii="宋体"/>
                <w:vanish/>
              </w:rPr>
            </w:pPr>
          </w:p>
        </w:tc>
        <w:tc>
          <w:tcPr>
            <w:tcW w:w="0" w:type="auto"/>
            <w:gridSpan w:val="3"/>
            <w:shd w:val="clear" w:color="auto" w:fill="auto"/>
          </w:tcPr>
          <w:p w14:paraId="1026AF98" w14:textId="77777777" w:rsidR="00D85E34" w:rsidRDefault="00D85E34">
            <w:pPr>
              <w:rPr>
                <w:rFonts w:ascii="宋体"/>
                <w:vanish/>
              </w:rPr>
            </w:pPr>
          </w:p>
        </w:tc>
        <w:tc>
          <w:tcPr>
            <w:tcW w:w="0" w:type="auto"/>
            <w:gridSpan w:val="3"/>
            <w:shd w:val="clear" w:color="auto" w:fill="auto"/>
          </w:tcPr>
          <w:p w14:paraId="1026AF99" w14:textId="77777777" w:rsidR="00D85E34" w:rsidRDefault="00D85E34">
            <w:pPr>
              <w:rPr>
                <w:rFonts w:ascii="宋体"/>
                <w:vanish/>
              </w:rPr>
            </w:pPr>
          </w:p>
        </w:tc>
        <w:tc>
          <w:tcPr>
            <w:tcW w:w="0" w:type="auto"/>
            <w:shd w:val="clear" w:color="auto" w:fill="auto"/>
          </w:tcPr>
          <w:p w14:paraId="1026AF9A" w14:textId="77777777" w:rsidR="00D85E34" w:rsidRDefault="00D85E34">
            <w:pPr>
              <w:rPr>
                <w:rFonts w:ascii="宋体"/>
                <w:vanish/>
              </w:rPr>
            </w:pPr>
          </w:p>
        </w:tc>
        <w:tc>
          <w:tcPr>
            <w:tcW w:w="0" w:type="auto"/>
            <w:shd w:val="clear" w:color="auto" w:fill="auto"/>
          </w:tcPr>
          <w:p w14:paraId="1026AF9B" w14:textId="77777777" w:rsidR="00D85E34" w:rsidRDefault="00D85E34">
            <w:pPr>
              <w:rPr>
                <w:rFonts w:ascii="宋体"/>
                <w:vanish/>
              </w:rPr>
            </w:pPr>
          </w:p>
        </w:tc>
        <w:tc>
          <w:tcPr>
            <w:tcW w:w="0" w:type="auto"/>
            <w:shd w:val="clear" w:color="auto" w:fill="auto"/>
          </w:tcPr>
          <w:p w14:paraId="1026AF9C" w14:textId="77777777" w:rsidR="00D85E34" w:rsidRDefault="00D85E34">
            <w:pPr>
              <w:rPr>
                <w:rFonts w:ascii="宋体"/>
                <w:vanish/>
              </w:rPr>
            </w:pPr>
          </w:p>
        </w:tc>
      </w:tr>
      <w:tr w:rsidR="00D85E34" w14:paraId="1026AFB1" w14:textId="77777777">
        <w:trPr>
          <w:hidden/>
        </w:trPr>
        <w:tc>
          <w:tcPr>
            <w:tcW w:w="0" w:type="auto"/>
            <w:gridSpan w:val="3"/>
            <w:shd w:val="clear" w:color="auto" w:fill="auto"/>
          </w:tcPr>
          <w:p w14:paraId="1026AF9E" w14:textId="77777777" w:rsidR="00D85E34" w:rsidRDefault="00D85E34">
            <w:pPr>
              <w:rPr>
                <w:rFonts w:ascii="宋体"/>
                <w:vanish/>
              </w:rPr>
            </w:pPr>
          </w:p>
        </w:tc>
        <w:tc>
          <w:tcPr>
            <w:tcW w:w="0" w:type="auto"/>
            <w:gridSpan w:val="3"/>
            <w:shd w:val="clear" w:color="auto" w:fill="auto"/>
          </w:tcPr>
          <w:p w14:paraId="1026AF9F" w14:textId="77777777" w:rsidR="00D85E34" w:rsidRDefault="00D85E34">
            <w:pPr>
              <w:rPr>
                <w:rFonts w:ascii="宋体"/>
                <w:vanish/>
              </w:rPr>
            </w:pPr>
          </w:p>
        </w:tc>
        <w:tc>
          <w:tcPr>
            <w:tcW w:w="0" w:type="auto"/>
            <w:gridSpan w:val="3"/>
            <w:shd w:val="clear" w:color="auto" w:fill="auto"/>
          </w:tcPr>
          <w:p w14:paraId="1026AFA0" w14:textId="77777777" w:rsidR="00D85E34" w:rsidRDefault="00D85E34">
            <w:pPr>
              <w:rPr>
                <w:rFonts w:ascii="宋体"/>
                <w:vanish/>
              </w:rPr>
            </w:pPr>
          </w:p>
        </w:tc>
        <w:tc>
          <w:tcPr>
            <w:tcW w:w="0" w:type="auto"/>
            <w:gridSpan w:val="3"/>
            <w:shd w:val="clear" w:color="auto" w:fill="auto"/>
          </w:tcPr>
          <w:p w14:paraId="1026AFA1" w14:textId="77777777" w:rsidR="00D85E34" w:rsidRDefault="00D85E34">
            <w:pPr>
              <w:rPr>
                <w:rFonts w:ascii="宋体"/>
                <w:vanish/>
              </w:rPr>
            </w:pPr>
          </w:p>
        </w:tc>
        <w:tc>
          <w:tcPr>
            <w:tcW w:w="0" w:type="auto"/>
            <w:gridSpan w:val="3"/>
            <w:shd w:val="clear" w:color="auto" w:fill="auto"/>
          </w:tcPr>
          <w:p w14:paraId="1026AFA2" w14:textId="77777777" w:rsidR="00D85E34" w:rsidRDefault="00D85E34">
            <w:pPr>
              <w:rPr>
                <w:rFonts w:ascii="宋体"/>
                <w:vanish/>
              </w:rPr>
            </w:pPr>
          </w:p>
        </w:tc>
        <w:tc>
          <w:tcPr>
            <w:tcW w:w="0" w:type="auto"/>
            <w:gridSpan w:val="3"/>
            <w:shd w:val="clear" w:color="auto" w:fill="auto"/>
          </w:tcPr>
          <w:p w14:paraId="1026AFA3" w14:textId="77777777" w:rsidR="00D85E34" w:rsidRDefault="00D85E34">
            <w:pPr>
              <w:rPr>
                <w:rFonts w:ascii="宋体"/>
                <w:vanish/>
              </w:rPr>
            </w:pPr>
          </w:p>
        </w:tc>
        <w:tc>
          <w:tcPr>
            <w:tcW w:w="0" w:type="auto"/>
            <w:gridSpan w:val="3"/>
            <w:shd w:val="clear" w:color="auto" w:fill="auto"/>
          </w:tcPr>
          <w:p w14:paraId="1026AFA4" w14:textId="77777777" w:rsidR="00D85E34" w:rsidRDefault="00D85E34">
            <w:pPr>
              <w:rPr>
                <w:rFonts w:ascii="宋体"/>
                <w:vanish/>
              </w:rPr>
            </w:pPr>
          </w:p>
        </w:tc>
        <w:tc>
          <w:tcPr>
            <w:tcW w:w="0" w:type="auto"/>
            <w:gridSpan w:val="3"/>
            <w:shd w:val="clear" w:color="auto" w:fill="auto"/>
          </w:tcPr>
          <w:p w14:paraId="1026AFA5" w14:textId="77777777" w:rsidR="00D85E34" w:rsidRDefault="00D85E34">
            <w:pPr>
              <w:rPr>
                <w:rFonts w:ascii="宋体"/>
                <w:vanish/>
              </w:rPr>
            </w:pPr>
          </w:p>
        </w:tc>
        <w:tc>
          <w:tcPr>
            <w:tcW w:w="0" w:type="auto"/>
            <w:gridSpan w:val="3"/>
            <w:shd w:val="clear" w:color="auto" w:fill="auto"/>
          </w:tcPr>
          <w:p w14:paraId="1026AFA6" w14:textId="77777777" w:rsidR="00D85E34" w:rsidRDefault="00D85E34">
            <w:pPr>
              <w:rPr>
                <w:rFonts w:ascii="宋体"/>
                <w:vanish/>
              </w:rPr>
            </w:pPr>
          </w:p>
        </w:tc>
        <w:tc>
          <w:tcPr>
            <w:tcW w:w="0" w:type="auto"/>
            <w:gridSpan w:val="3"/>
            <w:shd w:val="clear" w:color="auto" w:fill="auto"/>
          </w:tcPr>
          <w:p w14:paraId="1026AFA7" w14:textId="77777777" w:rsidR="00D85E34" w:rsidRDefault="00D85E34">
            <w:pPr>
              <w:rPr>
                <w:rFonts w:ascii="宋体"/>
                <w:vanish/>
              </w:rPr>
            </w:pPr>
          </w:p>
        </w:tc>
        <w:tc>
          <w:tcPr>
            <w:tcW w:w="0" w:type="auto"/>
            <w:gridSpan w:val="3"/>
            <w:shd w:val="clear" w:color="auto" w:fill="auto"/>
          </w:tcPr>
          <w:p w14:paraId="1026AFA8" w14:textId="77777777" w:rsidR="00D85E34" w:rsidRDefault="00D85E34">
            <w:pPr>
              <w:rPr>
                <w:rFonts w:ascii="宋体"/>
                <w:vanish/>
              </w:rPr>
            </w:pPr>
          </w:p>
        </w:tc>
        <w:tc>
          <w:tcPr>
            <w:tcW w:w="0" w:type="auto"/>
            <w:gridSpan w:val="3"/>
            <w:shd w:val="clear" w:color="auto" w:fill="auto"/>
          </w:tcPr>
          <w:p w14:paraId="1026AFA9" w14:textId="77777777" w:rsidR="00D85E34" w:rsidRDefault="00D85E34">
            <w:pPr>
              <w:rPr>
                <w:rFonts w:ascii="宋体"/>
                <w:vanish/>
              </w:rPr>
            </w:pPr>
          </w:p>
        </w:tc>
        <w:tc>
          <w:tcPr>
            <w:tcW w:w="0" w:type="auto"/>
            <w:gridSpan w:val="3"/>
            <w:shd w:val="clear" w:color="auto" w:fill="auto"/>
          </w:tcPr>
          <w:p w14:paraId="1026AFAA" w14:textId="77777777" w:rsidR="00D85E34" w:rsidRDefault="00D85E34">
            <w:pPr>
              <w:rPr>
                <w:rFonts w:ascii="宋体"/>
                <w:vanish/>
              </w:rPr>
            </w:pPr>
          </w:p>
        </w:tc>
        <w:tc>
          <w:tcPr>
            <w:tcW w:w="0" w:type="auto"/>
            <w:gridSpan w:val="3"/>
            <w:shd w:val="clear" w:color="auto" w:fill="auto"/>
          </w:tcPr>
          <w:p w14:paraId="1026AFAB" w14:textId="77777777" w:rsidR="00D85E34" w:rsidRDefault="00D85E34">
            <w:pPr>
              <w:rPr>
                <w:rFonts w:ascii="宋体"/>
                <w:vanish/>
              </w:rPr>
            </w:pPr>
          </w:p>
        </w:tc>
        <w:tc>
          <w:tcPr>
            <w:tcW w:w="0" w:type="auto"/>
            <w:gridSpan w:val="3"/>
            <w:shd w:val="clear" w:color="auto" w:fill="auto"/>
          </w:tcPr>
          <w:p w14:paraId="1026AFAC" w14:textId="77777777" w:rsidR="00D85E34" w:rsidRDefault="00D85E34">
            <w:pPr>
              <w:rPr>
                <w:rFonts w:ascii="宋体"/>
                <w:vanish/>
              </w:rPr>
            </w:pPr>
          </w:p>
        </w:tc>
        <w:tc>
          <w:tcPr>
            <w:tcW w:w="0" w:type="auto"/>
            <w:gridSpan w:val="3"/>
            <w:shd w:val="clear" w:color="auto" w:fill="auto"/>
          </w:tcPr>
          <w:p w14:paraId="1026AFAD" w14:textId="77777777" w:rsidR="00D85E34" w:rsidRDefault="00D85E34">
            <w:pPr>
              <w:rPr>
                <w:rFonts w:ascii="宋体"/>
                <w:vanish/>
              </w:rPr>
            </w:pPr>
          </w:p>
        </w:tc>
        <w:tc>
          <w:tcPr>
            <w:tcW w:w="0" w:type="auto"/>
            <w:shd w:val="clear" w:color="auto" w:fill="auto"/>
          </w:tcPr>
          <w:p w14:paraId="1026AFAE" w14:textId="77777777" w:rsidR="00D85E34" w:rsidRDefault="00D85E34">
            <w:pPr>
              <w:rPr>
                <w:rFonts w:ascii="宋体"/>
                <w:vanish/>
              </w:rPr>
            </w:pPr>
          </w:p>
        </w:tc>
        <w:tc>
          <w:tcPr>
            <w:tcW w:w="0" w:type="auto"/>
            <w:shd w:val="clear" w:color="auto" w:fill="auto"/>
          </w:tcPr>
          <w:p w14:paraId="1026AFAF" w14:textId="77777777" w:rsidR="00D85E34" w:rsidRDefault="00D85E34">
            <w:pPr>
              <w:rPr>
                <w:rFonts w:ascii="宋体"/>
                <w:vanish/>
              </w:rPr>
            </w:pPr>
          </w:p>
        </w:tc>
        <w:tc>
          <w:tcPr>
            <w:tcW w:w="0" w:type="auto"/>
            <w:shd w:val="clear" w:color="auto" w:fill="auto"/>
          </w:tcPr>
          <w:p w14:paraId="1026AFB0" w14:textId="77777777" w:rsidR="00D85E34" w:rsidRDefault="00D85E34">
            <w:pPr>
              <w:rPr>
                <w:rFonts w:ascii="宋体"/>
                <w:vanish/>
              </w:rPr>
            </w:pPr>
          </w:p>
        </w:tc>
      </w:tr>
      <w:tr w:rsidR="00D85E34" w14:paraId="1026AFC5" w14:textId="77777777">
        <w:trPr>
          <w:hidden/>
        </w:trPr>
        <w:tc>
          <w:tcPr>
            <w:tcW w:w="0" w:type="auto"/>
            <w:gridSpan w:val="3"/>
            <w:shd w:val="clear" w:color="auto" w:fill="auto"/>
          </w:tcPr>
          <w:p w14:paraId="1026AFB2" w14:textId="77777777" w:rsidR="00D85E34" w:rsidRDefault="00D85E34">
            <w:pPr>
              <w:rPr>
                <w:rFonts w:ascii="宋体"/>
                <w:vanish/>
              </w:rPr>
            </w:pPr>
          </w:p>
        </w:tc>
        <w:tc>
          <w:tcPr>
            <w:tcW w:w="0" w:type="auto"/>
            <w:gridSpan w:val="3"/>
            <w:shd w:val="clear" w:color="auto" w:fill="auto"/>
          </w:tcPr>
          <w:p w14:paraId="1026AFB3" w14:textId="77777777" w:rsidR="00D85E34" w:rsidRDefault="00D85E34">
            <w:pPr>
              <w:rPr>
                <w:rFonts w:ascii="宋体"/>
                <w:vanish/>
              </w:rPr>
            </w:pPr>
          </w:p>
        </w:tc>
        <w:tc>
          <w:tcPr>
            <w:tcW w:w="0" w:type="auto"/>
            <w:gridSpan w:val="3"/>
            <w:shd w:val="clear" w:color="auto" w:fill="auto"/>
          </w:tcPr>
          <w:p w14:paraId="1026AFB4" w14:textId="77777777" w:rsidR="00D85E34" w:rsidRDefault="00D85E34">
            <w:pPr>
              <w:rPr>
                <w:rFonts w:ascii="宋体"/>
                <w:vanish/>
              </w:rPr>
            </w:pPr>
          </w:p>
        </w:tc>
        <w:tc>
          <w:tcPr>
            <w:tcW w:w="0" w:type="auto"/>
            <w:gridSpan w:val="3"/>
            <w:shd w:val="clear" w:color="auto" w:fill="auto"/>
          </w:tcPr>
          <w:p w14:paraId="1026AFB5" w14:textId="77777777" w:rsidR="00D85E34" w:rsidRDefault="00D85E34">
            <w:pPr>
              <w:rPr>
                <w:rFonts w:ascii="宋体"/>
                <w:vanish/>
              </w:rPr>
            </w:pPr>
          </w:p>
        </w:tc>
        <w:tc>
          <w:tcPr>
            <w:tcW w:w="0" w:type="auto"/>
            <w:gridSpan w:val="3"/>
            <w:shd w:val="clear" w:color="auto" w:fill="auto"/>
          </w:tcPr>
          <w:p w14:paraId="1026AFB6" w14:textId="77777777" w:rsidR="00D85E34" w:rsidRDefault="00D85E34">
            <w:pPr>
              <w:rPr>
                <w:rFonts w:ascii="宋体"/>
                <w:vanish/>
              </w:rPr>
            </w:pPr>
          </w:p>
        </w:tc>
        <w:tc>
          <w:tcPr>
            <w:tcW w:w="0" w:type="auto"/>
            <w:gridSpan w:val="3"/>
            <w:shd w:val="clear" w:color="auto" w:fill="auto"/>
          </w:tcPr>
          <w:p w14:paraId="1026AFB7" w14:textId="77777777" w:rsidR="00D85E34" w:rsidRDefault="00D85E34">
            <w:pPr>
              <w:rPr>
                <w:rFonts w:ascii="宋体"/>
                <w:vanish/>
              </w:rPr>
            </w:pPr>
          </w:p>
        </w:tc>
        <w:tc>
          <w:tcPr>
            <w:tcW w:w="0" w:type="auto"/>
            <w:gridSpan w:val="3"/>
            <w:shd w:val="clear" w:color="auto" w:fill="auto"/>
          </w:tcPr>
          <w:p w14:paraId="1026AFB8" w14:textId="77777777" w:rsidR="00D85E34" w:rsidRDefault="00D85E34">
            <w:pPr>
              <w:rPr>
                <w:rFonts w:ascii="宋体"/>
                <w:vanish/>
              </w:rPr>
            </w:pPr>
          </w:p>
        </w:tc>
        <w:tc>
          <w:tcPr>
            <w:tcW w:w="0" w:type="auto"/>
            <w:gridSpan w:val="3"/>
            <w:shd w:val="clear" w:color="auto" w:fill="auto"/>
          </w:tcPr>
          <w:p w14:paraId="1026AFB9" w14:textId="77777777" w:rsidR="00D85E34" w:rsidRDefault="00D85E34">
            <w:pPr>
              <w:rPr>
                <w:rFonts w:ascii="宋体"/>
                <w:vanish/>
              </w:rPr>
            </w:pPr>
          </w:p>
        </w:tc>
        <w:tc>
          <w:tcPr>
            <w:tcW w:w="0" w:type="auto"/>
            <w:gridSpan w:val="3"/>
            <w:shd w:val="clear" w:color="auto" w:fill="auto"/>
          </w:tcPr>
          <w:p w14:paraId="1026AFBA" w14:textId="77777777" w:rsidR="00D85E34" w:rsidRDefault="00D85E34">
            <w:pPr>
              <w:rPr>
                <w:rFonts w:ascii="宋体"/>
                <w:vanish/>
              </w:rPr>
            </w:pPr>
          </w:p>
        </w:tc>
        <w:tc>
          <w:tcPr>
            <w:tcW w:w="0" w:type="auto"/>
            <w:gridSpan w:val="3"/>
            <w:shd w:val="clear" w:color="auto" w:fill="auto"/>
          </w:tcPr>
          <w:p w14:paraId="1026AFBB" w14:textId="77777777" w:rsidR="00D85E34" w:rsidRDefault="00D85E34">
            <w:pPr>
              <w:rPr>
                <w:rFonts w:ascii="宋体"/>
                <w:vanish/>
              </w:rPr>
            </w:pPr>
          </w:p>
        </w:tc>
        <w:tc>
          <w:tcPr>
            <w:tcW w:w="0" w:type="auto"/>
            <w:gridSpan w:val="3"/>
            <w:shd w:val="clear" w:color="auto" w:fill="auto"/>
          </w:tcPr>
          <w:p w14:paraId="1026AFBC" w14:textId="77777777" w:rsidR="00D85E34" w:rsidRDefault="00D85E34">
            <w:pPr>
              <w:rPr>
                <w:rFonts w:ascii="宋体"/>
                <w:vanish/>
              </w:rPr>
            </w:pPr>
          </w:p>
        </w:tc>
        <w:tc>
          <w:tcPr>
            <w:tcW w:w="0" w:type="auto"/>
            <w:gridSpan w:val="3"/>
            <w:shd w:val="clear" w:color="auto" w:fill="auto"/>
          </w:tcPr>
          <w:p w14:paraId="1026AFBD" w14:textId="77777777" w:rsidR="00D85E34" w:rsidRDefault="00D85E34">
            <w:pPr>
              <w:rPr>
                <w:rFonts w:ascii="宋体"/>
                <w:vanish/>
              </w:rPr>
            </w:pPr>
          </w:p>
        </w:tc>
        <w:tc>
          <w:tcPr>
            <w:tcW w:w="0" w:type="auto"/>
            <w:gridSpan w:val="3"/>
            <w:shd w:val="clear" w:color="auto" w:fill="auto"/>
          </w:tcPr>
          <w:p w14:paraId="1026AFBE" w14:textId="77777777" w:rsidR="00D85E34" w:rsidRDefault="00D85E34">
            <w:pPr>
              <w:rPr>
                <w:rFonts w:ascii="宋体"/>
                <w:vanish/>
              </w:rPr>
            </w:pPr>
          </w:p>
        </w:tc>
        <w:tc>
          <w:tcPr>
            <w:tcW w:w="0" w:type="auto"/>
            <w:gridSpan w:val="3"/>
            <w:shd w:val="clear" w:color="auto" w:fill="auto"/>
          </w:tcPr>
          <w:p w14:paraId="1026AFBF" w14:textId="77777777" w:rsidR="00D85E34" w:rsidRDefault="00D85E34">
            <w:pPr>
              <w:rPr>
                <w:rFonts w:ascii="宋体"/>
                <w:vanish/>
              </w:rPr>
            </w:pPr>
          </w:p>
        </w:tc>
        <w:tc>
          <w:tcPr>
            <w:tcW w:w="0" w:type="auto"/>
            <w:gridSpan w:val="3"/>
            <w:shd w:val="clear" w:color="auto" w:fill="auto"/>
          </w:tcPr>
          <w:p w14:paraId="1026AFC0" w14:textId="77777777" w:rsidR="00D85E34" w:rsidRDefault="00D85E34">
            <w:pPr>
              <w:rPr>
                <w:rFonts w:ascii="宋体"/>
                <w:vanish/>
              </w:rPr>
            </w:pPr>
          </w:p>
        </w:tc>
        <w:tc>
          <w:tcPr>
            <w:tcW w:w="0" w:type="auto"/>
            <w:gridSpan w:val="3"/>
            <w:shd w:val="clear" w:color="auto" w:fill="auto"/>
          </w:tcPr>
          <w:p w14:paraId="1026AFC1" w14:textId="77777777" w:rsidR="00D85E34" w:rsidRDefault="00D85E34">
            <w:pPr>
              <w:rPr>
                <w:rFonts w:ascii="宋体"/>
                <w:vanish/>
              </w:rPr>
            </w:pPr>
          </w:p>
        </w:tc>
        <w:tc>
          <w:tcPr>
            <w:tcW w:w="0" w:type="auto"/>
            <w:shd w:val="clear" w:color="auto" w:fill="auto"/>
          </w:tcPr>
          <w:p w14:paraId="1026AFC2" w14:textId="77777777" w:rsidR="00D85E34" w:rsidRDefault="00D85E34">
            <w:pPr>
              <w:rPr>
                <w:rFonts w:ascii="宋体"/>
                <w:vanish/>
              </w:rPr>
            </w:pPr>
          </w:p>
        </w:tc>
        <w:tc>
          <w:tcPr>
            <w:tcW w:w="0" w:type="auto"/>
            <w:shd w:val="clear" w:color="auto" w:fill="auto"/>
          </w:tcPr>
          <w:p w14:paraId="1026AFC3" w14:textId="77777777" w:rsidR="00D85E34" w:rsidRDefault="00D85E34">
            <w:pPr>
              <w:rPr>
                <w:rFonts w:ascii="宋体"/>
                <w:vanish/>
              </w:rPr>
            </w:pPr>
          </w:p>
        </w:tc>
        <w:tc>
          <w:tcPr>
            <w:tcW w:w="0" w:type="auto"/>
            <w:shd w:val="clear" w:color="auto" w:fill="auto"/>
          </w:tcPr>
          <w:p w14:paraId="1026AFC4" w14:textId="77777777" w:rsidR="00D85E34" w:rsidRDefault="00D85E34">
            <w:pPr>
              <w:rPr>
                <w:rFonts w:ascii="宋体"/>
                <w:vanish/>
              </w:rPr>
            </w:pPr>
          </w:p>
        </w:tc>
      </w:tr>
      <w:tr w:rsidR="00D85E34" w14:paraId="1026AFD9" w14:textId="77777777">
        <w:trPr>
          <w:hidden/>
        </w:trPr>
        <w:tc>
          <w:tcPr>
            <w:tcW w:w="0" w:type="auto"/>
            <w:gridSpan w:val="3"/>
            <w:shd w:val="clear" w:color="auto" w:fill="auto"/>
          </w:tcPr>
          <w:p w14:paraId="1026AFC6" w14:textId="77777777" w:rsidR="00D85E34" w:rsidRDefault="00D85E34">
            <w:pPr>
              <w:rPr>
                <w:rFonts w:ascii="宋体"/>
                <w:vanish/>
              </w:rPr>
            </w:pPr>
          </w:p>
        </w:tc>
        <w:tc>
          <w:tcPr>
            <w:tcW w:w="0" w:type="auto"/>
            <w:gridSpan w:val="3"/>
            <w:shd w:val="clear" w:color="auto" w:fill="auto"/>
          </w:tcPr>
          <w:p w14:paraId="1026AFC7" w14:textId="77777777" w:rsidR="00D85E34" w:rsidRDefault="00D85E34">
            <w:pPr>
              <w:rPr>
                <w:rFonts w:ascii="宋体"/>
                <w:vanish/>
              </w:rPr>
            </w:pPr>
          </w:p>
        </w:tc>
        <w:tc>
          <w:tcPr>
            <w:tcW w:w="0" w:type="auto"/>
            <w:gridSpan w:val="3"/>
            <w:shd w:val="clear" w:color="auto" w:fill="auto"/>
          </w:tcPr>
          <w:p w14:paraId="1026AFC8" w14:textId="77777777" w:rsidR="00D85E34" w:rsidRDefault="00D85E34">
            <w:pPr>
              <w:rPr>
                <w:rFonts w:ascii="宋体"/>
                <w:vanish/>
              </w:rPr>
            </w:pPr>
          </w:p>
        </w:tc>
        <w:tc>
          <w:tcPr>
            <w:tcW w:w="0" w:type="auto"/>
            <w:gridSpan w:val="3"/>
            <w:shd w:val="clear" w:color="auto" w:fill="auto"/>
          </w:tcPr>
          <w:p w14:paraId="1026AFC9" w14:textId="77777777" w:rsidR="00D85E34" w:rsidRDefault="00D85E34">
            <w:pPr>
              <w:rPr>
                <w:rFonts w:ascii="宋体"/>
                <w:vanish/>
              </w:rPr>
            </w:pPr>
          </w:p>
        </w:tc>
        <w:tc>
          <w:tcPr>
            <w:tcW w:w="0" w:type="auto"/>
            <w:gridSpan w:val="3"/>
            <w:shd w:val="clear" w:color="auto" w:fill="auto"/>
          </w:tcPr>
          <w:p w14:paraId="1026AFCA" w14:textId="77777777" w:rsidR="00D85E34" w:rsidRDefault="00D85E34">
            <w:pPr>
              <w:rPr>
                <w:rFonts w:ascii="宋体"/>
                <w:vanish/>
              </w:rPr>
            </w:pPr>
          </w:p>
        </w:tc>
        <w:tc>
          <w:tcPr>
            <w:tcW w:w="0" w:type="auto"/>
            <w:gridSpan w:val="3"/>
            <w:shd w:val="clear" w:color="auto" w:fill="auto"/>
          </w:tcPr>
          <w:p w14:paraId="1026AFCB" w14:textId="77777777" w:rsidR="00D85E34" w:rsidRDefault="00D85E34">
            <w:pPr>
              <w:rPr>
                <w:rFonts w:ascii="宋体"/>
                <w:vanish/>
              </w:rPr>
            </w:pPr>
          </w:p>
        </w:tc>
        <w:tc>
          <w:tcPr>
            <w:tcW w:w="0" w:type="auto"/>
            <w:gridSpan w:val="3"/>
            <w:shd w:val="clear" w:color="auto" w:fill="auto"/>
          </w:tcPr>
          <w:p w14:paraId="1026AFCC" w14:textId="77777777" w:rsidR="00D85E34" w:rsidRDefault="00D85E34">
            <w:pPr>
              <w:rPr>
                <w:rFonts w:ascii="宋体"/>
                <w:vanish/>
              </w:rPr>
            </w:pPr>
          </w:p>
        </w:tc>
        <w:tc>
          <w:tcPr>
            <w:tcW w:w="0" w:type="auto"/>
            <w:gridSpan w:val="3"/>
            <w:shd w:val="clear" w:color="auto" w:fill="auto"/>
          </w:tcPr>
          <w:p w14:paraId="1026AFCD" w14:textId="77777777" w:rsidR="00D85E34" w:rsidRDefault="00D85E34">
            <w:pPr>
              <w:rPr>
                <w:rFonts w:ascii="宋体"/>
                <w:vanish/>
              </w:rPr>
            </w:pPr>
          </w:p>
        </w:tc>
        <w:tc>
          <w:tcPr>
            <w:tcW w:w="0" w:type="auto"/>
            <w:gridSpan w:val="3"/>
            <w:shd w:val="clear" w:color="auto" w:fill="auto"/>
          </w:tcPr>
          <w:p w14:paraId="1026AFCE" w14:textId="77777777" w:rsidR="00D85E34" w:rsidRDefault="00D85E34">
            <w:pPr>
              <w:rPr>
                <w:rFonts w:ascii="宋体"/>
                <w:vanish/>
              </w:rPr>
            </w:pPr>
          </w:p>
        </w:tc>
        <w:tc>
          <w:tcPr>
            <w:tcW w:w="0" w:type="auto"/>
            <w:gridSpan w:val="3"/>
            <w:shd w:val="clear" w:color="auto" w:fill="auto"/>
          </w:tcPr>
          <w:p w14:paraId="1026AFCF" w14:textId="77777777" w:rsidR="00D85E34" w:rsidRDefault="00D85E34">
            <w:pPr>
              <w:rPr>
                <w:rFonts w:ascii="宋体"/>
                <w:vanish/>
              </w:rPr>
            </w:pPr>
          </w:p>
        </w:tc>
        <w:tc>
          <w:tcPr>
            <w:tcW w:w="0" w:type="auto"/>
            <w:gridSpan w:val="3"/>
            <w:shd w:val="clear" w:color="auto" w:fill="auto"/>
          </w:tcPr>
          <w:p w14:paraId="1026AFD0" w14:textId="77777777" w:rsidR="00D85E34" w:rsidRDefault="00D85E34">
            <w:pPr>
              <w:rPr>
                <w:rFonts w:ascii="宋体"/>
                <w:vanish/>
              </w:rPr>
            </w:pPr>
          </w:p>
        </w:tc>
        <w:tc>
          <w:tcPr>
            <w:tcW w:w="0" w:type="auto"/>
            <w:gridSpan w:val="3"/>
            <w:shd w:val="clear" w:color="auto" w:fill="auto"/>
          </w:tcPr>
          <w:p w14:paraId="1026AFD1" w14:textId="77777777" w:rsidR="00D85E34" w:rsidRDefault="00D85E34">
            <w:pPr>
              <w:rPr>
                <w:rFonts w:ascii="宋体"/>
                <w:vanish/>
              </w:rPr>
            </w:pPr>
          </w:p>
        </w:tc>
        <w:tc>
          <w:tcPr>
            <w:tcW w:w="0" w:type="auto"/>
            <w:gridSpan w:val="3"/>
            <w:shd w:val="clear" w:color="auto" w:fill="auto"/>
          </w:tcPr>
          <w:p w14:paraId="1026AFD2" w14:textId="77777777" w:rsidR="00D85E34" w:rsidRDefault="00D85E34">
            <w:pPr>
              <w:rPr>
                <w:rFonts w:ascii="宋体"/>
                <w:vanish/>
              </w:rPr>
            </w:pPr>
          </w:p>
        </w:tc>
        <w:tc>
          <w:tcPr>
            <w:tcW w:w="0" w:type="auto"/>
            <w:gridSpan w:val="3"/>
            <w:shd w:val="clear" w:color="auto" w:fill="auto"/>
          </w:tcPr>
          <w:p w14:paraId="1026AFD3" w14:textId="77777777" w:rsidR="00D85E34" w:rsidRDefault="00D85E34">
            <w:pPr>
              <w:rPr>
                <w:rFonts w:ascii="宋体"/>
                <w:vanish/>
              </w:rPr>
            </w:pPr>
          </w:p>
        </w:tc>
        <w:tc>
          <w:tcPr>
            <w:tcW w:w="0" w:type="auto"/>
            <w:gridSpan w:val="3"/>
            <w:shd w:val="clear" w:color="auto" w:fill="auto"/>
          </w:tcPr>
          <w:p w14:paraId="1026AFD4" w14:textId="77777777" w:rsidR="00D85E34" w:rsidRDefault="00D85E34">
            <w:pPr>
              <w:rPr>
                <w:rFonts w:ascii="宋体"/>
                <w:vanish/>
              </w:rPr>
            </w:pPr>
          </w:p>
        </w:tc>
        <w:tc>
          <w:tcPr>
            <w:tcW w:w="0" w:type="auto"/>
            <w:gridSpan w:val="3"/>
            <w:shd w:val="clear" w:color="auto" w:fill="auto"/>
          </w:tcPr>
          <w:p w14:paraId="1026AFD5" w14:textId="77777777" w:rsidR="00D85E34" w:rsidRDefault="00D85E34">
            <w:pPr>
              <w:rPr>
                <w:rFonts w:ascii="宋体"/>
                <w:vanish/>
              </w:rPr>
            </w:pPr>
          </w:p>
        </w:tc>
        <w:tc>
          <w:tcPr>
            <w:tcW w:w="0" w:type="auto"/>
            <w:shd w:val="clear" w:color="auto" w:fill="auto"/>
          </w:tcPr>
          <w:p w14:paraId="1026AFD6" w14:textId="77777777" w:rsidR="00D85E34" w:rsidRDefault="00D85E34">
            <w:pPr>
              <w:rPr>
                <w:rFonts w:ascii="宋体"/>
                <w:vanish/>
              </w:rPr>
            </w:pPr>
          </w:p>
        </w:tc>
        <w:tc>
          <w:tcPr>
            <w:tcW w:w="0" w:type="auto"/>
            <w:shd w:val="clear" w:color="auto" w:fill="auto"/>
          </w:tcPr>
          <w:p w14:paraId="1026AFD7" w14:textId="77777777" w:rsidR="00D85E34" w:rsidRDefault="00D85E34">
            <w:pPr>
              <w:rPr>
                <w:rFonts w:ascii="宋体"/>
                <w:vanish/>
              </w:rPr>
            </w:pPr>
          </w:p>
        </w:tc>
        <w:tc>
          <w:tcPr>
            <w:tcW w:w="0" w:type="auto"/>
            <w:shd w:val="clear" w:color="auto" w:fill="auto"/>
          </w:tcPr>
          <w:p w14:paraId="1026AFD8" w14:textId="77777777" w:rsidR="00D85E34" w:rsidRDefault="00D85E34">
            <w:pPr>
              <w:rPr>
                <w:rFonts w:ascii="宋体"/>
                <w:vanish/>
              </w:rPr>
            </w:pPr>
          </w:p>
        </w:tc>
      </w:tr>
      <w:tr w:rsidR="00D85E34" w14:paraId="1026AFED" w14:textId="77777777">
        <w:trPr>
          <w:hidden/>
        </w:trPr>
        <w:tc>
          <w:tcPr>
            <w:tcW w:w="0" w:type="auto"/>
            <w:gridSpan w:val="3"/>
            <w:shd w:val="clear" w:color="auto" w:fill="auto"/>
          </w:tcPr>
          <w:p w14:paraId="1026AFDA" w14:textId="77777777" w:rsidR="00D85E34" w:rsidRDefault="00D85E34">
            <w:pPr>
              <w:rPr>
                <w:rFonts w:ascii="宋体"/>
                <w:vanish/>
              </w:rPr>
            </w:pPr>
          </w:p>
        </w:tc>
        <w:tc>
          <w:tcPr>
            <w:tcW w:w="0" w:type="auto"/>
            <w:gridSpan w:val="3"/>
            <w:shd w:val="clear" w:color="auto" w:fill="auto"/>
          </w:tcPr>
          <w:p w14:paraId="1026AFDB" w14:textId="77777777" w:rsidR="00D85E34" w:rsidRDefault="00D85E34">
            <w:pPr>
              <w:rPr>
                <w:rFonts w:ascii="宋体"/>
                <w:vanish/>
              </w:rPr>
            </w:pPr>
          </w:p>
        </w:tc>
        <w:tc>
          <w:tcPr>
            <w:tcW w:w="0" w:type="auto"/>
            <w:gridSpan w:val="3"/>
            <w:shd w:val="clear" w:color="auto" w:fill="auto"/>
          </w:tcPr>
          <w:p w14:paraId="1026AFDC" w14:textId="77777777" w:rsidR="00D85E34" w:rsidRDefault="00D85E34">
            <w:pPr>
              <w:rPr>
                <w:rFonts w:ascii="宋体"/>
                <w:vanish/>
              </w:rPr>
            </w:pPr>
          </w:p>
        </w:tc>
        <w:tc>
          <w:tcPr>
            <w:tcW w:w="0" w:type="auto"/>
            <w:gridSpan w:val="3"/>
            <w:shd w:val="clear" w:color="auto" w:fill="auto"/>
          </w:tcPr>
          <w:p w14:paraId="1026AFDD" w14:textId="77777777" w:rsidR="00D85E34" w:rsidRDefault="00D85E34">
            <w:pPr>
              <w:rPr>
                <w:rFonts w:ascii="宋体"/>
                <w:vanish/>
              </w:rPr>
            </w:pPr>
          </w:p>
        </w:tc>
        <w:tc>
          <w:tcPr>
            <w:tcW w:w="0" w:type="auto"/>
            <w:gridSpan w:val="3"/>
            <w:shd w:val="clear" w:color="auto" w:fill="auto"/>
          </w:tcPr>
          <w:p w14:paraId="1026AFDE" w14:textId="77777777" w:rsidR="00D85E34" w:rsidRDefault="00D85E34">
            <w:pPr>
              <w:rPr>
                <w:rFonts w:ascii="宋体"/>
                <w:vanish/>
              </w:rPr>
            </w:pPr>
          </w:p>
        </w:tc>
        <w:tc>
          <w:tcPr>
            <w:tcW w:w="0" w:type="auto"/>
            <w:gridSpan w:val="3"/>
            <w:shd w:val="clear" w:color="auto" w:fill="auto"/>
          </w:tcPr>
          <w:p w14:paraId="1026AFDF" w14:textId="77777777" w:rsidR="00D85E34" w:rsidRDefault="00D85E34">
            <w:pPr>
              <w:rPr>
                <w:rFonts w:ascii="宋体"/>
                <w:vanish/>
              </w:rPr>
            </w:pPr>
          </w:p>
        </w:tc>
        <w:tc>
          <w:tcPr>
            <w:tcW w:w="0" w:type="auto"/>
            <w:gridSpan w:val="3"/>
            <w:shd w:val="clear" w:color="auto" w:fill="auto"/>
          </w:tcPr>
          <w:p w14:paraId="1026AFE0" w14:textId="77777777" w:rsidR="00D85E34" w:rsidRDefault="00D85E34">
            <w:pPr>
              <w:rPr>
                <w:rFonts w:ascii="宋体"/>
                <w:vanish/>
              </w:rPr>
            </w:pPr>
          </w:p>
        </w:tc>
        <w:tc>
          <w:tcPr>
            <w:tcW w:w="0" w:type="auto"/>
            <w:gridSpan w:val="3"/>
            <w:shd w:val="clear" w:color="auto" w:fill="auto"/>
          </w:tcPr>
          <w:p w14:paraId="1026AFE1" w14:textId="77777777" w:rsidR="00D85E34" w:rsidRDefault="00D85E34">
            <w:pPr>
              <w:rPr>
                <w:rFonts w:ascii="宋体"/>
                <w:vanish/>
              </w:rPr>
            </w:pPr>
          </w:p>
        </w:tc>
        <w:tc>
          <w:tcPr>
            <w:tcW w:w="0" w:type="auto"/>
            <w:gridSpan w:val="3"/>
            <w:shd w:val="clear" w:color="auto" w:fill="auto"/>
          </w:tcPr>
          <w:p w14:paraId="1026AFE2" w14:textId="77777777" w:rsidR="00D85E34" w:rsidRDefault="00D85E34">
            <w:pPr>
              <w:rPr>
                <w:rFonts w:ascii="宋体"/>
                <w:vanish/>
              </w:rPr>
            </w:pPr>
          </w:p>
        </w:tc>
        <w:tc>
          <w:tcPr>
            <w:tcW w:w="0" w:type="auto"/>
            <w:gridSpan w:val="3"/>
            <w:shd w:val="clear" w:color="auto" w:fill="auto"/>
          </w:tcPr>
          <w:p w14:paraId="1026AFE3" w14:textId="77777777" w:rsidR="00D85E34" w:rsidRDefault="00D85E34">
            <w:pPr>
              <w:rPr>
                <w:rFonts w:ascii="宋体"/>
                <w:vanish/>
              </w:rPr>
            </w:pPr>
          </w:p>
        </w:tc>
        <w:tc>
          <w:tcPr>
            <w:tcW w:w="0" w:type="auto"/>
            <w:gridSpan w:val="3"/>
            <w:shd w:val="clear" w:color="auto" w:fill="auto"/>
          </w:tcPr>
          <w:p w14:paraId="1026AFE4" w14:textId="77777777" w:rsidR="00D85E34" w:rsidRDefault="00D85E34">
            <w:pPr>
              <w:rPr>
                <w:rFonts w:ascii="宋体"/>
                <w:vanish/>
              </w:rPr>
            </w:pPr>
          </w:p>
        </w:tc>
        <w:tc>
          <w:tcPr>
            <w:tcW w:w="0" w:type="auto"/>
            <w:gridSpan w:val="3"/>
            <w:shd w:val="clear" w:color="auto" w:fill="auto"/>
          </w:tcPr>
          <w:p w14:paraId="1026AFE5" w14:textId="77777777" w:rsidR="00D85E34" w:rsidRDefault="00D85E34">
            <w:pPr>
              <w:rPr>
                <w:rFonts w:ascii="宋体"/>
                <w:vanish/>
              </w:rPr>
            </w:pPr>
          </w:p>
        </w:tc>
        <w:tc>
          <w:tcPr>
            <w:tcW w:w="0" w:type="auto"/>
            <w:gridSpan w:val="3"/>
            <w:shd w:val="clear" w:color="auto" w:fill="auto"/>
          </w:tcPr>
          <w:p w14:paraId="1026AFE6" w14:textId="77777777" w:rsidR="00D85E34" w:rsidRDefault="00D85E34">
            <w:pPr>
              <w:rPr>
                <w:rFonts w:ascii="宋体"/>
                <w:vanish/>
              </w:rPr>
            </w:pPr>
          </w:p>
        </w:tc>
        <w:tc>
          <w:tcPr>
            <w:tcW w:w="0" w:type="auto"/>
            <w:gridSpan w:val="3"/>
            <w:shd w:val="clear" w:color="auto" w:fill="auto"/>
          </w:tcPr>
          <w:p w14:paraId="1026AFE7" w14:textId="77777777" w:rsidR="00D85E34" w:rsidRDefault="00D85E34">
            <w:pPr>
              <w:rPr>
                <w:rFonts w:ascii="宋体"/>
                <w:vanish/>
              </w:rPr>
            </w:pPr>
          </w:p>
        </w:tc>
        <w:tc>
          <w:tcPr>
            <w:tcW w:w="0" w:type="auto"/>
            <w:gridSpan w:val="3"/>
            <w:shd w:val="clear" w:color="auto" w:fill="auto"/>
          </w:tcPr>
          <w:p w14:paraId="1026AFE8" w14:textId="77777777" w:rsidR="00D85E34" w:rsidRDefault="00D85E34">
            <w:pPr>
              <w:rPr>
                <w:rFonts w:ascii="宋体"/>
                <w:vanish/>
              </w:rPr>
            </w:pPr>
          </w:p>
        </w:tc>
        <w:tc>
          <w:tcPr>
            <w:tcW w:w="0" w:type="auto"/>
            <w:gridSpan w:val="3"/>
            <w:shd w:val="clear" w:color="auto" w:fill="auto"/>
          </w:tcPr>
          <w:p w14:paraId="1026AFE9" w14:textId="77777777" w:rsidR="00D85E34" w:rsidRDefault="00D85E34">
            <w:pPr>
              <w:rPr>
                <w:rFonts w:ascii="宋体"/>
                <w:vanish/>
              </w:rPr>
            </w:pPr>
          </w:p>
        </w:tc>
        <w:tc>
          <w:tcPr>
            <w:tcW w:w="0" w:type="auto"/>
            <w:shd w:val="clear" w:color="auto" w:fill="auto"/>
          </w:tcPr>
          <w:p w14:paraId="1026AFEA" w14:textId="77777777" w:rsidR="00D85E34" w:rsidRDefault="00D85E34">
            <w:pPr>
              <w:rPr>
                <w:rFonts w:ascii="宋体"/>
                <w:vanish/>
              </w:rPr>
            </w:pPr>
          </w:p>
        </w:tc>
        <w:tc>
          <w:tcPr>
            <w:tcW w:w="0" w:type="auto"/>
            <w:shd w:val="clear" w:color="auto" w:fill="auto"/>
          </w:tcPr>
          <w:p w14:paraId="1026AFEB" w14:textId="77777777" w:rsidR="00D85E34" w:rsidRDefault="00D85E34">
            <w:pPr>
              <w:rPr>
                <w:rFonts w:ascii="宋体"/>
                <w:vanish/>
              </w:rPr>
            </w:pPr>
          </w:p>
        </w:tc>
        <w:tc>
          <w:tcPr>
            <w:tcW w:w="0" w:type="auto"/>
            <w:shd w:val="clear" w:color="auto" w:fill="auto"/>
          </w:tcPr>
          <w:p w14:paraId="1026AFEC" w14:textId="77777777" w:rsidR="00D85E34" w:rsidRDefault="00D85E34">
            <w:pPr>
              <w:rPr>
                <w:rFonts w:ascii="宋体"/>
                <w:vanish/>
              </w:rPr>
            </w:pPr>
          </w:p>
        </w:tc>
      </w:tr>
      <w:tr w:rsidR="00D85E34" w14:paraId="1026B001" w14:textId="77777777">
        <w:trPr>
          <w:hidden/>
        </w:trPr>
        <w:tc>
          <w:tcPr>
            <w:tcW w:w="0" w:type="auto"/>
            <w:gridSpan w:val="3"/>
            <w:shd w:val="clear" w:color="auto" w:fill="auto"/>
          </w:tcPr>
          <w:p w14:paraId="1026AFEE" w14:textId="77777777" w:rsidR="00D85E34" w:rsidRDefault="00D85E34">
            <w:pPr>
              <w:rPr>
                <w:rFonts w:ascii="宋体"/>
                <w:vanish/>
              </w:rPr>
            </w:pPr>
          </w:p>
        </w:tc>
        <w:tc>
          <w:tcPr>
            <w:tcW w:w="0" w:type="auto"/>
            <w:gridSpan w:val="3"/>
            <w:shd w:val="clear" w:color="auto" w:fill="auto"/>
          </w:tcPr>
          <w:p w14:paraId="1026AFEF" w14:textId="77777777" w:rsidR="00D85E34" w:rsidRDefault="00D85E34">
            <w:pPr>
              <w:rPr>
                <w:rFonts w:ascii="宋体"/>
                <w:vanish/>
              </w:rPr>
            </w:pPr>
          </w:p>
        </w:tc>
        <w:tc>
          <w:tcPr>
            <w:tcW w:w="0" w:type="auto"/>
            <w:gridSpan w:val="3"/>
            <w:shd w:val="clear" w:color="auto" w:fill="auto"/>
          </w:tcPr>
          <w:p w14:paraId="1026AFF0" w14:textId="77777777" w:rsidR="00D85E34" w:rsidRDefault="00D85E34">
            <w:pPr>
              <w:rPr>
                <w:rFonts w:ascii="宋体"/>
                <w:vanish/>
              </w:rPr>
            </w:pPr>
          </w:p>
        </w:tc>
        <w:tc>
          <w:tcPr>
            <w:tcW w:w="0" w:type="auto"/>
            <w:gridSpan w:val="3"/>
            <w:shd w:val="clear" w:color="auto" w:fill="auto"/>
          </w:tcPr>
          <w:p w14:paraId="1026AFF1" w14:textId="77777777" w:rsidR="00D85E34" w:rsidRDefault="00D85E34">
            <w:pPr>
              <w:rPr>
                <w:rFonts w:ascii="宋体"/>
                <w:vanish/>
              </w:rPr>
            </w:pPr>
          </w:p>
        </w:tc>
        <w:tc>
          <w:tcPr>
            <w:tcW w:w="0" w:type="auto"/>
            <w:gridSpan w:val="3"/>
            <w:shd w:val="clear" w:color="auto" w:fill="auto"/>
          </w:tcPr>
          <w:p w14:paraId="1026AFF2" w14:textId="77777777" w:rsidR="00D85E34" w:rsidRDefault="00D85E34">
            <w:pPr>
              <w:rPr>
                <w:rFonts w:ascii="宋体"/>
                <w:vanish/>
              </w:rPr>
            </w:pPr>
          </w:p>
        </w:tc>
        <w:tc>
          <w:tcPr>
            <w:tcW w:w="0" w:type="auto"/>
            <w:gridSpan w:val="3"/>
            <w:shd w:val="clear" w:color="auto" w:fill="auto"/>
          </w:tcPr>
          <w:p w14:paraId="1026AFF3" w14:textId="77777777" w:rsidR="00D85E34" w:rsidRDefault="00D85E34">
            <w:pPr>
              <w:rPr>
                <w:rFonts w:ascii="宋体"/>
                <w:vanish/>
              </w:rPr>
            </w:pPr>
          </w:p>
        </w:tc>
        <w:tc>
          <w:tcPr>
            <w:tcW w:w="0" w:type="auto"/>
            <w:gridSpan w:val="3"/>
            <w:shd w:val="clear" w:color="auto" w:fill="auto"/>
          </w:tcPr>
          <w:p w14:paraId="1026AFF4" w14:textId="77777777" w:rsidR="00D85E34" w:rsidRDefault="00D85E34">
            <w:pPr>
              <w:rPr>
                <w:rFonts w:ascii="宋体"/>
                <w:vanish/>
              </w:rPr>
            </w:pPr>
          </w:p>
        </w:tc>
        <w:tc>
          <w:tcPr>
            <w:tcW w:w="0" w:type="auto"/>
            <w:gridSpan w:val="3"/>
            <w:shd w:val="clear" w:color="auto" w:fill="auto"/>
          </w:tcPr>
          <w:p w14:paraId="1026AFF5" w14:textId="77777777" w:rsidR="00D85E34" w:rsidRDefault="00D85E34">
            <w:pPr>
              <w:rPr>
                <w:rFonts w:ascii="宋体"/>
                <w:vanish/>
              </w:rPr>
            </w:pPr>
          </w:p>
        </w:tc>
        <w:tc>
          <w:tcPr>
            <w:tcW w:w="0" w:type="auto"/>
            <w:gridSpan w:val="3"/>
            <w:shd w:val="clear" w:color="auto" w:fill="auto"/>
          </w:tcPr>
          <w:p w14:paraId="1026AFF6" w14:textId="77777777" w:rsidR="00D85E34" w:rsidRDefault="00D85E34">
            <w:pPr>
              <w:rPr>
                <w:rFonts w:ascii="宋体"/>
                <w:vanish/>
              </w:rPr>
            </w:pPr>
          </w:p>
        </w:tc>
        <w:tc>
          <w:tcPr>
            <w:tcW w:w="0" w:type="auto"/>
            <w:gridSpan w:val="3"/>
            <w:shd w:val="clear" w:color="auto" w:fill="auto"/>
          </w:tcPr>
          <w:p w14:paraId="1026AFF7" w14:textId="77777777" w:rsidR="00D85E34" w:rsidRDefault="00D85E34">
            <w:pPr>
              <w:rPr>
                <w:rFonts w:ascii="宋体"/>
                <w:vanish/>
              </w:rPr>
            </w:pPr>
          </w:p>
        </w:tc>
        <w:tc>
          <w:tcPr>
            <w:tcW w:w="0" w:type="auto"/>
            <w:gridSpan w:val="3"/>
            <w:shd w:val="clear" w:color="auto" w:fill="auto"/>
          </w:tcPr>
          <w:p w14:paraId="1026AFF8" w14:textId="77777777" w:rsidR="00D85E34" w:rsidRDefault="00D85E34">
            <w:pPr>
              <w:rPr>
                <w:rFonts w:ascii="宋体"/>
                <w:vanish/>
              </w:rPr>
            </w:pPr>
          </w:p>
        </w:tc>
        <w:tc>
          <w:tcPr>
            <w:tcW w:w="0" w:type="auto"/>
            <w:gridSpan w:val="3"/>
            <w:shd w:val="clear" w:color="auto" w:fill="auto"/>
          </w:tcPr>
          <w:p w14:paraId="1026AFF9" w14:textId="77777777" w:rsidR="00D85E34" w:rsidRDefault="00D85E34">
            <w:pPr>
              <w:rPr>
                <w:rFonts w:ascii="宋体"/>
                <w:vanish/>
              </w:rPr>
            </w:pPr>
          </w:p>
        </w:tc>
        <w:tc>
          <w:tcPr>
            <w:tcW w:w="0" w:type="auto"/>
            <w:gridSpan w:val="3"/>
            <w:shd w:val="clear" w:color="auto" w:fill="auto"/>
          </w:tcPr>
          <w:p w14:paraId="1026AFFA" w14:textId="77777777" w:rsidR="00D85E34" w:rsidRDefault="00D85E34">
            <w:pPr>
              <w:rPr>
                <w:rFonts w:ascii="宋体"/>
                <w:vanish/>
              </w:rPr>
            </w:pPr>
          </w:p>
        </w:tc>
        <w:tc>
          <w:tcPr>
            <w:tcW w:w="0" w:type="auto"/>
            <w:gridSpan w:val="3"/>
            <w:shd w:val="clear" w:color="auto" w:fill="auto"/>
          </w:tcPr>
          <w:p w14:paraId="1026AFFB" w14:textId="77777777" w:rsidR="00D85E34" w:rsidRDefault="00D85E34">
            <w:pPr>
              <w:rPr>
                <w:rFonts w:ascii="宋体"/>
                <w:vanish/>
              </w:rPr>
            </w:pPr>
          </w:p>
        </w:tc>
        <w:tc>
          <w:tcPr>
            <w:tcW w:w="0" w:type="auto"/>
            <w:gridSpan w:val="3"/>
            <w:shd w:val="clear" w:color="auto" w:fill="auto"/>
          </w:tcPr>
          <w:p w14:paraId="1026AFFC" w14:textId="77777777" w:rsidR="00D85E34" w:rsidRDefault="00D85E34">
            <w:pPr>
              <w:rPr>
                <w:rFonts w:ascii="宋体"/>
                <w:vanish/>
              </w:rPr>
            </w:pPr>
          </w:p>
        </w:tc>
        <w:tc>
          <w:tcPr>
            <w:tcW w:w="0" w:type="auto"/>
            <w:gridSpan w:val="3"/>
            <w:shd w:val="clear" w:color="auto" w:fill="auto"/>
          </w:tcPr>
          <w:p w14:paraId="1026AFFD" w14:textId="77777777" w:rsidR="00D85E34" w:rsidRDefault="00D85E34">
            <w:pPr>
              <w:rPr>
                <w:rFonts w:ascii="宋体"/>
                <w:vanish/>
              </w:rPr>
            </w:pPr>
          </w:p>
        </w:tc>
        <w:tc>
          <w:tcPr>
            <w:tcW w:w="0" w:type="auto"/>
            <w:shd w:val="clear" w:color="auto" w:fill="auto"/>
          </w:tcPr>
          <w:p w14:paraId="1026AFFE" w14:textId="77777777" w:rsidR="00D85E34" w:rsidRDefault="00D85E34">
            <w:pPr>
              <w:rPr>
                <w:rFonts w:ascii="宋体"/>
                <w:vanish/>
              </w:rPr>
            </w:pPr>
          </w:p>
        </w:tc>
        <w:tc>
          <w:tcPr>
            <w:tcW w:w="0" w:type="auto"/>
            <w:shd w:val="clear" w:color="auto" w:fill="auto"/>
          </w:tcPr>
          <w:p w14:paraId="1026AFFF" w14:textId="77777777" w:rsidR="00D85E34" w:rsidRDefault="00D85E34">
            <w:pPr>
              <w:rPr>
                <w:rFonts w:ascii="宋体"/>
                <w:vanish/>
              </w:rPr>
            </w:pPr>
          </w:p>
        </w:tc>
        <w:tc>
          <w:tcPr>
            <w:tcW w:w="0" w:type="auto"/>
            <w:shd w:val="clear" w:color="auto" w:fill="auto"/>
          </w:tcPr>
          <w:p w14:paraId="1026B000" w14:textId="77777777" w:rsidR="00D85E34" w:rsidRDefault="00D85E34">
            <w:pPr>
              <w:rPr>
                <w:rFonts w:ascii="宋体"/>
                <w:vanish/>
              </w:rPr>
            </w:pPr>
          </w:p>
        </w:tc>
      </w:tr>
      <w:tr w:rsidR="00D85E34" w14:paraId="1026B015" w14:textId="77777777">
        <w:trPr>
          <w:hidden/>
        </w:trPr>
        <w:tc>
          <w:tcPr>
            <w:tcW w:w="0" w:type="auto"/>
            <w:gridSpan w:val="3"/>
            <w:shd w:val="clear" w:color="auto" w:fill="auto"/>
          </w:tcPr>
          <w:p w14:paraId="1026B002" w14:textId="77777777" w:rsidR="00D85E34" w:rsidRDefault="00D85E34">
            <w:pPr>
              <w:rPr>
                <w:rFonts w:ascii="宋体"/>
                <w:vanish/>
              </w:rPr>
            </w:pPr>
          </w:p>
        </w:tc>
        <w:tc>
          <w:tcPr>
            <w:tcW w:w="0" w:type="auto"/>
            <w:gridSpan w:val="3"/>
            <w:shd w:val="clear" w:color="auto" w:fill="auto"/>
          </w:tcPr>
          <w:p w14:paraId="1026B003" w14:textId="77777777" w:rsidR="00D85E34" w:rsidRDefault="00D85E34">
            <w:pPr>
              <w:rPr>
                <w:rFonts w:ascii="宋体"/>
                <w:vanish/>
              </w:rPr>
            </w:pPr>
          </w:p>
        </w:tc>
        <w:tc>
          <w:tcPr>
            <w:tcW w:w="0" w:type="auto"/>
            <w:gridSpan w:val="3"/>
            <w:shd w:val="clear" w:color="auto" w:fill="auto"/>
          </w:tcPr>
          <w:p w14:paraId="1026B004" w14:textId="77777777" w:rsidR="00D85E34" w:rsidRDefault="00D85E34">
            <w:pPr>
              <w:rPr>
                <w:rFonts w:ascii="宋体"/>
                <w:vanish/>
              </w:rPr>
            </w:pPr>
          </w:p>
        </w:tc>
        <w:tc>
          <w:tcPr>
            <w:tcW w:w="0" w:type="auto"/>
            <w:gridSpan w:val="3"/>
            <w:shd w:val="clear" w:color="auto" w:fill="auto"/>
          </w:tcPr>
          <w:p w14:paraId="1026B005" w14:textId="77777777" w:rsidR="00D85E34" w:rsidRDefault="00D85E34">
            <w:pPr>
              <w:rPr>
                <w:rFonts w:ascii="宋体"/>
                <w:vanish/>
              </w:rPr>
            </w:pPr>
          </w:p>
        </w:tc>
        <w:tc>
          <w:tcPr>
            <w:tcW w:w="0" w:type="auto"/>
            <w:gridSpan w:val="3"/>
            <w:shd w:val="clear" w:color="auto" w:fill="auto"/>
          </w:tcPr>
          <w:p w14:paraId="1026B006" w14:textId="77777777" w:rsidR="00D85E34" w:rsidRDefault="00D85E34">
            <w:pPr>
              <w:rPr>
                <w:rFonts w:ascii="宋体"/>
                <w:vanish/>
              </w:rPr>
            </w:pPr>
          </w:p>
        </w:tc>
        <w:tc>
          <w:tcPr>
            <w:tcW w:w="0" w:type="auto"/>
            <w:gridSpan w:val="3"/>
            <w:shd w:val="clear" w:color="auto" w:fill="auto"/>
          </w:tcPr>
          <w:p w14:paraId="1026B007" w14:textId="77777777" w:rsidR="00D85E34" w:rsidRDefault="00D85E34">
            <w:pPr>
              <w:rPr>
                <w:rFonts w:ascii="宋体"/>
                <w:vanish/>
              </w:rPr>
            </w:pPr>
          </w:p>
        </w:tc>
        <w:tc>
          <w:tcPr>
            <w:tcW w:w="0" w:type="auto"/>
            <w:gridSpan w:val="3"/>
            <w:shd w:val="clear" w:color="auto" w:fill="auto"/>
          </w:tcPr>
          <w:p w14:paraId="1026B008" w14:textId="77777777" w:rsidR="00D85E34" w:rsidRDefault="00D85E34">
            <w:pPr>
              <w:rPr>
                <w:rFonts w:ascii="宋体"/>
                <w:vanish/>
              </w:rPr>
            </w:pPr>
          </w:p>
        </w:tc>
        <w:tc>
          <w:tcPr>
            <w:tcW w:w="0" w:type="auto"/>
            <w:gridSpan w:val="3"/>
            <w:shd w:val="clear" w:color="auto" w:fill="auto"/>
          </w:tcPr>
          <w:p w14:paraId="1026B009" w14:textId="77777777" w:rsidR="00D85E34" w:rsidRDefault="00D85E34">
            <w:pPr>
              <w:rPr>
                <w:rFonts w:ascii="宋体"/>
                <w:vanish/>
              </w:rPr>
            </w:pPr>
          </w:p>
        </w:tc>
        <w:tc>
          <w:tcPr>
            <w:tcW w:w="0" w:type="auto"/>
            <w:gridSpan w:val="3"/>
            <w:shd w:val="clear" w:color="auto" w:fill="auto"/>
          </w:tcPr>
          <w:p w14:paraId="1026B00A" w14:textId="77777777" w:rsidR="00D85E34" w:rsidRDefault="00D85E34">
            <w:pPr>
              <w:rPr>
                <w:rFonts w:ascii="宋体"/>
                <w:vanish/>
              </w:rPr>
            </w:pPr>
          </w:p>
        </w:tc>
        <w:tc>
          <w:tcPr>
            <w:tcW w:w="0" w:type="auto"/>
            <w:gridSpan w:val="3"/>
            <w:shd w:val="clear" w:color="auto" w:fill="auto"/>
          </w:tcPr>
          <w:p w14:paraId="1026B00B" w14:textId="77777777" w:rsidR="00D85E34" w:rsidRDefault="00D85E34">
            <w:pPr>
              <w:rPr>
                <w:rFonts w:ascii="宋体"/>
                <w:vanish/>
              </w:rPr>
            </w:pPr>
          </w:p>
        </w:tc>
        <w:tc>
          <w:tcPr>
            <w:tcW w:w="0" w:type="auto"/>
            <w:gridSpan w:val="3"/>
            <w:shd w:val="clear" w:color="auto" w:fill="auto"/>
          </w:tcPr>
          <w:p w14:paraId="1026B00C" w14:textId="77777777" w:rsidR="00D85E34" w:rsidRDefault="00D85E34">
            <w:pPr>
              <w:rPr>
                <w:rFonts w:ascii="宋体"/>
                <w:vanish/>
              </w:rPr>
            </w:pPr>
          </w:p>
        </w:tc>
        <w:tc>
          <w:tcPr>
            <w:tcW w:w="0" w:type="auto"/>
            <w:gridSpan w:val="3"/>
            <w:shd w:val="clear" w:color="auto" w:fill="auto"/>
          </w:tcPr>
          <w:p w14:paraId="1026B00D" w14:textId="77777777" w:rsidR="00D85E34" w:rsidRDefault="00D85E34">
            <w:pPr>
              <w:rPr>
                <w:rFonts w:ascii="宋体"/>
                <w:vanish/>
              </w:rPr>
            </w:pPr>
          </w:p>
        </w:tc>
        <w:tc>
          <w:tcPr>
            <w:tcW w:w="0" w:type="auto"/>
            <w:gridSpan w:val="3"/>
            <w:shd w:val="clear" w:color="auto" w:fill="auto"/>
          </w:tcPr>
          <w:p w14:paraId="1026B00E" w14:textId="77777777" w:rsidR="00D85E34" w:rsidRDefault="00D85E34">
            <w:pPr>
              <w:rPr>
                <w:rFonts w:ascii="宋体"/>
                <w:vanish/>
              </w:rPr>
            </w:pPr>
          </w:p>
        </w:tc>
        <w:tc>
          <w:tcPr>
            <w:tcW w:w="0" w:type="auto"/>
            <w:gridSpan w:val="3"/>
            <w:shd w:val="clear" w:color="auto" w:fill="auto"/>
          </w:tcPr>
          <w:p w14:paraId="1026B00F" w14:textId="77777777" w:rsidR="00D85E34" w:rsidRDefault="00D85E34">
            <w:pPr>
              <w:rPr>
                <w:rFonts w:ascii="宋体"/>
                <w:vanish/>
              </w:rPr>
            </w:pPr>
          </w:p>
        </w:tc>
        <w:tc>
          <w:tcPr>
            <w:tcW w:w="0" w:type="auto"/>
            <w:gridSpan w:val="3"/>
            <w:shd w:val="clear" w:color="auto" w:fill="auto"/>
          </w:tcPr>
          <w:p w14:paraId="1026B010" w14:textId="77777777" w:rsidR="00D85E34" w:rsidRDefault="00D85E34">
            <w:pPr>
              <w:rPr>
                <w:rFonts w:ascii="宋体"/>
                <w:vanish/>
              </w:rPr>
            </w:pPr>
          </w:p>
        </w:tc>
        <w:tc>
          <w:tcPr>
            <w:tcW w:w="0" w:type="auto"/>
            <w:gridSpan w:val="3"/>
            <w:shd w:val="clear" w:color="auto" w:fill="auto"/>
          </w:tcPr>
          <w:p w14:paraId="1026B011" w14:textId="77777777" w:rsidR="00D85E34" w:rsidRDefault="00D85E34">
            <w:pPr>
              <w:rPr>
                <w:rFonts w:ascii="宋体"/>
                <w:vanish/>
              </w:rPr>
            </w:pPr>
          </w:p>
        </w:tc>
        <w:tc>
          <w:tcPr>
            <w:tcW w:w="0" w:type="auto"/>
            <w:shd w:val="clear" w:color="auto" w:fill="auto"/>
          </w:tcPr>
          <w:p w14:paraId="1026B012" w14:textId="77777777" w:rsidR="00D85E34" w:rsidRDefault="00D85E34">
            <w:pPr>
              <w:rPr>
                <w:rFonts w:ascii="宋体"/>
                <w:vanish/>
              </w:rPr>
            </w:pPr>
          </w:p>
        </w:tc>
        <w:tc>
          <w:tcPr>
            <w:tcW w:w="0" w:type="auto"/>
            <w:shd w:val="clear" w:color="auto" w:fill="auto"/>
          </w:tcPr>
          <w:p w14:paraId="1026B013" w14:textId="77777777" w:rsidR="00D85E34" w:rsidRDefault="00D85E34">
            <w:pPr>
              <w:rPr>
                <w:rFonts w:ascii="宋体"/>
                <w:vanish/>
              </w:rPr>
            </w:pPr>
          </w:p>
        </w:tc>
        <w:tc>
          <w:tcPr>
            <w:tcW w:w="0" w:type="auto"/>
            <w:shd w:val="clear" w:color="auto" w:fill="auto"/>
          </w:tcPr>
          <w:p w14:paraId="1026B014" w14:textId="77777777" w:rsidR="00D85E34" w:rsidRDefault="00D85E34">
            <w:pPr>
              <w:rPr>
                <w:rFonts w:ascii="宋体"/>
                <w:vanish/>
              </w:rPr>
            </w:pPr>
          </w:p>
        </w:tc>
      </w:tr>
      <w:tr w:rsidR="00D85E34" w14:paraId="1026B029" w14:textId="77777777">
        <w:trPr>
          <w:hidden/>
        </w:trPr>
        <w:tc>
          <w:tcPr>
            <w:tcW w:w="0" w:type="auto"/>
            <w:gridSpan w:val="3"/>
            <w:shd w:val="clear" w:color="auto" w:fill="auto"/>
          </w:tcPr>
          <w:p w14:paraId="1026B016" w14:textId="77777777" w:rsidR="00D85E34" w:rsidRDefault="00D85E34">
            <w:pPr>
              <w:rPr>
                <w:rFonts w:ascii="宋体"/>
                <w:vanish/>
              </w:rPr>
            </w:pPr>
          </w:p>
        </w:tc>
        <w:tc>
          <w:tcPr>
            <w:tcW w:w="0" w:type="auto"/>
            <w:gridSpan w:val="3"/>
            <w:shd w:val="clear" w:color="auto" w:fill="auto"/>
          </w:tcPr>
          <w:p w14:paraId="1026B017" w14:textId="77777777" w:rsidR="00D85E34" w:rsidRDefault="00D85E34">
            <w:pPr>
              <w:rPr>
                <w:rFonts w:ascii="宋体"/>
                <w:vanish/>
              </w:rPr>
            </w:pPr>
          </w:p>
        </w:tc>
        <w:tc>
          <w:tcPr>
            <w:tcW w:w="0" w:type="auto"/>
            <w:gridSpan w:val="3"/>
            <w:shd w:val="clear" w:color="auto" w:fill="auto"/>
          </w:tcPr>
          <w:p w14:paraId="1026B018" w14:textId="77777777" w:rsidR="00D85E34" w:rsidRDefault="00D85E34">
            <w:pPr>
              <w:rPr>
                <w:rFonts w:ascii="宋体"/>
                <w:vanish/>
              </w:rPr>
            </w:pPr>
          </w:p>
        </w:tc>
        <w:tc>
          <w:tcPr>
            <w:tcW w:w="0" w:type="auto"/>
            <w:gridSpan w:val="3"/>
            <w:shd w:val="clear" w:color="auto" w:fill="auto"/>
          </w:tcPr>
          <w:p w14:paraId="1026B019" w14:textId="77777777" w:rsidR="00D85E34" w:rsidRDefault="00D85E34">
            <w:pPr>
              <w:rPr>
                <w:rFonts w:ascii="宋体"/>
                <w:vanish/>
              </w:rPr>
            </w:pPr>
          </w:p>
        </w:tc>
        <w:tc>
          <w:tcPr>
            <w:tcW w:w="0" w:type="auto"/>
            <w:gridSpan w:val="3"/>
            <w:shd w:val="clear" w:color="auto" w:fill="auto"/>
          </w:tcPr>
          <w:p w14:paraId="1026B01A" w14:textId="77777777" w:rsidR="00D85E34" w:rsidRDefault="00D85E34">
            <w:pPr>
              <w:rPr>
                <w:rFonts w:ascii="宋体"/>
                <w:vanish/>
              </w:rPr>
            </w:pPr>
          </w:p>
        </w:tc>
        <w:tc>
          <w:tcPr>
            <w:tcW w:w="0" w:type="auto"/>
            <w:gridSpan w:val="3"/>
            <w:shd w:val="clear" w:color="auto" w:fill="auto"/>
          </w:tcPr>
          <w:p w14:paraId="1026B01B" w14:textId="77777777" w:rsidR="00D85E34" w:rsidRDefault="00D85E34">
            <w:pPr>
              <w:rPr>
                <w:rFonts w:ascii="宋体"/>
                <w:vanish/>
              </w:rPr>
            </w:pPr>
          </w:p>
        </w:tc>
        <w:tc>
          <w:tcPr>
            <w:tcW w:w="0" w:type="auto"/>
            <w:gridSpan w:val="3"/>
            <w:shd w:val="clear" w:color="auto" w:fill="auto"/>
          </w:tcPr>
          <w:p w14:paraId="1026B01C" w14:textId="77777777" w:rsidR="00D85E34" w:rsidRDefault="00D85E34">
            <w:pPr>
              <w:rPr>
                <w:rFonts w:ascii="宋体"/>
                <w:vanish/>
              </w:rPr>
            </w:pPr>
          </w:p>
        </w:tc>
        <w:tc>
          <w:tcPr>
            <w:tcW w:w="0" w:type="auto"/>
            <w:gridSpan w:val="3"/>
            <w:shd w:val="clear" w:color="auto" w:fill="auto"/>
          </w:tcPr>
          <w:p w14:paraId="1026B01D" w14:textId="77777777" w:rsidR="00D85E34" w:rsidRDefault="00D85E34">
            <w:pPr>
              <w:rPr>
                <w:rFonts w:ascii="宋体"/>
                <w:vanish/>
              </w:rPr>
            </w:pPr>
          </w:p>
        </w:tc>
        <w:tc>
          <w:tcPr>
            <w:tcW w:w="0" w:type="auto"/>
            <w:gridSpan w:val="3"/>
            <w:shd w:val="clear" w:color="auto" w:fill="auto"/>
          </w:tcPr>
          <w:p w14:paraId="1026B01E" w14:textId="77777777" w:rsidR="00D85E34" w:rsidRDefault="00D85E34">
            <w:pPr>
              <w:rPr>
                <w:rFonts w:ascii="宋体"/>
                <w:vanish/>
              </w:rPr>
            </w:pPr>
          </w:p>
        </w:tc>
        <w:tc>
          <w:tcPr>
            <w:tcW w:w="0" w:type="auto"/>
            <w:gridSpan w:val="3"/>
            <w:shd w:val="clear" w:color="auto" w:fill="auto"/>
          </w:tcPr>
          <w:p w14:paraId="1026B01F" w14:textId="77777777" w:rsidR="00D85E34" w:rsidRDefault="00D85E34">
            <w:pPr>
              <w:rPr>
                <w:rFonts w:ascii="宋体"/>
                <w:vanish/>
              </w:rPr>
            </w:pPr>
          </w:p>
        </w:tc>
        <w:tc>
          <w:tcPr>
            <w:tcW w:w="0" w:type="auto"/>
            <w:gridSpan w:val="3"/>
            <w:shd w:val="clear" w:color="auto" w:fill="auto"/>
          </w:tcPr>
          <w:p w14:paraId="1026B020" w14:textId="77777777" w:rsidR="00D85E34" w:rsidRDefault="00D85E34">
            <w:pPr>
              <w:rPr>
                <w:rFonts w:ascii="宋体"/>
                <w:vanish/>
              </w:rPr>
            </w:pPr>
          </w:p>
        </w:tc>
        <w:tc>
          <w:tcPr>
            <w:tcW w:w="0" w:type="auto"/>
            <w:gridSpan w:val="3"/>
            <w:shd w:val="clear" w:color="auto" w:fill="auto"/>
          </w:tcPr>
          <w:p w14:paraId="1026B021" w14:textId="77777777" w:rsidR="00D85E34" w:rsidRDefault="00D85E34">
            <w:pPr>
              <w:rPr>
                <w:rFonts w:ascii="宋体"/>
                <w:vanish/>
              </w:rPr>
            </w:pPr>
          </w:p>
        </w:tc>
        <w:tc>
          <w:tcPr>
            <w:tcW w:w="0" w:type="auto"/>
            <w:gridSpan w:val="3"/>
            <w:shd w:val="clear" w:color="auto" w:fill="auto"/>
          </w:tcPr>
          <w:p w14:paraId="1026B022" w14:textId="77777777" w:rsidR="00D85E34" w:rsidRDefault="00D85E34">
            <w:pPr>
              <w:rPr>
                <w:rFonts w:ascii="宋体"/>
                <w:vanish/>
              </w:rPr>
            </w:pPr>
          </w:p>
        </w:tc>
        <w:tc>
          <w:tcPr>
            <w:tcW w:w="0" w:type="auto"/>
            <w:gridSpan w:val="3"/>
            <w:shd w:val="clear" w:color="auto" w:fill="auto"/>
          </w:tcPr>
          <w:p w14:paraId="1026B023" w14:textId="77777777" w:rsidR="00D85E34" w:rsidRDefault="00D85E34">
            <w:pPr>
              <w:rPr>
                <w:rFonts w:ascii="宋体"/>
                <w:vanish/>
              </w:rPr>
            </w:pPr>
          </w:p>
        </w:tc>
        <w:tc>
          <w:tcPr>
            <w:tcW w:w="0" w:type="auto"/>
            <w:gridSpan w:val="3"/>
            <w:shd w:val="clear" w:color="auto" w:fill="auto"/>
          </w:tcPr>
          <w:p w14:paraId="1026B024" w14:textId="77777777" w:rsidR="00D85E34" w:rsidRDefault="00D85E34">
            <w:pPr>
              <w:rPr>
                <w:rFonts w:ascii="宋体"/>
                <w:vanish/>
              </w:rPr>
            </w:pPr>
          </w:p>
        </w:tc>
        <w:tc>
          <w:tcPr>
            <w:tcW w:w="0" w:type="auto"/>
            <w:gridSpan w:val="3"/>
            <w:shd w:val="clear" w:color="auto" w:fill="auto"/>
          </w:tcPr>
          <w:p w14:paraId="1026B025" w14:textId="77777777" w:rsidR="00D85E34" w:rsidRDefault="00D85E34">
            <w:pPr>
              <w:rPr>
                <w:rFonts w:ascii="宋体"/>
                <w:vanish/>
              </w:rPr>
            </w:pPr>
          </w:p>
        </w:tc>
        <w:tc>
          <w:tcPr>
            <w:tcW w:w="0" w:type="auto"/>
            <w:shd w:val="clear" w:color="auto" w:fill="auto"/>
          </w:tcPr>
          <w:p w14:paraId="1026B026" w14:textId="77777777" w:rsidR="00D85E34" w:rsidRDefault="00D85E34">
            <w:pPr>
              <w:rPr>
                <w:rFonts w:ascii="宋体"/>
                <w:vanish/>
              </w:rPr>
            </w:pPr>
          </w:p>
        </w:tc>
        <w:tc>
          <w:tcPr>
            <w:tcW w:w="0" w:type="auto"/>
            <w:shd w:val="clear" w:color="auto" w:fill="auto"/>
          </w:tcPr>
          <w:p w14:paraId="1026B027" w14:textId="77777777" w:rsidR="00D85E34" w:rsidRDefault="00D85E34">
            <w:pPr>
              <w:rPr>
                <w:rFonts w:ascii="宋体"/>
                <w:vanish/>
              </w:rPr>
            </w:pPr>
          </w:p>
        </w:tc>
        <w:tc>
          <w:tcPr>
            <w:tcW w:w="0" w:type="auto"/>
            <w:shd w:val="clear" w:color="auto" w:fill="auto"/>
          </w:tcPr>
          <w:p w14:paraId="1026B028" w14:textId="77777777" w:rsidR="00D85E34" w:rsidRDefault="00D85E34">
            <w:pPr>
              <w:rPr>
                <w:rFonts w:ascii="宋体"/>
                <w:vanish/>
              </w:rPr>
            </w:pPr>
          </w:p>
        </w:tc>
      </w:tr>
      <w:tr w:rsidR="00D85E34" w14:paraId="1026B03D" w14:textId="77777777">
        <w:trPr>
          <w:hidden/>
        </w:trPr>
        <w:tc>
          <w:tcPr>
            <w:tcW w:w="0" w:type="auto"/>
            <w:gridSpan w:val="3"/>
            <w:shd w:val="clear" w:color="auto" w:fill="auto"/>
          </w:tcPr>
          <w:p w14:paraId="1026B02A" w14:textId="77777777" w:rsidR="00D85E34" w:rsidRDefault="00D85E34">
            <w:pPr>
              <w:rPr>
                <w:rFonts w:ascii="宋体"/>
                <w:vanish/>
              </w:rPr>
            </w:pPr>
          </w:p>
        </w:tc>
        <w:tc>
          <w:tcPr>
            <w:tcW w:w="0" w:type="auto"/>
            <w:gridSpan w:val="3"/>
            <w:shd w:val="clear" w:color="auto" w:fill="auto"/>
          </w:tcPr>
          <w:p w14:paraId="1026B02B" w14:textId="77777777" w:rsidR="00D85E34" w:rsidRDefault="00D85E34">
            <w:pPr>
              <w:rPr>
                <w:rFonts w:ascii="宋体"/>
                <w:vanish/>
              </w:rPr>
            </w:pPr>
          </w:p>
        </w:tc>
        <w:tc>
          <w:tcPr>
            <w:tcW w:w="0" w:type="auto"/>
            <w:gridSpan w:val="3"/>
            <w:shd w:val="clear" w:color="auto" w:fill="auto"/>
          </w:tcPr>
          <w:p w14:paraId="1026B02C" w14:textId="77777777" w:rsidR="00D85E34" w:rsidRDefault="00D85E34">
            <w:pPr>
              <w:rPr>
                <w:rFonts w:ascii="宋体"/>
                <w:vanish/>
              </w:rPr>
            </w:pPr>
          </w:p>
        </w:tc>
        <w:tc>
          <w:tcPr>
            <w:tcW w:w="0" w:type="auto"/>
            <w:gridSpan w:val="3"/>
            <w:shd w:val="clear" w:color="auto" w:fill="auto"/>
          </w:tcPr>
          <w:p w14:paraId="1026B02D" w14:textId="77777777" w:rsidR="00D85E34" w:rsidRDefault="00D85E34">
            <w:pPr>
              <w:rPr>
                <w:rFonts w:ascii="宋体"/>
                <w:vanish/>
              </w:rPr>
            </w:pPr>
          </w:p>
        </w:tc>
        <w:tc>
          <w:tcPr>
            <w:tcW w:w="0" w:type="auto"/>
            <w:gridSpan w:val="3"/>
            <w:shd w:val="clear" w:color="auto" w:fill="auto"/>
          </w:tcPr>
          <w:p w14:paraId="1026B02E" w14:textId="77777777" w:rsidR="00D85E34" w:rsidRDefault="00D85E34">
            <w:pPr>
              <w:rPr>
                <w:rFonts w:ascii="宋体"/>
                <w:vanish/>
              </w:rPr>
            </w:pPr>
          </w:p>
        </w:tc>
        <w:tc>
          <w:tcPr>
            <w:tcW w:w="0" w:type="auto"/>
            <w:gridSpan w:val="3"/>
            <w:shd w:val="clear" w:color="auto" w:fill="auto"/>
          </w:tcPr>
          <w:p w14:paraId="1026B02F" w14:textId="77777777" w:rsidR="00D85E34" w:rsidRDefault="00D85E34">
            <w:pPr>
              <w:rPr>
                <w:rFonts w:ascii="宋体"/>
                <w:vanish/>
              </w:rPr>
            </w:pPr>
          </w:p>
        </w:tc>
        <w:tc>
          <w:tcPr>
            <w:tcW w:w="0" w:type="auto"/>
            <w:gridSpan w:val="3"/>
            <w:shd w:val="clear" w:color="auto" w:fill="auto"/>
          </w:tcPr>
          <w:p w14:paraId="1026B030" w14:textId="77777777" w:rsidR="00D85E34" w:rsidRDefault="00D85E34">
            <w:pPr>
              <w:rPr>
                <w:rFonts w:ascii="宋体"/>
                <w:vanish/>
              </w:rPr>
            </w:pPr>
          </w:p>
        </w:tc>
        <w:tc>
          <w:tcPr>
            <w:tcW w:w="0" w:type="auto"/>
            <w:gridSpan w:val="3"/>
            <w:shd w:val="clear" w:color="auto" w:fill="auto"/>
          </w:tcPr>
          <w:p w14:paraId="1026B031" w14:textId="77777777" w:rsidR="00D85E34" w:rsidRDefault="00D85E34">
            <w:pPr>
              <w:rPr>
                <w:rFonts w:ascii="宋体"/>
                <w:vanish/>
              </w:rPr>
            </w:pPr>
          </w:p>
        </w:tc>
        <w:tc>
          <w:tcPr>
            <w:tcW w:w="0" w:type="auto"/>
            <w:gridSpan w:val="3"/>
            <w:shd w:val="clear" w:color="auto" w:fill="auto"/>
          </w:tcPr>
          <w:p w14:paraId="1026B032" w14:textId="77777777" w:rsidR="00D85E34" w:rsidRDefault="00D85E34">
            <w:pPr>
              <w:rPr>
                <w:rFonts w:ascii="宋体"/>
                <w:vanish/>
              </w:rPr>
            </w:pPr>
          </w:p>
        </w:tc>
        <w:tc>
          <w:tcPr>
            <w:tcW w:w="0" w:type="auto"/>
            <w:gridSpan w:val="3"/>
            <w:shd w:val="clear" w:color="auto" w:fill="auto"/>
          </w:tcPr>
          <w:p w14:paraId="1026B033" w14:textId="77777777" w:rsidR="00D85E34" w:rsidRDefault="00D85E34">
            <w:pPr>
              <w:rPr>
                <w:rFonts w:ascii="宋体"/>
                <w:vanish/>
              </w:rPr>
            </w:pPr>
          </w:p>
        </w:tc>
        <w:tc>
          <w:tcPr>
            <w:tcW w:w="0" w:type="auto"/>
            <w:gridSpan w:val="3"/>
            <w:shd w:val="clear" w:color="auto" w:fill="auto"/>
          </w:tcPr>
          <w:p w14:paraId="1026B034" w14:textId="77777777" w:rsidR="00D85E34" w:rsidRDefault="00D85E34">
            <w:pPr>
              <w:rPr>
                <w:rFonts w:ascii="宋体"/>
                <w:vanish/>
              </w:rPr>
            </w:pPr>
          </w:p>
        </w:tc>
        <w:tc>
          <w:tcPr>
            <w:tcW w:w="0" w:type="auto"/>
            <w:gridSpan w:val="3"/>
            <w:shd w:val="clear" w:color="auto" w:fill="auto"/>
          </w:tcPr>
          <w:p w14:paraId="1026B035" w14:textId="77777777" w:rsidR="00D85E34" w:rsidRDefault="00D85E34">
            <w:pPr>
              <w:rPr>
                <w:rFonts w:ascii="宋体"/>
                <w:vanish/>
              </w:rPr>
            </w:pPr>
          </w:p>
        </w:tc>
        <w:tc>
          <w:tcPr>
            <w:tcW w:w="0" w:type="auto"/>
            <w:gridSpan w:val="3"/>
            <w:shd w:val="clear" w:color="auto" w:fill="auto"/>
          </w:tcPr>
          <w:p w14:paraId="1026B036" w14:textId="77777777" w:rsidR="00D85E34" w:rsidRDefault="00D85E34">
            <w:pPr>
              <w:rPr>
                <w:rFonts w:ascii="宋体"/>
                <w:vanish/>
              </w:rPr>
            </w:pPr>
          </w:p>
        </w:tc>
        <w:tc>
          <w:tcPr>
            <w:tcW w:w="0" w:type="auto"/>
            <w:gridSpan w:val="3"/>
            <w:shd w:val="clear" w:color="auto" w:fill="auto"/>
          </w:tcPr>
          <w:p w14:paraId="1026B037" w14:textId="77777777" w:rsidR="00D85E34" w:rsidRDefault="00D85E34">
            <w:pPr>
              <w:rPr>
                <w:rFonts w:ascii="宋体"/>
                <w:vanish/>
              </w:rPr>
            </w:pPr>
          </w:p>
        </w:tc>
        <w:tc>
          <w:tcPr>
            <w:tcW w:w="0" w:type="auto"/>
            <w:gridSpan w:val="3"/>
            <w:shd w:val="clear" w:color="auto" w:fill="auto"/>
          </w:tcPr>
          <w:p w14:paraId="1026B038" w14:textId="77777777" w:rsidR="00D85E34" w:rsidRDefault="00D85E34">
            <w:pPr>
              <w:rPr>
                <w:rFonts w:ascii="宋体"/>
                <w:vanish/>
              </w:rPr>
            </w:pPr>
          </w:p>
        </w:tc>
        <w:tc>
          <w:tcPr>
            <w:tcW w:w="0" w:type="auto"/>
            <w:gridSpan w:val="3"/>
            <w:shd w:val="clear" w:color="auto" w:fill="auto"/>
          </w:tcPr>
          <w:p w14:paraId="1026B039" w14:textId="77777777" w:rsidR="00D85E34" w:rsidRDefault="00D85E34">
            <w:pPr>
              <w:rPr>
                <w:rFonts w:ascii="宋体"/>
                <w:vanish/>
              </w:rPr>
            </w:pPr>
          </w:p>
        </w:tc>
        <w:tc>
          <w:tcPr>
            <w:tcW w:w="0" w:type="auto"/>
            <w:shd w:val="clear" w:color="auto" w:fill="auto"/>
          </w:tcPr>
          <w:p w14:paraId="1026B03A" w14:textId="77777777" w:rsidR="00D85E34" w:rsidRDefault="00D85E34">
            <w:pPr>
              <w:rPr>
                <w:rFonts w:ascii="宋体"/>
                <w:vanish/>
              </w:rPr>
            </w:pPr>
          </w:p>
        </w:tc>
        <w:tc>
          <w:tcPr>
            <w:tcW w:w="0" w:type="auto"/>
            <w:shd w:val="clear" w:color="auto" w:fill="auto"/>
          </w:tcPr>
          <w:p w14:paraId="1026B03B" w14:textId="77777777" w:rsidR="00D85E34" w:rsidRDefault="00D85E34">
            <w:pPr>
              <w:rPr>
                <w:rFonts w:ascii="宋体"/>
                <w:vanish/>
              </w:rPr>
            </w:pPr>
          </w:p>
        </w:tc>
        <w:tc>
          <w:tcPr>
            <w:tcW w:w="0" w:type="auto"/>
            <w:shd w:val="clear" w:color="auto" w:fill="auto"/>
          </w:tcPr>
          <w:p w14:paraId="1026B03C" w14:textId="77777777" w:rsidR="00D85E34" w:rsidRDefault="00D85E34">
            <w:pPr>
              <w:rPr>
                <w:rFonts w:ascii="宋体"/>
                <w:vanish/>
              </w:rPr>
            </w:pPr>
          </w:p>
        </w:tc>
      </w:tr>
      <w:tr w:rsidR="00D85E34" w14:paraId="1026B051" w14:textId="77777777">
        <w:trPr>
          <w:hidden/>
        </w:trPr>
        <w:tc>
          <w:tcPr>
            <w:tcW w:w="0" w:type="auto"/>
            <w:gridSpan w:val="3"/>
            <w:shd w:val="clear" w:color="auto" w:fill="auto"/>
          </w:tcPr>
          <w:p w14:paraId="1026B03E" w14:textId="77777777" w:rsidR="00D85E34" w:rsidRDefault="00D85E34">
            <w:pPr>
              <w:rPr>
                <w:rFonts w:ascii="宋体"/>
                <w:vanish/>
              </w:rPr>
            </w:pPr>
          </w:p>
        </w:tc>
        <w:tc>
          <w:tcPr>
            <w:tcW w:w="0" w:type="auto"/>
            <w:gridSpan w:val="3"/>
            <w:shd w:val="clear" w:color="auto" w:fill="auto"/>
          </w:tcPr>
          <w:p w14:paraId="1026B03F" w14:textId="77777777" w:rsidR="00D85E34" w:rsidRDefault="00D85E34">
            <w:pPr>
              <w:rPr>
                <w:rFonts w:ascii="宋体"/>
                <w:vanish/>
              </w:rPr>
            </w:pPr>
          </w:p>
        </w:tc>
        <w:tc>
          <w:tcPr>
            <w:tcW w:w="0" w:type="auto"/>
            <w:gridSpan w:val="3"/>
            <w:shd w:val="clear" w:color="auto" w:fill="auto"/>
          </w:tcPr>
          <w:p w14:paraId="1026B040" w14:textId="77777777" w:rsidR="00D85E34" w:rsidRDefault="00D85E34">
            <w:pPr>
              <w:rPr>
                <w:rFonts w:ascii="宋体"/>
                <w:vanish/>
              </w:rPr>
            </w:pPr>
          </w:p>
        </w:tc>
        <w:tc>
          <w:tcPr>
            <w:tcW w:w="0" w:type="auto"/>
            <w:gridSpan w:val="3"/>
            <w:shd w:val="clear" w:color="auto" w:fill="auto"/>
          </w:tcPr>
          <w:p w14:paraId="1026B041" w14:textId="77777777" w:rsidR="00D85E34" w:rsidRDefault="00D85E34">
            <w:pPr>
              <w:rPr>
                <w:rFonts w:ascii="宋体"/>
                <w:vanish/>
              </w:rPr>
            </w:pPr>
          </w:p>
        </w:tc>
        <w:tc>
          <w:tcPr>
            <w:tcW w:w="0" w:type="auto"/>
            <w:gridSpan w:val="3"/>
            <w:shd w:val="clear" w:color="auto" w:fill="auto"/>
          </w:tcPr>
          <w:p w14:paraId="1026B042" w14:textId="77777777" w:rsidR="00D85E34" w:rsidRDefault="00D85E34">
            <w:pPr>
              <w:rPr>
                <w:rFonts w:ascii="宋体"/>
                <w:vanish/>
              </w:rPr>
            </w:pPr>
          </w:p>
        </w:tc>
        <w:tc>
          <w:tcPr>
            <w:tcW w:w="0" w:type="auto"/>
            <w:gridSpan w:val="3"/>
            <w:shd w:val="clear" w:color="auto" w:fill="auto"/>
          </w:tcPr>
          <w:p w14:paraId="1026B043" w14:textId="77777777" w:rsidR="00D85E34" w:rsidRDefault="00D85E34">
            <w:pPr>
              <w:rPr>
                <w:rFonts w:ascii="宋体"/>
                <w:vanish/>
              </w:rPr>
            </w:pPr>
          </w:p>
        </w:tc>
        <w:tc>
          <w:tcPr>
            <w:tcW w:w="0" w:type="auto"/>
            <w:gridSpan w:val="3"/>
            <w:shd w:val="clear" w:color="auto" w:fill="auto"/>
          </w:tcPr>
          <w:p w14:paraId="1026B044" w14:textId="77777777" w:rsidR="00D85E34" w:rsidRDefault="00D85E34">
            <w:pPr>
              <w:rPr>
                <w:rFonts w:ascii="宋体"/>
                <w:vanish/>
              </w:rPr>
            </w:pPr>
          </w:p>
        </w:tc>
        <w:tc>
          <w:tcPr>
            <w:tcW w:w="0" w:type="auto"/>
            <w:gridSpan w:val="3"/>
            <w:shd w:val="clear" w:color="auto" w:fill="auto"/>
          </w:tcPr>
          <w:p w14:paraId="1026B045" w14:textId="77777777" w:rsidR="00D85E34" w:rsidRDefault="00D85E34">
            <w:pPr>
              <w:rPr>
                <w:rFonts w:ascii="宋体"/>
                <w:vanish/>
              </w:rPr>
            </w:pPr>
          </w:p>
        </w:tc>
        <w:tc>
          <w:tcPr>
            <w:tcW w:w="0" w:type="auto"/>
            <w:gridSpan w:val="3"/>
            <w:shd w:val="clear" w:color="auto" w:fill="auto"/>
          </w:tcPr>
          <w:p w14:paraId="1026B046" w14:textId="77777777" w:rsidR="00D85E34" w:rsidRDefault="00D85E34">
            <w:pPr>
              <w:rPr>
                <w:rFonts w:ascii="宋体"/>
                <w:vanish/>
              </w:rPr>
            </w:pPr>
          </w:p>
        </w:tc>
        <w:tc>
          <w:tcPr>
            <w:tcW w:w="0" w:type="auto"/>
            <w:gridSpan w:val="3"/>
            <w:shd w:val="clear" w:color="auto" w:fill="auto"/>
          </w:tcPr>
          <w:p w14:paraId="1026B047" w14:textId="77777777" w:rsidR="00D85E34" w:rsidRDefault="00D85E34">
            <w:pPr>
              <w:rPr>
                <w:rFonts w:ascii="宋体"/>
                <w:vanish/>
              </w:rPr>
            </w:pPr>
          </w:p>
        </w:tc>
        <w:tc>
          <w:tcPr>
            <w:tcW w:w="0" w:type="auto"/>
            <w:gridSpan w:val="3"/>
            <w:shd w:val="clear" w:color="auto" w:fill="auto"/>
          </w:tcPr>
          <w:p w14:paraId="1026B048" w14:textId="77777777" w:rsidR="00D85E34" w:rsidRDefault="00D85E34">
            <w:pPr>
              <w:rPr>
                <w:rFonts w:ascii="宋体"/>
                <w:vanish/>
              </w:rPr>
            </w:pPr>
          </w:p>
        </w:tc>
        <w:tc>
          <w:tcPr>
            <w:tcW w:w="0" w:type="auto"/>
            <w:gridSpan w:val="3"/>
            <w:shd w:val="clear" w:color="auto" w:fill="auto"/>
          </w:tcPr>
          <w:p w14:paraId="1026B049" w14:textId="77777777" w:rsidR="00D85E34" w:rsidRDefault="00D85E34">
            <w:pPr>
              <w:rPr>
                <w:rFonts w:ascii="宋体"/>
                <w:vanish/>
              </w:rPr>
            </w:pPr>
          </w:p>
        </w:tc>
        <w:tc>
          <w:tcPr>
            <w:tcW w:w="0" w:type="auto"/>
            <w:gridSpan w:val="3"/>
            <w:shd w:val="clear" w:color="auto" w:fill="auto"/>
          </w:tcPr>
          <w:p w14:paraId="1026B04A" w14:textId="77777777" w:rsidR="00D85E34" w:rsidRDefault="00D85E34">
            <w:pPr>
              <w:rPr>
                <w:rFonts w:ascii="宋体"/>
                <w:vanish/>
              </w:rPr>
            </w:pPr>
          </w:p>
        </w:tc>
        <w:tc>
          <w:tcPr>
            <w:tcW w:w="0" w:type="auto"/>
            <w:gridSpan w:val="3"/>
            <w:shd w:val="clear" w:color="auto" w:fill="auto"/>
          </w:tcPr>
          <w:p w14:paraId="1026B04B" w14:textId="77777777" w:rsidR="00D85E34" w:rsidRDefault="00D85E34">
            <w:pPr>
              <w:rPr>
                <w:rFonts w:ascii="宋体"/>
                <w:vanish/>
              </w:rPr>
            </w:pPr>
          </w:p>
        </w:tc>
        <w:tc>
          <w:tcPr>
            <w:tcW w:w="0" w:type="auto"/>
            <w:gridSpan w:val="3"/>
            <w:shd w:val="clear" w:color="auto" w:fill="auto"/>
          </w:tcPr>
          <w:p w14:paraId="1026B04C" w14:textId="77777777" w:rsidR="00D85E34" w:rsidRDefault="00D85E34">
            <w:pPr>
              <w:rPr>
                <w:rFonts w:ascii="宋体"/>
                <w:vanish/>
              </w:rPr>
            </w:pPr>
          </w:p>
        </w:tc>
        <w:tc>
          <w:tcPr>
            <w:tcW w:w="0" w:type="auto"/>
            <w:gridSpan w:val="3"/>
            <w:shd w:val="clear" w:color="auto" w:fill="auto"/>
          </w:tcPr>
          <w:p w14:paraId="1026B04D" w14:textId="77777777" w:rsidR="00D85E34" w:rsidRDefault="00D85E34">
            <w:pPr>
              <w:rPr>
                <w:rFonts w:ascii="宋体"/>
                <w:vanish/>
              </w:rPr>
            </w:pPr>
          </w:p>
        </w:tc>
        <w:tc>
          <w:tcPr>
            <w:tcW w:w="0" w:type="auto"/>
            <w:shd w:val="clear" w:color="auto" w:fill="auto"/>
          </w:tcPr>
          <w:p w14:paraId="1026B04E" w14:textId="77777777" w:rsidR="00D85E34" w:rsidRDefault="00D85E34">
            <w:pPr>
              <w:rPr>
                <w:rFonts w:ascii="宋体"/>
                <w:vanish/>
              </w:rPr>
            </w:pPr>
          </w:p>
        </w:tc>
        <w:tc>
          <w:tcPr>
            <w:tcW w:w="0" w:type="auto"/>
            <w:shd w:val="clear" w:color="auto" w:fill="auto"/>
          </w:tcPr>
          <w:p w14:paraId="1026B04F" w14:textId="77777777" w:rsidR="00D85E34" w:rsidRDefault="00D85E34">
            <w:pPr>
              <w:rPr>
                <w:rFonts w:ascii="宋体"/>
                <w:vanish/>
              </w:rPr>
            </w:pPr>
          </w:p>
        </w:tc>
        <w:tc>
          <w:tcPr>
            <w:tcW w:w="0" w:type="auto"/>
            <w:shd w:val="clear" w:color="auto" w:fill="auto"/>
          </w:tcPr>
          <w:p w14:paraId="1026B050" w14:textId="77777777" w:rsidR="00D85E34" w:rsidRDefault="00D85E34">
            <w:pPr>
              <w:rPr>
                <w:rFonts w:ascii="宋体"/>
                <w:vanish/>
              </w:rPr>
            </w:pPr>
          </w:p>
        </w:tc>
      </w:tr>
      <w:tr w:rsidR="00D85E34" w14:paraId="1026B065" w14:textId="77777777">
        <w:trPr>
          <w:hidden/>
        </w:trPr>
        <w:tc>
          <w:tcPr>
            <w:tcW w:w="0" w:type="auto"/>
            <w:gridSpan w:val="3"/>
            <w:shd w:val="clear" w:color="auto" w:fill="auto"/>
          </w:tcPr>
          <w:p w14:paraId="1026B052" w14:textId="77777777" w:rsidR="00D85E34" w:rsidRDefault="00D85E34">
            <w:pPr>
              <w:rPr>
                <w:rFonts w:ascii="宋体"/>
                <w:vanish/>
              </w:rPr>
            </w:pPr>
          </w:p>
        </w:tc>
        <w:tc>
          <w:tcPr>
            <w:tcW w:w="0" w:type="auto"/>
            <w:gridSpan w:val="3"/>
            <w:shd w:val="clear" w:color="auto" w:fill="auto"/>
          </w:tcPr>
          <w:p w14:paraId="1026B053" w14:textId="77777777" w:rsidR="00D85E34" w:rsidRDefault="00D85E34">
            <w:pPr>
              <w:rPr>
                <w:rFonts w:ascii="宋体"/>
                <w:vanish/>
              </w:rPr>
            </w:pPr>
          </w:p>
        </w:tc>
        <w:tc>
          <w:tcPr>
            <w:tcW w:w="0" w:type="auto"/>
            <w:gridSpan w:val="3"/>
            <w:shd w:val="clear" w:color="auto" w:fill="auto"/>
          </w:tcPr>
          <w:p w14:paraId="1026B054" w14:textId="77777777" w:rsidR="00D85E34" w:rsidRDefault="00D85E34">
            <w:pPr>
              <w:rPr>
                <w:rFonts w:ascii="宋体"/>
                <w:vanish/>
              </w:rPr>
            </w:pPr>
          </w:p>
        </w:tc>
        <w:tc>
          <w:tcPr>
            <w:tcW w:w="0" w:type="auto"/>
            <w:gridSpan w:val="3"/>
            <w:shd w:val="clear" w:color="auto" w:fill="auto"/>
          </w:tcPr>
          <w:p w14:paraId="1026B055" w14:textId="77777777" w:rsidR="00D85E34" w:rsidRDefault="00D85E34">
            <w:pPr>
              <w:rPr>
                <w:rFonts w:ascii="宋体"/>
                <w:vanish/>
              </w:rPr>
            </w:pPr>
          </w:p>
        </w:tc>
        <w:tc>
          <w:tcPr>
            <w:tcW w:w="0" w:type="auto"/>
            <w:gridSpan w:val="3"/>
            <w:shd w:val="clear" w:color="auto" w:fill="auto"/>
          </w:tcPr>
          <w:p w14:paraId="1026B056" w14:textId="77777777" w:rsidR="00D85E34" w:rsidRDefault="00D85E34">
            <w:pPr>
              <w:rPr>
                <w:rFonts w:ascii="宋体"/>
                <w:vanish/>
              </w:rPr>
            </w:pPr>
          </w:p>
        </w:tc>
        <w:tc>
          <w:tcPr>
            <w:tcW w:w="0" w:type="auto"/>
            <w:gridSpan w:val="3"/>
            <w:shd w:val="clear" w:color="auto" w:fill="auto"/>
          </w:tcPr>
          <w:p w14:paraId="1026B057" w14:textId="77777777" w:rsidR="00D85E34" w:rsidRDefault="00D85E34">
            <w:pPr>
              <w:rPr>
                <w:rFonts w:ascii="宋体"/>
                <w:vanish/>
              </w:rPr>
            </w:pPr>
          </w:p>
        </w:tc>
        <w:tc>
          <w:tcPr>
            <w:tcW w:w="0" w:type="auto"/>
            <w:gridSpan w:val="3"/>
            <w:shd w:val="clear" w:color="auto" w:fill="auto"/>
          </w:tcPr>
          <w:p w14:paraId="1026B058" w14:textId="77777777" w:rsidR="00D85E34" w:rsidRDefault="00D85E34">
            <w:pPr>
              <w:rPr>
                <w:rFonts w:ascii="宋体"/>
                <w:vanish/>
              </w:rPr>
            </w:pPr>
          </w:p>
        </w:tc>
        <w:tc>
          <w:tcPr>
            <w:tcW w:w="0" w:type="auto"/>
            <w:gridSpan w:val="3"/>
            <w:shd w:val="clear" w:color="auto" w:fill="auto"/>
          </w:tcPr>
          <w:p w14:paraId="1026B059" w14:textId="77777777" w:rsidR="00D85E34" w:rsidRDefault="00D85E34">
            <w:pPr>
              <w:rPr>
                <w:rFonts w:ascii="宋体"/>
                <w:vanish/>
              </w:rPr>
            </w:pPr>
          </w:p>
        </w:tc>
        <w:tc>
          <w:tcPr>
            <w:tcW w:w="0" w:type="auto"/>
            <w:gridSpan w:val="3"/>
            <w:shd w:val="clear" w:color="auto" w:fill="auto"/>
          </w:tcPr>
          <w:p w14:paraId="1026B05A" w14:textId="77777777" w:rsidR="00D85E34" w:rsidRDefault="00D85E34">
            <w:pPr>
              <w:rPr>
                <w:rFonts w:ascii="宋体"/>
                <w:vanish/>
              </w:rPr>
            </w:pPr>
          </w:p>
        </w:tc>
        <w:tc>
          <w:tcPr>
            <w:tcW w:w="0" w:type="auto"/>
            <w:gridSpan w:val="3"/>
            <w:shd w:val="clear" w:color="auto" w:fill="auto"/>
          </w:tcPr>
          <w:p w14:paraId="1026B05B" w14:textId="77777777" w:rsidR="00D85E34" w:rsidRDefault="00D85E34">
            <w:pPr>
              <w:rPr>
                <w:rFonts w:ascii="宋体"/>
                <w:vanish/>
              </w:rPr>
            </w:pPr>
          </w:p>
        </w:tc>
        <w:tc>
          <w:tcPr>
            <w:tcW w:w="0" w:type="auto"/>
            <w:gridSpan w:val="3"/>
            <w:shd w:val="clear" w:color="auto" w:fill="auto"/>
          </w:tcPr>
          <w:p w14:paraId="1026B05C" w14:textId="77777777" w:rsidR="00D85E34" w:rsidRDefault="00D85E34">
            <w:pPr>
              <w:rPr>
                <w:rFonts w:ascii="宋体"/>
                <w:vanish/>
              </w:rPr>
            </w:pPr>
          </w:p>
        </w:tc>
        <w:tc>
          <w:tcPr>
            <w:tcW w:w="0" w:type="auto"/>
            <w:gridSpan w:val="3"/>
            <w:shd w:val="clear" w:color="auto" w:fill="auto"/>
          </w:tcPr>
          <w:p w14:paraId="1026B05D" w14:textId="77777777" w:rsidR="00D85E34" w:rsidRDefault="00D85E34">
            <w:pPr>
              <w:rPr>
                <w:rFonts w:ascii="宋体"/>
                <w:vanish/>
              </w:rPr>
            </w:pPr>
          </w:p>
        </w:tc>
        <w:tc>
          <w:tcPr>
            <w:tcW w:w="0" w:type="auto"/>
            <w:gridSpan w:val="3"/>
            <w:shd w:val="clear" w:color="auto" w:fill="auto"/>
          </w:tcPr>
          <w:p w14:paraId="1026B05E" w14:textId="77777777" w:rsidR="00D85E34" w:rsidRDefault="00D85E34">
            <w:pPr>
              <w:rPr>
                <w:rFonts w:ascii="宋体"/>
                <w:vanish/>
              </w:rPr>
            </w:pPr>
          </w:p>
        </w:tc>
        <w:tc>
          <w:tcPr>
            <w:tcW w:w="0" w:type="auto"/>
            <w:gridSpan w:val="3"/>
            <w:shd w:val="clear" w:color="auto" w:fill="auto"/>
          </w:tcPr>
          <w:p w14:paraId="1026B05F" w14:textId="77777777" w:rsidR="00D85E34" w:rsidRDefault="00D85E34">
            <w:pPr>
              <w:rPr>
                <w:rFonts w:ascii="宋体"/>
                <w:vanish/>
              </w:rPr>
            </w:pPr>
          </w:p>
        </w:tc>
        <w:tc>
          <w:tcPr>
            <w:tcW w:w="0" w:type="auto"/>
            <w:gridSpan w:val="3"/>
            <w:shd w:val="clear" w:color="auto" w:fill="auto"/>
          </w:tcPr>
          <w:p w14:paraId="1026B060" w14:textId="77777777" w:rsidR="00D85E34" w:rsidRDefault="00D85E34">
            <w:pPr>
              <w:rPr>
                <w:rFonts w:ascii="宋体"/>
                <w:vanish/>
              </w:rPr>
            </w:pPr>
          </w:p>
        </w:tc>
        <w:tc>
          <w:tcPr>
            <w:tcW w:w="0" w:type="auto"/>
            <w:gridSpan w:val="3"/>
            <w:shd w:val="clear" w:color="auto" w:fill="auto"/>
          </w:tcPr>
          <w:p w14:paraId="1026B061" w14:textId="77777777" w:rsidR="00D85E34" w:rsidRDefault="00D85E34">
            <w:pPr>
              <w:rPr>
                <w:rFonts w:ascii="宋体"/>
                <w:vanish/>
              </w:rPr>
            </w:pPr>
          </w:p>
        </w:tc>
        <w:tc>
          <w:tcPr>
            <w:tcW w:w="0" w:type="auto"/>
            <w:shd w:val="clear" w:color="auto" w:fill="auto"/>
          </w:tcPr>
          <w:p w14:paraId="1026B062" w14:textId="77777777" w:rsidR="00D85E34" w:rsidRDefault="00D85E34">
            <w:pPr>
              <w:rPr>
                <w:rFonts w:ascii="宋体"/>
                <w:vanish/>
              </w:rPr>
            </w:pPr>
          </w:p>
        </w:tc>
        <w:tc>
          <w:tcPr>
            <w:tcW w:w="0" w:type="auto"/>
            <w:shd w:val="clear" w:color="auto" w:fill="auto"/>
          </w:tcPr>
          <w:p w14:paraId="1026B063" w14:textId="77777777" w:rsidR="00D85E34" w:rsidRDefault="00D85E34">
            <w:pPr>
              <w:rPr>
                <w:rFonts w:ascii="宋体"/>
                <w:vanish/>
              </w:rPr>
            </w:pPr>
          </w:p>
        </w:tc>
        <w:tc>
          <w:tcPr>
            <w:tcW w:w="0" w:type="auto"/>
            <w:shd w:val="clear" w:color="auto" w:fill="auto"/>
          </w:tcPr>
          <w:p w14:paraId="1026B064" w14:textId="77777777" w:rsidR="00D85E34" w:rsidRDefault="00D85E34">
            <w:pPr>
              <w:rPr>
                <w:rFonts w:ascii="宋体"/>
                <w:vanish/>
              </w:rPr>
            </w:pPr>
          </w:p>
        </w:tc>
      </w:tr>
      <w:tr w:rsidR="00D85E34" w14:paraId="1026B079" w14:textId="77777777">
        <w:trPr>
          <w:hidden/>
        </w:trPr>
        <w:tc>
          <w:tcPr>
            <w:tcW w:w="0" w:type="auto"/>
            <w:gridSpan w:val="3"/>
            <w:shd w:val="clear" w:color="auto" w:fill="auto"/>
          </w:tcPr>
          <w:p w14:paraId="1026B066" w14:textId="77777777" w:rsidR="00D85E34" w:rsidRDefault="00D85E34">
            <w:pPr>
              <w:rPr>
                <w:rFonts w:ascii="宋体"/>
                <w:vanish/>
              </w:rPr>
            </w:pPr>
          </w:p>
        </w:tc>
        <w:tc>
          <w:tcPr>
            <w:tcW w:w="0" w:type="auto"/>
            <w:gridSpan w:val="3"/>
            <w:shd w:val="clear" w:color="auto" w:fill="auto"/>
          </w:tcPr>
          <w:p w14:paraId="1026B067" w14:textId="77777777" w:rsidR="00D85E34" w:rsidRDefault="00D85E34">
            <w:pPr>
              <w:rPr>
                <w:rFonts w:ascii="宋体"/>
                <w:vanish/>
              </w:rPr>
            </w:pPr>
          </w:p>
        </w:tc>
        <w:tc>
          <w:tcPr>
            <w:tcW w:w="0" w:type="auto"/>
            <w:gridSpan w:val="3"/>
            <w:shd w:val="clear" w:color="auto" w:fill="auto"/>
          </w:tcPr>
          <w:p w14:paraId="1026B068" w14:textId="77777777" w:rsidR="00D85E34" w:rsidRDefault="00D85E34">
            <w:pPr>
              <w:rPr>
                <w:rFonts w:ascii="宋体"/>
                <w:vanish/>
              </w:rPr>
            </w:pPr>
          </w:p>
        </w:tc>
        <w:tc>
          <w:tcPr>
            <w:tcW w:w="0" w:type="auto"/>
            <w:gridSpan w:val="3"/>
            <w:shd w:val="clear" w:color="auto" w:fill="auto"/>
          </w:tcPr>
          <w:p w14:paraId="1026B069" w14:textId="77777777" w:rsidR="00D85E34" w:rsidRDefault="00D85E34">
            <w:pPr>
              <w:rPr>
                <w:rFonts w:ascii="宋体"/>
                <w:vanish/>
              </w:rPr>
            </w:pPr>
          </w:p>
        </w:tc>
        <w:tc>
          <w:tcPr>
            <w:tcW w:w="0" w:type="auto"/>
            <w:gridSpan w:val="3"/>
            <w:shd w:val="clear" w:color="auto" w:fill="auto"/>
          </w:tcPr>
          <w:p w14:paraId="1026B06A" w14:textId="77777777" w:rsidR="00D85E34" w:rsidRDefault="00D85E34">
            <w:pPr>
              <w:rPr>
                <w:rFonts w:ascii="宋体"/>
                <w:vanish/>
              </w:rPr>
            </w:pPr>
          </w:p>
        </w:tc>
        <w:tc>
          <w:tcPr>
            <w:tcW w:w="0" w:type="auto"/>
            <w:gridSpan w:val="3"/>
            <w:shd w:val="clear" w:color="auto" w:fill="auto"/>
          </w:tcPr>
          <w:p w14:paraId="1026B06B" w14:textId="77777777" w:rsidR="00D85E34" w:rsidRDefault="00D85E34">
            <w:pPr>
              <w:rPr>
                <w:rFonts w:ascii="宋体"/>
                <w:vanish/>
              </w:rPr>
            </w:pPr>
          </w:p>
        </w:tc>
        <w:tc>
          <w:tcPr>
            <w:tcW w:w="0" w:type="auto"/>
            <w:gridSpan w:val="3"/>
            <w:shd w:val="clear" w:color="auto" w:fill="auto"/>
          </w:tcPr>
          <w:p w14:paraId="1026B06C" w14:textId="77777777" w:rsidR="00D85E34" w:rsidRDefault="00D85E34">
            <w:pPr>
              <w:rPr>
                <w:rFonts w:ascii="宋体"/>
                <w:vanish/>
              </w:rPr>
            </w:pPr>
          </w:p>
        </w:tc>
        <w:tc>
          <w:tcPr>
            <w:tcW w:w="0" w:type="auto"/>
            <w:gridSpan w:val="3"/>
            <w:shd w:val="clear" w:color="auto" w:fill="auto"/>
          </w:tcPr>
          <w:p w14:paraId="1026B06D" w14:textId="77777777" w:rsidR="00D85E34" w:rsidRDefault="00D85E34">
            <w:pPr>
              <w:rPr>
                <w:rFonts w:ascii="宋体"/>
                <w:vanish/>
              </w:rPr>
            </w:pPr>
          </w:p>
        </w:tc>
        <w:tc>
          <w:tcPr>
            <w:tcW w:w="0" w:type="auto"/>
            <w:gridSpan w:val="3"/>
            <w:shd w:val="clear" w:color="auto" w:fill="auto"/>
          </w:tcPr>
          <w:p w14:paraId="1026B06E" w14:textId="77777777" w:rsidR="00D85E34" w:rsidRDefault="00D85E34">
            <w:pPr>
              <w:rPr>
                <w:rFonts w:ascii="宋体"/>
                <w:vanish/>
              </w:rPr>
            </w:pPr>
          </w:p>
        </w:tc>
        <w:tc>
          <w:tcPr>
            <w:tcW w:w="0" w:type="auto"/>
            <w:gridSpan w:val="3"/>
            <w:shd w:val="clear" w:color="auto" w:fill="auto"/>
          </w:tcPr>
          <w:p w14:paraId="1026B06F" w14:textId="77777777" w:rsidR="00D85E34" w:rsidRDefault="00D85E34">
            <w:pPr>
              <w:rPr>
                <w:rFonts w:ascii="宋体"/>
                <w:vanish/>
              </w:rPr>
            </w:pPr>
          </w:p>
        </w:tc>
        <w:tc>
          <w:tcPr>
            <w:tcW w:w="0" w:type="auto"/>
            <w:gridSpan w:val="3"/>
            <w:shd w:val="clear" w:color="auto" w:fill="auto"/>
          </w:tcPr>
          <w:p w14:paraId="1026B070" w14:textId="77777777" w:rsidR="00D85E34" w:rsidRDefault="00D85E34">
            <w:pPr>
              <w:rPr>
                <w:rFonts w:ascii="宋体"/>
                <w:vanish/>
              </w:rPr>
            </w:pPr>
          </w:p>
        </w:tc>
        <w:tc>
          <w:tcPr>
            <w:tcW w:w="0" w:type="auto"/>
            <w:gridSpan w:val="3"/>
            <w:shd w:val="clear" w:color="auto" w:fill="auto"/>
          </w:tcPr>
          <w:p w14:paraId="1026B071" w14:textId="77777777" w:rsidR="00D85E34" w:rsidRDefault="00D85E34">
            <w:pPr>
              <w:rPr>
                <w:rFonts w:ascii="宋体"/>
                <w:vanish/>
              </w:rPr>
            </w:pPr>
          </w:p>
        </w:tc>
        <w:tc>
          <w:tcPr>
            <w:tcW w:w="0" w:type="auto"/>
            <w:gridSpan w:val="3"/>
            <w:shd w:val="clear" w:color="auto" w:fill="auto"/>
          </w:tcPr>
          <w:p w14:paraId="1026B072" w14:textId="77777777" w:rsidR="00D85E34" w:rsidRDefault="00D85E34">
            <w:pPr>
              <w:rPr>
                <w:rFonts w:ascii="宋体"/>
                <w:vanish/>
              </w:rPr>
            </w:pPr>
          </w:p>
        </w:tc>
        <w:tc>
          <w:tcPr>
            <w:tcW w:w="0" w:type="auto"/>
            <w:gridSpan w:val="3"/>
            <w:shd w:val="clear" w:color="auto" w:fill="auto"/>
          </w:tcPr>
          <w:p w14:paraId="1026B073" w14:textId="77777777" w:rsidR="00D85E34" w:rsidRDefault="00D85E34">
            <w:pPr>
              <w:rPr>
                <w:rFonts w:ascii="宋体"/>
                <w:vanish/>
              </w:rPr>
            </w:pPr>
          </w:p>
        </w:tc>
        <w:tc>
          <w:tcPr>
            <w:tcW w:w="0" w:type="auto"/>
            <w:gridSpan w:val="3"/>
            <w:shd w:val="clear" w:color="auto" w:fill="auto"/>
          </w:tcPr>
          <w:p w14:paraId="1026B074" w14:textId="77777777" w:rsidR="00D85E34" w:rsidRDefault="00D85E34">
            <w:pPr>
              <w:rPr>
                <w:rFonts w:ascii="宋体"/>
                <w:vanish/>
              </w:rPr>
            </w:pPr>
          </w:p>
        </w:tc>
        <w:tc>
          <w:tcPr>
            <w:tcW w:w="0" w:type="auto"/>
            <w:gridSpan w:val="3"/>
            <w:shd w:val="clear" w:color="auto" w:fill="auto"/>
          </w:tcPr>
          <w:p w14:paraId="1026B075" w14:textId="77777777" w:rsidR="00D85E34" w:rsidRDefault="00D85E34">
            <w:pPr>
              <w:rPr>
                <w:rFonts w:ascii="宋体"/>
                <w:vanish/>
              </w:rPr>
            </w:pPr>
          </w:p>
        </w:tc>
        <w:tc>
          <w:tcPr>
            <w:tcW w:w="0" w:type="auto"/>
            <w:shd w:val="clear" w:color="auto" w:fill="auto"/>
          </w:tcPr>
          <w:p w14:paraId="1026B076" w14:textId="77777777" w:rsidR="00D85E34" w:rsidRDefault="00D85E34">
            <w:pPr>
              <w:rPr>
                <w:rFonts w:ascii="宋体"/>
                <w:vanish/>
              </w:rPr>
            </w:pPr>
          </w:p>
        </w:tc>
        <w:tc>
          <w:tcPr>
            <w:tcW w:w="0" w:type="auto"/>
            <w:shd w:val="clear" w:color="auto" w:fill="auto"/>
          </w:tcPr>
          <w:p w14:paraId="1026B077" w14:textId="77777777" w:rsidR="00D85E34" w:rsidRDefault="00D85E34">
            <w:pPr>
              <w:rPr>
                <w:rFonts w:ascii="宋体"/>
                <w:vanish/>
              </w:rPr>
            </w:pPr>
          </w:p>
        </w:tc>
        <w:tc>
          <w:tcPr>
            <w:tcW w:w="0" w:type="auto"/>
            <w:shd w:val="clear" w:color="auto" w:fill="auto"/>
          </w:tcPr>
          <w:p w14:paraId="1026B078" w14:textId="77777777" w:rsidR="00D85E34" w:rsidRDefault="00D85E34">
            <w:pPr>
              <w:rPr>
                <w:rFonts w:ascii="宋体"/>
                <w:vanish/>
              </w:rPr>
            </w:pPr>
          </w:p>
        </w:tc>
      </w:tr>
      <w:tr w:rsidR="00D85E34" w14:paraId="1026B08D" w14:textId="77777777">
        <w:trPr>
          <w:hidden/>
        </w:trPr>
        <w:tc>
          <w:tcPr>
            <w:tcW w:w="0" w:type="auto"/>
            <w:gridSpan w:val="3"/>
            <w:shd w:val="clear" w:color="auto" w:fill="auto"/>
          </w:tcPr>
          <w:p w14:paraId="1026B07A" w14:textId="77777777" w:rsidR="00D85E34" w:rsidRDefault="00D85E34">
            <w:pPr>
              <w:rPr>
                <w:rFonts w:ascii="宋体"/>
                <w:vanish/>
              </w:rPr>
            </w:pPr>
          </w:p>
        </w:tc>
        <w:tc>
          <w:tcPr>
            <w:tcW w:w="0" w:type="auto"/>
            <w:gridSpan w:val="3"/>
            <w:shd w:val="clear" w:color="auto" w:fill="auto"/>
          </w:tcPr>
          <w:p w14:paraId="1026B07B" w14:textId="77777777" w:rsidR="00D85E34" w:rsidRDefault="00D85E34">
            <w:pPr>
              <w:rPr>
                <w:rFonts w:ascii="宋体"/>
                <w:vanish/>
              </w:rPr>
            </w:pPr>
          </w:p>
        </w:tc>
        <w:tc>
          <w:tcPr>
            <w:tcW w:w="0" w:type="auto"/>
            <w:gridSpan w:val="3"/>
            <w:shd w:val="clear" w:color="auto" w:fill="auto"/>
          </w:tcPr>
          <w:p w14:paraId="1026B07C" w14:textId="77777777" w:rsidR="00D85E34" w:rsidRDefault="00D85E34">
            <w:pPr>
              <w:rPr>
                <w:rFonts w:ascii="宋体"/>
                <w:vanish/>
              </w:rPr>
            </w:pPr>
          </w:p>
        </w:tc>
        <w:tc>
          <w:tcPr>
            <w:tcW w:w="0" w:type="auto"/>
            <w:gridSpan w:val="3"/>
            <w:shd w:val="clear" w:color="auto" w:fill="auto"/>
          </w:tcPr>
          <w:p w14:paraId="1026B07D" w14:textId="77777777" w:rsidR="00D85E34" w:rsidRDefault="00D85E34">
            <w:pPr>
              <w:rPr>
                <w:rFonts w:ascii="宋体"/>
                <w:vanish/>
              </w:rPr>
            </w:pPr>
          </w:p>
        </w:tc>
        <w:tc>
          <w:tcPr>
            <w:tcW w:w="0" w:type="auto"/>
            <w:gridSpan w:val="3"/>
            <w:shd w:val="clear" w:color="auto" w:fill="auto"/>
          </w:tcPr>
          <w:p w14:paraId="1026B07E" w14:textId="77777777" w:rsidR="00D85E34" w:rsidRDefault="00D85E34">
            <w:pPr>
              <w:rPr>
                <w:rFonts w:ascii="宋体"/>
                <w:vanish/>
              </w:rPr>
            </w:pPr>
          </w:p>
        </w:tc>
        <w:tc>
          <w:tcPr>
            <w:tcW w:w="0" w:type="auto"/>
            <w:gridSpan w:val="3"/>
            <w:shd w:val="clear" w:color="auto" w:fill="auto"/>
          </w:tcPr>
          <w:p w14:paraId="1026B07F" w14:textId="77777777" w:rsidR="00D85E34" w:rsidRDefault="00D85E34">
            <w:pPr>
              <w:rPr>
                <w:rFonts w:ascii="宋体"/>
                <w:vanish/>
              </w:rPr>
            </w:pPr>
          </w:p>
        </w:tc>
        <w:tc>
          <w:tcPr>
            <w:tcW w:w="0" w:type="auto"/>
            <w:gridSpan w:val="3"/>
            <w:shd w:val="clear" w:color="auto" w:fill="auto"/>
          </w:tcPr>
          <w:p w14:paraId="1026B080" w14:textId="77777777" w:rsidR="00D85E34" w:rsidRDefault="00D85E34">
            <w:pPr>
              <w:rPr>
                <w:rFonts w:ascii="宋体"/>
                <w:vanish/>
              </w:rPr>
            </w:pPr>
          </w:p>
        </w:tc>
        <w:tc>
          <w:tcPr>
            <w:tcW w:w="0" w:type="auto"/>
            <w:gridSpan w:val="3"/>
            <w:shd w:val="clear" w:color="auto" w:fill="auto"/>
          </w:tcPr>
          <w:p w14:paraId="1026B081" w14:textId="77777777" w:rsidR="00D85E34" w:rsidRDefault="00D85E34">
            <w:pPr>
              <w:rPr>
                <w:rFonts w:ascii="宋体"/>
                <w:vanish/>
              </w:rPr>
            </w:pPr>
          </w:p>
        </w:tc>
        <w:tc>
          <w:tcPr>
            <w:tcW w:w="0" w:type="auto"/>
            <w:gridSpan w:val="3"/>
            <w:shd w:val="clear" w:color="auto" w:fill="auto"/>
          </w:tcPr>
          <w:p w14:paraId="1026B082" w14:textId="77777777" w:rsidR="00D85E34" w:rsidRDefault="00D85E34">
            <w:pPr>
              <w:rPr>
                <w:rFonts w:ascii="宋体"/>
                <w:vanish/>
              </w:rPr>
            </w:pPr>
          </w:p>
        </w:tc>
        <w:tc>
          <w:tcPr>
            <w:tcW w:w="0" w:type="auto"/>
            <w:gridSpan w:val="3"/>
            <w:shd w:val="clear" w:color="auto" w:fill="auto"/>
          </w:tcPr>
          <w:p w14:paraId="1026B083" w14:textId="77777777" w:rsidR="00D85E34" w:rsidRDefault="00D85E34">
            <w:pPr>
              <w:rPr>
                <w:rFonts w:ascii="宋体"/>
                <w:vanish/>
              </w:rPr>
            </w:pPr>
          </w:p>
        </w:tc>
        <w:tc>
          <w:tcPr>
            <w:tcW w:w="0" w:type="auto"/>
            <w:gridSpan w:val="3"/>
            <w:shd w:val="clear" w:color="auto" w:fill="auto"/>
          </w:tcPr>
          <w:p w14:paraId="1026B084" w14:textId="77777777" w:rsidR="00D85E34" w:rsidRDefault="00D85E34">
            <w:pPr>
              <w:rPr>
                <w:rFonts w:ascii="宋体"/>
                <w:vanish/>
              </w:rPr>
            </w:pPr>
          </w:p>
        </w:tc>
        <w:tc>
          <w:tcPr>
            <w:tcW w:w="0" w:type="auto"/>
            <w:gridSpan w:val="3"/>
            <w:shd w:val="clear" w:color="auto" w:fill="auto"/>
          </w:tcPr>
          <w:p w14:paraId="1026B085" w14:textId="77777777" w:rsidR="00D85E34" w:rsidRDefault="00D85E34">
            <w:pPr>
              <w:rPr>
                <w:rFonts w:ascii="宋体"/>
                <w:vanish/>
              </w:rPr>
            </w:pPr>
          </w:p>
        </w:tc>
        <w:tc>
          <w:tcPr>
            <w:tcW w:w="0" w:type="auto"/>
            <w:gridSpan w:val="3"/>
            <w:shd w:val="clear" w:color="auto" w:fill="auto"/>
          </w:tcPr>
          <w:p w14:paraId="1026B086" w14:textId="77777777" w:rsidR="00D85E34" w:rsidRDefault="00D85E34">
            <w:pPr>
              <w:rPr>
                <w:rFonts w:ascii="宋体"/>
                <w:vanish/>
              </w:rPr>
            </w:pPr>
          </w:p>
        </w:tc>
        <w:tc>
          <w:tcPr>
            <w:tcW w:w="0" w:type="auto"/>
            <w:gridSpan w:val="3"/>
            <w:shd w:val="clear" w:color="auto" w:fill="auto"/>
          </w:tcPr>
          <w:p w14:paraId="1026B087" w14:textId="77777777" w:rsidR="00D85E34" w:rsidRDefault="00D85E34">
            <w:pPr>
              <w:rPr>
                <w:rFonts w:ascii="宋体"/>
                <w:vanish/>
              </w:rPr>
            </w:pPr>
          </w:p>
        </w:tc>
        <w:tc>
          <w:tcPr>
            <w:tcW w:w="0" w:type="auto"/>
            <w:gridSpan w:val="3"/>
            <w:shd w:val="clear" w:color="auto" w:fill="auto"/>
          </w:tcPr>
          <w:p w14:paraId="1026B088" w14:textId="77777777" w:rsidR="00D85E34" w:rsidRDefault="00D85E34">
            <w:pPr>
              <w:rPr>
                <w:rFonts w:ascii="宋体"/>
                <w:vanish/>
              </w:rPr>
            </w:pPr>
          </w:p>
        </w:tc>
        <w:tc>
          <w:tcPr>
            <w:tcW w:w="0" w:type="auto"/>
            <w:gridSpan w:val="3"/>
            <w:shd w:val="clear" w:color="auto" w:fill="auto"/>
          </w:tcPr>
          <w:p w14:paraId="1026B089" w14:textId="77777777" w:rsidR="00D85E34" w:rsidRDefault="00D85E34">
            <w:pPr>
              <w:rPr>
                <w:rFonts w:ascii="宋体"/>
                <w:vanish/>
              </w:rPr>
            </w:pPr>
          </w:p>
        </w:tc>
        <w:tc>
          <w:tcPr>
            <w:tcW w:w="0" w:type="auto"/>
            <w:shd w:val="clear" w:color="auto" w:fill="auto"/>
          </w:tcPr>
          <w:p w14:paraId="1026B08A" w14:textId="77777777" w:rsidR="00D85E34" w:rsidRDefault="00D85E34">
            <w:pPr>
              <w:rPr>
                <w:rFonts w:ascii="宋体"/>
                <w:vanish/>
              </w:rPr>
            </w:pPr>
          </w:p>
        </w:tc>
        <w:tc>
          <w:tcPr>
            <w:tcW w:w="0" w:type="auto"/>
            <w:shd w:val="clear" w:color="auto" w:fill="auto"/>
          </w:tcPr>
          <w:p w14:paraId="1026B08B" w14:textId="77777777" w:rsidR="00D85E34" w:rsidRDefault="00D85E34">
            <w:pPr>
              <w:rPr>
                <w:rFonts w:ascii="宋体"/>
                <w:vanish/>
              </w:rPr>
            </w:pPr>
          </w:p>
        </w:tc>
        <w:tc>
          <w:tcPr>
            <w:tcW w:w="0" w:type="auto"/>
            <w:shd w:val="clear" w:color="auto" w:fill="auto"/>
          </w:tcPr>
          <w:p w14:paraId="1026B08C" w14:textId="77777777" w:rsidR="00D85E34" w:rsidRDefault="00D85E34">
            <w:pPr>
              <w:rPr>
                <w:rFonts w:ascii="宋体"/>
                <w:vanish/>
              </w:rPr>
            </w:pPr>
          </w:p>
        </w:tc>
      </w:tr>
      <w:tr w:rsidR="00D85E34" w14:paraId="1026B0A1" w14:textId="77777777">
        <w:trPr>
          <w:hidden/>
        </w:trPr>
        <w:tc>
          <w:tcPr>
            <w:tcW w:w="0" w:type="auto"/>
            <w:gridSpan w:val="3"/>
            <w:shd w:val="clear" w:color="auto" w:fill="auto"/>
          </w:tcPr>
          <w:p w14:paraId="1026B08E" w14:textId="77777777" w:rsidR="00D85E34" w:rsidRDefault="00D85E34">
            <w:pPr>
              <w:rPr>
                <w:rFonts w:ascii="宋体"/>
                <w:vanish/>
              </w:rPr>
            </w:pPr>
          </w:p>
        </w:tc>
        <w:tc>
          <w:tcPr>
            <w:tcW w:w="0" w:type="auto"/>
            <w:gridSpan w:val="3"/>
            <w:shd w:val="clear" w:color="auto" w:fill="auto"/>
          </w:tcPr>
          <w:p w14:paraId="1026B08F" w14:textId="77777777" w:rsidR="00D85E34" w:rsidRDefault="00D85E34">
            <w:pPr>
              <w:rPr>
                <w:rFonts w:ascii="宋体"/>
                <w:vanish/>
              </w:rPr>
            </w:pPr>
          </w:p>
        </w:tc>
        <w:tc>
          <w:tcPr>
            <w:tcW w:w="0" w:type="auto"/>
            <w:gridSpan w:val="3"/>
            <w:shd w:val="clear" w:color="auto" w:fill="auto"/>
          </w:tcPr>
          <w:p w14:paraId="1026B090" w14:textId="77777777" w:rsidR="00D85E34" w:rsidRDefault="00D85E34">
            <w:pPr>
              <w:rPr>
                <w:rFonts w:ascii="宋体"/>
                <w:vanish/>
              </w:rPr>
            </w:pPr>
          </w:p>
        </w:tc>
        <w:tc>
          <w:tcPr>
            <w:tcW w:w="0" w:type="auto"/>
            <w:gridSpan w:val="3"/>
            <w:shd w:val="clear" w:color="auto" w:fill="auto"/>
          </w:tcPr>
          <w:p w14:paraId="1026B091" w14:textId="77777777" w:rsidR="00D85E34" w:rsidRDefault="00D85E34">
            <w:pPr>
              <w:rPr>
                <w:rFonts w:ascii="宋体"/>
                <w:vanish/>
              </w:rPr>
            </w:pPr>
          </w:p>
        </w:tc>
        <w:tc>
          <w:tcPr>
            <w:tcW w:w="0" w:type="auto"/>
            <w:gridSpan w:val="3"/>
            <w:shd w:val="clear" w:color="auto" w:fill="auto"/>
          </w:tcPr>
          <w:p w14:paraId="1026B092" w14:textId="77777777" w:rsidR="00D85E34" w:rsidRDefault="00D85E34">
            <w:pPr>
              <w:rPr>
                <w:rFonts w:ascii="宋体"/>
                <w:vanish/>
              </w:rPr>
            </w:pPr>
          </w:p>
        </w:tc>
        <w:tc>
          <w:tcPr>
            <w:tcW w:w="0" w:type="auto"/>
            <w:gridSpan w:val="3"/>
            <w:shd w:val="clear" w:color="auto" w:fill="auto"/>
          </w:tcPr>
          <w:p w14:paraId="1026B093" w14:textId="77777777" w:rsidR="00D85E34" w:rsidRDefault="00D85E34">
            <w:pPr>
              <w:rPr>
                <w:rFonts w:ascii="宋体"/>
                <w:vanish/>
              </w:rPr>
            </w:pPr>
          </w:p>
        </w:tc>
        <w:tc>
          <w:tcPr>
            <w:tcW w:w="0" w:type="auto"/>
            <w:gridSpan w:val="3"/>
            <w:shd w:val="clear" w:color="auto" w:fill="auto"/>
          </w:tcPr>
          <w:p w14:paraId="1026B094" w14:textId="77777777" w:rsidR="00D85E34" w:rsidRDefault="00D85E34">
            <w:pPr>
              <w:rPr>
                <w:rFonts w:ascii="宋体"/>
                <w:vanish/>
              </w:rPr>
            </w:pPr>
          </w:p>
        </w:tc>
        <w:tc>
          <w:tcPr>
            <w:tcW w:w="0" w:type="auto"/>
            <w:gridSpan w:val="3"/>
            <w:shd w:val="clear" w:color="auto" w:fill="auto"/>
          </w:tcPr>
          <w:p w14:paraId="1026B095" w14:textId="77777777" w:rsidR="00D85E34" w:rsidRDefault="00D85E34">
            <w:pPr>
              <w:rPr>
                <w:rFonts w:ascii="宋体"/>
                <w:vanish/>
              </w:rPr>
            </w:pPr>
          </w:p>
        </w:tc>
        <w:tc>
          <w:tcPr>
            <w:tcW w:w="0" w:type="auto"/>
            <w:gridSpan w:val="3"/>
            <w:shd w:val="clear" w:color="auto" w:fill="auto"/>
          </w:tcPr>
          <w:p w14:paraId="1026B096" w14:textId="77777777" w:rsidR="00D85E34" w:rsidRDefault="00D85E34">
            <w:pPr>
              <w:rPr>
                <w:rFonts w:ascii="宋体"/>
                <w:vanish/>
              </w:rPr>
            </w:pPr>
          </w:p>
        </w:tc>
        <w:tc>
          <w:tcPr>
            <w:tcW w:w="0" w:type="auto"/>
            <w:gridSpan w:val="3"/>
            <w:shd w:val="clear" w:color="auto" w:fill="auto"/>
          </w:tcPr>
          <w:p w14:paraId="1026B097" w14:textId="77777777" w:rsidR="00D85E34" w:rsidRDefault="00D85E34">
            <w:pPr>
              <w:rPr>
                <w:rFonts w:ascii="宋体"/>
                <w:vanish/>
              </w:rPr>
            </w:pPr>
          </w:p>
        </w:tc>
        <w:tc>
          <w:tcPr>
            <w:tcW w:w="0" w:type="auto"/>
            <w:gridSpan w:val="3"/>
            <w:shd w:val="clear" w:color="auto" w:fill="auto"/>
          </w:tcPr>
          <w:p w14:paraId="1026B098" w14:textId="77777777" w:rsidR="00D85E34" w:rsidRDefault="00D85E34">
            <w:pPr>
              <w:rPr>
                <w:rFonts w:ascii="宋体"/>
                <w:vanish/>
              </w:rPr>
            </w:pPr>
          </w:p>
        </w:tc>
        <w:tc>
          <w:tcPr>
            <w:tcW w:w="0" w:type="auto"/>
            <w:gridSpan w:val="3"/>
            <w:shd w:val="clear" w:color="auto" w:fill="auto"/>
          </w:tcPr>
          <w:p w14:paraId="1026B099" w14:textId="77777777" w:rsidR="00D85E34" w:rsidRDefault="00D85E34">
            <w:pPr>
              <w:rPr>
                <w:rFonts w:ascii="宋体"/>
                <w:vanish/>
              </w:rPr>
            </w:pPr>
          </w:p>
        </w:tc>
        <w:tc>
          <w:tcPr>
            <w:tcW w:w="0" w:type="auto"/>
            <w:gridSpan w:val="3"/>
            <w:shd w:val="clear" w:color="auto" w:fill="auto"/>
          </w:tcPr>
          <w:p w14:paraId="1026B09A" w14:textId="77777777" w:rsidR="00D85E34" w:rsidRDefault="00D85E34">
            <w:pPr>
              <w:rPr>
                <w:rFonts w:ascii="宋体"/>
                <w:vanish/>
              </w:rPr>
            </w:pPr>
          </w:p>
        </w:tc>
        <w:tc>
          <w:tcPr>
            <w:tcW w:w="0" w:type="auto"/>
            <w:gridSpan w:val="3"/>
            <w:shd w:val="clear" w:color="auto" w:fill="auto"/>
          </w:tcPr>
          <w:p w14:paraId="1026B09B" w14:textId="77777777" w:rsidR="00D85E34" w:rsidRDefault="00D85E34">
            <w:pPr>
              <w:rPr>
                <w:rFonts w:ascii="宋体"/>
                <w:vanish/>
              </w:rPr>
            </w:pPr>
          </w:p>
        </w:tc>
        <w:tc>
          <w:tcPr>
            <w:tcW w:w="0" w:type="auto"/>
            <w:gridSpan w:val="3"/>
            <w:shd w:val="clear" w:color="auto" w:fill="auto"/>
          </w:tcPr>
          <w:p w14:paraId="1026B09C" w14:textId="77777777" w:rsidR="00D85E34" w:rsidRDefault="00D85E34">
            <w:pPr>
              <w:rPr>
                <w:rFonts w:ascii="宋体"/>
                <w:vanish/>
              </w:rPr>
            </w:pPr>
          </w:p>
        </w:tc>
        <w:tc>
          <w:tcPr>
            <w:tcW w:w="0" w:type="auto"/>
            <w:gridSpan w:val="3"/>
            <w:shd w:val="clear" w:color="auto" w:fill="auto"/>
          </w:tcPr>
          <w:p w14:paraId="1026B09D" w14:textId="77777777" w:rsidR="00D85E34" w:rsidRDefault="00D85E34">
            <w:pPr>
              <w:rPr>
                <w:rFonts w:ascii="宋体"/>
                <w:vanish/>
              </w:rPr>
            </w:pPr>
          </w:p>
        </w:tc>
        <w:tc>
          <w:tcPr>
            <w:tcW w:w="0" w:type="auto"/>
            <w:shd w:val="clear" w:color="auto" w:fill="auto"/>
          </w:tcPr>
          <w:p w14:paraId="1026B09E" w14:textId="77777777" w:rsidR="00D85E34" w:rsidRDefault="00D85E34">
            <w:pPr>
              <w:rPr>
                <w:rFonts w:ascii="宋体"/>
                <w:vanish/>
              </w:rPr>
            </w:pPr>
          </w:p>
        </w:tc>
        <w:tc>
          <w:tcPr>
            <w:tcW w:w="0" w:type="auto"/>
            <w:shd w:val="clear" w:color="auto" w:fill="auto"/>
          </w:tcPr>
          <w:p w14:paraId="1026B09F" w14:textId="77777777" w:rsidR="00D85E34" w:rsidRDefault="00D85E34">
            <w:pPr>
              <w:rPr>
                <w:rFonts w:ascii="宋体"/>
                <w:vanish/>
              </w:rPr>
            </w:pPr>
          </w:p>
        </w:tc>
        <w:tc>
          <w:tcPr>
            <w:tcW w:w="0" w:type="auto"/>
            <w:shd w:val="clear" w:color="auto" w:fill="auto"/>
          </w:tcPr>
          <w:p w14:paraId="1026B0A0" w14:textId="77777777" w:rsidR="00D85E34" w:rsidRDefault="00D85E34">
            <w:pPr>
              <w:rPr>
                <w:rFonts w:ascii="宋体"/>
                <w:vanish/>
              </w:rPr>
            </w:pPr>
          </w:p>
        </w:tc>
      </w:tr>
      <w:tr w:rsidR="00D85E34" w14:paraId="1026B0B5" w14:textId="77777777">
        <w:trPr>
          <w:hidden/>
        </w:trPr>
        <w:tc>
          <w:tcPr>
            <w:tcW w:w="0" w:type="auto"/>
            <w:gridSpan w:val="3"/>
            <w:shd w:val="clear" w:color="auto" w:fill="auto"/>
          </w:tcPr>
          <w:p w14:paraId="1026B0A2" w14:textId="77777777" w:rsidR="00D85E34" w:rsidRDefault="00D85E34">
            <w:pPr>
              <w:rPr>
                <w:rFonts w:ascii="宋体"/>
                <w:vanish/>
              </w:rPr>
            </w:pPr>
          </w:p>
        </w:tc>
        <w:tc>
          <w:tcPr>
            <w:tcW w:w="0" w:type="auto"/>
            <w:gridSpan w:val="3"/>
            <w:shd w:val="clear" w:color="auto" w:fill="auto"/>
          </w:tcPr>
          <w:p w14:paraId="1026B0A3" w14:textId="77777777" w:rsidR="00D85E34" w:rsidRDefault="00D85E34">
            <w:pPr>
              <w:rPr>
                <w:rFonts w:ascii="宋体"/>
                <w:vanish/>
              </w:rPr>
            </w:pPr>
          </w:p>
        </w:tc>
        <w:tc>
          <w:tcPr>
            <w:tcW w:w="0" w:type="auto"/>
            <w:gridSpan w:val="3"/>
            <w:shd w:val="clear" w:color="auto" w:fill="auto"/>
          </w:tcPr>
          <w:p w14:paraId="1026B0A4" w14:textId="77777777" w:rsidR="00D85E34" w:rsidRDefault="00D85E34">
            <w:pPr>
              <w:rPr>
                <w:rFonts w:ascii="宋体"/>
                <w:vanish/>
              </w:rPr>
            </w:pPr>
          </w:p>
        </w:tc>
        <w:tc>
          <w:tcPr>
            <w:tcW w:w="0" w:type="auto"/>
            <w:gridSpan w:val="3"/>
            <w:shd w:val="clear" w:color="auto" w:fill="auto"/>
          </w:tcPr>
          <w:p w14:paraId="1026B0A5" w14:textId="77777777" w:rsidR="00D85E34" w:rsidRDefault="00D85E34">
            <w:pPr>
              <w:rPr>
                <w:rFonts w:ascii="宋体"/>
                <w:vanish/>
              </w:rPr>
            </w:pPr>
          </w:p>
        </w:tc>
        <w:tc>
          <w:tcPr>
            <w:tcW w:w="0" w:type="auto"/>
            <w:gridSpan w:val="3"/>
            <w:shd w:val="clear" w:color="auto" w:fill="auto"/>
          </w:tcPr>
          <w:p w14:paraId="1026B0A6" w14:textId="77777777" w:rsidR="00D85E34" w:rsidRDefault="00D85E34">
            <w:pPr>
              <w:rPr>
                <w:rFonts w:ascii="宋体"/>
                <w:vanish/>
              </w:rPr>
            </w:pPr>
          </w:p>
        </w:tc>
        <w:tc>
          <w:tcPr>
            <w:tcW w:w="0" w:type="auto"/>
            <w:gridSpan w:val="3"/>
            <w:shd w:val="clear" w:color="auto" w:fill="auto"/>
          </w:tcPr>
          <w:p w14:paraId="1026B0A7" w14:textId="77777777" w:rsidR="00D85E34" w:rsidRDefault="00D85E34">
            <w:pPr>
              <w:rPr>
                <w:rFonts w:ascii="宋体"/>
                <w:vanish/>
              </w:rPr>
            </w:pPr>
          </w:p>
        </w:tc>
        <w:tc>
          <w:tcPr>
            <w:tcW w:w="0" w:type="auto"/>
            <w:gridSpan w:val="3"/>
            <w:shd w:val="clear" w:color="auto" w:fill="auto"/>
          </w:tcPr>
          <w:p w14:paraId="1026B0A8" w14:textId="77777777" w:rsidR="00D85E34" w:rsidRDefault="00D85E34">
            <w:pPr>
              <w:rPr>
                <w:rFonts w:ascii="宋体"/>
                <w:vanish/>
              </w:rPr>
            </w:pPr>
          </w:p>
        </w:tc>
        <w:tc>
          <w:tcPr>
            <w:tcW w:w="0" w:type="auto"/>
            <w:gridSpan w:val="3"/>
            <w:shd w:val="clear" w:color="auto" w:fill="auto"/>
          </w:tcPr>
          <w:p w14:paraId="1026B0A9" w14:textId="77777777" w:rsidR="00D85E34" w:rsidRDefault="00D85E34">
            <w:pPr>
              <w:rPr>
                <w:rFonts w:ascii="宋体"/>
                <w:vanish/>
              </w:rPr>
            </w:pPr>
          </w:p>
        </w:tc>
        <w:tc>
          <w:tcPr>
            <w:tcW w:w="0" w:type="auto"/>
            <w:gridSpan w:val="3"/>
            <w:shd w:val="clear" w:color="auto" w:fill="auto"/>
          </w:tcPr>
          <w:p w14:paraId="1026B0AA" w14:textId="77777777" w:rsidR="00D85E34" w:rsidRDefault="00D85E34">
            <w:pPr>
              <w:rPr>
                <w:rFonts w:ascii="宋体"/>
                <w:vanish/>
              </w:rPr>
            </w:pPr>
          </w:p>
        </w:tc>
        <w:tc>
          <w:tcPr>
            <w:tcW w:w="0" w:type="auto"/>
            <w:gridSpan w:val="3"/>
            <w:shd w:val="clear" w:color="auto" w:fill="auto"/>
          </w:tcPr>
          <w:p w14:paraId="1026B0AB" w14:textId="77777777" w:rsidR="00D85E34" w:rsidRDefault="00D85E34">
            <w:pPr>
              <w:rPr>
                <w:rFonts w:ascii="宋体"/>
                <w:vanish/>
              </w:rPr>
            </w:pPr>
          </w:p>
        </w:tc>
        <w:tc>
          <w:tcPr>
            <w:tcW w:w="0" w:type="auto"/>
            <w:gridSpan w:val="3"/>
            <w:shd w:val="clear" w:color="auto" w:fill="auto"/>
          </w:tcPr>
          <w:p w14:paraId="1026B0AC" w14:textId="77777777" w:rsidR="00D85E34" w:rsidRDefault="00D85E34">
            <w:pPr>
              <w:rPr>
                <w:rFonts w:ascii="宋体"/>
                <w:vanish/>
              </w:rPr>
            </w:pPr>
          </w:p>
        </w:tc>
        <w:tc>
          <w:tcPr>
            <w:tcW w:w="0" w:type="auto"/>
            <w:gridSpan w:val="3"/>
            <w:shd w:val="clear" w:color="auto" w:fill="auto"/>
          </w:tcPr>
          <w:p w14:paraId="1026B0AD" w14:textId="77777777" w:rsidR="00D85E34" w:rsidRDefault="00D85E34">
            <w:pPr>
              <w:rPr>
                <w:rFonts w:ascii="宋体"/>
                <w:vanish/>
              </w:rPr>
            </w:pPr>
          </w:p>
        </w:tc>
        <w:tc>
          <w:tcPr>
            <w:tcW w:w="0" w:type="auto"/>
            <w:gridSpan w:val="3"/>
            <w:shd w:val="clear" w:color="auto" w:fill="auto"/>
          </w:tcPr>
          <w:p w14:paraId="1026B0AE" w14:textId="77777777" w:rsidR="00D85E34" w:rsidRDefault="00D85E34">
            <w:pPr>
              <w:rPr>
                <w:rFonts w:ascii="宋体"/>
                <w:vanish/>
              </w:rPr>
            </w:pPr>
          </w:p>
        </w:tc>
        <w:tc>
          <w:tcPr>
            <w:tcW w:w="0" w:type="auto"/>
            <w:gridSpan w:val="3"/>
            <w:shd w:val="clear" w:color="auto" w:fill="auto"/>
          </w:tcPr>
          <w:p w14:paraId="1026B0AF" w14:textId="77777777" w:rsidR="00D85E34" w:rsidRDefault="00D85E34">
            <w:pPr>
              <w:rPr>
                <w:rFonts w:ascii="宋体"/>
                <w:vanish/>
              </w:rPr>
            </w:pPr>
          </w:p>
        </w:tc>
        <w:tc>
          <w:tcPr>
            <w:tcW w:w="0" w:type="auto"/>
            <w:gridSpan w:val="3"/>
            <w:shd w:val="clear" w:color="auto" w:fill="auto"/>
          </w:tcPr>
          <w:p w14:paraId="1026B0B0" w14:textId="77777777" w:rsidR="00D85E34" w:rsidRDefault="00D85E34">
            <w:pPr>
              <w:rPr>
                <w:rFonts w:ascii="宋体"/>
                <w:vanish/>
              </w:rPr>
            </w:pPr>
          </w:p>
        </w:tc>
        <w:tc>
          <w:tcPr>
            <w:tcW w:w="0" w:type="auto"/>
            <w:gridSpan w:val="3"/>
            <w:shd w:val="clear" w:color="auto" w:fill="auto"/>
          </w:tcPr>
          <w:p w14:paraId="1026B0B1" w14:textId="77777777" w:rsidR="00D85E34" w:rsidRDefault="00D85E34">
            <w:pPr>
              <w:rPr>
                <w:rFonts w:ascii="宋体"/>
                <w:vanish/>
              </w:rPr>
            </w:pPr>
          </w:p>
        </w:tc>
        <w:tc>
          <w:tcPr>
            <w:tcW w:w="0" w:type="auto"/>
            <w:shd w:val="clear" w:color="auto" w:fill="auto"/>
          </w:tcPr>
          <w:p w14:paraId="1026B0B2" w14:textId="77777777" w:rsidR="00D85E34" w:rsidRDefault="00D85E34">
            <w:pPr>
              <w:rPr>
                <w:rFonts w:ascii="宋体"/>
                <w:vanish/>
              </w:rPr>
            </w:pPr>
          </w:p>
        </w:tc>
        <w:tc>
          <w:tcPr>
            <w:tcW w:w="0" w:type="auto"/>
            <w:shd w:val="clear" w:color="auto" w:fill="auto"/>
          </w:tcPr>
          <w:p w14:paraId="1026B0B3" w14:textId="77777777" w:rsidR="00D85E34" w:rsidRDefault="00D85E34">
            <w:pPr>
              <w:rPr>
                <w:rFonts w:ascii="宋体"/>
                <w:vanish/>
              </w:rPr>
            </w:pPr>
          </w:p>
        </w:tc>
        <w:tc>
          <w:tcPr>
            <w:tcW w:w="0" w:type="auto"/>
            <w:shd w:val="clear" w:color="auto" w:fill="auto"/>
          </w:tcPr>
          <w:p w14:paraId="1026B0B4" w14:textId="77777777" w:rsidR="00D85E34" w:rsidRDefault="00D85E34">
            <w:pPr>
              <w:rPr>
                <w:rFonts w:ascii="宋体"/>
                <w:vanish/>
              </w:rPr>
            </w:pPr>
          </w:p>
        </w:tc>
      </w:tr>
      <w:tr w:rsidR="00D85E34" w14:paraId="1026B0C9" w14:textId="77777777">
        <w:trPr>
          <w:hidden/>
        </w:trPr>
        <w:tc>
          <w:tcPr>
            <w:tcW w:w="0" w:type="auto"/>
            <w:gridSpan w:val="3"/>
            <w:shd w:val="clear" w:color="auto" w:fill="auto"/>
          </w:tcPr>
          <w:p w14:paraId="1026B0B6" w14:textId="77777777" w:rsidR="00D85E34" w:rsidRDefault="00D85E34">
            <w:pPr>
              <w:rPr>
                <w:rFonts w:ascii="宋体"/>
                <w:vanish/>
              </w:rPr>
            </w:pPr>
          </w:p>
        </w:tc>
        <w:tc>
          <w:tcPr>
            <w:tcW w:w="0" w:type="auto"/>
            <w:gridSpan w:val="3"/>
            <w:shd w:val="clear" w:color="auto" w:fill="auto"/>
          </w:tcPr>
          <w:p w14:paraId="1026B0B7" w14:textId="77777777" w:rsidR="00D85E34" w:rsidRDefault="00D85E34">
            <w:pPr>
              <w:rPr>
                <w:rFonts w:ascii="宋体"/>
                <w:vanish/>
              </w:rPr>
            </w:pPr>
          </w:p>
        </w:tc>
        <w:tc>
          <w:tcPr>
            <w:tcW w:w="0" w:type="auto"/>
            <w:gridSpan w:val="3"/>
            <w:shd w:val="clear" w:color="auto" w:fill="auto"/>
          </w:tcPr>
          <w:p w14:paraId="1026B0B8" w14:textId="77777777" w:rsidR="00D85E34" w:rsidRDefault="00D85E34">
            <w:pPr>
              <w:rPr>
                <w:rFonts w:ascii="宋体"/>
                <w:vanish/>
              </w:rPr>
            </w:pPr>
          </w:p>
        </w:tc>
        <w:tc>
          <w:tcPr>
            <w:tcW w:w="0" w:type="auto"/>
            <w:gridSpan w:val="3"/>
            <w:shd w:val="clear" w:color="auto" w:fill="auto"/>
          </w:tcPr>
          <w:p w14:paraId="1026B0B9" w14:textId="77777777" w:rsidR="00D85E34" w:rsidRDefault="00D85E34">
            <w:pPr>
              <w:rPr>
                <w:rFonts w:ascii="宋体"/>
                <w:vanish/>
              </w:rPr>
            </w:pPr>
          </w:p>
        </w:tc>
        <w:tc>
          <w:tcPr>
            <w:tcW w:w="0" w:type="auto"/>
            <w:gridSpan w:val="3"/>
            <w:shd w:val="clear" w:color="auto" w:fill="auto"/>
          </w:tcPr>
          <w:p w14:paraId="1026B0BA" w14:textId="77777777" w:rsidR="00D85E34" w:rsidRDefault="00D85E34">
            <w:pPr>
              <w:rPr>
                <w:rFonts w:ascii="宋体"/>
                <w:vanish/>
              </w:rPr>
            </w:pPr>
          </w:p>
        </w:tc>
        <w:tc>
          <w:tcPr>
            <w:tcW w:w="0" w:type="auto"/>
            <w:gridSpan w:val="3"/>
            <w:shd w:val="clear" w:color="auto" w:fill="auto"/>
          </w:tcPr>
          <w:p w14:paraId="1026B0BB" w14:textId="77777777" w:rsidR="00D85E34" w:rsidRDefault="00D85E34">
            <w:pPr>
              <w:rPr>
                <w:rFonts w:ascii="宋体"/>
                <w:vanish/>
              </w:rPr>
            </w:pPr>
          </w:p>
        </w:tc>
        <w:tc>
          <w:tcPr>
            <w:tcW w:w="0" w:type="auto"/>
            <w:gridSpan w:val="3"/>
            <w:shd w:val="clear" w:color="auto" w:fill="auto"/>
          </w:tcPr>
          <w:p w14:paraId="1026B0BC" w14:textId="77777777" w:rsidR="00D85E34" w:rsidRDefault="00D85E34">
            <w:pPr>
              <w:rPr>
                <w:rFonts w:ascii="宋体"/>
                <w:vanish/>
              </w:rPr>
            </w:pPr>
          </w:p>
        </w:tc>
        <w:tc>
          <w:tcPr>
            <w:tcW w:w="0" w:type="auto"/>
            <w:gridSpan w:val="3"/>
            <w:shd w:val="clear" w:color="auto" w:fill="auto"/>
          </w:tcPr>
          <w:p w14:paraId="1026B0BD" w14:textId="77777777" w:rsidR="00D85E34" w:rsidRDefault="00D85E34">
            <w:pPr>
              <w:rPr>
                <w:rFonts w:ascii="宋体"/>
                <w:vanish/>
              </w:rPr>
            </w:pPr>
          </w:p>
        </w:tc>
        <w:tc>
          <w:tcPr>
            <w:tcW w:w="0" w:type="auto"/>
            <w:gridSpan w:val="3"/>
            <w:shd w:val="clear" w:color="auto" w:fill="auto"/>
          </w:tcPr>
          <w:p w14:paraId="1026B0BE" w14:textId="77777777" w:rsidR="00D85E34" w:rsidRDefault="00D85E34">
            <w:pPr>
              <w:rPr>
                <w:rFonts w:ascii="宋体"/>
                <w:vanish/>
              </w:rPr>
            </w:pPr>
          </w:p>
        </w:tc>
        <w:tc>
          <w:tcPr>
            <w:tcW w:w="0" w:type="auto"/>
            <w:gridSpan w:val="3"/>
            <w:shd w:val="clear" w:color="auto" w:fill="auto"/>
          </w:tcPr>
          <w:p w14:paraId="1026B0BF" w14:textId="77777777" w:rsidR="00D85E34" w:rsidRDefault="00D85E34">
            <w:pPr>
              <w:rPr>
                <w:rFonts w:ascii="宋体"/>
                <w:vanish/>
              </w:rPr>
            </w:pPr>
          </w:p>
        </w:tc>
        <w:tc>
          <w:tcPr>
            <w:tcW w:w="0" w:type="auto"/>
            <w:gridSpan w:val="3"/>
            <w:shd w:val="clear" w:color="auto" w:fill="auto"/>
          </w:tcPr>
          <w:p w14:paraId="1026B0C0" w14:textId="77777777" w:rsidR="00D85E34" w:rsidRDefault="00D85E34">
            <w:pPr>
              <w:rPr>
                <w:rFonts w:ascii="宋体"/>
                <w:vanish/>
              </w:rPr>
            </w:pPr>
          </w:p>
        </w:tc>
        <w:tc>
          <w:tcPr>
            <w:tcW w:w="0" w:type="auto"/>
            <w:gridSpan w:val="3"/>
            <w:shd w:val="clear" w:color="auto" w:fill="auto"/>
          </w:tcPr>
          <w:p w14:paraId="1026B0C1" w14:textId="77777777" w:rsidR="00D85E34" w:rsidRDefault="00D85E34">
            <w:pPr>
              <w:rPr>
                <w:rFonts w:ascii="宋体"/>
                <w:vanish/>
              </w:rPr>
            </w:pPr>
          </w:p>
        </w:tc>
        <w:tc>
          <w:tcPr>
            <w:tcW w:w="0" w:type="auto"/>
            <w:gridSpan w:val="3"/>
            <w:shd w:val="clear" w:color="auto" w:fill="auto"/>
          </w:tcPr>
          <w:p w14:paraId="1026B0C2" w14:textId="77777777" w:rsidR="00D85E34" w:rsidRDefault="00D85E34">
            <w:pPr>
              <w:rPr>
                <w:rFonts w:ascii="宋体"/>
                <w:vanish/>
              </w:rPr>
            </w:pPr>
          </w:p>
        </w:tc>
        <w:tc>
          <w:tcPr>
            <w:tcW w:w="0" w:type="auto"/>
            <w:gridSpan w:val="3"/>
            <w:shd w:val="clear" w:color="auto" w:fill="auto"/>
          </w:tcPr>
          <w:p w14:paraId="1026B0C3" w14:textId="77777777" w:rsidR="00D85E34" w:rsidRDefault="00D85E34">
            <w:pPr>
              <w:rPr>
                <w:rFonts w:ascii="宋体"/>
                <w:vanish/>
              </w:rPr>
            </w:pPr>
          </w:p>
        </w:tc>
        <w:tc>
          <w:tcPr>
            <w:tcW w:w="0" w:type="auto"/>
            <w:gridSpan w:val="3"/>
            <w:shd w:val="clear" w:color="auto" w:fill="auto"/>
          </w:tcPr>
          <w:p w14:paraId="1026B0C4" w14:textId="77777777" w:rsidR="00D85E34" w:rsidRDefault="00D85E34">
            <w:pPr>
              <w:rPr>
                <w:rFonts w:ascii="宋体"/>
                <w:vanish/>
              </w:rPr>
            </w:pPr>
          </w:p>
        </w:tc>
        <w:tc>
          <w:tcPr>
            <w:tcW w:w="0" w:type="auto"/>
            <w:gridSpan w:val="3"/>
            <w:shd w:val="clear" w:color="auto" w:fill="auto"/>
          </w:tcPr>
          <w:p w14:paraId="1026B0C5" w14:textId="77777777" w:rsidR="00D85E34" w:rsidRDefault="00D85E34">
            <w:pPr>
              <w:rPr>
                <w:rFonts w:ascii="宋体"/>
                <w:vanish/>
              </w:rPr>
            </w:pPr>
          </w:p>
        </w:tc>
        <w:tc>
          <w:tcPr>
            <w:tcW w:w="0" w:type="auto"/>
            <w:shd w:val="clear" w:color="auto" w:fill="auto"/>
          </w:tcPr>
          <w:p w14:paraId="1026B0C6" w14:textId="77777777" w:rsidR="00D85E34" w:rsidRDefault="00D85E34">
            <w:pPr>
              <w:rPr>
                <w:rFonts w:ascii="宋体"/>
                <w:vanish/>
              </w:rPr>
            </w:pPr>
          </w:p>
        </w:tc>
        <w:tc>
          <w:tcPr>
            <w:tcW w:w="0" w:type="auto"/>
            <w:shd w:val="clear" w:color="auto" w:fill="auto"/>
          </w:tcPr>
          <w:p w14:paraId="1026B0C7" w14:textId="77777777" w:rsidR="00D85E34" w:rsidRDefault="00D85E34">
            <w:pPr>
              <w:rPr>
                <w:rFonts w:ascii="宋体"/>
                <w:vanish/>
              </w:rPr>
            </w:pPr>
          </w:p>
        </w:tc>
        <w:tc>
          <w:tcPr>
            <w:tcW w:w="0" w:type="auto"/>
            <w:shd w:val="clear" w:color="auto" w:fill="auto"/>
          </w:tcPr>
          <w:p w14:paraId="1026B0C8" w14:textId="77777777" w:rsidR="00D85E34" w:rsidRDefault="00D85E34">
            <w:pPr>
              <w:rPr>
                <w:rFonts w:ascii="宋体"/>
                <w:vanish/>
              </w:rPr>
            </w:pPr>
          </w:p>
        </w:tc>
      </w:tr>
      <w:tr w:rsidR="00D85E34" w14:paraId="1026B0DD" w14:textId="77777777">
        <w:trPr>
          <w:hidden/>
        </w:trPr>
        <w:tc>
          <w:tcPr>
            <w:tcW w:w="0" w:type="auto"/>
            <w:gridSpan w:val="3"/>
            <w:shd w:val="clear" w:color="auto" w:fill="auto"/>
          </w:tcPr>
          <w:p w14:paraId="1026B0CA" w14:textId="77777777" w:rsidR="00D85E34" w:rsidRDefault="00D85E34">
            <w:pPr>
              <w:rPr>
                <w:rFonts w:ascii="宋体"/>
                <w:vanish/>
              </w:rPr>
            </w:pPr>
          </w:p>
        </w:tc>
        <w:tc>
          <w:tcPr>
            <w:tcW w:w="0" w:type="auto"/>
            <w:gridSpan w:val="3"/>
            <w:shd w:val="clear" w:color="auto" w:fill="auto"/>
          </w:tcPr>
          <w:p w14:paraId="1026B0CB" w14:textId="77777777" w:rsidR="00D85E34" w:rsidRDefault="00D85E34">
            <w:pPr>
              <w:rPr>
                <w:rFonts w:ascii="宋体"/>
                <w:vanish/>
              </w:rPr>
            </w:pPr>
          </w:p>
        </w:tc>
        <w:tc>
          <w:tcPr>
            <w:tcW w:w="0" w:type="auto"/>
            <w:gridSpan w:val="3"/>
            <w:shd w:val="clear" w:color="auto" w:fill="auto"/>
          </w:tcPr>
          <w:p w14:paraId="1026B0CC" w14:textId="77777777" w:rsidR="00D85E34" w:rsidRDefault="00D85E34">
            <w:pPr>
              <w:rPr>
                <w:rFonts w:ascii="宋体"/>
                <w:vanish/>
              </w:rPr>
            </w:pPr>
          </w:p>
        </w:tc>
        <w:tc>
          <w:tcPr>
            <w:tcW w:w="0" w:type="auto"/>
            <w:gridSpan w:val="3"/>
            <w:shd w:val="clear" w:color="auto" w:fill="auto"/>
          </w:tcPr>
          <w:p w14:paraId="1026B0CD" w14:textId="77777777" w:rsidR="00D85E34" w:rsidRDefault="00D85E34">
            <w:pPr>
              <w:rPr>
                <w:rFonts w:ascii="宋体"/>
                <w:vanish/>
              </w:rPr>
            </w:pPr>
          </w:p>
        </w:tc>
        <w:tc>
          <w:tcPr>
            <w:tcW w:w="0" w:type="auto"/>
            <w:gridSpan w:val="3"/>
            <w:shd w:val="clear" w:color="auto" w:fill="auto"/>
          </w:tcPr>
          <w:p w14:paraId="1026B0CE" w14:textId="77777777" w:rsidR="00D85E34" w:rsidRDefault="00D85E34">
            <w:pPr>
              <w:rPr>
                <w:rFonts w:ascii="宋体"/>
                <w:vanish/>
              </w:rPr>
            </w:pPr>
          </w:p>
        </w:tc>
        <w:tc>
          <w:tcPr>
            <w:tcW w:w="0" w:type="auto"/>
            <w:gridSpan w:val="3"/>
            <w:shd w:val="clear" w:color="auto" w:fill="auto"/>
          </w:tcPr>
          <w:p w14:paraId="1026B0CF" w14:textId="77777777" w:rsidR="00D85E34" w:rsidRDefault="00D85E34">
            <w:pPr>
              <w:rPr>
                <w:rFonts w:ascii="宋体"/>
                <w:vanish/>
              </w:rPr>
            </w:pPr>
          </w:p>
        </w:tc>
        <w:tc>
          <w:tcPr>
            <w:tcW w:w="0" w:type="auto"/>
            <w:gridSpan w:val="3"/>
            <w:shd w:val="clear" w:color="auto" w:fill="auto"/>
          </w:tcPr>
          <w:p w14:paraId="1026B0D0" w14:textId="77777777" w:rsidR="00D85E34" w:rsidRDefault="00D85E34">
            <w:pPr>
              <w:rPr>
                <w:rFonts w:ascii="宋体"/>
                <w:vanish/>
              </w:rPr>
            </w:pPr>
          </w:p>
        </w:tc>
        <w:tc>
          <w:tcPr>
            <w:tcW w:w="0" w:type="auto"/>
            <w:gridSpan w:val="3"/>
            <w:shd w:val="clear" w:color="auto" w:fill="auto"/>
          </w:tcPr>
          <w:p w14:paraId="1026B0D1" w14:textId="77777777" w:rsidR="00D85E34" w:rsidRDefault="00D85E34">
            <w:pPr>
              <w:rPr>
                <w:rFonts w:ascii="宋体"/>
                <w:vanish/>
              </w:rPr>
            </w:pPr>
          </w:p>
        </w:tc>
        <w:tc>
          <w:tcPr>
            <w:tcW w:w="0" w:type="auto"/>
            <w:gridSpan w:val="3"/>
            <w:shd w:val="clear" w:color="auto" w:fill="auto"/>
          </w:tcPr>
          <w:p w14:paraId="1026B0D2" w14:textId="77777777" w:rsidR="00D85E34" w:rsidRDefault="00D85E34">
            <w:pPr>
              <w:rPr>
                <w:rFonts w:ascii="宋体"/>
                <w:vanish/>
              </w:rPr>
            </w:pPr>
          </w:p>
        </w:tc>
        <w:tc>
          <w:tcPr>
            <w:tcW w:w="0" w:type="auto"/>
            <w:gridSpan w:val="3"/>
            <w:shd w:val="clear" w:color="auto" w:fill="auto"/>
          </w:tcPr>
          <w:p w14:paraId="1026B0D3" w14:textId="77777777" w:rsidR="00D85E34" w:rsidRDefault="00D85E34">
            <w:pPr>
              <w:rPr>
                <w:rFonts w:ascii="宋体"/>
                <w:vanish/>
              </w:rPr>
            </w:pPr>
          </w:p>
        </w:tc>
        <w:tc>
          <w:tcPr>
            <w:tcW w:w="0" w:type="auto"/>
            <w:gridSpan w:val="3"/>
            <w:shd w:val="clear" w:color="auto" w:fill="auto"/>
          </w:tcPr>
          <w:p w14:paraId="1026B0D4" w14:textId="77777777" w:rsidR="00D85E34" w:rsidRDefault="00D85E34">
            <w:pPr>
              <w:rPr>
                <w:rFonts w:ascii="宋体"/>
                <w:vanish/>
              </w:rPr>
            </w:pPr>
          </w:p>
        </w:tc>
        <w:tc>
          <w:tcPr>
            <w:tcW w:w="0" w:type="auto"/>
            <w:gridSpan w:val="3"/>
            <w:shd w:val="clear" w:color="auto" w:fill="auto"/>
          </w:tcPr>
          <w:p w14:paraId="1026B0D5" w14:textId="77777777" w:rsidR="00D85E34" w:rsidRDefault="00D85E34">
            <w:pPr>
              <w:rPr>
                <w:rFonts w:ascii="宋体"/>
                <w:vanish/>
              </w:rPr>
            </w:pPr>
          </w:p>
        </w:tc>
        <w:tc>
          <w:tcPr>
            <w:tcW w:w="0" w:type="auto"/>
            <w:gridSpan w:val="3"/>
            <w:shd w:val="clear" w:color="auto" w:fill="auto"/>
          </w:tcPr>
          <w:p w14:paraId="1026B0D6" w14:textId="77777777" w:rsidR="00D85E34" w:rsidRDefault="00D85E34">
            <w:pPr>
              <w:rPr>
                <w:rFonts w:ascii="宋体"/>
                <w:vanish/>
              </w:rPr>
            </w:pPr>
          </w:p>
        </w:tc>
        <w:tc>
          <w:tcPr>
            <w:tcW w:w="0" w:type="auto"/>
            <w:gridSpan w:val="3"/>
            <w:shd w:val="clear" w:color="auto" w:fill="auto"/>
          </w:tcPr>
          <w:p w14:paraId="1026B0D7" w14:textId="77777777" w:rsidR="00D85E34" w:rsidRDefault="00D85E34">
            <w:pPr>
              <w:rPr>
                <w:rFonts w:ascii="宋体"/>
                <w:vanish/>
              </w:rPr>
            </w:pPr>
          </w:p>
        </w:tc>
        <w:tc>
          <w:tcPr>
            <w:tcW w:w="0" w:type="auto"/>
            <w:gridSpan w:val="3"/>
            <w:shd w:val="clear" w:color="auto" w:fill="auto"/>
          </w:tcPr>
          <w:p w14:paraId="1026B0D8" w14:textId="77777777" w:rsidR="00D85E34" w:rsidRDefault="00D85E34">
            <w:pPr>
              <w:rPr>
                <w:rFonts w:ascii="宋体"/>
                <w:vanish/>
              </w:rPr>
            </w:pPr>
          </w:p>
        </w:tc>
        <w:tc>
          <w:tcPr>
            <w:tcW w:w="0" w:type="auto"/>
            <w:gridSpan w:val="3"/>
            <w:shd w:val="clear" w:color="auto" w:fill="auto"/>
          </w:tcPr>
          <w:p w14:paraId="1026B0D9" w14:textId="77777777" w:rsidR="00D85E34" w:rsidRDefault="00D85E34">
            <w:pPr>
              <w:rPr>
                <w:rFonts w:ascii="宋体"/>
                <w:vanish/>
              </w:rPr>
            </w:pPr>
          </w:p>
        </w:tc>
        <w:tc>
          <w:tcPr>
            <w:tcW w:w="0" w:type="auto"/>
            <w:shd w:val="clear" w:color="auto" w:fill="auto"/>
          </w:tcPr>
          <w:p w14:paraId="1026B0DA" w14:textId="77777777" w:rsidR="00D85E34" w:rsidRDefault="00D85E34">
            <w:pPr>
              <w:rPr>
                <w:rFonts w:ascii="宋体"/>
                <w:vanish/>
              </w:rPr>
            </w:pPr>
          </w:p>
        </w:tc>
        <w:tc>
          <w:tcPr>
            <w:tcW w:w="0" w:type="auto"/>
            <w:shd w:val="clear" w:color="auto" w:fill="auto"/>
          </w:tcPr>
          <w:p w14:paraId="1026B0DB" w14:textId="77777777" w:rsidR="00D85E34" w:rsidRDefault="00D85E34">
            <w:pPr>
              <w:rPr>
                <w:rFonts w:ascii="宋体"/>
                <w:vanish/>
              </w:rPr>
            </w:pPr>
          </w:p>
        </w:tc>
        <w:tc>
          <w:tcPr>
            <w:tcW w:w="0" w:type="auto"/>
            <w:shd w:val="clear" w:color="auto" w:fill="auto"/>
          </w:tcPr>
          <w:p w14:paraId="1026B0DC" w14:textId="77777777" w:rsidR="00D85E34" w:rsidRDefault="00D85E34">
            <w:pPr>
              <w:rPr>
                <w:rFonts w:ascii="宋体"/>
                <w:vanish/>
              </w:rPr>
            </w:pPr>
          </w:p>
        </w:tc>
      </w:tr>
      <w:tr w:rsidR="00D85E34" w14:paraId="1026B0F1" w14:textId="77777777">
        <w:trPr>
          <w:hidden/>
        </w:trPr>
        <w:tc>
          <w:tcPr>
            <w:tcW w:w="0" w:type="auto"/>
            <w:gridSpan w:val="3"/>
            <w:shd w:val="clear" w:color="auto" w:fill="auto"/>
          </w:tcPr>
          <w:p w14:paraId="1026B0DE" w14:textId="77777777" w:rsidR="00D85E34" w:rsidRDefault="00D85E34">
            <w:pPr>
              <w:rPr>
                <w:rFonts w:ascii="宋体"/>
                <w:vanish/>
              </w:rPr>
            </w:pPr>
          </w:p>
        </w:tc>
        <w:tc>
          <w:tcPr>
            <w:tcW w:w="0" w:type="auto"/>
            <w:gridSpan w:val="3"/>
            <w:shd w:val="clear" w:color="auto" w:fill="auto"/>
          </w:tcPr>
          <w:p w14:paraId="1026B0DF" w14:textId="77777777" w:rsidR="00D85E34" w:rsidRDefault="00D85E34">
            <w:pPr>
              <w:rPr>
                <w:rFonts w:ascii="宋体"/>
                <w:vanish/>
              </w:rPr>
            </w:pPr>
          </w:p>
        </w:tc>
        <w:tc>
          <w:tcPr>
            <w:tcW w:w="0" w:type="auto"/>
            <w:gridSpan w:val="3"/>
            <w:shd w:val="clear" w:color="auto" w:fill="auto"/>
          </w:tcPr>
          <w:p w14:paraId="1026B0E0" w14:textId="77777777" w:rsidR="00D85E34" w:rsidRDefault="00D85E34">
            <w:pPr>
              <w:rPr>
                <w:rFonts w:ascii="宋体"/>
                <w:vanish/>
              </w:rPr>
            </w:pPr>
          </w:p>
        </w:tc>
        <w:tc>
          <w:tcPr>
            <w:tcW w:w="0" w:type="auto"/>
            <w:gridSpan w:val="3"/>
            <w:shd w:val="clear" w:color="auto" w:fill="auto"/>
          </w:tcPr>
          <w:p w14:paraId="1026B0E1" w14:textId="77777777" w:rsidR="00D85E34" w:rsidRDefault="00D85E34">
            <w:pPr>
              <w:rPr>
                <w:rFonts w:ascii="宋体"/>
                <w:vanish/>
              </w:rPr>
            </w:pPr>
          </w:p>
        </w:tc>
        <w:tc>
          <w:tcPr>
            <w:tcW w:w="0" w:type="auto"/>
            <w:gridSpan w:val="3"/>
            <w:shd w:val="clear" w:color="auto" w:fill="auto"/>
          </w:tcPr>
          <w:p w14:paraId="1026B0E2" w14:textId="77777777" w:rsidR="00D85E34" w:rsidRDefault="00D85E34">
            <w:pPr>
              <w:rPr>
                <w:rFonts w:ascii="宋体"/>
                <w:vanish/>
              </w:rPr>
            </w:pPr>
          </w:p>
        </w:tc>
        <w:tc>
          <w:tcPr>
            <w:tcW w:w="0" w:type="auto"/>
            <w:gridSpan w:val="3"/>
            <w:shd w:val="clear" w:color="auto" w:fill="auto"/>
          </w:tcPr>
          <w:p w14:paraId="1026B0E3" w14:textId="77777777" w:rsidR="00D85E34" w:rsidRDefault="00D85E34">
            <w:pPr>
              <w:rPr>
                <w:rFonts w:ascii="宋体"/>
                <w:vanish/>
              </w:rPr>
            </w:pPr>
          </w:p>
        </w:tc>
        <w:tc>
          <w:tcPr>
            <w:tcW w:w="0" w:type="auto"/>
            <w:gridSpan w:val="3"/>
            <w:shd w:val="clear" w:color="auto" w:fill="auto"/>
          </w:tcPr>
          <w:p w14:paraId="1026B0E4" w14:textId="77777777" w:rsidR="00D85E34" w:rsidRDefault="00D85E34">
            <w:pPr>
              <w:rPr>
                <w:rFonts w:ascii="宋体"/>
                <w:vanish/>
              </w:rPr>
            </w:pPr>
          </w:p>
        </w:tc>
        <w:tc>
          <w:tcPr>
            <w:tcW w:w="0" w:type="auto"/>
            <w:gridSpan w:val="3"/>
            <w:shd w:val="clear" w:color="auto" w:fill="auto"/>
          </w:tcPr>
          <w:p w14:paraId="1026B0E5" w14:textId="77777777" w:rsidR="00D85E34" w:rsidRDefault="00D85E34">
            <w:pPr>
              <w:rPr>
                <w:rFonts w:ascii="宋体"/>
                <w:vanish/>
              </w:rPr>
            </w:pPr>
          </w:p>
        </w:tc>
        <w:tc>
          <w:tcPr>
            <w:tcW w:w="0" w:type="auto"/>
            <w:gridSpan w:val="3"/>
            <w:shd w:val="clear" w:color="auto" w:fill="auto"/>
          </w:tcPr>
          <w:p w14:paraId="1026B0E6" w14:textId="77777777" w:rsidR="00D85E34" w:rsidRDefault="00D85E34">
            <w:pPr>
              <w:rPr>
                <w:rFonts w:ascii="宋体"/>
                <w:vanish/>
              </w:rPr>
            </w:pPr>
          </w:p>
        </w:tc>
        <w:tc>
          <w:tcPr>
            <w:tcW w:w="0" w:type="auto"/>
            <w:gridSpan w:val="3"/>
            <w:shd w:val="clear" w:color="auto" w:fill="auto"/>
          </w:tcPr>
          <w:p w14:paraId="1026B0E7" w14:textId="77777777" w:rsidR="00D85E34" w:rsidRDefault="00D85E34">
            <w:pPr>
              <w:rPr>
                <w:rFonts w:ascii="宋体"/>
                <w:vanish/>
              </w:rPr>
            </w:pPr>
          </w:p>
        </w:tc>
        <w:tc>
          <w:tcPr>
            <w:tcW w:w="0" w:type="auto"/>
            <w:gridSpan w:val="3"/>
            <w:shd w:val="clear" w:color="auto" w:fill="auto"/>
          </w:tcPr>
          <w:p w14:paraId="1026B0E8" w14:textId="77777777" w:rsidR="00D85E34" w:rsidRDefault="00D85E34">
            <w:pPr>
              <w:rPr>
                <w:rFonts w:ascii="宋体"/>
                <w:vanish/>
              </w:rPr>
            </w:pPr>
          </w:p>
        </w:tc>
        <w:tc>
          <w:tcPr>
            <w:tcW w:w="0" w:type="auto"/>
            <w:gridSpan w:val="3"/>
            <w:shd w:val="clear" w:color="auto" w:fill="auto"/>
          </w:tcPr>
          <w:p w14:paraId="1026B0E9" w14:textId="77777777" w:rsidR="00D85E34" w:rsidRDefault="00D85E34">
            <w:pPr>
              <w:rPr>
                <w:rFonts w:ascii="宋体"/>
                <w:vanish/>
              </w:rPr>
            </w:pPr>
          </w:p>
        </w:tc>
        <w:tc>
          <w:tcPr>
            <w:tcW w:w="0" w:type="auto"/>
            <w:gridSpan w:val="3"/>
            <w:shd w:val="clear" w:color="auto" w:fill="auto"/>
          </w:tcPr>
          <w:p w14:paraId="1026B0EA" w14:textId="77777777" w:rsidR="00D85E34" w:rsidRDefault="00D85E34">
            <w:pPr>
              <w:rPr>
                <w:rFonts w:ascii="宋体"/>
                <w:vanish/>
              </w:rPr>
            </w:pPr>
          </w:p>
        </w:tc>
        <w:tc>
          <w:tcPr>
            <w:tcW w:w="0" w:type="auto"/>
            <w:gridSpan w:val="3"/>
            <w:shd w:val="clear" w:color="auto" w:fill="auto"/>
          </w:tcPr>
          <w:p w14:paraId="1026B0EB" w14:textId="77777777" w:rsidR="00D85E34" w:rsidRDefault="00D85E34">
            <w:pPr>
              <w:rPr>
                <w:rFonts w:ascii="宋体"/>
                <w:vanish/>
              </w:rPr>
            </w:pPr>
          </w:p>
        </w:tc>
        <w:tc>
          <w:tcPr>
            <w:tcW w:w="0" w:type="auto"/>
            <w:gridSpan w:val="3"/>
            <w:shd w:val="clear" w:color="auto" w:fill="auto"/>
          </w:tcPr>
          <w:p w14:paraId="1026B0EC" w14:textId="77777777" w:rsidR="00D85E34" w:rsidRDefault="00D85E34">
            <w:pPr>
              <w:rPr>
                <w:rFonts w:ascii="宋体"/>
                <w:vanish/>
              </w:rPr>
            </w:pPr>
          </w:p>
        </w:tc>
        <w:tc>
          <w:tcPr>
            <w:tcW w:w="0" w:type="auto"/>
            <w:gridSpan w:val="3"/>
            <w:shd w:val="clear" w:color="auto" w:fill="auto"/>
          </w:tcPr>
          <w:p w14:paraId="1026B0ED" w14:textId="77777777" w:rsidR="00D85E34" w:rsidRDefault="00D85E34">
            <w:pPr>
              <w:rPr>
                <w:rFonts w:ascii="宋体"/>
                <w:vanish/>
              </w:rPr>
            </w:pPr>
          </w:p>
        </w:tc>
        <w:tc>
          <w:tcPr>
            <w:tcW w:w="0" w:type="auto"/>
            <w:shd w:val="clear" w:color="auto" w:fill="auto"/>
          </w:tcPr>
          <w:p w14:paraId="1026B0EE" w14:textId="77777777" w:rsidR="00D85E34" w:rsidRDefault="00D85E34">
            <w:pPr>
              <w:rPr>
                <w:rFonts w:ascii="宋体"/>
                <w:vanish/>
              </w:rPr>
            </w:pPr>
          </w:p>
        </w:tc>
        <w:tc>
          <w:tcPr>
            <w:tcW w:w="0" w:type="auto"/>
            <w:shd w:val="clear" w:color="auto" w:fill="auto"/>
          </w:tcPr>
          <w:p w14:paraId="1026B0EF" w14:textId="77777777" w:rsidR="00D85E34" w:rsidRDefault="00D85E34">
            <w:pPr>
              <w:rPr>
                <w:rFonts w:ascii="宋体"/>
                <w:vanish/>
              </w:rPr>
            </w:pPr>
          </w:p>
        </w:tc>
        <w:tc>
          <w:tcPr>
            <w:tcW w:w="0" w:type="auto"/>
            <w:shd w:val="clear" w:color="auto" w:fill="auto"/>
          </w:tcPr>
          <w:p w14:paraId="1026B0F0" w14:textId="77777777" w:rsidR="00D85E34" w:rsidRDefault="00D85E34">
            <w:pPr>
              <w:rPr>
                <w:rFonts w:ascii="宋体"/>
                <w:vanish/>
              </w:rPr>
            </w:pPr>
          </w:p>
        </w:tc>
      </w:tr>
      <w:tr w:rsidR="00D85E34" w14:paraId="1026B105" w14:textId="77777777">
        <w:trPr>
          <w:hidden/>
        </w:trPr>
        <w:tc>
          <w:tcPr>
            <w:tcW w:w="0" w:type="auto"/>
            <w:gridSpan w:val="3"/>
            <w:shd w:val="clear" w:color="auto" w:fill="auto"/>
          </w:tcPr>
          <w:p w14:paraId="1026B0F2" w14:textId="77777777" w:rsidR="00D85E34" w:rsidRDefault="00D85E34">
            <w:pPr>
              <w:rPr>
                <w:rFonts w:ascii="宋体"/>
                <w:vanish/>
              </w:rPr>
            </w:pPr>
          </w:p>
        </w:tc>
        <w:tc>
          <w:tcPr>
            <w:tcW w:w="0" w:type="auto"/>
            <w:gridSpan w:val="3"/>
            <w:shd w:val="clear" w:color="auto" w:fill="auto"/>
          </w:tcPr>
          <w:p w14:paraId="1026B0F3" w14:textId="77777777" w:rsidR="00D85E34" w:rsidRDefault="00D85E34">
            <w:pPr>
              <w:rPr>
                <w:rFonts w:ascii="宋体"/>
                <w:vanish/>
              </w:rPr>
            </w:pPr>
          </w:p>
        </w:tc>
        <w:tc>
          <w:tcPr>
            <w:tcW w:w="0" w:type="auto"/>
            <w:gridSpan w:val="3"/>
            <w:shd w:val="clear" w:color="auto" w:fill="auto"/>
          </w:tcPr>
          <w:p w14:paraId="1026B0F4" w14:textId="77777777" w:rsidR="00D85E34" w:rsidRDefault="00D85E34">
            <w:pPr>
              <w:rPr>
                <w:rFonts w:ascii="宋体"/>
                <w:vanish/>
              </w:rPr>
            </w:pPr>
          </w:p>
        </w:tc>
        <w:tc>
          <w:tcPr>
            <w:tcW w:w="0" w:type="auto"/>
            <w:gridSpan w:val="3"/>
            <w:shd w:val="clear" w:color="auto" w:fill="auto"/>
          </w:tcPr>
          <w:p w14:paraId="1026B0F5" w14:textId="77777777" w:rsidR="00D85E34" w:rsidRDefault="00D85E34">
            <w:pPr>
              <w:rPr>
                <w:rFonts w:ascii="宋体"/>
                <w:vanish/>
              </w:rPr>
            </w:pPr>
          </w:p>
        </w:tc>
        <w:tc>
          <w:tcPr>
            <w:tcW w:w="0" w:type="auto"/>
            <w:gridSpan w:val="3"/>
            <w:shd w:val="clear" w:color="auto" w:fill="auto"/>
          </w:tcPr>
          <w:p w14:paraId="1026B0F6" w14:textId="77777777" w:rsidR="00D85E34" w:rsidRDefault="00D85E34">
            <w:pPr>
              <w:rPr>
                <w:rFonts w:ascii="宋体"/>
                <w:vanish/>
              </w:rPr>
            </w:pPr>
          </w:p>
        </w:tc>
        <w:tc>
          <w:tcPr>
            <w:tcW w:w="0" w:type="auto"/>
            <w:gridSpan w:val="3"/>
            <w:shd w:val="clear" w:color="auto" w:fill="auto"/>
          </w:tcPr>
          <w:p w14:paraId="1026B0F7" w14:textId="77777777" w:rsidR="00D85E34" w:rsidRDefault="00D85E34">
            <w:pPr>
              <w:rPr>
                <w:rFonts w:ascii="宋体"/>
                <w:vanish/>
              </w:rPr>
            </w:pPr>
          </w:p>
        </w:tc>
        <w:tc>
          <w:tcPr>
            <w:tcW w:w="0" w:type="auto"/>
            <w:gridSpan w:val="3"/>
            <w:shd w:val="clear" w:color="auto" w:fill="auto"/>
          </w:tcPr>
          <w:p w14:paraId="1026B0F8" w14:textId="77777777" w:rsidR="00D85E34" w:rsidRDefault="00D85E34">
            <w:pPr>
              <w:rPr>
                <w:rFonts w:ascii="宋体"/>
                <w:vanish/>
              </w:rPr>
            </w:pPr>
          </w:p>
        </w:tc>
        <w:tc>
          <w:tcPr>
            <w:tcW w:w="0" w:type="auto"/>
            <w:gridSpan w:val="3"/>
            <w:shd w:val="clear" w:color="auto" w:fill="auto"/>
          </w:tcPr>
          <w:p w14:paraId="1026B0F9" w14:textId="77777777" w:rsidR="00D85E34" w:rsidRDefault="00D85E34">
            <w:pPr>
              <w:rPr>
                <w:rFonts w:ascii="宋体"/>
                <w:vanish/>
              </w:rPr>
            </w:pPr>
          </w:p>
        </w:tc>
        <w:tc>
          <w:tcPr>
            <w:tcW w:w="0" w:type="auto"/>
            <w:gridSpan w:val="3"/>
            <w:shd w:val="clear" w:color="auto" w:fill="auto"/>
          </w:tcPr>
          <w:p w14:paraId="1026B0FA" w14:textId="77777777" w:rsidR="00D85E34" w:rsidRDefault="00D85E34">
            <w:pPr>
              <w:rPr>
                <w:rFonts w:ascii="宋体"/>
                <w:vanish/>
              </w:rPr>
            </w:pPr>
          </w:p>
        </w:tc>
        <w:tc>
          <w:tcPr>
            <w:tcW w:w="0" w:type="auto"/>
            <w:gridSpan w:val="3"/>
            <w:shd w:val="clear" w:color="auto" w:fill="auto"/>
          </w:tcPr>
          <w:p w14:paraId="1026B0FB" w14:textId="77777777" w:rsidR="00D85E34" w:rsidRDefault="00D85E34">
            <w:pPr>
              <w:rPr>
                <w:rFonts w:ascii="宋体"/>
                <w:vanish/>
              </w:rPr>
            </w:pPr>
          </w:p>
        </w:tc>
        <w:tc>
          <w:tcPr>
            <w:tcW w:w="0" w:type="auto"/>
            <w:gridSpan w:val="3"/>
            <w:shd w:val="clear" w:color="auto" w:fill="auto"/>
          </w:tcPr>
          <w:p w14:paraId="1026B0FC" w14:textId="77777777" w:rsidR="00D85E34" w:rsidRDefault="00D85E34">
            <w:pPr>
              <w:rPr>
                <w:rFonts w:ascii="宋体"/>
                <w:vanish/>
              </w:rPr>
            </w:pPr>
          </w:p>
        </w:tc>
        <w:tc>
          <w:tcPr>
            <w:tcW w:w="0" w:type="auto"/>
            <w:gridSpan w:val="3"/>
            <w:shd w:val="clear" w:color="auto" w:fill="auto"/>
          </w:tcPr>
          <w:p w14:paraId="1026B0FD" w14:textId="77777777" w:rsidR="00D85E34" w:rsidRDefault="00D85E34">
            <w:pPr>
              <w:rPr>
                <w:rFonts w:ascii="宋体"/>
                <w:vanish/>
              </w:rPr>
            </w:pPr>
          </w:p>
        </w:tc>
        <w:tc>
          <w:tcPr>
            <w:tcW w:w="0" w:type="auto"/>
            <w:gridSpan w:val="3"/>
            <w:shd w:val="clear" w:color="auto" w:fill="auto"/>
          </w:tcPr>
          <w:p w14:paraId="1026B0FE" w14:textId="77777777" w:rsidR="00D85E34" w:rsidRDefault="00D85E34">
            <w:pPr>
              <w:rPr>
                <w:rFonts w:ascii="宋体"/>
                <w:vanish/>
              </w:rPr>
            </w:pPr>
          </w:p>
        </w:tc>
        <w:tc>
          <w:tcPr>
            <w:tcW w:w="0" w:type="auto"/>
            <w:gridSpan w:val="3"/>
            <w:shd w:val="clear" w:color="auto" w:fill="auto"/>
          </w:tcPr>
          <w:p w14:paraId="1026B0FF" w14:textId="77777777" w:rsidR="00D85E34" w:rsidRDefault="00D85E34">
            <w:pPr>
              <w:rPr>
                <w:rFonts w:ascii="宋体"/>
                <w:vanish/>
              </w:rPr>
            </w:pPr>
          </w:p>
        </w:tc>
        <w:tc>
          <w:tcPr>
            <w:tcW w:w="0" w:type="auto"/>
            <w:gridSpan w:val="3"/>
            <w:shd w:val="clear" w:color="auto" w:fill="auto"/>
          </w:tcPr>
          <w:p w14:paraId="1026B100" w14:textId="77777777" w:rsidR="00D85E34" w:rsidRDefault="00D85E34">
            <w:pPr>
              <w:rPr>
                <w:rFonts w:ascii="宋体"/>
                <w:vanish/>
              </w:rPr>
            </w:pPr>
          </w:p>
        </w:tc>
        <w:tc>
          <w:tcPr>
            <w:tcW w:w="0" w:type="auto"/>
            <w:gridSpan w:val="3"/>
            <w:shd w:val="clear" w:color="auto" w:fill="auto"/>
          </w:tcPr>
          <w:p w14:paraId="1026B101" w14:textId="77777777" w:rsidR="00D85E34" w:rsidRDefault="00D85E34">
            <w:pPr>
              <w:rPr>
                <w:rFonts w:ascii="宋体"/>
                <w:vanish/>
              </w:rPr>
            </w:pPr>
          </w:p>
        </w:tc>
        <w:tc>
          <w:tcPr>
            <w:tcW w:w="0" w:type="auto"/>
            <w:shd w:val="clear" w:color="auto" w:fill="auto"/>
          </w:tcPr>
          <w:p w14:paraId="1026B102" w14:textId="77777777" w:rsidR="00D85E34" w:rsidRDefault="00D85E34">
            <w:pPr>
              <w:rPr>
                <w:rFonts w:ascii="宋体"/>
                <w:vanish/>
              </w:rPr>
            </w:pPr>
          </w:p>
        </w:tc>
        <w:tc>
          <w:tcPr>
            <w:tcW w:w="0" w:type="auto"/>
            <w:shd w:val="clear" w:color="auto" w:fill="auto"/>
          </w:tcPr>
          <w:p w14:paraId="1026B103" w14:textId="77777777" w:rsidR="00D85E34" w:rsidRDefault="00D85E34">
            <w:pPr>
              <w:rPr>
                <w:rFonts w:ascii="宋体"/>
                <w:vanish/>
              </w:rPr>
            </w:pPr>
          </w:p>
        </w:tc>
        <w:tc>
          <w:tcPr>
            <w:tcW w:w="0" w:type="auto"/>
            <w:shd w:val="clear" w:color="auto" w:fill="auto"/>
          </w:tcPr>
          <w:p w14:paraId="1026B104" w14:textId="77777777" w:rsidR="00D85E34" w:rsidRDefault="00D85E34">
            <w:pPr>
              <w:rPr>
                <w:rFonts w:ascii="宋体"/>
                <w:vanish/>
              </w:rPr>
            </w:pPr>
          </w:p>
        </w:tc>
      </w:tr>
      <w:tr w:rsidR="00D85E34" w14:paraId="1026B119" w14:textId="77777777">
        <w:trPr>
          <w:hidden/>
        </w:trPr>
        <w:tc>
          <w:tcPr>
            <w:tcW w:w="0" w:type="auto"/>
            <w:gridSpan w:val="3"/>
            <w:shd w:val="clear" w:color="auto" w:fill="auto"/>
          </w:tcPr>
          <w:p w14:paraId="1026B106" w14:textId="77777777" w:rsidR="00D85E34" w:rsidRDefault="00D85E34">
            <w:pPr>
              <w:rPr>
                <w:rFonts w:ascii="宋体"/>
                <w:vanish/>
              </w:rPr>
            </w:pPr>
          </w:p>
        </w:tc>
        <w:tc>
          <w:tcPr>
            <w:tcW w:w="0" w:type="auto"/>
            <w:gridSpan w:val="3"/>
            <w:shd w:val="clear" w:color="auto" w:fill="auto"/>
          </w:tcPr>
          <w:p w14:paraId="1026B107" w14:textId="77777777" w:rsidR="00D85E34" w:rsidRDefault="00D85E34">
            <w:pPr>
              <w:rPr>
                <w:rFonts w:ascii="宋体"/>
                <w:vanish/>
              </w:rPr>
            </w:pPr>
          </w:p>
        </w:tc>
        <w:tc>
          <w:tcPr>
            <w:tcW w:w="0" w:type="auto"/>
            <w:gridSpan w:val="3"/>
            <w:shd w:val="clear" w:color="auto" w:fill="auto"/>
          </w:tcPr>
          <w:p w14:paraId="1026B108" w14:textId="77777777" w:rsidR="00D85E34" w:rsidRDefault="00D85E34">
            <w:pPr>
              <w:rPr>
                <w:rFonts w:ascii="宋体"/>
                <w:vanish/>
              </w:rPr>
            </w:pPr>
          </w:p>
        </w:tc>
        <w:tc>
          <w:tcPr>
            <w:tcW w:w="0" w:type="auto"/>
            <w:gridSpan w:val="3"/>
            <w:shd w:val="clear" w:color="auto" w:fill="auto"/>
          </w:tcPr>
          <w:p w14:paraId="1026B109" w14:textId="77777777" w:rsidR="00D85E34" w:rsidRDefault="00D85E34">
            <w:pPr>
              <w:rPr>
                <w:rFonts w:ascii="宋体"/>
                <w:vanish/>
              </w:rPr>
            </w:pPr>
          </w:p>
        </w:tc>
        <w:tc>
          <w:tcPr>
            <w:tcW w:w="0" w:type="auto"/>
            <w:gridSpan w:val="3"/>
            <w:shd w:val="clear" w:color="auto" w:fill="auto"/>
          </w:tcPr>
          <w:p w14:paraId="1026B10A" w14:textId="77777777" w:rsidR="00D85E34" w:rsidRDefault="00D85E34">
            <w:pPr>
              <w:rPr>
                <w:rFonts w:ascii="宋体"/>
                <w:vanish/>
              </w:rPr>
            </w:pPr>
          </w:p>
        </w:tc>
        <w:tc>
          <w:tcPr>
            <w:tcW w:w="0" w:type="auto"/>
            <w:gridSpan w:val="3"/>
            <w:shd w:val="clear" w:color="auto" w:fill="auto"/>
          </w:tcPr>
          <w:p w14:paraId="1026B10B" w14:textId="77777777" w:rsidR="00D85E34" w:rsidRDefault="00D85E34">
            <w:pPr>
              <w:rPr>
                <w:rFonts w:ascii="宋体"/>
                <w:vanish/>
              </w:rPr>
            </w:pPr>
          </w:p>
        </w:tc>
        <w:tc>
          <w:tcPr>
            <w:tcW w:w="0" w:type="auto"/>
            <w:gridSpan w:val="3"/>
            <w:shd w:val="clear" w:color="auto" w:fill="auto"/>
          </w:tcPr>
          <w:p w14:paraId="1026B10C" w14:textId="77777777" w:rsidR="00D85E34" w:rsidRDefault="00D85E34">
            <w:pPr>
              <w:rPr>
                <w:rFonts w:ascii="宋体"/>
                <w:vanish/>
              </w:rPr>
            </w:pPr>
          </w:p>
        </w:tc>
        <w:tc>
          <w:tcPr>
            <w:tcW w:w="0" w:type="auto"/>
            <w:gridSpan w:val="3"/>
            <w:shd w:val="clear" w:color="auto" w:fill="auto"/>
          </w:tcPr>
          <w:p w14:paraId="1026B10D" w14:textId="77777777" w:rsidR="00D85E34" w:rsidRDefault="00D85E34">
            <w:pPr>
              <w:rPr>
                <w:rFonts w:ascii="宋体"/>
                <w:vanish/>
              </w:rPr>
            </w:pPr>
          </w:p>
        </w:tc>
        <w:tc>
          <w:tcPr>
            <w:tcW w:w="0" w:type="auto"/>
            <w:gridSpan w:val="3"/>
            <w:shd w:val="clear" w:color="auto" w:fill="auto"/>
          </w:tcPr>
          <w:p w14:paraId="1026B10E" w14:textId="77777777" w:rsidR="00D85E34" w:rsidRDefault="00D85E34">
            <w:pPr>
              <w:rPr>
                <w:rFonts w:ascii="宋体"/>
                <w:vanish/>
              </w:rPr>
            </w:pPr>
          </w:p>
        </w:tc>
        <w:tc>
          <w:tcPr>
            <w:tcW w:w="0" w:type="auto"/>
            <w:gridSpan w:val="3"/>
            <w:shd w:val="clear" w:color="auto" w:fill="auto"/>
          </w:tcPr>
          <w:p w14:paraId="1026B10F" w14:textId="77777777" w:rsidR="00D85E34" w:rsidRDefault="00D85E34">
            <w:pPr>
              <w:rPr>
                <w:rFonts w:ascii="宋体"/>
                <w:vanish/>
              </w:rPr>
            </w:pPr>
          </w:p>
        </w:tc>
        <w:tc>
          <w:tcPr>
            <w:tcW w:w="0" w:type="auto"/>
            <w:gridSpan w:val="3"/>
            <w:shd w:val="clear" w:color="auto" w:fill="auto"/>
          </w:tcPr>
          <w:p w14:paraId="1026B110" w14:textId="77777777" w:rsidR="00D85E34" w:rsidRDefault="00D85E34">
            <w:pPr>
              <w:rPr>
                <w:rFonts w:ascii="宋体"/>
                <w:vanish/>
              </w:rPr>
            </w:pPr>
          </w:p>
        </w:tc>
        <w:tc>
          <w:tcPr>
            <w:tcW w:w="0" w:type="auto"/>
            <w:gridSpan w:val="3"/>
            <w:shd w:val="clear" w:color="auto" w:fill="auto"/>
          </w:tcPr>
          <w:p w14:paraId="1026B111" w14:textId="77777777" w:rsidR="00D85E34" w:rsidRDefault="00D85E34">
            <w:pPr>
              <w:rPr>
                <w:rFonts w:ascii="宋体"/>
                <w:vanish/>
              </w:rPr>
            </w:pPr>
          </w:p>
        </w:tc>
        <w:tc>
          <w:tcPr>
            <w:tcW w:w="0" w:type="auto"/>
            <w:gridSpan w:val="3"/>
            <w:shd w:val="clear" w:color="auto" w:fill="auto"/>
          </w:tcPr>
          <w:p w14:paraId="1026B112" w14:textId="77777777" w:rsidR="00D85E34" w:rsidRDefault="00D85E34">
            <w:pPr>
              <w:rPr>
                <w:rFonts w:ascii="宋体"/>
                <w:vanish/>
              </w:rPr>
            </w:pPr>
          </w:p>
        </w:tc>
        <w:tc>
          <w:tcPr>
            <w:tcW w:w="0" w:type="auto"/>
            <w:gridSpan w:val="3"/>
            <w:shd w:val="clear" w:color="auto" w:fill="auto"/>
          </w:tcPr>
          <w:p w14:paraId="1026B113" w14:textId="77777777" w:rsidR="00D85E34" w:rsidRDefault="00D85E34">
            <w:pPr>
              <w:rPr>
                <w:rFonts w:ascii="宋体"/>
                <w:vanish/>
              </w:rPr>
            </w:pPr>
          </w:p>
        </w:tc>
        <w:tc>
          <w:tcPr>
            <w:tcW w:w="0" w:type="auto"/>
            <w:gridSpan w:val="3"/>
            <w:shd w:val="clear" w:color="auto" w:fill="auto"/>
          </w:tcPr>
          <w:p w14:paraId="1026B114" w14:textId="77777777" w:rsidR="00D85E34" w:rsidRDefault="00D85E34">
            <w:pPr>
              <w:rPr>
                <w:rFonts w:ascii="宋体"/>
                <w:vanish/>
              </w:rPr>
            </w:pPr>
          </w:p>
        </w:tc>
        <w:tc>
          <w:tcPr>
            <w:tcW w:w="0" w:type="auto"/>
            <w:gridSpan w:val="3"/>
            <w:shd w:val="clear" w:color="auto" w:fill="auto"/>
          </w:tcPr>
          <w:p w14:paraId="1026B115" w14:textId="77777777" w:rsidR="00D85E34" w:rsidRDefault="00D85E34">
            <w:pPr>
              <w:rPr>
                <w:rFonts w:ascii="宋体"/>
                <w:vanish/>
              </w:rPr>
            </w:pPr>
          </w:p>
        </w:tc>
        <w:tc>
          <w:tcPr>
            <w:tcW w:w="0" w:type="auto"/>
            <w:shd w:val="clear" w:color="auto" w:fill="auto"/>
          </w:tcPr>
          <w:p w14:paraId="1026B116" w14:textId="77777777" w:rsidR="00D85E34" w:rsidRDefault="00D85E34">
            <w:pPr>
              <w:rPr>
                <w:rFonts w:ascii="宋体"/>
                <w:vanish/>
              </w:rPr>
            </w:pPr>
          </w:p>
        </w:tc>
        <w:tc>
          <w:tcPr>
            <w:tcW w:w="0" w:type="auto"/>
            <w:shd w:val="clear" w:color="auto" w:fill="auto"/>
          </w:tcPr>
          <w:p w14:paraId="1026B117" w14:textId="77777777" w:rsidR="00D85E34" w:rsidRDefault="00D85E34">
            <w:pPr>
              <w:rPr>
                <w:rFonts w:ascii="宋体"/>
                <w:vanish/>
              </w:rPr>
            </w:pPr>
          </w:p>
        </w:tc>
        <w:tc>
          <w:tcPr>
            <w:tcW w:w="0" w:type="auto"/>
            <w:shd w:val="clear" w:color="auto" w:fill="auto"/>
          </w:tcPr>
          <w:p w14:paraId="1026B118" w14:textId="77777777" w:rsidR="00D85E34" w:rsidRDefault="00D85E34">
            <w:pPr>
              <w:rPr>
                <w:rFonts w:ascii="宋体"/>
                <w:vanish/>
              </w:rPr>
            </w:pPr>
          </w:p>
        </w:tc>
      </w:tr>
      <w:tr w:rsidR="00D85E34" w14:paraId="1026B12D" w14:textId="77777777">
        <w:trPr>
          <w:hidden/>
        </w:trPr>
        <w:tc>
          <w:tcPr>
            <w:tcW w:w="0" w:type="auto"/>
            <w:gridSpan w:val="3"/>
            <w:shd w:val="clear" w:color="auto" w:fill="auto"/>
          </w:tcPr>
          <w:p w14:paraId="1026B11A" w14:textId="77777777" w:rsidR="00D85E34" w:rsidRDefault="00D85E34">
            <w:pPr>
              <w:rPr>
                <w:rFonts w:ascii="宋体"/>
                <w:vanish/>
              </w:rPr>
            </w:pPr>
          </w:p>
        </w:tc>
        <w:tc>
          <w:tcPr>
            <w:tcW w:w="0" w:type="auto"/>
            <w:gridSpan w:val="3"/>
            <w:shd w:val="clear" w:color="auto" w:fill="auto"/>
          </w:tcPr>
          <w:p w14:paraId="1026B11B" w14:textId="77777777" w:rsidR="00D85E34" w:rsidRDefault="00D85E34">
            <w:pPr>
              <w:rPr>
                <w:rFonts w:ascii="宋体"/>
                <w:vanish/>
              </w:rPr>
            </w:pPr>
          </w:p>
        </w:tc>
        <w:tc>
          <w:tcPr>
            <w:tcW w:w="0" w:type="auto"/>
            <w:gridSpan w:val="3"/>
            <w:shd w:val="clear" w:color="auto" w:fill="auto"/>
          </w:tcPr>
          <w:p w14:paraId="1026B11C" w14:textId="77777777" w:rsidR="00D85E34" w:rsidRDefault="00D85E34">
            <w:pPr>
              <w:rPr>
                <w:rFonts w:ascii="宋体"/>
                <w:vanish/>
              </w:rPr>
            </w:pPr>
          </w:p>
        </w:tc>
        <w:tc>
          <w:tcPr>
            <w:tcW w:w="0" w:type="auto"/>
            <w:gridSpan w:val="3"/>
            <w:shd w:val="clear" w:color="auto" w:fill="auto"/>
          </w:tcPr>
          <w:p w14:paraId="1026B11D" w14:textId="77777777" w:rsidR="00D85E34" w:rsidRDefault="00D85E34">
            <w:pPr>
              <w:rPr>
                <w:rFonts w:ascii="宋体"/>
                <w:vanish/>
              </w:rPr>
            </w:pPr>
          </w:p>
        </w:tc>
        <w:tc>
          <w:tcPr>
            <w:tcW w:w="0" w:type="auto"/>
            <w:gridSpan w:val="3"/>
            <w:shd w:val="clear" w:color="auto" w:fill="auto"/>
          </w:tcPr>
          <w:p w14:paraId="1026B11E" w14:textId="77777777" w:rsidR="00D85E34" w:rsidRDefault="00D85E34">
            <w:pPr>
              <w:rPr>
                <w:rFonts w:ascii="宋体"/>
                <w:vanish/>
              </w:rPr>
            </w:pPr>
          </w:p>
        </w:tc>
        <w:tc>
          <w:tcPr>
            <w:tcW w:w="0" w:type="auto"/>
            <w:gridSpan w:val="3"/>
            <w:shd w:val="clear" w:color="auto" w:fill="auto"/>
          </w:tcPr>
          <w:p w14:paraId="1026B11F" w14:textId="77777777" w:rsidR="00D85E34" w:rsidRDefault="00D85E34">
            <w:pPr>
              <w:rPr>
                <w:rFonts w:ascii="宋体"/>
                <w:vanish/>
              </w:rPr>
            </w:pPr>
          </w:p>
        </w:tc>
        <w:tc>
          <w:tcPr>
            <w:tcW w:w="0" w:type="auto"/>
            <w:gridSpan w:val="3"/>
            <w:shd w:val="clear" w:color="auto" w:fill="auto"/>
          </w:tcPr>
          <w:p w14:paraId="1026B120" w14:textId="77777777" w:rsidR="00D85E34" w:rsidRDefault="00D85E34">
            <w:pPr>
              <w:rPr>
                <w:rFonts w:ascii="宋体"/>
                <w:vanish/>
              </w:rPr>
            </w:pPr>
          </w:p>
        </w:tc>
        <w:tc>
          <w:tcPr>
            <w:tcW w:w="0" w:type="auto"/>
            <w:gridSpan w:val="3"/>
            <w:shd w:val="clear" w:color="auto" w:fill="auto"/>
          </w:tcPr>
          <w:p w14:paraId="1026B121" w14:textId="77777777" w:rsidR="00D85E34" w:rsidRDefault="00D85E34">
            <w:pPr>
              <w:rPr>
                <w:rFonts w:ascii="宋体"/>
                <w:vanish/>
              </w:rPr>
            </w:pPr>
          </w:p>
        </w:tc>
        <w:tc>
          <w:tcPr>
            <w:tcW w:w="0" w:type="auto"/>
            <w:gridSpan w:val="3"/>
            <w:shd w:val="clear" w:color="auto" w:fill="auto"/>
          </w:tcPr>
          <w:p w14:paraId="1026B122" w14:textId="77777777" w:rsidR="00D85E34" w:rsidRDefault="00D85E34">
            <w:pPr>
              <w:rPr>
                <w:rFonts w:ascii="宋体"/>
                <w:vanish/>
              </w:rPr>
            </w:pPr>
          </w:p>
        </w:tc>
        <w:tc>
          <w:tcPr>
            <w:tcW w:w="0" w:type="auto"/>
            <w:gridSpan w:val="3"/>
            <w:shd w:val="clear" w:color="auto" w:fill="auto"/>
          </w:tcPr>
          <w:p w14:paraId="1026B123" w14:textId="77777777" w:rsidR="00D85E34" w:rsidRDefault="00D85E34">
            <w:pPr>
              <w:rPr>
                <w:rFonts w:ascii="宋体"/>
                <w:vanish/>
              </w:rPr>
            </w:pPr>
          </w:p>
        </w:tc>
        <w:tc>
          <w:tcPr>
            <w:tcW w:w="0" w:type="auto"/>
            <w:gridSpan w:val="3"/>
            <w:shd w:val="clear" w:color="auto" w:fill="auto"/>
          </w:tcPr>
          <w:p w14:paraId="1026B124" w14:textId="77777777" w:rsidR="00D85E34" w:rsidRDefault="00D85E34">
            <w:pPr>
              <w:rPr>
                <w:rFonts w:ascii="宋体"/>
                <w:vanish/>
              </w:rPr>
            </w:pPr>
          </w:p>
        </w:tc>
        <w:tc>
          <w:tcPr>
            <w:tcW w:w="0" w:type="auto"/>
            <w:gridSpan w:val="3"/>
            <w:shd w:val="clear" w:color="auto" w:fill="auto"/>
          </w:tcPr>
          <w:p w14:paraId="1026B125" w14:textId="77777777" w:rsidR="00D85E34" w:rsidRDefault="00D85E34">
            <w:pPr>
              <w:rPr>
                <w:rFonts w:ascii="宋体"/>
                <w:vanish/>
              </w:rPr>
            </w:pPr>
          </w:p>
        </w:tc>
        <w:tc>
          <w:tcPr>
            <w:tcW w:w="0" w:type="auto"/>
            <w:gridSpan w:val="3"/>
            <w:shd w:val="clear" w:color="auto" w:fill="auto"/>
          </w:tcPr>
          <w:p w14:paraId="1026B126" w14:textId="77777777" w:rsidR="00D85E34" w:rsidRDefault="00D85E34">
            <w:pPr>
              <w:rPr>
                <w:rFonts w:ascii="宋体"/>
                <w:vanish/>
              </w:rPr>
            </w:pPr>
          </w:p>
        </w:tc>
        <w:tc>
          <w:tcPr>
            <w:tcW w:w="0" w:type="auto"/>
            <w:gridSpan w:val="3"/>
            <w:shd w:val="clear" w:color="auto" w:fill="auto"/>
          </w:tcPr>
          <w:p w14:paraId="1026B127" w14:textId="77777777" w:rsidR="00D85E34" w:rsidRDefault="00D85E34">
            <w:pPr>
              <w:rPr>
                <w:rFonts w:ascii="宋体"/>
                <w:vanish/>
              </w:rPr>
            </w:pPr>
          </w:p>
        </w:tc>
        <w:tc>
          <w:tcPr>
            <w:tcW w:w="0" w:type="auto"/>
            <w:gridSpan w:val="3"/>
            <w:shd w:val="clear" w:color="auto" w:fill="auto"/>
          </w:tcPr>
          <w:p w14:paraId="1026B128" w14:textId="77777777" w:rsidR="00D85E34" w:rsidRDefault="00D85E34">
            <w:pPr>
              <w:rPr>
                <w:rFonts w:ascii="宋体"/>
                <w:vanish/>
              </w:rPr>
            </w:pPr>
          </w:p>
        </w:tc>
        <w:tc>
          <w:tcPr>
            <w:tcW w:w="0" w:type="auto"/>
            <w:gridSpan w:val="3"/>
            <w:shd w:val="clear" w:color="auto" w:fill="auto"/>
          </w:tcPr>
          <w:p w14:paraId="1026B129" w14:textId="77777777" w:rsidR="00D85E34" w:rsidRDefault="00D85E34">
            <w:pPr>
              <w:rPr>
                <w:rFonts w:ascii="宋体"/>
                <w:vanish/>
              </w:rPr>
            </w:pPr>
          </w:p>
        </w:tc>
        <w:tc>
          <w:tcPr>
            <w:tcW w:w="0" w:type="auto"/>
            <w:shd w:val="clear" w:color="auto" w:fill="auto"/>
          </w:tcPr>
          <w:p w14:paraId="1026B12A" w14:textId="77777777" w:rsidR="00D85E34" w:rsidRDefault="00D85E34">
            <w:pPr>
              <w:rPr>
                <w:rFonts w:ascii="宋体"/>
                <w:vanish/>
              </w:rPr>
            </w:pPr>
          </w:p>
        </w:tc>
        <w:tc>
          <w:tcPr>
            <w:tcW w:w="0" w:type="auto"/>
            <w:shd w:val="clear" w:color="auto" w:fill="auto"/>
          </w:tcPr>
          <w:p w14:paraId="1026B12B" w14:textId="77777777" w:rsidR="00D85E34" w:rsidRDefault="00D85E34">
            <w:pPr>
              <w:rPr>
                <w:rFonts w:ascii="宋体"/>
                <w:vanish/>
              </w:rPr>
            </w:pPr>
          </w:p>
        </w:tc>
        <w:tc>
          <w:tcPr>
            <w:tcW w:w="0" w:type="auto"/>
            <w:shd w:val="clear" w:color="auto" w:fill="auto"/>
          </w:tcPr>
          <w:p w14:paraId="1026B12C" w14:textId="77777777" w:rsidR="00D85E34" w:rsidRDefault="00D85E34">
            <w:pPr>
              <w:rPr>
                <w:rFonts w:ascii="宋体"/>
                <w:vanish/>
              </w:rPr>
            </w:pPr>
          </w:p>
        </w:tc>
      </w:tr>
      <w:tr w:rsidR="00D85E34" w14:paraId="1026B141" w14:textId="77777777">
        <w:trPr>
          <w:hidden/>
        </w:trPr>
        <w:tc>
          <w:tcPr>
            <w:tcW w:w="0" w:type="auto"/>
            <w:gridSpan w:val="3"/>
            <w:shd w:val="clear" w:color="auto" w:fill="auto"/>
          </w:tcPr>
          <w:p w14:paraId="1026B12E" w14:textId="77777777" w:rsidR="00D85E34" w:rsidRDefault="00D85E34">
            <w:pPr>
              <w:rPr>
                <w:rFonts w:ascii="宋体"/>
                <w:vanish/>
              </w:rPr>
            </w:pPr>
          </w:p>
        </w:tc>
        <w:tc>
          <w:tcPr>
            <w:tcW w:w="0" w:type="auto"/>
            <w:gridSpan w:val="3"/>
            <w:shd w:val="clear" w:color="auto" w:fill="auto"/>
          </w:tcPr>
          <w:p w14:paraId="1026B12F" w14:textId="77777777" w:rsidR="00D85E34" w:rsidRDefault="00D85E34">
            <w:pPr>
              <w:rPr>
                <w:rFonts w:ascii="宋体"/>
                <w:vanish/>
              </w:rPr>
            </w:pPr>
          </w:p>
        </w:tc>
        <w:tc>
          <w:tcPr>
            <w:tcW w:w="0" w:type="auto"/>
            <w:gridSpan w:val="3"/>
            <w:shd w:val="clear" w:color="auto" w:fill="auto"/>
          </w:tcPr>
          <w:p w14:paraId="1026B130" w14:textId="77777777" w:rsidR="00D85E34" w:rsidRDefault="00D85E34">
            <w:pPr>
              <w:rPr>
                <w:rFonts w:ascii="宋体"/>
                <w:vanish/>
              </w:rPr>
            </w:pPr>
          </w:p>
        </w:tc>
        <w:tc>
          <w:tcPr>
            <w:tcW w:w="0" w:type="auto"/>
            <w:gridSpan w:val="3"/>
            <w:shd w:val="clear" w:color="auto" w:fill="auto"/>
          </w:tcPr>
          <w:p w14:paraId="1026B131" w14:textId="77777777" w:rsidR="00D85E34" w:rsidRDefault="00D85E34">
            <w:pPr>
              <w:rPr>
                <w:rFonts w:ascii="宋体"/>
                <w:vanish/>
              </w:rPr>
            </w:pPr>
          </w:p>
        </w:tc>
        <w:tc>
          <w:tcPr>
            <w:tcW w:w="0" w:type="auto"/>
            <w:gridSpan w:val="3"/>
            <w:shd w:val="clear" w:color="auto" w:fill="auto"/>
          </w:tcPr>
          <w:p w14:paraId="1026B132" w14:textId="77777777" w:rsidR="00D85E34" w:rsidRDefault="00D85E34">
            <w:pPr>
              <w:rPr>
                <w:rFonts w:ascii="宋体"/>
                <w:vanish/>
              </w:rPr>
            </w:pPr>
          </w:p>
        </w:tc>
        <w:tc>
          <w:tcPr>
            <w:tcW w:w="0" w:type="auto"/>
            <w:gridSpan w:val="3"/>
            <w:shd w:val="clear" w:color="auto" w:fill="auto"/>
          </w:tcPr>
          <w:p w14:paraId="1026B133" w14:textId="77777777" w:rsidR="00D85E34" w:rsidRDefault="00D85E34">
            <w:pPr>
              <w:rPr>
                <w:rFonts w:ascii="宋体"/>
                <w:vanish/>
              </w:rPr>
            </w:pPr>
          </w:p>
        </w:tc>
        <w:tc>
          <w:tcPr>
            <w:tcW w:w="0" w:type="auto"/>
            <w:gridSpan w:val="3"/>
            <w:shd w:val="clear" w:color="auto" w:fill="auto"/>
          </w:tcPr>
          <w:p w14:paraId="1026B134" w14:textId="77777777" w:rsidR="00D85E34" w:rsidRDefault="00D85E34">
            <w:pPr>
              <w:rPr>
                <w:rFonts w:ascii="宋体"/>
                <w:vanish/>
              </w:rPr>
            </w:pPr>
          </w:p>
        </w:tc>
        <w:tc>
          <w:tcPr>
            <w:tcW w:w="0" w:type="auto"/>
            <w:gridSpan w:val="3"/>
            <w:shd w:val="clear" w:color="auto" w:fill="auto"/>
          </w:tcPr>
          <w:p w14:paraId="1026B135" w14:textId="77777777" w:rsidR="00D85E34" w:rsidRDefault="00D85E34">
            <w:pPr>
              <w:rPr>
                <w:rFonts w:ascii="宋体"/>
                <w:vanish/>
              </w:rPr>
            </w:pPr>
          </w:p>
        </w:tc>
        <w:tc>
          <w:tcPr>
            <w:tcW w:w="0" w:type="auto"/>
            <w:gridSpan w:val="3"/>
            <w:shd w:val="clear" w:color="auto" w:fill="auto"/>
          </w:tcPr>
          <w:p w14:paraId="1026B136" w14:textId="77777777" w:rsidR="00D85E34" w:rsidRDefault="00D85E34">
            <w:pPr>
              <w:rPr>
                <w:rFonts w:ascii="宋体"/>
                <w:vanish/>
              </w:rPr>
            </w:pPr>
          </w:p>
        </w:tc>
        <w:tc>
          <w:tcPr>
            <w:tcW w:w="0" w:type="auto"/>
            <w:gridSpan w:val="3"/>
            <w:shd w:val="clear" w:color="auto" w:fill="auto"/>
          </w:tcPr>
          <w:p w14:paraId="1026B137" w14:textId="77777777" w:rsidR="00D85E34" w:rsidRDefault="00D85E34">
            <w:pPr>
              <w:rPr>
                <w:rFonts w:ascii="宋体"/>
                <w:vanish/>
              </w:rPr>
            </w:pPr>
          </w:p>
        </w:tc>
        <w:tc>
          <w:tcPr>
            <w:tcW w:w="0" w:type="auto"/>
            <w:gridSpan w:val="3"/>
            <w:shd w:val="clear" w:color="auto" w:fill="auto"/>
          </w:tcPr>
          <w:p w14:paraId="1026B138" w14:textId="77777777" w:rsidR="00D85E34" w:rsidRDefault="00D85E34">
            <w:pPr>
              <w:rPr>
                <w:rFonts w:ascii="宋体"/>
                <w:vanish/>
              </w:rPr>
            </w:pPr>
          </w:p>
        </w:tc>
        <w:tc>
          <w:tcPr>
            <w:tcW w:w="0" w:type="auto"/>
            <w:gridSpan w:val="3"/>
            <w:shd w:val="clear" w:color="auto" w:fill="auto"/>
          </w:tcPr>
          <w:p w14:paraId="1026B139" w14:textId="77777777" w:rsidR="00D85E34" w:rsidRDefault="00D85E34">
            <w:pPr>
              <w:rPr>
                <w:rFonts w:ascii="宋体"/>
                <w:vanish/>
              </w:rPr>
            </w:pPr>
          </w:p>
        </w:tc>
        <w:tc>
          <w:tcPr>
            <w:tcW w:w="0" w:type="auto"/>
            <w:gridSpan w:val="3"/>
            <w:shd w:val="clear" w:color="auto" w:fill="auto"/>
          </w:tcPr>
          <w:p w14:paraId="1026B13A" w14:textId="77777777" w:rsidR="00D85E34" w:rsidRDefault="00D85E34">
            <w:pPr>
              <w:rPr>
                <w:rFonts w:ascii="宋体"/>
                <w:vanish/>
              </w:rPr>
            </w:pPr>
          </w:p>
        </w:tc>
        <w:tc>
          <w:tcPr>
            <w:tcW w:w="0" w:type="auto"/>
            <w:gridSpan w:val="3"/>
            <w:shd w:val="clear" w:color="auto" w:fill="auto"/>
          </w:tcPr>
          <w:p w14:paraId="1026B13B" w14:textId="77777777" w:rsidR="00D85E34" w:rsidRDefault="00D85E34">
            <w:pPr>
              <w:rPr>
                <w:rFonts w:ascii="宋体"/>
                <w:vanish/>
              </w:rPr>
            </w:pPr>
          </w:p>
        </w:tc>
        <w:tc>
          <w:tcPr>
            <w:tcW w:w="0" w:type="auto"/>
            <w:gridSpan w:val="3"/>
            <w:shd w:val="clear" w:color="auto" w:fill="auto"/>
          </w:tcPr>
          <w:p w14:paraId="1026B13C" w14:textId="77777777" w:rsidR="00D85E34" w:rsidRDefault="00D85E34">
            <w:pPr>
              <w:rPr>
                <w:rFonts w:ascii="宋体"/>
                <w:vanish/>
              </w:rPr>
            </w:pPr>
          </w:p>
        </w:tc>
        <w:tc>
          <w:tcPr>
            <w:tcW w:w="0" w:type="auto"/>
            <w:gridSpan w:val="3"/>
            <w:shd w:val="clear" w:color="auto" w:fill="auto"/>
          </w:tcPr>
          <w:p w14:paraId="1026B13D" w14:textId="77777777" w:rsidR="00D85E34" w:rsidRDefault="00D85E34">
            <w:pPr>
              <w:rPr>
                <w:rFonts w:ascii="宋体"/>
                <w:vanish/>
              </w:rPr>
            </w:pPr>
          </w:p>
        </w:tc>
        <w:tc>
          <w:tcPr>
            <w:tcW w:w="0" w:type="auto"/>
            <w:shd w:val="clear" w:color="auto" w:fill="auto"/>
          </w:tcPr>
          <w:p w14:paraId="1026B13E" w14:textId="77777777" w:rsidR="00D85E34" w:rsidRDefault="00D85E34">
            <w:pPr>
              <w:rPr>
                <w:rFonts w:ascii="宋体"/>
                <w:vanish/>
              </w:rPr>
            </w:pPr>
          </w:p>
        </w:tc>
        <w:tc>
          <w:tcPr>
            <w:tcW w:w="0" w:type="auto"/>
            <w:shd w:val="clear" w:color="auto" w:fill="auto"/>
          </w:tcPr>
          <w:p w14:paraId="1026B13F" w14:textId="77777777" w:rsidR="00D85E34" w:rsidRDefault="00D85E34">
            <w:pPr>
              <w:rPr>
                <w:rFonts w:ascii="宋体"/>
                <w:vanish/>
              </w:rPr>
            </w:pPr>
          </w:p>
        </w:tc>
        <w:tc>
          <w:tcPr>
            <w:tcW w:w="0" w:type="auto"/>
            <w:shd w:val="clear" w:color="auto" w:fill="auto"/>
          </w:tcPr>
          <w:p w14:paraId="1026B140" w14:textId="77777777" w:rsidR="00D85E34" w:rsidRDefault="00D85E34">
            <w:pPr>
              <w:rPr>
                <w:rFonts w:ascii="宋体"/>
                <w:vanish/>
              </w:rPr>
            </w:pPr>
          </w:p>
        </w:tc>
      </w:tr>
      <w:tr w:rsidR="00D85E34" w14:paraId="1026B155" w14:textId="77777777">
        <w:trPr>
          <w:hidden/>
        </w:trPr>
        <w:tc>
          <w:tcPr>
            <w:tcW w:w="0" w:type="auto"/>
            <w:gridSpan w:val="3"/>
            <w:shd w:val="clear" w:color="auto" w:fill="auto"/>
          </w:tcPr>
          <w:p w14:paraId="1026B142" w14:textId="77777777" w:rsidR="00D85E34" w:rsidRDefault="00D85E34">
            <w:pPr>
              <w:rPr>
                <w:rFonts w:ascii="宋体"/>
                <w:vanish/>
              </w:rPr>
            </w:pPr>
          </w:p>
        </w:tc>
        <w:tc>
          <w:tcPr>
            <w:tcW w:w="0" w:type="auto"/>
            <w:gridSpan w:val="3"/>
            <w:shd w:val="clear" w:color="auto" w:fill="auto"/>
          </w:tcPr>
          <w:p w14:paraId="1026B143" w14:textId="77777777" w:rsidR="00D85E34" w:rsidRDefault="00D85E34">
            <w:pPr>
              <w:rPr>
                <w:rFonts w:ascii="宋体"/>
                <w:vanish/>
              </w:rPr>
            </w:pPr>
          </w:p>
        </w:tc>
        <w:tc>
          <w:tcPr>
            <w:tcW w:w="0" w:type="auto"/>
            <w:gridSpan w:val="3"/>
            <w:shd w:val="clear" w:color="auto" w:fill="auto"/>
          </w:tcPr>
          <w:p w14:paraId="1026B144" w14:textId="77777777" w:rsidR="00D85E34" w:rsidRDefault="00D85E34">
            <w:pPr>
              <w:rPr>
                <w:rFonts w:ascii="宋体"/>
                <w:vanish/>
              </w:rPr>
            </w:pPr>
          </w:p>
        </w:tc>
        <w:tc>
          <w:tcPr>
            <w:tcW w:w="0" w:type="auto"/>
            <w:gridSpan w:val="3"/>
            <w:shd w:val="clear" w:color="auto" w:fill="auto"/>
          </w:tcPr>
          <w:p w14:paraId="1026B145" w14:textId="77777777" w:rsidR="00D85E34" w:rsidRDefault="00D85E34">
            <w:pPr>
              <w:rPr>
                <w:rFonts w:ascii="宋体"/>
                <w:vanish/>
              </w:rPr>
            </w:pPr>
          </w:p>
        </w:tc>
        <w:tc>
          <w:tcPr>
            <w:tcW w:w="0" w:type="auto"/>
            <w:gridSpan w:val="3"/>
            <w:shd w:val="clear" w:color="auto" w:fill="auto"/>
          </w:tcPr>
          <w:p w14:paraId="1026B146" w14:textId="77777777" w:rsidR="00D85E34" w:rsidRDefault="00D85E34">
            <w:pPr>
              <w:rPr>
                <w:rFonts w:ascii="宋体"/>
                <w:vanish/>
              </w:rPr>
            </w:pPr>
          </w:p>
        </w:tc>
        <w:tc>
          <w:tcPr>
            <w:tcW w:w="0" w:type="auto"/>
            <w:gridSpan w:val="3"/>
            <w:shd w:val="clear" w:color="auto" w:fill="auto"/>
          </w:tcPr>
          <w:p w14:paraId="1026B147" w14:textId="77777777" w:rsidR="00D85E34" w:rsidRDefault="00D85E34">
            <w:pPr>
              <w:rPr>
                <w:rFonts w:ascii="宋体"/>
                <w:vanish/>
              </w:rPr>
            </w:pPr>
          </w:p>
        </w:tc>
        <w:tc>
          <w:tcPr>
            <w:tcW w:w="0" w:type="auto"/>
            <w:gridSpan w:val="3"/>
            <w:shd w:val="clear" w:color="auto" w:fill="auto"/>
          </w:tcPr>
          <w:p w14:paraId="1026B148" w14:textId="77777777" w:rsidR="00D85E34" w:rsidRDefault="00D85E34">
            <w:pPr>
              <w:rPr>
                <w:rFonts w:ascii="宋体"/>
                <w:vanish/>
              </w:rPr>
            </w:pPr>
          </w:p>
        </w:tc>
        <w:tc>
          <w:tcPr>
            <w:tcW w:w="0" w:type="auto"/>
            <w:gridSpan w:val="3"/>
            <w:shd w:val="clear" w:color="auto" w:fill="auto"/>
          </w:tcPr>
          <w:p w14:paraId="1026B149" w14:textId="77777777" w:rsidR="00D85E34" w:rsidRDefault="00D85E34">
            <w:pPr>
              <w:rPr>
                <w:rFonts w:ascii="宋体"/>
                <w:vanish/>
              </w:rPr>
            </w:pPr>
          </w:p>
        </w:tc>
        <w:tc>
          <w:tcPr>
            <w:tcW w:w="0" w:type="auto"/>
            <w:gridSpan w:val="3"/>
            <w:shd w:val="clear" w:color="auto" w:fill="auto"/>
          </w:tcPr>
          <w:p w14:paraId="1026B14A" w14:textId="77777777" w:rsidR="00D85E34" w:rsidRDefault="00D85E34">
            <w:pPr>
              <w:rPr>
                <w:rFonts w:ascii="宋体"/>
                <w:vanish/>
              </w:rPr>
            </w:pPr>
          </w:p>
        </w:tc>
        <w:tc>
          <w:tcPr>
            <w:tcW w:w="0" w:type="auto"/>
            <w:gridSpan w:val="3"/>
            <w:shd w:val="clear" w:color="auto" w:fill="auto"/>
          </w:tcPr>
          <w:p w14:paraId="1026B14B" w14:textId="77777777" w:rsidR="00D85E34" w:rsidRDefault="00D85E34">
            <w:pPr>
              <w:rPr>
                <w:rFonts w:ascii="宋体"/>
                <w:vanish/>
              </w:rPr>
            </w:pPr>
          </w:p>
        </w:tc>
        <w:tc>
          <w:tcPr>
            <w:tcW w:w="0" w:type="auto"/>
            <w:gridSpan w:val="3"/>
            <w:shd w:val="clear" w:color="auto" w:fill="auto"/>
          </w:tcPr>
          <w:p w14:paraId="1026B14C" w14:textId="77777777" w:rsidR="00D85E34" w:rsidRDefault="00D85E34">
            <w:pPr>
              <w:rPr>
                <w:rFonts w:ascii="宋体"/>
                <w:vanish/>
              </w:rPr>
            </w:pPr>
          </w:p>
        </w:tc>
        <w:tc>
          <w:tcPr>
            <w:tcW w:w="0" w:type="auto"/>
            <w:gridSpan w:val="3"/>
            <w:shd w:val="clear" w:color="auto" w:fill="auto"/>
          </w:tcPr>
          <w:p w14:paraId="1026B14D" w14:textId="77777777" w:rsidR="00D85E34" w:rsidRDefault="00D85E34">
            <w:pPr>
              <w:rPr>
                <w:rFonts w:ascii="宋体"/>
                <w:vanish/>
              </w:rPr>
            </w:pPr>
          </w:p>
        </w:tc>
        <w:tc>
          <w:tcPr>
            <w:tcW w:w="0" w:type="auto"/>
            <w:gridSpan w:val="3"/>
            <w:shd w:val="clear" w:color="auto" w:fill="auto"/>
          </w:tcPr>
          <w:p w14:paraId="1026B14E" w14:textId="77777777" w:rsidR="00D85E34" w:rsidRDefault="00D85E34">
            <w:pPr>
              <w:rPr>
                <w:rFonts w:ascii="宋体"/>
                <w:vanish/>
              </w:rPr>
            </w:pPr>
          </w:p>
        </w:tc>
        <w:tc>
          <w:tcPr>
            <w:tcW w:w="0" w:type="auto"/>
            <w:gridSpan w:val="3"/>
            <w:shd w:val="clear" w:color="auto" w:fill="auto"/>
          </w:tcPr>
          <w:p w14:paraId="1026B14F" w14:textId="77777777" w:rsidR="00D85E34" w:rsidRDefault="00D85E34">
            <w:pPr>
              <w:rPr>
                <w:rFonts w:ascii="宋体"/>
                <w:vanish/>
              </w:rPr>
            </w:pPr>
          </w:p>
        </w:tc>
        <w:tc>
          <w:tcPr>
            <w:tcW w:w="0" w:type="auto"/>
            <w:gridSpan w:val="3"/>
            <w:shd w:val="clear" w:color="auto" w:fill="auto"/>
          </w:tcPr>
          <w:p w14:paraId="1026B150" w14:textId="77777777" w:rsidR="00D85E34" w:rsidRDefault="00D85E34">
            <w:pPr>
              <w:rPr>
                <w:rFonts w:ascii="宋体"/>
                <w:vanish/>
              </w:rPr>
            </w:pPr>
          </w:p>
        </w:tc>
        <w:tc>
          <w:tcPr>
            <w:tcW w:w="0" w:type="auto"/>
            <w:gridSpan w:val="3"/>
            <w:shd w:val="clear" w:color="auto" w:fill="auto"/>
          </w:tcPr>
          <w:p w14:paraId="1026B151" w14:textId="77777777" w:rsidR="00D85E34" w:rsidRDefault="00D85E34">
            <w:pPr>
              <w:rPr>
                <w:rFonts w:ascii="宋体"/>
                <w:vanish/>
              </w:rPr>
            </w:pPr>
          </w:p>
        </w:tc>
        <w:tc>
          <w:tcPr>
            <w:tcW w:w="0" w:type="auto"/>
            <w:shd w:val="clear" w:color="auto" w:fill="auto"/>
          </w:tcPr>
          <w:p w14:paraId="1026B152" w14:textId="77777777" w:rsidR="00D85E34" w:rsidRDefault="00D85E34">
            <w:pPr>
              <w:rPr>
                <w:rFonts w:ascii="宋体"/>
                <w:vanish/>
              </w:rPr>
            </w:pPr>
          </w:p>
        </w:tc>
        <w:tc>
          <w:tcPr>
            <w:tcW w:w="0" w:type="auto"/>
            <w:shd w:val="clear" w:color="auto" w:fill="auto"/>
          </w:tcPr>
          <w:p w14:paraId="1026B153" w14:textId="77777777" w:rsidR="00D85E34" w:rsidRDefault="00D85E34">
            <w:pPr>
              <w:rPr>
                <w:rFonts w:ascii="宋体"/>
                <w:vanish/>
              </w:rPr>
            </w:pPr>
          </w:p>
        </w:tc>
        <w:tc>
          <w:tcPr>
            <w:tcW w:w="0" w:type="auto"/>
            <w:shd w:val="clear" w:color="auto" w:fill="auto"/>
          </w:tcPr>
          <w:p w14:paraId="1026B154" w14:textId="77777777" w:rsidR="00D85E34" w:rsidRDefault="00D85E34">
            <w:pPr>
              <w:rPr>
                <w:rFonts w:ascii="宋体"/>
                <w:vanish/>
              </w:rPr>
            </w:pPr>
          </w:p>
        </w:tc>
      </w:tr>
      <w:tr w:rsidR="00D85E34" w14:paraId="1026B169" w14:textId="77777777">
        <w:trPr>
          <w:hidden/>
        </w:trPr>
        <w:tc>
          <w:tcPr>
            <w:tcW w:w="0" w:type="auto"/>
            <w:gridSpan w:val="3"/>
            <w:shd w:val="clear" w:color="auto" w:fill="auto"/>
          </w:tcPr>
          <w:p w14:paraId="1026B156" w14:textId="77777777" w:rsidR="00D85E34" w:rsidRDefault="00D85E34">
            <w:pPr>
              <w:rPr>
                <w:rFonts w:ascii="宋体"/>
                <w:vanish/>
              </w:rPr>
            </w:pPr>
          </w:p>
        </w:tc>
        <w:tc>
          <w:tcPr>
            <w:tcW w:w="0" w:type="auto"/>
            <w:gridSpan w:val="3"/>
            <w:shd w:val="clear" w:color="auto" w:fill="auto"/>
          </w:tcPr>
          <w:p w14:paraId="1026B157" w14:textId="77777777" w:rsidR="00D85E34" w:rsidRDefault="00D85E34">
            <w:pPr>
              <w:rPr>
                <w:rFonts w:ascii="宋体"/>
                <w:vanish/>
              </w:rPr>
            </w:pPr>
          </w:p>
        </w:tc>
        <w:tc>
          <w:tcPr>
            <w:tcW w:w="0" w:type="auto"/>
            <w:gridSpan w:val="3"/>
            <w:shd w:val="clear" w:color="auto" w:fill="auto"/>
          </w:tcPr>
          <w:p w14:paraId="1026B158" w14:textId="77777777" w:rsidR="00D85E34" w:rsidRDefault="00D85E34">
            <w:pPr>
              <w:rPr>
                <w:rFonts w:ascii="宋体"/>
                <w:vanish/>
              </w:rPr>
            </w:pPr>
          </w:p>
        </w:tc>
        <w:tc>
          <w:tcPr>
            <w:tcW w:w="0" w:type="auto"/>
            <w:gridSpan w:val="3"/>
            <w:shd w:val="clear" w:color="auto" w:fill="auto"/>
          </w:tcPr>
          <w:p w14:paraId="1026B159" w14:textId="77777777" w:rsidR="00D85E34" w:rsidRDefault="00D85E34">
            <w:pPr>
              <w:rPr>
                <w:rFonts w:ascii="宋体"/>
                <w:vanish/>
              </w:rPr>
            </w:pPr>
          </w:p>
        </w:tc>
        <w:tc>
          <w:tcPr>
            <w:tcW w:w="0" w:type="auto"/>
            <w:gridSpan w:val="3"/>
            <w:shd w:val="clear" w:color="auto" w:fill="auto"/>
          </w:tcPr>
          <w:p w14:paraId="1026B15A" w14:textId="77777777" w:rsidR="00D85E34" w:rsidRDefault="00D85E34">
            <w:pPr>
              <w:rPr>
                <w:rFonts w:ascii="宋体"/>
                <w:vanish/>
              </w:rPr>
            </w:pPr>
          </w:p>
        </w:tc>
        <w:tc>
          <w:tcPr>
            <w:tcW w:w="0" w:type="auto"/>
            <w:gridSpan w:val="3"/>
            <w:shd w:val="clear" w:color="auto" w:fill="auto"/>
          </w:tcPr>
          <w:p w14:paraId="1026B15B" w14:textId="77777777" w:rsidR="00D85E34" w:rsidRDefault="00D85E34">
            <w:pPr>
              <w:rPr>
                <w:rFonts w:ascii="宋体"/>
                <w:vanish/>
              </w:rPr>
            </w:pPr>
          </w:p>
        </w:tc>
        <w:tc>
          <w:tcPr>
            <w:tcW w:w="0" w:type="auto"/>
            <w:gridSpan w:val="3"/>
            <w:shd w:val="clear" w:color="auto" w:fill="auto"/>
          </w:tcPr>
          <w:p w14:paraId="1026B15C" w14:textId="77777777" w:rsidR="00D85E34" w:rsidRDefault="00D85E34">
            <w:pPr>
              <w:rPr>
                <w:rFonts w:ascii="宋体"/>
                <w:vanish/>
              </w:rPr>
            </w:pPr>
          </w:p>
        </w:tc>
        <w:tc>
          <w:tcPr>
            <w:tcW w:w="0" w:type="auto"/>
            <w:gridSpan w:val="3"/>
            <w:shd w:val="clear" w:color="auto" w:fill="auto"/>
          </w:tcPr>
          <w:p w14:paraId="1026B15D" w14:textId="77777777" w:rsidR="00D85E34" w:rsidRDefault="00D85E34">
            <w:pPr>
              <w:rPr>
                <w:rFonts w:ascii="宋体"/>
                <w:vanish/>
              </w:rPr>
            </w:pPr>
          </w:p>
        </w:tc>
        <w:tc>
          <w:tcPr>
            <w:tcW w:w="0" w:type="auto"/>
            <w:gridSpan w:val="3"/>
            <w:shd w:val="clear" w:color="auto" w:fill="auto"/>
          </w:tcPr>
          <w:p w14:paraId="1026B15E" w14:textId="77777777" w:rsidR="00D85E34" w:rsidRDefault="00D85E34">
            <w:pPr>
              <w:rPr>
                <w:rFonts w:ascii="宋体"/>
                <w:vanish/>
              </w:rPr>
            </w:pPr>
          </w:p>
        </w:tc>
        <w:tc>
          <w:tcPr>
            <w:tcW w:w="0" w:type="auto"/>
            <w:gridSpan w:val="3"/>
            <w:shd w:val="clear" w:color="auto" w:fill="auto"/>
          </w:tcPr>
          <w:p w14:paraId="1026B15F" w14:textId="77777777" w:rsidR="00D85E34" w:rsidRDefault="00D85E34">
            <w:pPr>
              <w:rPr>
                <w:rFonts w:ascii="宋体"/>
                <w:vanish/>
              </w:rPr>
            </w:pPr>
          </w:p>
        </w:tc>
        <w:tc>
          <w:tcPr>
            <w:tcW w:w="0" w:type="auto"/>
            <w:gridSpan w:val="3"/>
            <w:shd w:val="clear" w:color="auto" w:fill="auto"/>
          </w:tcPr>
          <w:p w14:paraId="1026B160" w14:textId="77777777" w:rsidR="00D85E34" w:rsidRDefault="00D85E34">
            <w:pPr>
              <w:rPr>
                <w:rFonts w:ascii="宋体"/>
                <w:vanish/>
              </w:rPr>
            </w:pPr>
          </w:p>
        </w:tc>
        <w:tc>
          <w:tcPr>
            <w:tcW w:w="0" w:type="auto"/>
            <w:gridSpan w:val="3"/>
            <w:shd w:val="clear" w:color="auto" w:fill="auto"/>
          </w:tcPr>
          <w:p w14:paraId="1026B161" w14:textId="77777777" w:rsidR="00D85E34" w:rsidRDefault="00D85E34">
            <w:pPr>
              <w:rPr>
                <w:rFonts w:ascii="宋体"/>
                <w:vanish/>
              </w:rPr>
            </w:pPr>
          </w:p>
        </w:tc>
        <w:tc>
          <w:tcPr>
            <w:tcW w:w="0" w:type="auto"/>
            <w:gridSpan w:val="3"/>
            <w:shd w:val="clear" w:color="auto" w:fill="auto"/>
          </w:tcPr>
          <w:p w14:paraId="1026B162" w14:textId="77777777" w:rsidR="00D85E34" w:rsidRDefault="00D85E34">
            <w:pPr>
              <w:rPr>
                <w:rFonts w:ascii="宋体"/>
                <w:vanish/>
              </w:rPr>
            </w:pPr>
          </w:p>
        </w:tc>
        <w:tc>
          <w:tcPr>
            <w:tcW w:w="0" w:type="auto"/>
            <w:gridSpan w:val="3"/>
            <w:shd w:val="clear" w:color="auto" w:fill="auto"/>
          </w:tcPr>
          <w:p w14:paraId="1026B163" w14:textId="77777777" w:rsidR="00D85E34" w:rsidRDefault="00D85E34">
            <w:pPr>
              <w:rPr>
                <w:rFonts w:ascii="宋体"/>
                <w:vanish/>
              </w:rPr>
            </w:pPr>
          </w:p>
        </w:tc>
        <w:tc>
          <w:tcPr>
            <w:tcW w:w="0" w:type="auto"/>
            <w:gridSpan w:val="3"/>
            <w:shd w:val="clear" w:color="auto" w:fill="auto"/>
          </w:tcPr>
          <w:p w14:paraId="1026B164" w14:textId="77777777" w:rsidR="00D85E34" w:rsidRDefault="00D85E34">
            <w:pPr>
              <w:rPr>
                <w:rFonts w:ascii="宋体"/>
                <w:vanish/>
              </w:rPr>
            </w:pPr>
          </w:p>
        </w:tc>
        <w:tc>
          <w:tcPr>
            <w:tcW w:w="0" w:type="auto"/>
            <w:gridSpan w:val="3"/>
            <w:shd w:val="clear" w:color="auto" w:fill="auto"/>
          </w:tcPr>
          <w:p w14:paraId="1026B165" w14:textId="77777777" w:rsidR="00D85E34" w:rsidRDefault="00D85E34">
            <w:pPr>
              <w:rPr>
                <w:rFonts w:ascii="宋体"/>
                <w:vanish/>
              </w:rPr>
            </w:pPr>
          </w:p>
        </w:tc>
        <w:tc>
          <w:tcPr>
            <w:tcW w:w="0" w:type="auto"/>
            <w:shd w:val="clear" w:color="auto" w:fill="auto"/>
          </w:tcPr>
          <w:p w14:paraId="1026B166" w14:textId="77777777" w:rsidR="00D85E34" w:rsidRDefault="00D85E34">
            <w:pPr>
              <w:rPr>
                <w:rFonts w:ascii="宋体"/>
                <w:vanish/>
              </w:rPr>
            </w:pPr>
          </w:p>
        </w:tc>
        <w:tc>
          <w:tcPr>
            <w:tcW w:w="0" w:type="auto"/>
            <w:shd w:val="clear" w:color="auto" w:fill="auto"/>
          </w:tcPr>
          <w:p w14:paraId="1026B167" w14:textId="77777777" w:rsidR="00D85E34" w:rsidRDefault="00D85E34">
            <w:pPr>
              <w:rPr>
                <w:rFonts w:ascii="宋体"/>
                <w:vanish/>
              </w:rPr>
            </w:pPr>
          </w:p>
        </w:tc>
        <w:tc>
          <w:tcPr>
            <w:tcW w:w="0" w:type="auto"/>
            <w:shd w:val="clear" w:color="auto" w:fill="auto"/>
          </w:tcPr>
          <w:p w14:paraId="1026B168" w14:textId="77777777" w:rsidR="00D85E34" w:rsidRDefault="00D85E34">
            <w:pPr>
              <w:rPr>
                <w:rFonts w:ascii="宋体"/>
                <w:vanish/>
              </w:rPr>
            </w:pPr>
          </w:p>
        </w:tc>
      </w:tr>
      <w:tr w:rsidR="00D85E34" w14:paraId="1026B17D" w14:textId="77777777">
        <w:trPr>
          <w:hidden/>
        </w:trPr>
        <w:tc>
          <w:tcPr>
            <w:tcW w:w="0" w:type="auto"/>
            <w:gridSpan w:val="3"/>
            <w:shd w:val="clear" w:color="auto" w:fill="auto"/>
          </w:tcPr>
          <w:p w14:paraId="1026B16A" w14:textId="77777777" w:rsidR="00D85E34" w:rsidRDefault="00D85E34">
            <w:pPr>
              <w:rPr>
                <w:rFonts w:ascii="宋体"/>
                <w:vanish/>
              </w:rPr>
            </w:pPr>
          </w:p>
        </w:tc>
        <w:tc>
          <w:tcPr>
            <w:tcW w:w="0" w:type="auto"/>
            <w:gridSpan w:val="3"/>
            <w:shd w:val="clear" w:color="auto" w:fill="auto"/>
          </w:tcPr>
          <w:p w14:paraId="1026B16B" w14:textId="77777777" w:rsidR="00D85E34" w:rsidRDefault="00D85E34">
            <w:pPr>
              <w:rPr>
                <w:rFonts w:ascii="宋体"/>
                <w:vanish/>
              </w:rPr>
            </w:pPr>
          </w:p>
        </w:tc>
        <w:tc>
          <w:tcPr>
            <w:tcW w:w="0" w:type="auto"/>
            <w:gridSpan w:val="3"/>
            <w:shd w:val="clear" w:color="auto" w:fill="auto"/>
          </w:tcPr>
          <w:p w14:paraId="1026B16C" w14:textId="77777777" w:rsidR="00D85E34" w:rsidRDefault="00D85E34">
            <w:pPr>
              <w:rPr>
                <w:rFonts w:ascii="宋体"/>
                <w:vanish/>
              </w:rPr>
            </w:pPr>
          </w:p>
        </w:tc>
        <w:tc>
          <w:tcPr>
            <w:tcW w:w="0" w:type="auto"/>
            <w:gridSpan w:val="3"/>
            <w:shd w:val="clear" w:color="auto" w:fill="auto"/>
          </w:tcPr>
          <w:p w14:paraId="1026B16D" w14:textId="77777777" w:rsidR="00D85E34" w:rsidRDefault="00D85E34">
            <w:pPr>
              <w:rPr>
                <w:rFonts w:ascii="宋体"/>
                <w:vanish/>
              </w:rPr>
            </w:pPr>
          </w:p>
        </w:tc>
        <w:tc>
          <w:tcPr>
            <w:tcW w:w="0" w:type="auto"/>
            <w:gridSpan w:val="3"/>
            <w:shd w:val="clear" w:color="auto" w:fill="auto"/>
          </w:tcPr>
          <w:p w14:paraId="1026B16E" w14:textId="77777777" w:rsidR="00D85E34" w:rsidRDefault="00D85E34">
            <w:pPr>
              <w:rPr>
                <w:rFonts w:ascii="宋体"/>
                <w:vanish/>
              </w:rPr>
            </w:pPr>
          </w:p>
        </w:tc>
        <w:tc>
          <w:tcPr>
            <w:tcW w:w="0" w:type="auto"/>
            <w:gridSpan w:val="3"/>
            <w:shd w:val="clear" w:color="auto" w:fill="auto"/>
          </w:tcPr>
          <w:p w14:paraId="1026B16F" w14:textId="77777777" w:rsidR="00D85E34" w:rsidRDefault="00D85E34">
            <w:pPr>
              <w:rPr>
                <w:rFonts w:ascii="宋体"/>
                <w:vanish/>
              </w:rPr>
            </w:pPr>
          </w:p>
        </w:tc>
        <w:tc>
          <w:tcPr>
            <w:tcW w:w="0" w:type="auto"/>
            <w:gridSpan w:val="3"/>
            <w:shd w:val="clear" w:color="auto" w:fill="auto"/>
          </w:tcPr>
          <w:p w14:paraId="1026B170" w14:textId="77777777" w:rsidR="00D85E34" w:rsidRDefault="00D85E34">
            <w:pPr>
              <w:rPr>
                <w:rFonts w:ascii="宋体"/>
                <w:vanish/>
              </w:rPr>
            </w:pPr>
          </w:p>
        </w:tc>
        <w:tc>
          <w:tcPr>
            <w:tcW w:w="0" w:type="auto"/>
            <w:gridSpan w:val="3"/>
            <w:shd w:val="clear" w:color="auto" w:fill="auto"/>
          </w:tcPr>
          <w:p w14:paraId="1026B171" w14:textId="77777777" w:rsidR="00D85E34" w:rsidRDefault="00D85E34">
            <w:pPr>
              <w:rPr>
                <w:rFonts w:ascii="宋体"/>
                <w:vanish/>
              </w:rPr>
            </w:pPr>
          </w:p>
        </w:tc>
        <w:tc>
          <w:tcPr>
            <w:tcW w:w="0" w:type="auto"/>
            <w:gridSpan w:val="3"/>
            <w:shd w:val="clear" w:color="auto" w:fill="auto"/>
          </w:tcPr>
          <w:p w14:paraId="1026B172" w14:textId="77777777" w:rsidR="00D85E34" w:rsidRDefault="00D85E34">
            <w:pPr>
              <w:rPr>
                <w:rFonts w:ascii="宋体"/>
                <w:vanish/>
              </w:rPr>
            </w:pPr>
          </w:p>
        </w:tc>
        <w:tc>
          <w:tcPr>
            <w:tcW w:w="0" w:type="auto"/>
            <w:gridSpan w:val="3"/>
            <w:shd w:val="clear" w:color="auto" w:fill="auto"/>
          </w:tcPr>
          <w:p w14:paraId="1026B173" w14:textId="77777777" w:rsidR="00D85E34" w:rsidRDefault="00D85E34">
            <w:pPr>
              <w:rPr>
                <w:rFonts w:ascii="宋体"/>
                <w:vanish/>
              </w:rPr>
            </w:pPr>
          </w:p>
        </w:tc>
        <w:tc>
          <w:tcPr>
            <w:tcW w:w="0" w:type="auto"/>
            <w:gridSpan w:val="3"/>
            <w:shd w:val="clear" w:color="auto" w:fill="auto"/>
          </w:tcPr>
          <w:p w14:paraId="1026B174" w14:textId="77777777" w:rsidR="00D85E34" w:rsidRDefault="00D85E34">
            <w:pPr>
              <w:rPr>
                <w:rFonts w:ascii="宋体"/>
                <w:vanish/>
              </w:rPr>
            </w:pPr>
          </w:p>
        </w:tc>
        <w:tc>
          <w:tcPr>
            <w:tcW w:w="0" w:type="auto"/>
            <w:gridSpan w:val="3"/>
            <w:shd w:val="clear" w:color="auto" w:fill="auto"/>
          </w:tcPr>
          <w:p w14:paraId="1026B175" w14:textId="77777777" w:rsidR="00D85E34" w:rsidRDefault="00D85E34">
            <w:pPr>
              <w:rPr>
                <w:rFonts w:ascii="宋体"/>
                <w:vanish/>
              </w:rPr>
            </w:pPr>
          </w:p>
        </w:tc>
        <w:tc>
          <w:tcPr>
            <w:tcW w:w="0" w:type="auto"/>
            <w:gridSpan w:val="3"/>
            <w:shd w:val="clear" w:color="auto" w:fill="auto"/>
          </w:tcPr>
          <w:p w14:paraId="1026B176" w14:textId="77777777" w:rsidR="00D85E34" w:rsidRDefault="00D85E34">
            <w:pPr>
              <w:rPr>
                <w:rFonts w:ascii="宋体"/>
                <w:vanish/>
              </w:rPr>
            </w:pPr>
          </w:p>
        </w:tc>
        <w:tc>
          <w:tcPr>
            <w:tcW w:w="0" w:type="auto"/>
            <w:gridSpan w:val="3"/>
            <w:shd w:val="clear" w:color="auto" w:fill="auto"/>
          </w:tcPr>
          <w:p w14:paraId="1026B177" w14:textId="77777777" w:rsidR="00D85E34" w:rsidRDefault="00D85E34">
            <w:pPr>
              <w:rPr>
                <w:rFonts w:ascii="宋体"/>
                <w:vanish/>
              </w:rPr>
            </w:pPr>
          </w:p>
        </w:tc>
        <w:tc>
          <w:tcPr>
            <w:tcW w:w="0" w:type="auto"/>
            <w:gridSpan w:val="3"/>
            <w:shd w:val="clear" w:color="auto" w:fill="auto"/>
          </w:tcPr>
          <w:p w14:paraId="1026B178" w14:textId="77777777" w:rsidR="00D85E34" w:rsidRDefault="00D85E34">
            <w:pPr>
              <w:rPr>
                <w:rFonts w:ascii="宋体"/>
                <w:vanish/>
              </w:rPr>
            </w:pPr>
          </w:p>
        </w:tc>
        <w:tc>
          <w:tcPr>
            <w:tcW w:w="0" w:type="auto"/>
            <w:gridSpan w:val="3"/>
            <w:shd w:val="clear" w:color="auto" w:fill="auto"/>
          </w:tcPr>
          <w:p w14:paraId="1026B179" w14:textId="77777777" w:rsidR="00D85E34" w:rsidRDefault="00D85E34">
            <w:pPr>
              <w:rPr>
                <w:rFonts w:ascii="宋体"/>
                <w:vanish/>
              </w:rPr>
            </w:pPr>
          </w:p>
        </w:tc>
        <w:tc>
          <w:tcPr>
            <w:tcW w:w="0" w:type="auto"/>
            <w:shd w:val="clear" w:color="auto" w:fill="auto"/>
          </w:tcPr>
          <w:p w14:paraId="1026B17A" w14:textId="77777777" w:rsidR="00D85E34" w:rsidRDefault="00D85E34">
            <w:pPr>
              <w:rPr>
                <w:rFonts w:ascii="宋体"/>
                <w:vanish/>
              </w:rPr>
            </w:pPr>
          </w:p>
        </w:tc>
        <w:tc>
          <w:tcPr>
            <w:tcW w:w="0" w:type="auto"/>
            <w:shd w:val="clear" w:color="auto" w:fill="auto"/>
          </w:tcPr>
          <w:p w14:paraId="1026B17B" w14:textId="77777777" w:rsidR="00D85E34" w:rsidRDefault="00D85E34">
            <w:pPr>
              <w:rPr>
                <w:rFonts w:ascii="宋体"/>
                <w:vanish/>
              </w:rPr>
            </w:pPr>
          </w:p>
        </w:tc>
        <w:tc>
          <w:tcPr>
            <w:tcW w:w="0" w:type="auto"/>
            <w:shd w:val="clear" w:color="auto" w:fill="auto"/>
          </w:tcPr>
          <w:p w14:paraId="1026B17C" w14:textId="77777777" w:rsidR="00D85E34" w:rsidRDefault="00D85E34">
            <w:pPr>
              <w:rPr>
                <w:rFonts w:ascii="宋体"/>
                <w:vanish/>
              </w:rPr>
            </w:pPr>
          </w:p>
        </w:tc>
      </w:tr>
    </w:tbl>
    <w:p w14:paraId="1026B17E" w14:textId="77777777" w:rsidR="00D85E34" w:rsidRDefault="00E31950">
      <w:pPr>
        <w:spacing w:before="180"/>
      </w:pPr>
      <w:r>
        <w:rPr>
          <w:rFonts w:ascii="Times New Roman" w:eastAsia="宋体" w:hAnsi="Times New Roman"/>
          <w:i/>
          <w:iCs/>
          <w:color w:val="000000"/>
          <w:sz w:val="16"/>
          <w:szCs w:val="16"/>
        </w:rPr>
        <w:t xml:space="preserve">See accompanying notes.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968"/>
        <w:gridCol w:w="38"/>
        <w:gridCol w:w="80"/>
        <w:gridCol w:w="412"/>
        <w:gridCol w:w="37"/>
        <w:gridCol w:w="40"/>
        <w:gridCol w:w="32"/>
        <w:gridCol w:w="36"/>
        <w:gridCol w:w="100"/>
        <w:gridCol w:w="487"/>
        <w:gridCol w:w="36"/>
        <w:gridCol w:w="40"/>
        <w:gridCol w:w="32"/>
        <w:gridCol w:w="36"/>
        <w:gridCol w:w="101"/>
        <w:gridCol w:w="623"/>
        <w:gridCol w:w="36"/>
        <w:gridCol w:w="40"/>
        <w:gridCol w:w="32"/>
        <w:gridCol w:w="36"/>
        <w:gridCol w:w="100"/>
        <w:gridCol w:w="558"/>
        <w:gridCol w:w="36"/>
        <w:gridCol w:w="40"/>
        <w:gridCol w:w="32"/>
        <w:gridCol w:w="36"/>
        <w:gridCol w:w="137"/>
        <w:gridCol w:w="946"/>
        <w:gridCol w:w="36"/>
        <w:gridCol w:w="40"/>
        <w:gridCol w:w="32"/>
        <w:gridCol w:w="36"/>
        <w:gridCol w:w="123"/>
        <w:gridCol w:w="847"/>
        <w:gridCol w:w="36"/>
        <w:gridCol w:w="40"/>
        <w:gridCol w:w="32"/>
        <w:gridCol w:w="36"/>
        <w:gridCol w:w="133"/>
        <w:gridCol w:w="916"/>
        <w:gridCol w:w="36"/>
        <w:gridCol w:w="40"/>
        <w:gridCol w:w="32"/>
        <w:gridCol w:w="36"/>
        <w:gridCol w:w="99"/>
        <w:gridCol w:w="475"/>
        <w:gridCol w:w="36"/>
        <w:gridCol w:w="36"/>
        <w:gridCol w:w="36"/>
        <w:gridCol w:w="36"/>
      </w:tblGrid>
      <w:tr w:rsidR="00D85E34" w14:paraId="1026B1B2" w14:textId="77777777">
        <w:trPr>
          <w:jc w:val="center"/>
        </w:trPr>
        <w:tc>
          <w:tcPr>
            <w:tcW w:w="50" w:type="pct"/>
            <w:shd w:val="clear" w:color="auto" w:fill="auto"/>
          </w:tcPr>
          <w:p w14:paraId="1026B17F" w14:textId="77777777" w:rsidR="00D85E34" w:rsidRDefault="00D85E34">
            <w:pPr>
              <w:rPr>
                <w:rFonts w:ascii="宋体"/>
              </w:rPr>
            </w:pPr>
          </w:p>
        </w:tc>
        <w:tc>
          <w:tcPr>
            <w:tcW w:w="1732" w:type="pct"/>
            <w:shd w:val="clear" w:color="auto" w:fill="auto"/>
          </w:tcPr>
          <w:p w14:paraId="1026B180" w14:textId="77777777" w:rsidR="00D85E34" w:rsidRDefault="00D85E34">
            <w:pPr>
              <w:rPr>
                <w:rFonts w:ascii="宋体"/>
              </w:rPr>
            </w:pPr>
          </w:p>
        </w:tc>
        <w:tc>
          <w:tcPr>
            <w:tcW w:w="5" w:type="pct"/>
            <w:shd w:val="clear" w:color="auto" w:fill="auto"/>
          </w:tcPr>
          <w:p w14:paraId="1026B181" w14:textId="77777777" w:rsidR="00D85E34" w:rsidRDefault="00D85E34">
            <w:pPr>
              <w:rPr>
                <w:rFonts w:ascii="宋体"/>
              </w:rPr>
            </w:pPr>
          </w:p>
        </w:tc>
        <w:tc>
          <w:tcPr>
            <w:tcW w:w="50" w:type="pct"/>
            <w:shd w:val="clear" w:color="auto" w:fill="auto"/>
          </w:tcPr>
          <w:p w14:paraId="1026B182" w14:textId="77777777" w:rsidR="00D85E34" w:rsidRDefault="00D85E34">
            <w:pPr>
              <w:rPr>
                <w:rFonts w:ascii="宋体"/>
              </w:rPr>
            </w:pPr>
          </w:p>
        </w:tc>
        <w:tc>
          <w:tcPr>
            <w:tcW w:w="262" w:type="pct"/>
            <w:shd w:val="clear" w:color="auto" w:fill="auto"/>
          </w:tcPr>
          <w:p w14:paraId="1026B183" w14:textId="77777777" w:rsidR="00D85E34" w:rsidRDefault="00D85E34">
            <w:pPr>
              <w:rPr>
                <w:rFonts w:ascii="宋体"/>
              </w:rPr>
            </w:pPr>
          </w:p>
        </w:tc>
        <w:tc>
          <w:tcPr>
            <w:tcW w:w="5" w:type="pct"/>
            <w:shd w:val="clear" w:color="auto" w:fill="auto"/>
          </w:tcPr>
          <w:p w14:paraId="1026B184" w14:textId="77777777" w:rsidR="00D85E34" w:rsidRDefault="00D85E34">
            <w:pPr>
              <w:rPr>
                <w:rFonts w:ascii="宋体"/>
              </w:rPr>
            </w:pPr>
          </w:p>
        </w:tc>
        <w:tc>
          <w:tcPr>
            <w:tcW w:w="5" w:type="pct"/>
            <w:shd w:val="clear" w:color="auto" w:fill="auto"/>
          </w:tcPr>
          <w:p w14:paraId="1026B185" w14:textId="77777777" w:rsidR="00D85E34" w:rsidRDefault="00D85E34">
            <w:pPr>
              <w:rPr>
                <w:rFonts w:ascii="宋体"/>
              </w:rPr>
            </w:pPr>
          </w:p>
        </w:tc>
        <w:tc>
          <w:tcPr>
            <w:tcW w:w="15" w:type="pct"/>
            <w:shd w:val="clear" w:color="auto" w:fill="auto"/>
          </w:tcPr>
          <w:p w14:paraId="1026B186" w14:textId="77777777" w:rsidR="00D85E34" w:rsidRDefault="00D85E34">
            <w:pPr>
              <w:rPr>
                <w:rFonts w:ascii="宋体"/>
              </w:rPr>
            </w:pPr>
          </w:p>
        </w:tc>
        <w:tc>
          <w:tcPr>
            <w:tcW w:w="5" w:type="pct"/>
            <w:shd w:val="clear" w:color="auto" w:fill="auto"/>
          </w:tcPr>
          <w:p w14:paraId="1026B187" w14:textId="77777777" w:rsidR="00D85E34" w:rsidRDefault="00D85E34">
            <w:pPr>
              <w:rPr>
                <w:rFonts w:ascii="宋体"/>
              </w:rPr>
            </w:pPr>
          </w:p>
        </w:tc>
        <w:tc>
          <w:tcPr>
            <w:tcW w:w="50" w:type="pct"/>
            <w:shd w:val="clear" w:color="auto" w:fill="auto"/>
          </w:tcPr>
          <w:p w14:paraId="1026B188" w14:textId="77777777" w:rsidR="00D85E34" w:rsidRDefault="00D85E34">
            <w:pPr>
              <w:rPr>
                <w:rFonts w:ascii="宋体"/>
              </w:rPr>
            </w:pPr>
          </w:p>
        </w:tc>
        <w:tc>
          <w:tcPr>
            <w:tcW w:w="247" w:type="pct"/>
            <w:shd w:val="clear" w:color="auto" w:fill="auto"/>
          </w:tcPr>
          <w:p w14:paraId="1026B189" w14:textId="77777777" w:rsidR="00D85E34" w:rsidRDefault="00D85E34">
            <w:pPr>
              <w:rPr>
                <w:rFonts w:ascii="宋体"/>
              </w:rPr>
            </w:pPr>
          </w:p>
        </w:tc>
        <w:tc>
          <w:tcPr>
            <w:tcW w:w="5" w:type="pct"/>
            <w:shd w:val="clear" w:color="auto" w:fill="auto"/>
          </w:tcPr>
          <w:p w14:paraId="1026B18A" w14:textId="77777777" w:rsidR="00D85E34" w:rsidRDefault="00D85E34">
            <w:pPr>
              <w:rPr>
                <w:rFonts w:ascii="宋体"/>
              </w:rPr>
            </w:pPr>
          </w:p>
        </w:tc>
        <w:tc>
          <w:tcPr>
            <w:tcW w:w="5" w:type="pct"/>
            <w:shd w:val="clear" w:color="auto" w:fill="auto"/>
          </w:tcPr>
          <w:p w14:paraId="1026B18B" w14:textId="77777777" w:rsidR="00D85E34" w:rsidRDefault="00D85E34">
            <w:pPr>
              <w:rPr>
                <w:rFonts w:ascii="宋体"/>
              </w:rPr>
            </w:pPr>
          </w:p>
        </w:tc>
        <w:tc>
          <w:tcPr>
            <w:tcW w:w="15" w:type="pct"/>
            <w:shd w:val="clear" w:color="auto" w:fill="auto"/>
          </w:tcPr>
          <w:p w14:paraId="1026B18C" w14:textId="77777777" w:rsidR="00D85E34" w:rsidRDefault="00D85E34">
            <w:pPr>
              <w:rPr>
                <w:rFonts w:ascii="宋体"/>
              </w:rPr>
            </w:pPr>
          </w:p>
        </w:tc>
        <w:tc>
          <w:tcPr>
            <w:tcW w:w="5" w:type="pct"/>
            <w:shd w:val="clear" w:color="auto" w:fill="auto"/>
          </w:tcPr>
          <w:p w14:paraId="1026B18D" w14:textId="77777777" w:rsidR="00D85E34" w:rsidRDefault="00D85E34">
            <w:pPr>
              <w:rPr>
                <w:rFonts w:ascii="宋体"/>
              </w:rPr>
            </w:pPr>
          </w:p>
        </w:tc>
        <w:tc>
          <w:tcPr>
            <w:tcW w:w="50" w:type="pct"/>
            <w:shd w:val="clear" w:color="auto" w:fill="auto"/>
          </w:tcPr>
          <w:p w14:paraId="1026B18E" w14:textId="77777777" w:rsidR="00D85E34" w:rsidRDefault="00D85E34">
            <w:pPr>
              <w:rPr>
                <w:rFonts w:ascii="宋体"/>
              </w:rPr>
            </w:pPr>
          </w:p>
        </w:tc>
        <w:tc>
          <w:tcPr>
            <w:tcW w:w="347" w:type="pct"/>
            <w:shd w:val="clear" w:color="auto" w:fill="auto"/>
          </w:tcPr>
          <w:p w14:paraId="1026B18F" w14:textId="77777777" w:rsidR="00D85E34" w:rsidRDefault="00D85E34">
            <w:pPr>
              <w:rPr>
                <w:rFonts w:ascii="宋体"/>
              </w:rPr>
            </w:pPr>
          </w:p>
        </w:tc>
        <w:tc>
          <w:tcPr>
            <w:tcW w:w="5" w:type="pct"/>
            <w:shd w:val="clear" w:color="auto" w:fill="auto"/>
          </w:tcPr>
          <w:p w14:paraId="1026B190" w14:textId="77777777" w:rsidR="00D85E34" w:rsidRDefault="00D85E34">
            <w:pPr>
              <w:rPr>
                <w:rFonts w:ascii="宋体"/>
              </w:rPr>
            </w:pPr>
          </w:p>
        </w:tc>
        <w:tc>
          <w:tcPr>
            <w:tcW w:w="5" w:type="pct"/>
            <w:shd w:val="clear" w:color="auto" w:fill="auto"/>
          </w:tcPr>
          <w:p w14:paraId="1026B191" w14:textId="77777777" w:rsidR="00D85E34" w:rsidRDefault="00D85E34">
            <w:pPr>
              <w:rPr>
                <w:rFonts w:ascii="宋体"/>
              </w:rPr>
            </w:pPr>
          </w:p>
        </w:tc>
        <w:tc>
          <w:tcPr>
            <w:tcW w:w="15" w:type="pct"/>
            <w:shd w:val="clear" w:color="auto" w:fill="auto"/>
          </w:tcPr>
          <w:p w14:paraId="1026B192" w14:textId="77777777" w:rsidR="00D85E34" w:rsidRDefault="00D85E34">
            <w:pPr>
              <w:rPr>
                <w:rFonts w:ascii="宋体"/>
              </w:rPr>
            </w:pPr>
          </w:p>
        </w:tc>
        <w:tc>
          <w:tcPr>
            <w:tcW w:w="5" w:type="pct"/>
            <w:shd w:val="clear" w:color="auto" w:fill="auto"/>
          </w:tcPr>
          <w:p w14:paraId="1026B193" w14:textId="77777777" w:rsidR="00D85E34" w:rsidRDefault="00D85E34">
            <w:pPr>
              <w:rPr>
                <w:rFonts w:ascii="宋体"/>
              </w:rPr>
            </w:pPr>
          </w:p>
        </w:tc>
        <w:tc>
          <w:tcPr>
            <w:tcW w:w="50" w:type="pct"/>
            <w:shd w:val="clear" w:color="auto" w:fill="auto"/>
          </w:tcPr>
          <w:p w14:paraId="1026B194" w14:textId="77777777" w:rsidR="00D85E34" w:rsidRDefault="00D85E34">
            <w:pPr>
              <w:rPr>
                <w:rFonts w:ascii="宋体"/>
              </w:rPr>
            </w:pPr>
          </w:p>
        </w:tc>
        <w:tc>
          <w:tcPr>
            <w:tcW w:w="347" w:type="pct"/>
            <w:shd w:val="clear" w:color="auto" w:fill="auto"/>
          </w:tcPr>
          <w:p w14:paraId="1026B195" w14:textId="77777777" w:rsidR="00D85E34" w:rsidRDefault="00D85E34">
            <w:pPr>
              <w:rPr>
                <w:rFonts w:ascii="宋体"/>
              </w:rPr>
            </w:pPr>
          </w:p>
        </w:tc>
        <w:tc>
          <w:tcPr>
            <w:tcW w:w="5" w:type="pct"/>
            <w:shd w:val="clear" w:color="auto" w:fill="auto"/>
          </w:tcPr>
          <w:p w14:paraId="1026B196" w14:textId="77777777" w:rsidR="00D85E34" w:rsidRDefault="00D85E34">
            <w:pPr>
              <w:rPr>
                <w:rFonts w:ascii="宋体"/>
              </w:rPr>
            </w:pPr>
          </w:p>
        </w:tc>
        <w:tc>
          <w:tcPr>
            <w:tcW w:w="5" w:type="pct"/>
            <w:shd w:val="clear" w:color="auto" w:fill="auto"/>
          </w:tcPr>
          <w:p w14:paraId="1026B197" w14:textId="77777777" w:rsidR="00D85E34" w:rsidRDefault="00D85E34">
            <w:pPr>
              <w:rPr>
                <w:rFonts w:ascii="宋体"/>
              </w:rPr>
            </w:pPr>
          </w:p>
        </w:tc>
        <w:tc>
          <w:tcPr>
            <w:tcW w:w="15" w:type="pct"/>
            <w:shd w:val="clear" w:color="auto" w:fill="auto"/>
          </w:tcPr>
          <w:p w14:paraId="1026B198" w14:textId="77777777" w:rsidR="00D85E34" w:rsidRDefault="00D85E34">
            <w:pPr>
              <w:rPr>
                <w:rFonts w:ascii="宋体"/>
              </w:rPr>
            </w:pPr>
          </w:p>
        </w:tc>
        <w:tc>
          <w:tcPr>
            <w:tcW w:w="5" w:type="pct"/>
            <w:shd w:val="clear" w:color="auto" w:fill="auto"/>
          </w:tcPr>
          <w:p w14:paraId="1026B199" w14:textId="77777777" w:rsidR="00D85E34" w:rsidRDefault="00D85E34">
            <w:pPr>
              <w:rPr>
                <w:rFonts w:ascii="宋体"/>
              </w:rPr>
            </w:pPr>
          </w:p>
        </w:tc>
        <w:tc>
          <w:tcPr>
            <w:tcW w:w="50" w:type="pct"/>
            <w:shd w:val="clear" w:color="auto" w:fill="auto"/>
          </w:tcPr>
          <w:p w14:paraId="1026B19A" w14:textId="77777777" w:rsidR="00D85E34" w:rsidRDefault="00D85E34">
            <w:pPr>
              <w:rPr>
                <w:rFonts w:ascii="宋体"/>
              </w:rPr>
            </w:pPr>
          </w:p>
        </w:tc>
        <w:tc>
          <w:tcPr>
            <w:tcW w:w="347" w:type="pct"/>
            <w:shd w:val="clear" w:color="auto" w:fill="auto"/>
          </w:tcPr>
          <w:p w14:paraId="1026B19B" w14:textId="77777777" w:rsidR="00D85E34" w:rsidRDefault="00D85E34">
            <w:pPr>
              <w:rPr>
                <w:rFonts w:ascii="宋体"/>
              </w:rPr>
            </w:pPr>
          </w:p>
        </w:tc>
        <w:tc>
          <w:tcPr>
            <w:tcW w:w="5" w:type="pct"/>
            <w:shd w:val="clear" w:color="auto" w:fill="auto"/>
          </w:tcPr>
          <w:p w14:paraId="1026B19C" w14:textId="77777777" w:rsidR="00D85E34" w:rsidRDefault="00D85E34">
            <w:pPr>
              <w:rPr>
                <w:rFonts w:ascii="宋体"/>
              </w:rPr>
            </w:pPr>
          </w:p>
        </w:tc>
        <w:tc>
          <w:tcPr>
            <w:tcW w:w="5" w:type="pct"/>
            <w:shd w:val="clear" w:color="auto" w:fill="auto"/>
          </w:tcPr>
          <w:p w14:paraId="1026B19D" w14:textId="77777777" w:rsidR="00D85E34" w:rsidRDefault="00D85E34">
            <w:pPr>
              <w:rPr>
                <w:rFonts w:ascii="宋体"/>
              </w:rPr>
            </w:pPr>
          </w:p>
        </w:tc>
        <w:tc>
          <w:tcPr>
            <w:tcW w:w="15" w:type="pct"/>
            <w:shd w:val="clear" w:color="auto" w:fill="auto"/>
          </w:tcPr>
          <w:p w14:paraId="1026B19E" w14:textId="77777777" w:rsidR="00D85E34" w:rsidRDefault="00D85E34">
            <w:pPr>
              <w:rPr>
                <w:rFonts w:ascii="宋体"/>
              </w:rPr>
            </w:pPr>
          </w:p>
        </w:tc>
        <w:tc>
          <w:tcPr>
            <w:tcW w:w="5" w:type="pct"/>
            <w:shd w:val="clear" w:color="auto" w:fill="auto"/>
          </w:tcPr>
          <w:p w14:paraId="1026B19F" w14:textId="77777777" w:rsidR="00D85E34" w:rsidRDefault="00D85E34">
            <w:pPr>
              <w:rPr>
                <w:rFonts w:ascii="宋体"/>
              </w:rPr>
            </w:pPr>
          </w:p>
        </w:tc>
        <w:tc>
          <w:tcPr>
            <w:tcW w:w="50" w:type="pct"/>
            <w:shd w:val="clear" w:color="auto" w:fill="auto"/>
          </w:tcPr>
          <w:p w14:paraId="1026B1A0" w14:textId="77777777" w:rsidR="00D85E34" w:rsidRDefault="00D85E34">
            <w:pPr>
              <w:rPr>
                <w:rFonts w:ascii="宋体"/>
              </w:rPr>
            </w:pPr>
          </w:p>
        </w:tc>
        <w:tc>
          <w:tcPr>
            <w:tcW w:w="347" w:type="pct"/>
            <w:shd w:val="clear" w:color="auto" w:fill="auto"/>
          </w:tcPr>
          <w:p w14:paraId="1026B1A1" w14:textId="77777777" w:rsidR="00D85E34" w:rsidRDefault="00D85E34">
            <w:pPr>
              <w:rPr>
                <w:rFonts w:ascii="宋体"/>
              </w:rPr>
            </w:pPr>
          </w:p>
        </w:tc>
        <w:tc>
          <w:tcPr>
            <w:tcW w:w="5" w:type="pct"/>
            <w:shd w:val="clear" w:color="auto" w:fill="auto"/>
          </w:tcPr>
          <w:p w14:paraId="1026B1A2" w14:textId="77777777" w:rsidR="00D85E34" w:rsidRDefault="00D85E34">
            <w:pPr>
              <w:rPr>
                <w:rFonts w:ascii="宋体"/>
              </w:rPr>
            </w:pPr>
          </w:p>
        </w:tc>
        <w:tc>
          <w:tcPr>
            <w:tcW w:w="5" w:type="pct"/>
            <w:shd w:val="clear" w:color="auto" w:fill="auto"/>
          </w:tcPr>
          <w:p w14:paraId="1026B1A3" w14:textId="77777777" w:rsidR="00D85E34" w:rsidRDefault="00D85E34">
            <w:pPr>
              <w:rPr>
                <w:rFonts w:ascii="宋体"/>
              </w:rPr>
            </w:pPr>
          </w:p>
        </w:tc>
        <w:tc>
          <w:tcPr>
            <w:tcW w:w="15" w:type="pct"/>
            <w:shd w:val="clear" w:color="auto" w:fill="auto"/>
          </w:tcPr>
          <w:p w14:paraId="1026B1A4" w14:textId="77777777" w:rsidR="00D85E34" w:rsidRDefault="00D85E34">
            <w:pPr>
              <w:rPr>
                <w:rFonts w:ascii="宋体"/>
              </w:rPr>
            </w:pPr>
          </w:p>
        </w:tc>
        <w:tc>
          <w:tcPr>
            <w:tcW w:w="5" w:type="pct"/>
            <w:shd w:val="clear" w:color="auto" w:fill="auto"/>
          </w:tcPr>
          <w:p w14:paraId="1026B1A5" w14:textId="77777777" w:rsidR="00D85E34" w:rsidRDefault="00D85E34">
            <w:pPr>
              <w:rPr>
                <w:rFonts w:ascii="宋体"/>
              </w:rPr>
            </w:pPr>
          </w:p>
        </w:tc>
        <w:tc>
          <w:tcPr>
            <w:tcW w:w="50" w:type="pct"/>
            <w:shd w:val="clear" w:color="auto" w:fill="auto"/>
          </w:tcPr>
          <w:p w14:paraId="1026B1A6" w14:textId="77777777" w:rsidR="00D85E34" w:rsidRDefault="00D85E34">
            <w:pPr>
              <w:rPr>
                <w:rFonts w:ascii="宋体"/>
              </w:rPr>
            </w:pPr>
          </w:p>
        </w:tc>
        <w:tc>
          <w:tcPr>
            <w:tcW w:w="347" w:type="pct"/>
            <w:shd w:val="clear" w:color="auto" w:fill="auto"/>
          </w:tcPr>
          <w:p w14:paraId="1026B1A7" w14:textId="77777777" w:rsidR="00D85E34" w:rsidRDefault="00D85E34">
            <w:pPr>
              <w:rPr>
                <w:rFonts w:ascii="宋体"/>
              </w:rPr>
            </w:pPr>
          </w:p>
        </w:tc>
        <w:tc>
          <w:tcPr>
            <w:tcW w:w="5" w:type="pct"/>
            <w:shd w:val="clear" w:color="auto" w:fill="auto"/>
          </w:tcPr>
          <w:p w14:paraId="1026B1A8" w14:textId="77777777" w:rsidR="00D85E34" w:rsidRDefault="00D85E34">
            <w:pPr>
              <w:rPr>
                <w:rFonts w:ascii="宋体"/>
              </w:rPr>
            </w:pPr>
          </w:p>
        </w:tc>
        <w:tc>
          <w:tcPr>
            <w:tcW w:w="5" w:type="pct"/>
            <w:shd w:val="clear" w:color="auto" w:fill="auto"/>
          </w:tcPr>
          <w:p w14:paraId="1026B1A9" w14:textId="77777777" w:rsidR="00D85E34" w:rsidRDefault="00D85E34">
            <w:pPr>
              <w:rPr>
                <w:rFonts w:ascii="宋体"/>
              </w:rPr>
            </w:pPr>
          </w:p>
        </w:tc>
        <w:tc>
          <w:tcPr>
            <w:tcW w:w="15" w:type="pct"/>
            <w:shd w:val="clear" w:color="auto" w:fill="auto"/>
          </w:tcPr>
          <w:p w14:paraId="1026B1AA" w14:textId="77777777" w:rsidR="00D85E34" w:rsidRDefault="00D85E34">
            <w:pPr>
              <w:rPr>
                <w:rFonts w:ascii="宋体"/>
              </w:rPr>
            </w:pPr>
          </w:p>
        </w:tc>
        <w:tc>
          <w:tcPr>
            <w:tcW w:w="5" w:type="pct"/>
            <w:shd w:val="clear" w:color="auto" w:fill="auto"/>
          </w:tcPr>
          <w:p w14:paraId="1026B1AB" w14:textId="77777777" w:rsidR="00D85E34" w:rsidRDefault="00D85E34">
            <w:pPr>
              <w:rPr>
                <w:rFonts w:ascii="宋体"/>
              </w:rPr>
            </w:pPr>
          </w:p>
        </w:tc>
        <w:tc>
          <w:tcPr>
            <w:tcW w:w="50" w:type="pct"/>
            <w:shd w:val="clear" w:color="auto" w:fill="auto"/>
          </w:tcPr>
          <w:p w14:paraId="1026B1AC" w14:textId="77777777" w:rsidR="00D85E34" w:rsidRDefault="00D85E34">
            <w:pPr>
              <w:rPr>
                <w:rFonts w:ascii="宋体"/>
              </w:rPr>
            </w:pPr>
          </w:p>
        </w:tc>
        <w:tc>
          <w:tcPr>
            <w:tcW w:w="348" w:type="pct"/>
            <w:shd w:val="clear" w:color="auto" w:fill="auto"/>
          </w:tcPr>
          <w:p w14:paraId="1026B1AD" w14:textId="77777777" w:rsidR="00D85E34" w:rsidRDefault="00D85E34">
            <w:pPr>
              <w:rPr>
                <w:rFonts w:ascii="宋体"/>
              </w:rPr>
            </w:pPr>
          </w:p>
        </w:tc>
        <w:tc>
          <w:tcPr>
            <w:tcW w:w="5" w:type="pct"/>
            <w:shd w:val="clear" w:color="auto" w:fill="auto"/>
          </w:tcPr>
          <w:p w14:paraId="1026B1AE" w14:textId="77777777" w:rsidR="00D85E34" w:rsidRDefault="00D85E34">
            <w:pPr>
              <w:rPr>
                <w:rFonts w:ascii="宋体"/>
              </w:rPr>
            </w:pPr>
          </w:p>
        </w:tc>
        <w:tc>
          <w:tcPr>
            <w:tcW w:w="0" w:type="auto"/>
            <w:shd w:val="clear" w:color="auto" w:fill="auto"/>
          </w:tcPr>
          <w:p w14:paraId="1026B1AF" w14:textId="77777777" w:rsidR="00D85E34" w:rsidRDefault="00D85E34">
            <w:pPr>
              <w:rPr>
                <w:rFonts w:ascii="宋体"/>
                <w:vanish/>
              </w:rPr>
            </w:pPr>
          </w:p>
        </w:tc>
        <w:tc>
          <w:tcPr>
            <w:tcW w:w="0" w:type="auto"/>
            <w:shd w:val="clear" w:color="auto" w:fill="auto"/>
          </w:tcPr>
          <w:p w14:paraId="1026B1B0" w14:textId="77777777" w:rsidR="00D85E34" w:rsidRDefault="00D85E34">
            <w:pPr>
              <w:rPr>
                <w:rFonts w:ascii="宋体"/>
                <w:vanish/>
              </w:rPr>
            </w:pPr>
          </w:p>
        </w:tc>
        <w:tc>
          <w:tcPr>
            <w:tcW w:w="0" w:type="auto"/>
            <w:shd w:val="clear" w:color="auto" w:fill="auto"/>
          </w:tcPr>
          <w:p w14:paraId="1026B1B1" w14:textId="77777777" w:rsidR="00D85E34" w:rsidRDefault="00D85E34">
            <w:pPr>
              <w:rPr>
                <w:rFonts w:ascii="宋体"/>
                <w:vanish/>
              </w:rPr>
            </w:pPr>
          </w:p>
        </w:tc>
      </w:tr>
      <w:tr w:rsidR="00D85E34" w14:paraId="1026B1C6" w14:textId="77777777">
        <w:trPr>
          <w:jc w:val="center"/>
        </w:trPr>
        <w:tc>
          <w:tcPr>
            <w:tcW w:w="0" w:type="auto"/>
            <w:gridSpan w:val="3"/>
            <w:shd w:val="clear" w:color="auto" w:fill="auto"/>
            <w:tcMar>
              <w:top w:w="0" w:type="dxa"/>
              <w:left w:w="20" w:type="dxa"/>
              <w:bottom w:w="0" w:type="dxa"/>
              <w:right w:w="20" w:type="dxa"/>
            </w:tcMar>
          </w:tcPr>
          <w:p w14:paraId="1026B1B3"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4"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5"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6"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B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BC" w14:textId="77777777" w:rsidR="00D85E34" w:rsidRDefault="00E31950">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tcPr>
          <w:p w14:paraId="1026B1B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BE" w14:textId="77777777" w:rsidR="00D85E34" w:rsidRDefault="00E31950">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1026B1B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1"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2" w14:textId="77777777" w:rsidR="00D85E34" w:rsidRDefault="00D85E34">
            <w:pPr>
              <w:rPr>
                <w:rFonts w:ascii="宋体"/>
              </w:rPr>
            </w:pPr>
          </w:p>
        </w:tc>
        <w:tc>
          <w:tcPr>
            <w:tcW w:w="0" w:type="auto"/>
            <w:shd w:val="clear" w:color="auto" w:fill="auto"/>
          </w:tcPr>
          <w:p w14:paraId="1026B1C3" w14:textId="77777777" w:rsidR="00D85E34" w:rsidRDefault="00D85E34">
            <w:pPr>
              <w:rPr>
                <w:rFonts w:ascii="宋体"/>
                <w:vanish/>
              </w:rPr>
            </w:pPr>
          </w:p>
        </w:tc>
        <w:tc>
          <w:tcPr>
            <w:tcW w:w="0" w:type="auto"/>
            <w:shd w:val="clear" w:color="auto" w:fill="auto"/>
          </w:tcPr>
          <w:p w14:paraId="1026B1C4" w14:textId="77777777" w:rsidR="00D85E34" w:rsidRDefault="00D85E34">
            <w:pPr>
              <w:rPr>
                <w:rFonts w:ascii="宋体"/>
                <w:vanish/>
              </w:rPr>
            </w:pPr>
          </w:p>
        </w:tc>
        <w:tc>
          <w:tcPr>
            <w:tcW w:w="0" w:type="auto"/>
            <w:shd w:val="clear" w:color="auto" w:fill="auto"/>
          </w:tcPr>
          <w:p w14:paraId="1026B1C5" w14:textId="77777777" w:rsidR="00D85E34" w:rsidRDefault="00D85E34">
            <w:pPr>
              <w:rPr>
                <w:rFonts w:ascii="宋体"/>
                <w:vanish/>
              </w:rPr>
            </w:pPr>
          </w:p>
        </w:tc>
      </w:tr>
      <w:tr w:rsidR="00D85E34" w14:paraId="1026B1DA" w14:textId="77777777">
        <w:trPr>
          <w:jc w:val="center"/>
        </w:trPr>
        <w:tc>
          <w:tcPr>
            <w:tcW w:w="0" w:type="auto"/>
            <w:gridSpan w:val="3"/>
            <w:shd w:val="clear" w:color="auto" w:fill="auto"/>
            <w:tcMar>
              <w:top w:w="0" w:type="dxa"/>
              <w:left w:w="20" w:type="dxa"/>
              <w:bottom w:w="0" w:type="dxa"/>
              <w:right w:w="20" w:type="dxa"/>
            </w:tcMar>
          </w:tcPr>
          <w:p w14:paraId="1026B1C7"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CC" w14:textId="77777777" w:rsidR="00D85E34" w:rsidRDefault="00E31950">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tcPr>
          <w:p w14:paraId="1026B1CD"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CF"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D0" w14:textId="77777777" w:rsidR="00D85E34" w:rsidRDefault="00E31950">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tcPr>
          <w:p w14:paraId="1026B1D1"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D2" w14:textId="77777777" w:rsidR="00D85E34" w:rsidRDefault="00E31950">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tcPr>
          <w:p w14:paraId="1026B1D3"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D4"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D5"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1D6" w14:textId="77777777" w:rsidR="00D85E34" w:rsidRDefault="00D85E34">
            <w:pPr>
              <w:rPr>
                <w:rFonts w:ascii="宋体"/>
              </w:rPr>
            </w:pPr>
          </w:p>
        </w:tc>
        <w:tc>
          <w:tcPr>
            <w:tcW w:w="0" w:type="auto"/>
            <w:shd w:val="clear" w:color="auto" w:fill="auto"/>
          </w:tcPr>
          <w:p w14:paraId="1026B1D7" w14:textId="77777777" w:rsidR="00D85E34" w:rsidRDefault="00D85E34">
            <w:pPr>
              <w:rPr>
                <w:rFonts w:ascii="宋体"/>
                <w:vanish/>
              </w:rPr>
            </w:pPr>
          </w:p>
        </w:tc>
        <w:tc>
          <w:tcPr>
            <w:tcW w:w="0" w:type="auto"/>
            <w:shd w:val="clear" w:color="auto" w:fill="auto"/>
          </w:tcPr>
          <w:p w14:paraId="1026B1D8" w14:textId="77777777" w:rsidR="00D85E34" w:rsidRDefault="00D85E34">
            <w:pPr>
              <w:rPr>
                <w:rFonts w:ascii="宋体"/>
                <w:vanish/>
              </w:rPr>
            </w:pPr>
          </w:p>
        </w:tc>
        <w:tc>
          <w:tcPr>
            <w:tcW w:w="0" w:type="auto"/>
            <w:shd w:val="clear" w:color="auto" w:fill="auto"/>
          </w:tcPr>
          <w:p w14:paraId="1026B1D9" w14:textId="77777777" w:rsidR="00D85E34" w:rsidRDefault="00D85E34">
            <w:pPr>
              <w:rPr>
                <w:rFonts w:ascii="宋体"/>
                <w:vanish/>
              </w:rPr>
            </w:pPr>
          </w:p>
        </w:tc>
      </w:tr>
      <w:tr w:rsidR="00D85E34" w14:paraId="1026B1EC"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1026B1DB"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1026B1DC" w14:textId="77777777" w:rsidR="00D85E34" w:rsidRDefault="00E31950">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tcPr>
          <w:p w14:paraId="1026B1D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DE" w14:textId="77777777" w:rsidR="00D85E34" w:rsidRDefault="00E31950">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tcPr>
          <w:p w14:paraId="1026B1DF"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E0" w14:textId="77777777" w:rsidR="00D85E34" w:rsidRDefault="00E31950">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tcPr>
          <w:p w14:paraId="1026B1E1"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E2" w14:textId="77777777" w:rsidR="00D85E34" w:rsidRDefault="00E31950">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tcPr>
          <w:p w14:paraId="1026B1E3"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E4" w14:textId="77777777" w:rsidR="00D85E34" w:rsidRDefault="00E31950">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tcPr>
          <w:p w14:paraId="1026B1E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E6" w14:textId="77777777" w:rsidR="00D85E34" w:rsidRDefault="00E31950">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tcPr>
          <w:p w14:paraId="1026B1E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E8" w14:textId="77777777" w:rsidR="00D85E34" w:rsidRDefault="00E31950">
            <w:pPr>
              <w:jc w:val="center"/>
              <w:textAlignment w:val="bottom"/>
            </w:pPr>
            <w:r>
              <w:rPr>
                <w:rFonts w:ascii="Times New Roman" w:eastAsia="宋体" w:hAnsi="Times New Roman"/>
                <w:b/>
                <w:bCs/>
                <w:color w:val="000000"/>
                <w:sz w:val="16"/>
                <w:szCs w:val="16"/>
              </w:rPr>
              <w:t>Total</w:t>
            </w:r>
          </w:p>
        </w:tc>
        <w:tc>
          <w:tcPr>
            <w:tcW w:w="0" w:type="auto"/>
            <w:shd w:val="clear" w:color="auto" w:fill="auto"/>
          </w:tcPr>
          <w:p w14:paraId="1026B1E9" w14:textId="77777777" w:rsidR="00D85E34" w:rsidRDefault="00D85E34">
            <w:pPr>
              <w:rPr>
                <w:rFonts w:ascii="宋体"/>
                <w:vanish/>
              </w:rPr>
            </w:pPr>
          </w:p>
        </w:tc>
        <w:tc>
          <w:tcPr>
            <w:tcW w:w="0" w:type="auto"/>
            <w:shd w:val="clear" w:color="auto" w:fill="auto"/>
          </w:tcPr>
          <w:p w14:paraId="1026B1EA" w14:textId="77777777" w:rsidR="00D85E34" w:rsidRDefault="00D85E34">
            <w:pPr>
              <w:rPr>
                <w:rFonts w:ascii="宋体"/>
                <w:vanish/>
              </w:rPr>
            </w:pPr>
          </w:p>
        </w:tc>
        <w:tc>
          <w:tcPr>
            <w:tcW w:w="0" w:type="auto"/>
            <w:shd w:val="clear" w:color="auto" w:fill="auto"/>
          </w:tcPr>
          <w:p w14:paraId="1026B1EB" w14:textId="77777777" w:rsidR="00D85E34" w:rsidRDefault="00D85E34">
            <w:pPr>
              <w:rPr>
                <w:rFonts w:ascii="宋体"/>
                <w:vanish/>
              </w:rPr>
            </w:pPr>
          </w:p>
        </w:tc>
      </w:tr>
      <w:tr w:rsidR="00D85E34" w14:paraId="1026B200"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1026B1ED"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1EE" w14:textId="77777777" w:rsidR="00D85E34" w:rsidRDefault="00E3195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1026B1EF"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1F0" w14:textId="77777777" w:rsidR="00D85E34" w:rsidRDefault="00E3195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tcPr>
          <w:p w14:paraId="1026B1F1"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F2" w14:textId="77777777" w:rsidR="00D85E34" w:rsidRDefault="00E31950">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tcPr>
          <w:p w14:paraId="1026B1F3"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F4" w14:textId="77777777" w:rsidR="00D85E34" w:rsidRDefault="00E31950">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tcPr>
          <w:p w14:paraId="1026B1F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F6" w14:textId="77777777" w:rsidR="00D85E34" w:rsidRDefault="00E31950">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tcPr>
          <w:p w14:paraId="1026B1F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F8" w14:textId="77777777" w:rsidR="00D85E34" w:rsidRDefault="00E31950">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tcPr>
          <w:p w14:paraId="1026B1F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FA" w14:textId="77777777" w:rsidR="00D85E34" w:rsidRDefault="00E31950">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tcPr>
          <w:p w14:paraId="1026B1F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1FC" w14:textId="77777777" w:rsidR="00D85E34" w:rsidRDefault="00E31950">
            <w:pPr>
              <w:jc w:val="center"/>
              <w:textAlignment w:val="bottom"/>
            </w:pPr>
            <w:r>
              <w:rPr>
                <w:rFonts w:ascii="Times New Roman" w:eastAsia="宋体" w:hAnsi="Times New Roman"/>
                <w:b/>
                <w:bCs/>
                <w:color w:val="000000"/>
                <w:sz w:val="16"/>
                <w:szCs w:val="16"/>
              </w:rPr>
              <w:t>Equity</w:t>
            </w:r>
          </w:p>
        </w:tc>
        <w:tc>
          <w:tcPr>
            <w:tcW w:w="0" w:type="auto"/>
            <w:shd w:val="clear" w:color="auto" w:fill="auto"/>
          </w:tcPr>
          <w:p w14:paraId="1026B1FD" w14:textId="77777777" w:rsidR="00D85E34" w:rsidRDefault="00D85E34">
            <w:pPr>
              <w:rPr>
                <w:rFonts w:ascii="宋体"/>
                <w:vanish/>
              </w:rPr>
            </w:pPr>
          </w:p>
        </w:tc>
        <w:tc>
          <w:tcPr>
            <w:tcW w:w="0" w:type="auto"/>
            <w:shd w:val="clear" w:color="auto" w:fill="auto"/>
          </w:tcPr>
          <w:p w14:paraId="1026B1FE" w14:textId="77777777" w:rsidR="00D85E34" w:rsidRDefault="00D85E34">
            <w:pPr>
              <w:rPr>
                <w:rFonts w:ascii="宋体"/>
                <w:vanish/>
              </w:rPr>
            </w:pPr>
          </w:p>
        </w:tc>
        <w:tc>
          <w:tcPr>
            <w:tcW w:w="0" w:type="auto"/>
            <w:shd w:val="clear" w:color="auto" w:fill="auto"/>
          </w:tcPr>
          <w:p w14:paraId="1026B1FF" w14:textId="77777777" w:rsidR="00D85E34" w:rsidRDefault="00D85E34">
            <w:pPr>
              <w:rPr>
                <w:rFonts w:ascii="宋体"/>
                <w:vanish/>
              </w:rPr>
            </w:pPr>
          </w:p>
        </w:tc>
      </w:tr>
      <w:tr w:rsidR="00E31950" w14:paraId="1026B223" w14:textId="77777777">
        <w:trPr>
          <w:jc w:val="center"/>
        </w:trPr>
        <w:tc>
          <w:tcPr>
            <w:tcW w:w="0" w:type="auto"/>
            <w:gridSpan w:val="3"/>
            <w:shd w:val="clear" w:color="auto" w:fill="CCEEFF"/>
            <w:tcMar>
              <w:top w:w="40" w:type="dxa"/>
              <w:left w:w="20" w:type="dxa"/>
              <w:bottom w:w="40" w:type="dxa"/>
              <w:right w:w="20" w:type="dxa"/>
            </w:tcMar>
            <w:vAlign w:val="center"/>
          </w:tcPr>
          <w:p w14:paraId="1026B201" w14:textId="77777777" w:rsidR="00D85E34" w:rsidRDefault="00E31950">
            <w:pPr>
              <w:textAlignment w:val="center"/>
            </w:pPr>
            <w:r>
              <w:rPr>
                <w:rFonts w:ascii="Times New Roman" w:eastAsia="宋体" w:hAnsi="Times New Roman"/>
                <w:b/>
                <w:bCs/>
                <w:color w:val="000000"/>
                <w:sz w:val="16"/>
                <w:szCs w:val="16"/>
              </w:rPr>
              <w:t>Balances as of February 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202" w14:textId="77777777" w:rsidR="00D85E34" w:rsidRDefault="00E31950">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0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04"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0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06" w14:textId="77777777" w:rsidR="00D85E34" w:rsidRDefault="00E31950">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0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08"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0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0A" w14:textId="77777777" w:rsidR="00D85E34" w:rsidRDefault="00E31950">
            <w:pPr>
              <w:jc w:val="right"/>
              <w:textAlignment w:val="center"/>
            </w:pPr>
            <w:r>
              <w:rPr>
                <w:rFonts w:ascii="Times New Roman" w:eastAsia="宋体" w:hAnsi="Times New Roman"/>
                <w:color w:val="000000"/>
                <w:sz w:val="16"/>
                <w:szCs w:val="16"/>
              </w:rPr>
              <w:t>3,247 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0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0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0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0E" w14:textId="77777777" w:rsidR="00D85E34" w:rsidRDefault="00E31950">
            <w:pPr>
              <w:jc w:val="right"/>
              <w:textAlignment w:val="center"/>
            </w:pPr>
            <w:r>
              <w:rPr>
                <w:rFonts w:ascii="Times New Roman" w:eastAsia="宋体" w:hAnsi="Times New Roman"/>
                <w:color w:val="000000"/>
                <w:sz w:val="16"/>
                <w:szCs w:val="16"/>
              </w:rPr>
              <w:t>83,943 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0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10"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11"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12" w14:textId="77777777" w:rsidR="00D85E34" w:rsidRDefault="00E31950">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1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14"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1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16" w14:textId="77777777" w:rsidR="00D85E34" w:rsidRDefault="00E31950">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1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18"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1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1A" w14:textId="77777777" w:rsidR="00D85E34" w:rsidRDefault="00E31950">
            <w:pPr>
              <w:jc w:val="right"/>
              <w:textAlignment w:val="center"/>
            </w:pPr>
            <w:r>
              <w:rPr>
                <w:rFonts w:ascii="Times New Roman" w:eastAsia="宋体" w:hAnsi="Times New Roman"/>
                <w:color w:val="000000"/>
                <w:sz w:val="16"/>
                <w:szCs w:val="16"/>
              </w:rPr>
              <w:t>6,883 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1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1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21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21E" w14:textId="77777777" w:rsidR="00D85E34" w:rsidRDefault="00E31950">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21F" w14:textId="77777777" w:rsidR="00D85E34" w:rsidRDefault="00D85E34">
            <w:pPr>
              <w:jc w:val="right"/>
              <w:rPr>
                <w:rFonts w:ascii="宋体"/>
              </w:rPr>
            </w:pPr>
          </w:p>
        </w:tc>
        <w:tc>
          <w:tcPr>
            <w:tcW w:w="0" w:type="auto"/>
            <w:shd w:val="clear" w:color="auto" w:fill="auto"/>
          </w:tcPr>
          <w:p w14:paraId="1026B220" w14:textId="77777777" w:rsidR="00D85E34" w:rsidRDefault="00D85E34">
            <w:pPr>
              <w:rPr>
                <w:rFonts w:ascii="宋体"/>
                <w:vanish/>
              </w:rPr>
            </w:pPr>
          </w:p>
        </w:tc>
        <w:tc>
          <w:tcPr>
            <w:tcW w:w="0" w:type="auto"/>
            <w:shd w:val="clear" w:color="auto" w:fill="auto"/>
          </w:tcPr>
          <w:p w14:paraId="1026B221" w14:textId="77777777" w:rsidR="00D85E34" w:rsidRDefault="00D85E34">
            <w:pPr>
              <w:rPr>
                <w:rFonts w:ascii="宋体"/>
                <w:vanish/>
              </w:rPr>
            </w:pPr>
          </w:p>
        </w:tc>
        <w:tc>
          <w:tcPr>
            <w:tcW w:w="0" w:type="auto"/>
            <w:shd w:val="clear" w:color="auto" w:fill="auto"/>
          </w:tcPr>
          <w:p w14:paraId="1026B222" w14:textId="77777777" w:rsidR="00D85E34" w:rsidRDefault="00D85E34">
            <w:pPr>
              <w:rPr>
                <w:rFonts w:ascii="宋体"/>
                <w:vanish/>
              </w:rPr>
            </w:pPr>
          </w:p>
        </w:tc>
      </w:tr>
      <w:tr w:rsidR="00D85E34" w14:paraId="1026B237" w14:textId="77777777">
        <w:trPr>
          <w:jc w:val="center"/>
          <w:hidden/>
        </w:trPr>
        <w:tc>
          <w:tcPr>
            <w:tcW w:w="0" w:type="auto"/>
            <w:gridSpan w:val="3"/>
            <w:shd w:val="clear" w:color="auto" w:fill="auto"/>
          </w:tcPr>
          <w:p w14:paraId="1026B224" w14:textId="77777777" w:rsidR="00D85E34" w:rsidRDefault="00D85E34">
            <w:pPr>
              <w:rPr>
                <w:rFonts w:ascii="宋体"/>
                <w:vanish/>
              </w:rPr>
            </w:pPr>
          </w:p>
        </w:tc>
        <w:tc>
          <w:tcPr>
            <w:tcW w:w="0" w:type="auto"/>
            <w:gridSpan w:val="3"/>
            <w:shd w:val="clear" w:color="auto" w:fill="auto"/>
          </w:tcPr>
          <w:p w14:paraId="1026B225" w14:textId="77777777" w:rsidR="00D85E34" w:rsidRDefault="00D85E34">
            <w:pPr>
              <w:rPr>
                <w:rFonts w:ascii="宋体"/>
                <w:vanish/>
              </w:rPr>
            </w:pPr>
          </w:p>
        </w:tc>
        <w:tc>
          <w:tcPr>
            <w:tcW w:w="0" w:type="auto"/>
            <w:gridSpan w:val="3"/>
            <w:shd w:val="clear" w:color="auto" w:fill="auto"/>
          </w:tcPr>
          <w:p w14:paraId="1026B226" w14:textId="77777777" w:rsidR="00D85E34" w:rsidRDefault="00D85E34">
            <w:pPr>
              <w:rPr>
                <w:rFonts w:ascii="宋体"/>
                <w:vanish/>
              </w:rPr>
            </w:pPr>
          </w:p>
        </w:tc>
        <w:tc>
          <w:tcPr>
            <w:tcW w:w="0" w:type="auto"/>
            <w:gridSpan w:val="3"/>
            <w:shd w:val="clear" w:color="auto" w:fill="auto"/>
          </w:tcPr>
          <w:p w14:paraId="1026B227" w14:textId="77777777" w:rsidR="00D85E34" w:rsidRDefault="00D85E34">
            <w:pPr>
              <w:rPr>
                <w:rFonts w:ascii="宋体"/>
                <w:vanish/>
              </w:rPr>
            </w:pPr>
          </w:p>
        </w:tc>
        <w:tc>
          <w:tcPr>
            <w:tcW w:w="0" w:type="auto"/>
            <w:gridSpan w:val="3"/>
            <w:shd w:val="clear" w:color="auto" w:fill="auto"/>
          </w:tcPr>
          <w:p w14:paraId="1026B228" w14:textId="77777777" w:rsidR="00D85E34" w:rsidRDefault="00D85E34">
            <w:pPr>
              <w:rPr>
                <w:rFonts w:ascii="宋体"/>
                <w:vanish/>
              </w:rPr>
            </w:pPr>
          </w:p>
        </w:tc>
        <w:tc>
          <w:tcPr>
            <w:tcW w:w="0" w:type="auto"/>
            <w:gridSpan w:val="3"/>
            <w:shd w:val="clear" w:color="auto" w:fill="auto"/>
          </w:tcPr>
          <w:p w14:paraId="1026B229" w14:textId="77777777" w:rsidR="00D85E34" w:rsidRDefault="00D85E34">
            <w:pPr>
              <w:rPr>
                <w:rFonts w:ascii="宋体"/>
                <w:vanish/>
              </w:rPr>
            </w:pPr>
          </w:p>
        </w:tc>
        <w:tc>
          <w:tcPr>
            <w:tcW w:w="0" w:type="auto"/>
            <w:gridSpan w:val="3"/>
            <w:shd w:val="clear" w:color="auto" w:fill="auto"/>
          </w:tcPr>
          <w:p w14:paraId="1026B22A" w14:textId="77777777" w:rsidR="00D85E34" w:rsidRDefault="00D85E34">
            <w:pPr>
              <w:rPr>
                <w:rFonts w:ascii="宋体"/>
                <w:vanish/>
              </w:rPr>
            </w:pPr>
          </w:p>
        </w:tc>
        <w:tc>
          <w:tcPr>
            <w:tcW w:w="0" w:type="auto"/>
            <w:gridSpan w:val="3"/>
            <w:shd w:val="clear" w:color="auto" w:fill="auto"/>
          </w:tcPr>
          <w:p w14:paraId="1026B22B" w14:textId="77777777" w:rsidR="00D85E34" w:rsidRDefault="00D85E34">
            <w:pPr>
              <w:rPr>
                <w:rFonts w:ascii="宋体"/>
                <w:vanish/>
              </w:rPr>
            </w:pPr>
          </w:p>
        </w:tc>
        <w:tc>
          <w:tcPr>
            <w:tcW w:w="0" w:type="auto"/>
            <w:gridSpan w:val="3"/>
            <w:shd w:val="clear" w:color="auto" w:fill="auto"/>
          </w:tcPr>
          <w:p w14:paraId="1026B22C" w14:textId="77777777" w:rsidR="00D85E34" w:rsidRDefault="00D85E34">
            <w:pPr>
              <w:rPr>
                <w:rFonts w:ascii="宋体"/>
                <w:vanish/>
              </w:rPr>
            </w:pPr>
          </w:p>
        </w:tc>
        <w:tc>
          <w:tcPr>
            <w:tcW w:w="0" w:type="auto"/>
            <w:gridSpan w:val="3"/>
            <w:shd w:val="clear" w:color="auto" w:fill="auto"/>
          </w:tcPr>
          <w:p w14:paraId="1026B22D" w14:textId="77777777" w:rsidR="00D85E34" w:rsidRDefault="00D85E34">
            <w:pPr>
              <w:rPr>
                <w:rFonts w:ascii="宋体"/>
                <w:vanish/>
              </w:rPr>
            </w:pPr>
          </w:p>
        </w:tc>
        <w:tc>
          <w:tcPr>
            <w:tcW w:w="0" w:type="auto"/>
            <w:gridSpan w:val="3"/>
            <w:shd w:val="clear" w:color="auto" w:fill="auto"/>
          </w:tcPr>
          <w:p w14:paraId="1026B22E" w14:textId="77777777" w:rsidR="00D85E34" w:rsidRDefault="00D85E34">
            <w:pPr>
              <w:rPr>
                <w:rFonts w:ascii="宋体"/>
                <w:vanish/>
              </w:rPr>
            </w:pPr>
          </w:p>
        </w:tc>
        <w:tc>
          <w:tcPr>
            <w:tcW w:w="0" w:type="auto"/>
            <w:gridSpan w:val="3"/>
            <w:shd w:val="clear" w:color="auto" w:fill="auto"/>
          </w:tcPr>
          <w:p w14:paraId="1026B22F" w14:textId="77777777" w:rsidR="00D85E34" w:rsidRDefault="00D85E34">
            <w:pPr>
              <w:rPr>
                <w:rFonts w:ascii="宋体"/>
                <w:vanish/>
              </w:rPr>
            </w:pPr>
          </w:p>
        </w:tc>
        <w:tc>
          <w:tcPr>
            <w:tcW w:w="0" w:type="auto"/>
            <w:gridSpan w:val="3"/>
            <w:shd w:val="clear" w:color="auto" w:fill="auto"/>
          </w:tcPr>
          <w:p w14:paraId="1026B230" w14:textId="77777777" w:rsidR="00D85E34" w:rsidRDefault="00D85E34">
            <w:pPr>
              <w:rPr>
                <w:rFonts w:ascii="宋体"/>
                <w:vanish/>
              </w:rPr>
            </w:pPr>
          </w:p>
        </w:tc>
        <w:tc>
          <w:tcPr>
            <w:tcW w:w="0" w:type="auto"/>
            <w:gridSpan w:val="3"/>
            <w:shd w:val="clear" w:color="auto" w:fill="auto"/>
          </w:tcPr>
          <w:p w14:paraId="1026B231" w14:textId="77777777" w:rsidR="00D85E34" w:rsidRDefault="00D85E34">
            <w:pPr>
              <w:rPr>
                <w:rFonts w:ascii="宋体"/>
                <w:vanish/>
              </w:rPr>
            </w:pPr>
          </w:p>
        </w:tc>
        <w:tc>
          <w:tcPr>
            <w:tcW w:w="0" w:type="auto"/>
            <w:gridSpan w:val="3"/>
            <w:shd w:val="clear" w:color="auto" w:fill="auto"/>
          </w:tcPr>
          <w:p w14:paraId="1026B232" w14:textId="77777777" w:rsidR="00D85E34" w:rsidRDefault="00D85E34">
            <w:pPr>
              <w:rPr>
                <w:rFonts w:ascii="宋体"/>
                <w:vanish/>
              </w:rPr>
            </w:pPr>
          </w:p>
        </w:tc>
        <w:tc>
          <w:tcPr>
            <w:tcW w:w="0" w:type="auto"/>
            <w:gridSpan w:val="3"/>
            <w:shd w:val="clear" w:color="auto" w:fill="auto"/>
          </w:tcPr>
          <w:p w14:paraId="1026B233" w14:textId="77777777" w:rsidR="00D85E34" w:rsidRDefault="00D85E34">
            <w:pPr>
              <w:rPr>
                <w:rFonts w:ascii="宋体"/>
                <w:vanish/>
              </w:rPr>
            </w:pPr>
          </w:p>
        </w:tc>
        <w:tc>
          <w:tcPr>
            <w:tcW w:w="0" w:type="auto"/>
            <w:shd w:val="clear" w:color="auto" w:fill="auto"/>
          </w:tcPr>
          <w:p w14:paraId="1026B234" w14:textId="77777777" w:rsidR="00D85E34" w:rsidRDefault="00D85E34">
            <w:pPr>
              <w:rPr>
                <w:rFonts w:ascii="宋体"/>
                <w:vanish/>
              </w:rPr>
            </w:pPr>
          </w:p>
        </w:tc>
        <w:tc>
          <w:tcPr>
            <w:tcW w:w="0" w:type="auto"/>
            <w:shd w:val="clear" w:color="auto" w:fill="auto"/>
          </w:tcPr>
          <w:p w14:paraId="1026B235" w14:textId="77777777" w:rsidR="00D85E34" w:rsidRDefault="00D85E34">
            <w:pPr>
              <w:rPr>
                <w:rFonts w:ascii="宋体"/>
                <w:vanish/>
              </w:rPr>
            </w:pPr>
          </w:p>
        </w:tc>
        <w:tc>
          <w:tcPr>
            <w:tcW w:w="0" w:type="auto"/>
            <w:shd w:val="clear" w:color="auto" w:fill="auto"/>
          </w:tcPr>
          <w:p w14:paraId="1026B236" w14:textId="77777777" w:rsidR="00D85E34" w:rsidRDefault="00D85E34">
            <w:pPr>
              <w:rPr>
                <w:rFonts w:ascii="宋体"/>
                <w:vanish/>
              </w:rPr>
            </w:pPr>
          </w:p>
        </w:tc>
      </w:tr>
      <w:tr w:rsidR="00D85E34" w14:paraId="1026B253" w14:textId="77777777">
        <w:trPr>
          <w:jc w:val="center"/>
        </w:trPr>
        <w:tc>
          <w:tcPr>
            <w:tcW w:w="0" w:type="auto"/>
            <w:gridSpan w:val="3"/>
            <w:shd w:val="clear" w:color="auto" w:fill="FFFFFF"/>
            <w:tcMar>
              <w:top w:w="40" w:type="dxa"/>
              <w:left w:w="20" w:type="dxa"/>
              <w:bottom w:w="40" w:type="dxa"/>
              <w:right w:w="20" w:type="dxa"/>
            </w:tcMar>
            <w:vAlign w:val="center"/>
          </w:tcPr>
          <w:p w14:paraId="1026B238" w14:textId="77777777" w:rsidR="00D85E34" w:rsidRDefault="00E31950">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1026B239"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3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3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3C"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3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3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3F"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4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4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42" w14:textId="77777777" w:rsidR="00D85E34" w:rsidRDefault="00E31950">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1026B24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4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4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4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4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48" w14:textId="77777777" w:rsidR="00D85E34" w:rsidRDefault="00E31950">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1026B24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4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4B" w14:textId="77777777" w:rsidR="00D85E34" w:rsidRDefault="00E31950">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1026B24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4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4E" w14:textId="77777777" w:rsidR="00D85E34" w:rsidRDefault="00E31950">
            <w:pPr>
              <w:jc w:val="right"/>
              <w:textAlignment w:val="center"/>
            </w:pPr>
            <w:r>
              <w:rPr>
                <w:rFonts w:ascii="Times New Roman" w:eastAsia="宋体" w:hAnsi="Times New Roman"/>
                <w:color w:val="000000"/>
                <w:sz w:val="16"/>
                <w:szCs w:val="16"/>
              </w:rPr>
              <w:t>4,074 </w:t>
            </w:r>
          </w:p>
        </w:tc>
        <w:tc>
          <w:tcPr>
            <w:tcW w:w="0" w:type="auto"/>
            <w:shd w:val="clear" w:color="auto" w:fill="FFFFFF"/>
            <w:tcMar>
              <w:top w:w="40" w:type="dxa"/>
              <w:left w:w="0" w:type="dxa"/>
              <w:bottom w:w="40" w:type="dxa"/>
              <w:right w:w="20" w:type="dxa"/>
            </w:tcMar>
            <w:vAlign w:val="center"/>
          </w:tcPr>
          <w:p w14:paraId="1026B24F" w14:textId="77777777" w:rsidR="00D85E34" w:rsidRDefault="00D85E34">
            <w:pPr>
              <w:jc w:val="right"/>
              <w:rPr>
                <w:rFonts w:ascii="宋体"/>
              </w:rPr>
            </w:pPr>
          </w:p>
        </w:tc>
        <w:tc>
          <w:tcPr>
            <w:tcW w:w="0" w:type="auto"/>
            <w:shd w:val="clear" w:color="auto" w:fill="auto"/>
          </w:tcPr>
          <w:p w14:paraId="1026B250" w14:textId="77777777" w:rsidR="00D85E34" w:rsidRDefault="00D85E34">
            <w:pPr>
              <w:rPr>
                <w:rFonts w:ascii="宋体"/>
                <w:vanish/>
              </w:rPr>
            </w:pPr>
          </w:p>
        </w:tc>
        <w:tc>
          <w:tcPr>
            <w:tcW w:w="0" w:type="auto"/>
            <w:shd w:val="clear" w:color="auto" w:fill="auto"/>
          </w:tcPr>
          <w:p w14:paraId="1026B251" w14:textId="77777777" w:rsidR="00D85E34" w:rsidRDefault="00D85E34">
            <w:pPr>
              <w:rPr>
                <w:rFonts w:ascii="宋体"/>
                <w:vanish/>
              </w:rPr>
            </w:pPr>
          </w:p>
        </w:tc>
        <w:tc>
          <w:tcPr>
            <w:tcW w:w="0" w:type="auto"/>
            <w:shd w:val="clear" w:color="auto" w:fill="auto"/>
          </w:tcPr>
          <w:p w14:paraId="1026B252" w14:textId="77777777" w:rsidR="00D85E34" w:rsidRDefault="00D85E34">
            <w:pPr>
              <w:rPr>
                <w:rFonts w:ascii="宋体"/>
                <w:vanish/>
              </w:rPr>
            </w:pPr>
          </w:p>
        </w:tc>
      </w:tr>
      <w:tr w:rsidR="00D85E34" w14:paraId="1026B26F" w14:textId="77777777">
        <w:trPr>
          <w:jc w:val="center"/>
        </w:trPr>
        <w:tc>
          <w:tcPr>
            <w:tcW w:w="0" w:type="auto"/>
            <w:gridSpan w:val="3"/>
            <w:shd w:val="clear" w:color="auto" w:fill="CCEEFF"/>
            <w:tcMar>
              <w:top w:w="40" w:type="dxa"/>
              <w:left w:w="20" w:type="dxa"/>
              <w:bottom w:w="40" w:type="dxa"/>
              <w:right w:w="20" w:type="dxa"/>
            </w:tcMar>
            <w:vAlign w:val="center"/>
          </w:tcPr>
          <w:p w14:paraId="1026B254" w14:textId="77777777" w:rsidR="00D85E34" w:rsidRDefault="00E31950">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CCEEFF"/>
            <w:tcMar>
              <w:top w:w="40" w:type="dxa"/>
              <w:left w:w="20" w:type="dxa"/>
              <w:bottom w:w="40" w:type="dxa"/>
              <w:right w:w="0" w:type="dxa"/>
            </w:tcMar>
            <w:vAlign w:val="center"/>
          </w:tcPr>
          <w:p w14:paraId="1026B25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25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5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58"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25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5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5B"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25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5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5E"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25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6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61" w14:textId="77777777" w:rsidR="00D85E34" w:rsidRDefault="00E31950">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1026B26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6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64" w14:textId="77777777" w:rsidR="00D85E34" w:rsidRDefault="00E31950">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1026B26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6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67" w14:textId="77777777" w:rsidR="00D85E34" w:rsidRDefault="00E31950">
            <w:pPr>
              <w:jc w:val="right"/>
              <w:textAlignment w:val="center"/>
            </w:pPr>
            <w:r>
              <w:rPr>
                <w:rFonts w:ascii="Times New Roman" w:eastAsia="宋体" w:hAnsi="Times New Roman"/>
                <w:color w:val="000000"/>
                <w:sz w:val="16"/>
                <w:szCs w:val="16"/>
              </w:rPr>
              <w:t>(712)</w:t>
            </w:r>
          </w:p>
        </w:tc>
        <w:tc>
          <w:tcPr>
            <w:tcW w:w="0" w:type="auto"/>
            <w:shd w:val="clear" w:color="auto" w:fill="CCEEFF"/>
            <w:tcMar>
              <w:top w:w="40" w:type="dxa"/>
              <w:left w:w="0" w:type="dxa"/>
              <w:bottom w:w="40" w:type="dxa"/>
              <w:right w:w="20" w:type="dxa"/>
            </w:tcMar>
            <w:vAlign w:val="center"/>
          </w:tcPr>
          <w:p w14:paraId="1026B26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6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6A" w14:textId="77777777" w:rsidR="00D85E34" w:rsidRDefault="00E31950">
            <w:pPr>
              <w:jc w:val="right"/>
              <w:textAlignment w:val="center"/>
            </w:pPr>
            <w:r>
              <w:rPr>
                <w:rFonts w:ascii="Times New Roman" w:eastAsia="宋体" w:hAnsi="Times New Roman"/>
                <w:color w:val="000000"/>
                <w:sz w:val="16"/>
                <w:szCs w:val="16"/>
              </w:rPr>
              <w:t>(4,075)</w:t>
            </w:r>
          </w:p>
        </w:tc>
        <w:tc>
          <w:tcPr>
            <w:tcW w:w="0" w:type="auto"/>
            <w:shd w:val="clear" w:color="auto" w:fill="CCEEFF"/>
            <w:tcMar>
              <w:top w:w="40" w:type="dxa"/>
              <w:left w:w="0" w:type="dxa"/>
              <w:bottom w:w="40" w:type="dxa"/>
              <w:right w:w="20" w:type="dxa"/>
            </w:tcMar>
            <w:vAlign w:val="center"/>
          </w:tcPr>
          <w:p w14:paraId="1026B26B" w14:textId="77777777" w:rsidR="00D85E34" w:rsidRDefault="00D85E34">
            <w:pPr>
              <w:jc w:val="right"/>
              <w:rPr>
                <w:rFonts w:ascii="宋体"/>
              </w:rPr>
            </w:pPr>
          </w:p>
        </w:tc>
        <w:tc>
          <w:tcPr>
            <w:tcW w:w="0" w:type="auto"/>
            <w:shd w:val="clear" w:color="auto" w:fill="auto"/>
          </w:tcPr>
          <w:p w14:paraId="1026B26C" w14:textId="77777777" w:rsidR="00D85E34" w:rsidRDefault="00D85E34">
            <w:pPr>
              <w:rPr>
                <w:rFonts w:ascii="宋体"/>
                <w:vanish/>
              </w:rPr>
            </w:pPr>
          </w:p>
        </w:tc>
        <w:tc>
          <w:tcPr>
            <w:tcW w:w="0" w:type="auto"/>
            <w:shd w:val="clear" w:color="auto" w:fill="auto"/>
          </w:tcPr>
          <w:p w14:paraId="1026B26D" w14:textId="77777777" w:rsidR="00D85E34" w:rsidRDefault="00D85E34">
            <w:pPr>
              <w:rPr>
                <w:rFonts w:ascii="宋体"/>
                <w:vanish/>
              </w:rPr>
            </w:pPr>
          </w:p>
        </w:tc>
        <w:tc>
          <w:tcPr>
            <w:tcW w:w="0" w:type="auto"/>
            <w:shd w:val="clear" w:color="auto" w:fill="auto"/>
          </w:tcPr>
          <w:p w14:paraId="1026B26E" w14:textId="77777777" w:rsidR="00D85E34" w:rsidRDefault="00D85E34">
            <w:pPr>
              <w:rPr>
                <w:rFonts w:ascii="宋体"/>
                <w:vanish/>
              </w:rPr>
            </w:pPr>
          </w:p>
        </w:tc>
      </w:tr>
      <w:tr w:rsidR="00D85E34" w14:paraId="1026B283" w14:textId="77777777">
        <w:trPr>
          <w:jc w:val="center"/>
          <w:hidden/>
        </w:trPr>
        <w:tc>
          <w:tcPr>
            <w:tcW w:w="0" w:type="auto"/>
            <w:gridSpan w:val="3"/>
            <w:shd w:val="clear" w:color="auto" w:fill="auto"/>
          </w:tcPr>
          <w:p w14:paraId="1026B270" w14:textId="77777777" w:rsidR="00D85E34" w:rsidRDefault="00D85E34">
            <w:pPr>
              <w:rPr>
                <w:rFonts w:ascii="宋体"/>
                <w:vanish/>
              </w:rPr>
            </w:pPr>
          </w:p>
        </w:tc>
        <w:tc>
          <w:tcPr>
            <w:tcW w:w="0" w:type="auto"/>
            <w:gridSpan w:val="3"/>
            <w:shd w:val="clear" w:color="auto" w:fill="auto"/>
          </w:tcPr>
          <w:p w14:paraId="1026B271" w14:textId="77777777" w:rsidR="00D85E34" w:rsidRDefault="00D85E34">
            <w:pPr>
              <w:rPr>
                <w:rFonts w:ascii="宋体"/>
                <w:vanish/>
              </w:rPr>
            </w:pPr>
          </w:p>
        </w:tc>
        <w:tc>
          <w:tcPr>
            <w:tcW w:w="0" w:type="auto"/>
            <w:gridSpan w:val="3"/>
            <w:shd w:val="clear" w:color="auto" w:fill="auto"/>
          </w:tcPr>
          <w:p w14:paraId="1026B272" w14:textId="77777777" w:rsidR="00D85E34" w:rsidRDefault="00D85E34">
            <w:pPr>
              <w:rPr>
                <w:rFonts w:ascii="宋体"/>
                <w:vanish/>
              </w:rPr>
            </w:pPr>
          </w:p>
        </w:tc>
        <w:tc>
          <w:tcPr>
            <w:tcW w:w="0" w:type="auto"/>
            <w:gridSpan w:val="3"/>
            <w:shd w:val="clear" w:color="auto" w:fill="auto"/>
          </w:tcPr>
          <w:p w14:paraId="1026B273" w14:textId="77777777" w:rsidR="00D85E34" w:rsidRDefault="00D85E34">
            <w:pPr>
              <w:rPr>
                <w:rFonts w:ascii="宋体"/>
                <w:vanish/>
              </w:rPr>
            </w:pPr>
          </w:p>
        </w:tc>
        <w:tc>
          <w:tcPr>
            <w:tcW w:w="0" w:type="auto"/>
            <w:gridSpan w:val="3"/>
            <w:shd w:val="clear" w:color="auto" w:fill="auto"/>
          </w:tcPr>
          <w:p w14:paraId="1026B274" w14:textId="77777777" w:rsidR="00D85E34" w:rsidRDefault="00D85E34">
            <w:pPr>
              <w:rPr>
                <w:rFonts w:ascii="宋体"/>
                <w:vanish/>
              </w:rPr>
            </w:pPr>
          </w:p>
        </w:tc>
        <w:tc>
          <w:tcPr>
            <w:tcW w:w="0" w:type="auto"/>
            <w:gridSpan w:val="3"/>
            <w:shd w:val="clear" w:color="auto" w:fill="auto"/>
          </w:tcPr>
          <w:p w14:paraId="1026B275" w14:textId="77777777" w:rsidR="00D85E34" w:rsidRDefault="00D85E34">
            <w:pPr>
              <w:rPr>
                <w:rFonts w:ascii="宋体"/>
                <w:vanish/>
              </w:rPr>
            </w:pPr>
          </w:p>
        </w:tc>
        <w:tc>
          <w:tcPr>
            <w:tcW w:w="0" w:type="auto"/>
            <w:gridSpan w:val="3"/>
            <w:shd w:val="clear" w:color="auto" w:fill="auto"/>
          </w:tcPr>
          <w:p w14:paraId="1026B276" w14:textId="77777777" w:rsidR="00D85E34" w:rsidRDefault="00D85E34">
            <w:pPr>
              <w:rPr>
                <w:rFonts w:ascii="宋体"/>
                <w:vanish/>
              </w:rPr>
            </w:pPr>
          </w:p>
        </w:tc>
        <w:tc>
          <w:tcPr>
            <w:tcW w:w="0" w:type="auto"/>
            <w:gridSpan w:val="3"/>
            <w:shd w:val="clear" w:color="auto" w:fill="auto"/>
          </w:tcPr>
          <w:p w14:paraId="1026B277" w14:textId="77777777" w:rsidR="00D85E34" w:rsidRDefault="00D85E34">
            <w:pPr>
              <w:rPr>
                <w:rFonts w:ascii="宋体"/>
                <w:vanish/>
              </w:rPr>
            </w:pPr>
          </w:p>
        </w:tc>
        <w:tc>
          <w:tcPr>
            <w:tcW w:w="0" w:type="auto"/>
            <w:gridSpan w:val="3"/>
            <w:shd w:val="clear" w:color="auto" w:fill="auto"/>
          </w:tcPr>
          <w:p w14:paraId="1026B278" w14:textId="77777777" w:rsidR="00D85E34" w:rsidRDefault="00D85E34">
            <w:pPr>
              <w:rPr>
                <w:rFonts w:ascii="宋体"/>
                <w:vanish/>
              </w:rPr>
            </w:pPr>
          </w:p>
        </w:tc>
        <w:tc>
          <w:tcPr>
            <w:tcW w:w="0" w:type="auto"/>
            <w:gridSpan w:val="3"/>
            <w:shd w:val="clear" w:color="auto" w:fill="auto"/>
          </w:tcPr>
          <w:p w14:paraId="1026B279" w14:textId="77777777" w:rsidR="00D85E34" w:rsidRDefault="00D85E34">
            <w:pPr>
              <w:rPr>
                <w:rFonts w:ascii="宋体"/>
                <w:vanish/>
              </w:rPr>
            </w:pPr>
          </w:p>
        </w:tc>
        <w:tc>
          <w:tcPr>
            <w:tcW w:w="0" w:type="auto"/>
            <w:gridSpan w:val="3"/>
            <w:shd w:val="clear" w:color="auto" w:fill="auto"/>
          </w:tcPr>
          <w:p w14:paraId="1026B27A" w14:textId="77777777" w:rsidR="00D85E34" w:rsidRDefault="00D85E34">
            <w:pPr>
              <w:rPr>
                <w:rFonts w:ascii="宋体"/>
                <w:vanish/>
              </w:rPr>
            </w:pPr>
          </w:p>
        </w:tc>
        <w:tc>
          <w:tcPr>
            <w:tcW w:w="0" w:type="auto"/>
            <w:gridSpan w:val="3"/>
            <w:shd w:val="clear" w:color="auto" w:fill="auto"/>
          </w:tcPr>
          <w:p w14:paraId="1026B27B" w14:textId="77777777" w:rsidR="00D85E34" w:rsidRDefault="00D85E34">
            <w:pPr>
              <w:rPr>
                <w:rFonts w:ascii="宋体"/>
                <w:vanish/>
              </w:rPr>
            </w:pPr>
          </w:p>
        </w:tc>
        <w:tc>
          <w:tcPr>
            <w:tcW w:w="0" w:type="auto"/>
            <w:gridSpan w:val="3"/>
            <w:shd w:val="clear" w:color="auto" w:fill="auto"/>
          </w:tcPr>
          <w:p w14:paraId="1026B27C" w14:textId="77777777" w:rsidR="00D85E34" w:rsidRDefault="00D85E34">
            <w:pPr>
              <w:rPr>
                <w:rFonts w:ascii="宋体"/>
                <w:vanish/>
              </w:rPr>
            </w:pPr>
          </w:p>
        </w:tc>
        <w:tc>
          <w:tcPr>
            <w:tcW w:w="0" w:type="auto"/>
            <w:gridSpan w:val="3"/>
            <w:shd w:val="clear" w:color="auto" w:fill="auto"/>
          </w:tcPr>
          <w:p w14:paraId="1026B27D" w14:textId="77777777" w:rsidR="00D85E34" w:rsidRDefault="00D85E34">
            <w:pPr>
              <w:rPr>
                <w:rFonts w:ascii="宋体"/>
                <w:vanish/>
              </w:rPr>
            </w:pPr>
          </w:p>
        </w:tc>
        <w:tc>
          <w:tcPr>
            <w:tcW w:w="0" w:type="auto"/>
            <w:gridSpan w:val="3"/>
            <w:shd w:val="clear" w:color="auto" w:fill="auto"/>
          </w:tcPr>
          <w:p w14:paraId="1026B27E" w14:textId="77777777" w:rsidR="00D85E34" w:rsidRDefault="00D85E34">
            <w:pPr>
              <w:rPr>
                <w:rFonts w:ascii="宋体"/>
                <w:vanish/>
              </w:rPr>
            </w:pPr>
          </w:p>
        </w:tc>
        <w:tc>
          <w:tcPr>
            <w:tcW w:w="0" w:type="auto"/>
            <w:gridSpan w:val="3"/>
            <w:shd w:val="clear" w:color="auto" w:fill="auto"/>
          </w:tcPr>
          <w:p w14:paraId="1026B27F" w14:textId="77777777" w:rsidR="00D85E34" w:rsidRDefault="00D85E34">
            <w:pPr>
              <w:rPr>
                <w:rFonts w:ascii="宋体"/>
                <w:vanish/>
              </w:rPr>
            </w:pPr>
          </w:p>
        </w:tc>
        <w:tc>
          <w:tcPr>
            <w:tcW w:w="0" w:type="auto"/>
            <w:shd w:val="clear" w:color="auto" w:fill="auto"/>
          </w:tcPr>
          <w:p w14:paraId="1026B280" w14:textId="77777777" w:rsidR="00D85E34" w:rsidRDefault="00D85E34">
            <w:pPr>
              <w:rPr>
                <w:rFonts w:ascii="宋体"/>
                <w:vanish/>
              </w:rPr>
            </w:pPr>
          </w:p>
        </w:tc>
        <w:tc>
          <w:tcPr>
            <w:tcW w:w="0" w:type="auto"/>
            <w:shd w:val="clear" w:color="auto" w:fill="auto"/>
          </w:tcPr>
          <w:p w14:paraId="1026B281" w14:textId="77777777" w:rsidR="00D85E34" w:rsidRDefault="00D85E34">
            <w:pPr>
              <w:rPr>
                <w:rFonts w:ascii="宋体"/>
                <w:vanish/>
              </w:rPr>
            </w:pPr>
          </w:p>
        </w:tc>
        <w:tc>
          <w:tcPr>
            <w:tcW w:w="0" w:type="auto"/>
            <w:shd w:val="clear" w:color="auto" w:fill="auto"/>
          </w:tcPr>
          <w:p w14:paraId="1026B282" w14:textId="77777777" w:rsidR="00D85E34" w:rsidRDefault="00D85E34">
            <w:pPr>
              <w:rPr>
                <w:rFonts w:ascii="宋体"/>
                <w:vanish/>
              </w:rPr>
            </w:pPr>
          </w:p>
        </w:tc>
      </w:tr>
      <w:tr w:rsidR="00D85E34" w14:paraId="1026B297" w14:textId="77777777">
        <w:trPr>
          <w:jc w:val="center"/>
          <w:hidden/>
        </w:trPr>
        <w:tc>
          <w:tcPr>
            <w:tcW w:w="0" w:type="auto"/>
            <w:gridSpan w:val="3"/>
            <w:shd w:val="clear" w:color="auto" w:fill="auto"/>
          </w:tcPr>
          <w:p w14:paraId="1026B284" w14:textId="77777777" w:rsidR="00D85E34" w:rsidRDefault="00D85E34">
            <w:pPr>
              <w:rPr>
                <w:rFonts w:ascii="宋体"/>
                <w:vanish/>
              </w:rPr>
            </w:pPr>
          </w:p>
        </w:tc>
        <w:tc>
          <w:tcPr>
            <w:tcW w:w="0" w:type="auto"/>
            <w:gridSpan w:val="3"/>
            <w:shd w:val="clear" w:color="auto" w:fill="auto"/>
          </w:tcPr>
          <w:p w14:paraId="1026B285" w14:textId="77777777" w:rsidR="00D85E34" w:rsidRDefault="00D85E34">
            <w:pPr>
              <w:rPr>
                <w:rFonts w:ascii="宋体"/>
                <w:vanish/>
              </w:rPr>
            </w:pPr>
          </w:p>
        </w:tc>
        <w:tc>
          <w:tcPr>
            <w:tcW w:w="0" w:type="auto"/>
            <w:gridSpan w:val="3"/>
            <w:shd w:val="clear" w:color="auto" w:fill="auto"/>
          </w:tcPr>
          <w:p w14:paraId="1026B286" w14:textId="77777777" w:rsidR="00D85E34" w:rsidRDefault="00D85E34">
            <w:pPr>
              <w:rPr>
                <w:rFonts w:ascii="宋体"/>
                <w:vanish/>
              </w:rPr>
            </w:pPr>
          </w:p>
        </w:tc>
        <w:tc>
          <w:tcPr>
            <w:tcW w:w="0" w:type="auto"/>
            <w:gridSpan w:val="3"/>
            <w:shd w:val="clear" w:color="auto" w:fill="auto"/>
          </w:tcPr>
          <w:p w14:paraId="1026B287" w14:textId="77777777" w:rsidR="00D85E34" w:rsidRDefault="00D85E34">
            <w:pPr>
              <w:rPr>
                <w:rFonts w:ascii="宋体"/>
                <w:vanish/>
              </w:rPr>
            </w:pPr>
          </w:p>
        </w:tc>
        <w:tc>
          <w:tcPr>
            <w:tcW w:w="0" w:type="auto"/>
            <w:gridSpan w:val="3"/>
            <w:shd w:val="clear" w:color="auto" w:fill="auto"/>
          </w:tcPr>
          <w:p w14:paraId="1026B288" w14:textId="77777777" w:rsidR="00D85E34" w:rsidRDefault="00D85E34">
            <w:pPr>
              <w:rPr>
                <w:rFonts w:ascii="宋体"/>
                <w:vanish/>
              </w:rPr>
            </w:pPr>
          </w:p>
        </w:tc>
        <w:tc>
          <w:tcPr>
            <w:tcW w:w="0" w:type="auto"/>
            <w:gridSpan w:val="3"/>
            <w:shd w:val="clear" w:color="auto" w:fill="auto"/>
          </w:tcPr>
          <w:p w14:paraId="1026B289" w14:textId="77777777" w:rsidR="00D85E34" w:rsidRDefault="00D85E34">
            <w:pPr>
              <w:rPr>
                <w:rFonts w:ascii="宋体"/>
                <w:vanish/>
              </w:rPr>
            </w:pPr>
          </w:p>
        </w:tc>
        <w:tc>
          <w:tcPr>
            <w:tcW w:w="0" w:type="auto"/>
            <w:gridSpan w:val="3"/>
            <w:shd w:val="clear" w:color="auto" w:fill="auto"/>
          </w:tcPr>
          <w:p w14:paraId="1026B28A" w14:textId="77777777" w:rsidR="00D85E34" w:rsidRDefault="00D85E34">
            <w:pPr>
              <w:rPr>
                <w:rFonts w:ascii="宋体"/>
                <w:vanish/>
              </w:rPr>
            </w:pPr>
          </w:p>
        </w:tc>
        <w:tc>
          <w:tcPr>
            <w:tcW w:w="0" w:type="auto"/>
            <w:gridSpan w:val="3"/>
            <w:shd w:val="clear" w:color="auto" w:fill="auto"/>
          </w:tcPr>
          <w:p w14:paraId="1026B28B" w14:textId="77777777" w:rsidR="00D85E34" w:rsidRDefault="00D85E34">
            <w:pPr>
              <w:rPr>
                <w:rFonts w:ascii="宋体"/>
                <w:vanish/>
              </w:rPr>
            </w:pPr>
          </w:p>
        </w:tc>
        <w:tc>
          <w:tcPr>
            <w:tcW w:w="0" w:type="auto"/>
            <w:gridSpan w:val="3"/>
            <w:shd w:val="clear" w:color="auto" w:fill="auto"/>
          </w:tcPr>
          <w:p w14:paraId="1026B28C" w14:textId="77777777" w:rsidR="00D85E34" w:rsidRDefault="00D85E34">
            <w:pPr>
              <w:rPr>
                <w:rFonts w:ascii="宋体"/>
                <w:vanish/>
              </w:rPr>
            </w:pPr>
          </w:p>
        </w:tc>
        <w:tc>
          <w:tcPr>
            <w:tcW w:w="0" w:type="auto"/>
            <w:gridSpan w:val="3"/>
            <w:shd w:val="clear" w:color="auto" w:fill="auto"/>
          </w:tcPr>
          <w:p w14:paraId="1026B28D" w14:textId="77777777" w:rsidR="00D85E34" w:rsidRDefault="00D85E34">
            <w:pPr>
              <w:rPr>
                <w:rFonts w:ascii="宋体"/>
                <w:vanish/>
              </w:rPr>
            </w:pPr>
          </w:p>
        </w:tc>
        <w:tc>
          <w:tcPr>
            <w:tcW w:w="0" w:type="auto"/>
            <w:gridSpan w:val="3"/>
            <w:shd w:val="clear" w:color="auto" w:fill="auto"/>
          </w:tcPr>
          <w:p w14:paraId="1026B28E" w14:textId="77777777" w:rsidR="00D85E34" w:rsidRDefault="00D85E34">
            <w:pPr>
              <w:rPr>
                <w:rFonts w:ascii="宋体"/>
                <w:vanish/>
              </w:rPr>
            </w:pPr>
          </w:p>
        </w:tc>
        <w:tc>
          <w:tcPr>
            <w:tcW w:w="0" w:type="auto"/>
            <w:gridSpan w:val="3"/>
            <w:shd w:val="clear" w:color="auto" w:fill="auto"/>
          </w:tcPr>
          <w:p w14:paraId="1026B28F" w14:textId="77777777" w:rsidR="00D85E34" w:rsidRDefault="00D85E34">
            <w:pPr>
              <w:rPr>
                <w:rFonts w:ascii="宋体"/>
                <w:vanish/>
              </w:rPr>
            </w:pPr>
          </w:p>
        </w:tc>
        <w:tc>
          <w:tcPr>
            <w:tcW w:w="0" w:type="auto"/>
            <w:gridSpan w:val="3"/>
            <w:shd w:val="clear" w:color="auto" w:fill="auto"/>
          </w:tcPr>
          <w:p w14:paraId="1026B290" w14:textId="77777777" w:rsidR="00D85E34" w:rsidRDefault="00D85E34">
            <w:pPr>
              <w:rPr>
                <w:rFonts w:ascii="宋体"/>
                <w:vanish/>
              </w:rPr>
            </w:pPr>
          </w:p>
        </w:tc>
        <w:tc>
          <w:tcPr>
            <w:tcW w:w="0" w:type="auto"/>
            <w:gridSpan w:val="3"/>
            <w:shd w:val="clear" w:color="auto" w:fill="auto"/>
          </w:tcPr>
          <w:p w14:paraId="1026B291" w14:textId="77777777" w:rsidR="00D85E34" w:rsidRDefault="00D85E34">
            <w:pPr>
              <w:rPr>
                <w:rFonts w:ascii="宋体"/>
                <w:vanish/>
              </w:rPr>
            </w:pPr>
          </w:p>
        </w:tc>
        <w:tc>
          <w:tcPr>
            <w:tcW w:w="0" w:type="auto"/>
            <w:gridSpan w:val="3"/>
            <w:shd w:val="clear" w:color="auto" w:fill="auto"/>
          </w:tcPr>
          <w:p w14:paraId="1026B292" w14:textId="77777777" w:rsidR="00D85E34" w:rsidRDefault="00D85E34">
            <w:pPr>
              <w:rPr>
                <w:rFonts w:ascii="宋体"/>
                <w:vanish/>
              </w:rPr>
            </w:pPr>
          </w:p>
        </w:tc>
        <w:tc>
          <w:tcPr>
            <w:tcW w:w="0" w:type="auto"/>
            <w:gridSpan w:val="3"/>
            <w:shd w:val="clear" w:color="auto" w:fill="auto"/>
          </w:tcPr>
          <w:p w14:paraId="1026B293" w14:textId="77777777" w:rsidR="00D85E34" w:rsidRDefault="00D85E34">
            <w:pPr>
              <w:rPr>
                <w:rFonts w:ascii="宋体"/>
                <w:vanish/>
              </w:rPr>
            </w:pPr>
          </w:p>
        </w:tc>
        <w:tc>
          <w:tcPr>
            <w:tcW w:w="0" w:type="auto"/>
            <w:shd w:val="clear" w:color="auto" w:fill="auto"/>
          </w:tcPr>
          <w:p w14:paraId="1026B294" w14:textId="77777777" w:rsidR="00D85E34" w:rsidRDefault="00D85E34">
            <w:pPr>
              <w:rPr>
                <w:rFonts w:ascii="宋体"/>
                <w:vanish/>
              </w:rPr>
            </w:pPr>
          </w:p>
        </w:tc>
        <w:tc>
          <w:tcPr>
            <w:tcW w:w="0" w:type="auto"/>
            <w:shd w:val="clear" w:color="auto" w:fill="auto"/>
          </w:tcPr>
          <w:p w14:paraId="1026B295" w14:textId="77777777" w:rsidR="00D85E34" w:rsidRDefault="00D85E34">
            <w:pPr>
              <w:rPr>
                <w:rFonts w:ascii="宋体"/>
                <w:vanish/>
              </w:rPr>
            </w:pPr>
          </w:p>
        </w:tc>
        <w:tc>
          <w:tcPr>
            <w:tcW w:w="0" w:type="auto"/>
            <w:shd w:val="clear" w:color="auto" w:fill="auto"/>
          </w:tcPr>
          <w:p w14:paraId="1026B296" w14:textId="77777777" w:rsidR="00D85E34" w:rsidRDefault="00D85E34">
            <w:pPr>
              <w:rPr>
                <w:rFonts w:ascii="宋体"/>
                <w:vanish/>
              </w:rPr>
            </w:pPr>
          </w:p>
        </w:tc>
      </w:tr>
      <w:tr w:rsidR="00D85E34" w14:paraId="1026B2AB" w14:textId="77777777">
        <w:trPr>
          <w:jc w:val="center"/>
          <w:hidden/>
        </w:trPr>
        <w:tc>
          <w:tcPr>
            <w:tcW w:w="0" w:type="auto"/>
            <w:gridSpan w:val="3"/>
            <w:shd w:val="clear" w:color="auto" w:fill="auto"/>
          </w:tcPr>
          <w:p w14:paraId="1026B298" w14:textId="77777777" w:rsidR="00D85E34" w:rsidRDefault="00D85E34">
            <w:pPr>
              <w:rPr>
                <w:rFonts w:ascii="宋体"/>
                <w:vanish/>
              </w:rPr>
            </w:pPr>
          </w:p>
        </w:tc>
        <w:tc>
          <w:tcPr>
            <w:tcW w:w="0" w:type="auto"/>
            <w:gridSpan w:val="3"/>
            <w:shd w:val="clear" w:color="auto" w:fill="auto"/>
          </w:tcPr>
          <w:p w14:paraId="1026B299" w14:textId="77777777" w:rsidR="00D85E34" w:rsidRDefault="00D85E34">
            <w:pPr>
              <w:rPr>
                <w:rFonts w:ascii="宋体"/>
                <w:vanish/>
              </w:rPr>
            </w:pPr>
          </w:p>
        </w:tc>
        <w:tc>
          <w:tcPr>
            <w:tcW w:w="0" w:type="auto"/>
            <w:gridSpan w:val="3"/>
            <w:shd w:val="clear" w:color="auto" w:fill="auto"/>
          </w:tcPr>
          <w:p w14:paraId="1026B29A" w14:textId="77777777" w:rsidR="00D85E34" w:rsidRDefault="00D85E34">
            <w:pPr>
              <w:rPr>
                <w:rFonts w:ascii="宋体"/>
                <w:vanish/>
              </w:rPr>
            </w:pPr>
          </w:p>
        </w:tc>
        <w:tc>
          <w:tcPr>
            <w:tcW w:w="0" w:type="auto"/>
            <w:gridSpan w:val="3"/>
            <w:shd w:val="clear" w:color="auto" w:fill="auto"/>
          </w:tcPr>
          <w:p w14:paraId="1026B29B" w14:textId="77777777" w:rsidR="00D85E34" w:rsidRDefault="00D85E34">
            <w:pPr>
              <w:rPr>
                <w:rFonts w:ascii="宋体"/>
                <w:vanish/>
              </w:rPr>
            </w:pPr>
          </w:p>
        </w:tc>
        <w:tc>
          <w:tcPr>
            <w:tcW w:w="0" w:type="auto"/>
            <w:gridSpan w:val="3"/>
            <w:shd w:val="clear" w:color="auto" w:fill="auto"/>
          </w:tcPr>
          <w:p w14:paraId="1026B29C" w14:textId="77777777" w:rsidR="00D85E34" w:rsidRDefault="00D85E34">
            <w:pPr>
              <w:rPr>
                <w:rFonts w:ascii="宋体"/>
                <w:vanish/>
              </w:rPr>
            </w:pPr>
          </w:p>
        </w:tc>
        <w:tc>
          <w:tcPr>
            <w:tcW w:w="0" w:type="auto"/>
            <w:gridSpan w:val="3"/>
            <w:shd w:val="clear" w:color="auto" w:fill="auto"/>
          </w:tcPr>
          <w:p w14:paraId="1026B29D" w14:textId="77777777" w:rsidR="00D85E34" w:rsidRDefault="00D85E34">
            <w:pPr>
              <w:rPr>
                <w:rFonts w:ascii="宋体"/>
                <w:vanish/>
              </w:rPr>
            </w:pPr>
          </w:p>
        </w:tc>
        <w:tc>
          <w:tcPr>
            <w:tcW w:w="0" w:type="auto"/>
            <w:gridSpan w:val="3"/>
            <w:shd w:val="clear" w:color="auto" w:fill="auto"/>
          </w:tcPr>
          <w:p w14:paraId="1026B29E" w14:textId="77777777" w:rsidR="00D85E34" w:rsidRDefault="00D85E34">
            <w:pPr>
              <w:rPr>
                <w:rFonts w:ascii="宋体"/>
                <w:vanish/>
              </w:rPr>
            </w:pPr>
          </w:p>
        </w:tc>
        <w:tc>
          <w:tcPr>
            <w:tcW w:w="0" w:type="auto"/>
            <w:gridSpan w:val="3"/>
            <w:shd w:val="clear" w:color="auto" w:fill="auto"/>
          </w:tcPr>
          <w:p w14:paraId="1026B29F" w14:textId="77777777" w:rsidR="00D85E34" w:rsidRDefault="00D85E34">
            <w:pPr>
              <w:rPr>
                <w:rFonts w:ascii="宋体"/>
                <w:vanish/>
              </w:rPr>
            </w:pPr>
          </w:p>
        </w:tc>
        <w:tc>
          <w:tcPr>
            <w:tcW w:w="0" w:type="auto"/>
            <w:gridSpan w:val="3"/>
            <w:shd w:val="clear" w:color="auto" w:fill="auto"/>
          </w:tcPr>
          <w:p w14:paraId="1026B2A0" w14:textId="77777777" w:rsidR="00D85E34" w:rsidRDefault="00D85E34">
            <w:pPr>
              <w:rPr>
                <w:rFonts w:ascii="宋体"/>
                <w:vanish/>
              </w:rPr>
            </w:pPr>
          </w:p>
        </w:tc>
        <w:tc>
          <w:tcPr>
            <w:tcW w:w="0" w:type="auto"/>
            <w:gridSpan w:val="3"/>
            <w:shd w:val="clear" w:color="auto" w:fill="auto"/>
          </w:tcPr>
          <w:p w14:paraId="1026B2A1" w14:textId="77777777" w:rsidR="00D85E34" w:rsidRDefault="00D85E34">
            <w:pPr>
              <w:rPr>
                <w:rFonts w:ascii="宋体"/>
                <w:vanish/>
              </w:rPr>
            </w:pPr>
          </w:p>
        </w:tc>
        <w:tc>
          <w:tcPr>
            <w:tcW w:w="0" w:type="auto"/>
            <w:gridSpan w:val="3"/>
            <w:shd w:val="clear" w:color="auto" w:fill="auto"/>
          </w:tcPr>
          <w:p w14:paraId="1026B2A2" w14:textId="77777777" w:rsidR="00D85E34" w:rsidRDefault="00D85E34">
            <w:pPr>
              <w:rPr>
                <w:rFonts w:ascii="宋体"/>
                <w:vanish/>
              </w:rPr>
            </w:pPr>
          </w:p>
        </w:tc>
        <w:tc>
          <w:tcPr>
            <w:tcW w:w="0" w:type="auto"/>
            <w:gridSpan w:val="3"/>
            <w:shd w:val="clear" w:color="auto" w:fill="auto"/>
          </w:tcPr>
          <w:p w14:paraId="1026B2A3" w14:textId="77777777" w:rsidR="00D85E34" w:rsidRDefault="00D85E34">
            <w:pPr>
              <w:rPr>
                <w:rFonts w:ascii="宋体"/>
                <w:vanish/>
              </w:rPr>
            </w:pPr>
          </w:p>
        </w:tc>
        <w:tc>
          <w:tcPr>
            <w:tcW w:w="0" w:type="auto"/>
            <w:gridSpan w:val="3"/>
            <w:shd w:val="clear" w:color="auto" w:fill="auto"/>
          </w:tcPr>
          <w:p w14:paraId="1026B2A4" w14:textId="77777777" w:rsidR="00D85E34" w:rsidRDefault="00D85E34">
            <w:pPr>
              <w:rPr>
                <w:rFonts w:ascii="宋体"/>
                <w:vanish/>
              </w:rPr>
            </w:pPr>
          </w:p>
        </w:tc>
        <w:tc>
          <w:tcPr>
            <w:tcW w:w="0" w:type="auto"/>
            <w:gridSpan w:val="3"/>
            <w:shd w:val="clear" w:color="auto" w:fill="auto"/>
          </w:tcPr>
          <w:p w14:paraId="1026B2A5" w14:textId="77777777" w:rsidR="00D85E34" w:rsidRDefault="00D85E34">
            <w:pPr>
              <w:rPr>
                <w:rFonts w:ascii="宋体"/>
                <w:vanish/>
              </w:rPr>
            </w:pPr>
          </w:p>
        </w:tc>
        <w:tc>
          <w:tcPr>
            <w:tcW w:w="0" w:type="auto"/>
            <w:gridSpan w:val="3"/>
            <w:shd w:val="clear" w:color="auto" w:fill="auto"/>
          </w:tcPr>
          <w:p w14:paraId="1026B2A6" w14:textId="77777777" w:rsidR="00D85E34" w:rsidRDefault="00D85E34">
            <w:pPr>
              <w:rPr>
                <w:rFonts w:ascii="宋体"/>
                <w:vanish/>
              </w:rPr>
            </w:pPr>
          </w:p>
        </w:tc>
        <w:tc>
          <w:tcPr>
            <w:tcW w:w="0" w:type="auto"/>
            <w:gridSpan w:val="3"/>
            <w:shd w:val="clear" w:color="auto" w:fill="auto"/>
          </w:tcPr>
          <w:p w14:paraId="1026B2A7" w14:textId="77777777" w:rsidR="00D85E34" w:rsidRDefault="00D85E34">
            <w:pPr>
              <w:rPr>
                <w:rFonts w:ascii="宋体"/>
                <w:vanish/>
              </w:rPr>
            </w:pPr>
          </w:p>
        </w:tc>
        <w:tc>
          <w:tcPr>
            <w:tcW w:w="0" w:type="auto"/>
            <w:shd w:val="clear" w:color="auto" w:fill="auto"/>
          </w:tcPr>
          <w:p w14:paraId="1026B2A8" w14:textId="77777777" w:rsidR="00D85E34" w:rsidRDefault="00D85E34">
            <w:pPr>
              <w:rPr>
                <w:rFonts w:ascii="宋体"/>
                <w:vanish/>
              </w:rPr>
            </w:pPr>
          </w:p>
        </w:tc>
        <w:tc>
          <w:tcPr>
            <w:tcW w:w="0" w:type="auto"/>
            <w:shd w:val="clear" w:color="auto" w:fill="auto"/>
          </w:tcPr>
          <w:p w14:paraId="1026B2A9" w14:textId="77777777" w:rsidR="00D85E34" w:rsidRDefault="00D85E34">
            <w:pPr>
              <w:rPr>
                <w:rFonts w:ascii="宋体"/>
                <w:vanish/>
              </w:rPr>
            </w:pPr>
          </w:p>
        </w:tc>
        <w:tc>
          <w:tcPr>
            <w:tcW w:w="0" w:type="auto"/>
            <w:shd w:val="clear" w:color="auto" w:fill="auto"/>
          </w:tcPr>
          <w:p w14:paraId="1026B2AA" w14:textId="77777777" w:rsidR="00D85E34" w:rsidRDefault="00D85E34">
            <w:pPr>
              <w:rPr>
                <w:rFonts w:ascii="宋体"/>
                <w:vanish/>
              </w:rPr>
            </w:pPr>
          </w:p>
        </w:tc>
      </w:tr>
      <w:tr w:rsidR="00D85E34" w14:paraId="1026B2BF" w14:textId="77777777">
        <w:trPr>
          <w:jc w:val="center"/>
          <w:hidden/>
        </w:trPr>
        <w:tc>
          <w:tcPr>
            <w:tcW w:w="0" w:type="auto"/>
            <w:gridSpan w:val="3"/>
            <w:shd w:val="clear" w:color="auto" w:fill="auto"/>
          </w:tcPr>
          <w:p w14:paraId="1026B2AC" w14:textId="77777777" w:rsidR="00D85E34" w:rsidRDefault="00D85E34">
            <w:pPr>
              <w:rPr>
                <w:rFonts w:ascii="宋体"/>
                <w:vanish/>
              </w:rPr>
            </w:pPr>
          </w:p>
        </w:tc>
        <w:tc>
          <w:tcPr>
            <w:tcW w:w="0" w:type="auto"/>
            <w:gridSpan w:val="3"/>
            <w:shd w:val="clear" w:color="auto" w:fill="auto"/>
          </w:tcPr>
          <w:p w14:paraId="1026B2AD" w14:textId="77777777" w:rsidR="00D85E34" w:rsidRDefault="00D85E34">
            <w:pPr>
              <w:rPr>
                <w:rFonts w:ascii="宋体"/>
                <w:vanish/>
              </w:rPr>
            </w:pPr>
          </w:p>
        </w:tc>
        <w:tc>
          <w:tcPr>
            <w:tcW w:w="0" w:type="auto"/>
            <w:gridSpan w:val="3"/>
            <w:shd w:val="clear" w:color="auto" w:fill="auto"/>
          </w:tcPr>
          <w:p w14:paraId="1026B2AE" w14:textId="77777777" w:rsidR="00D85E34" w:rsidRDefault="00D85E34">
            <w:pPr>
              <w:rPr>
                <w:rFonts w:ascii="宋体"/>
                <w:vanish/>
              </w:rPr>
            </w:pPr>
          </w:p>
        </w:tc>
        <w:tc>
          <w:tcPr>
            <w:tcW w:w="0" w:type="auto"/>
            <w:gridSpan w:val="3"/>
            <w:shd w:val="clear" w:color="auto" w:fill="auto"/>
          </w:tcPr>
          <w:p w14:paraId="1026B2AF" w14:textId="77777777" w:rsidR="00D85E34" w:rsidRDefault="00D85E34">
            <w:pPr>
              <w:rPr>
                <w:rFonts w:ascii="宋体"/>
                <w:vanish/>
              </w:rPr>
            </w:pPr>
          </w:p>
        </w:tc>
        <w:tc>
          <w:tcPr>
            <w:tcW w:w="0" w:type="auto"/>
            <w:gridSpan w:val="3"/>
            <w:shd w:val="clear" w:color="auto" w:fill="auto"/>
          </w:tcPr>
          <w:p w14:paraId="1026B2B0" w14:textId="77777777" w:rsidR="00D85E34" w:rsidRDefault="00D85E34">
            <w:pPr>
              <w:rPr>
                <w:rFonts w:ascii="宋体"/>
                <w:vanish/>
              </w:rPr>
            </w:pPr>
          </w:p>
        </w:tc>
        <w:tc>
          <w:tcPr>
            <w:tcW w:w="0" w:type="auto"/>
            <w:gridSpan w:val="3"/>
            <w:shd w:val="clear" w:color="auto" w:fill="auto"/>
          </w:tcPr>
          <w:p w14:paraId="1026B2B1" w14:textId="77777777" w:rsidR="00D85E34" w:rsidRDefault="00D85E34">
            <w:pPr>
              <w:rPr>
                <w:rFonts w:ascii="宋体"/>
                <w:vanish/>
              </w:rPr>
            </w:pPr>
          </w:p>
        </w:tc>
        <w:tc>
          <w:tcPr>
            <w:tcW w:w="0" w:type="auto"/>
            <w:gridSpan w:val="3"/>
            <w:shd w:val="clear" w:color="auto" w:fill="auto"/>
          </w:tcPr>
          <w:p w14:paraId="1026B2B2" w14:textId="77777777" w:rsidR="00D85E34" w:rsidRDefault="00D85E34">
            <w:pPr>
              <w:rPr>
                <w:rFonts w:ascii="宋体"/>
                <w:vanish/>
              </w:rPr>
            </w:pPr>
          </w:p>
        </w:tc>
        <w:tc>
          <w:tcPr>
            <w:tcW w:w="0" w:type="auto"/>
            <w:gridSpan w:val="3"/>
            <w:shd w:val="clear" w:color="auto" w:fill="auto"/>
          </w:tcPr>
          <w:p w14:paraId="1026B2B3" w14:textId="77777777" w:rsidR="00D85E34" w:rsidRDefault="00D85E34">
            <w:pPr>
              <w:rPr>
                <w:rFonts w:ascii="宋体"/>
                <w:vanish/>
              </w:rPr>
            </w:pPr>
          </w:p>
        </w:tc>
        <w:tc>
          <w:tcPr>
            <w:tcW w:w="0" w:type="auto"/>
            <w:gridSpan w:val="3"/>
            <w:shd w:val="clear" w:color="auto" w:fill="auto"/>
          </w:tcPr>
          <w:p w14:paraId="1026B2B4" w14:textId="77777777" w:rsidR="00D85E34" w:rsidRDefault="00D85E34">
            <w:pPr>
              <w:rPr>
                <w:rFonts w:ascii="宋体"/>
                <w:vanish/>
              </w:rPr>
            </w:pPr>
          </w:p>
        </w:tc>
        <w:tc>
          <w:tcPr>
            <w:tcW w:w="0" w:type="auto"/>
            <w:gridSpan w:val="3"/>
            <w:shd w:val="clear" w:color="auto" w:fill="auto"/>
          </w:tcPr>
          <w:p w14:paraId="1026B2B5" w14:textId="77777777" w:rsidR="00D85E34" w:rsidRDefault="00D85E34">
            <w:pPr>
              <w:rPr>
                <w:rFonts w:ascii="宋体"/>
                <w:vanish/>
              </w:rPr>
            </w:pPr>
          </w:p>
        </w:tc>
        <w:tc>
          <w:tcPr>
            <w:tcW w:w="0" w:type="auto"/>
            <w:gridSpan w:val="3"/>
            <w:shd w:val="clear" w:color="auto" w:fill="auto"/>
          </w:tcPr>
          <w:p w14:paraId="1026B2B6" w14:textId="77777777" w:rsidR="00D85E34" w:rsidRDefault="00D85E34">
            <w:pPr>
              <w:rPr>
                <w:rFonts w:ascii="宋体"/>
                <w:vanish/>
              </w:rPr>
            </w:pPr>
          </w:p>
        </w:tc>
        <w:tc>
          <w:tcPr>
            <w:tcW w:w="0" w:type="auto"/>
            <w:gridSpan w:val="3"/>
            <w:shd w:val="clear" w:color="auto" w:fill="auto"/>
          </w:tcPr>
          <w:p w14:paraId="1026B2B7" w14:textId="77777777" w:rsidR="00D85E34" w:rsidRDefault="00D85E34">
            <w:pPr>
              <w:rPr>
                <w:rFonts w:ascii="宋体"/>
                <w:vanish/>
              </w:rPr>
            </w:pPr>
          </w:p>
        </w:tc>
        <w:tc>
          <w:tcPr>
            <w:tcW w:w="0" w:type="auto"/>
            <w:gridSpan w:val="3"/>
            <w:shd w:val="clear" w:color="auto" w:fill="auto"/>
          </w:tcPr>
          <w:p w14:paraId="1026B2B8" w14:textId="77777777" w:rsidR="00D85E34" w:rsidRDefault="00D85E34">
            <w:pPr>
              <w:rPr>
                <w:rFonts w:ascii="宋体"/>
                <w:vanish/>
              </w:rPr>
            </w:pPr>
          </w:p>
        </w:tc>
        <w:tc>
          <w:tcPr>
            <w:tcW w:w="0" w:type="auto"/>
            <w:gridSpan w:val="3"/>
            <w:shd w:val="clear" w:color="auto" w:fill="auto"/>
          </w:tcPr>
          <w:p w14:paraId="1026B2B9" w14:textId="77777777" w:rsidR="00D85E34" w:rsidRDefault="00D85E34">
            <w:pPr>
              <w:rPr>
                <w:rFonts w:ascii="宋体"/>
                <w:vanish/>
              </w:rPr>
            </w:pPr>
          </w:p>
        </w:tc>
        <w:tc>
          <w:tcPr>
            <w:tcW w:w="0" w:type="auto"/>
            <w:gridSpan w:val="3"/>
            <w:shd w:val="clear" w:color="auto" w:fill="auto"/>
          </w:tcPr>
          <w:p w14:paraId="1026B2BA" w14:textId="77777777" w:rsidR="00D85E34" w:rsidRDefault="00D85E34">
            <w:pPr>
              <w:rPr>
                <w:rFonts w:ascii="宋体"/>
                <w:vanish/>
              </w:rPr>
            </w:pPr>
          </w:p>
        </w:tc>
        <w:tc>
          <w:tcPr>
            <w:tcW w:w="0" w:type="auto"/>
            <w:gridSpan w:val="3"/>
            <w:shd w:val="clear" w:color="auto" w:fill="auto"/>
          </w:tcPr>
          <w:p w14:paraId="1026B2BB" w14:textId="77777777" w:rsidR="00D85E34" w:rsidRDefault="00D85E34">
            <w:pPr>
              <w:rPr>
                <w:rFonts w:ascii="宋体"/>
                <w:vanish/>
              </w:rPr>
            </w:pPr>
          </w:p>
        </w:tc>
        <w:tc>
          <w:tcPr>
            <w:tcW w:w="0" w:type="auto"/>
            <w:shd w:val="clear" w:color="auto" w:fill="auto"/>
          </w:tcPr>
          <w:p w14:paraId="1026B2BC" w14:textId="77777777" w:rsidR="00D85E34" w:rsidRDefault="00D85E34">
            <w:pPr>
              <w:rPr>
                <w:rFonts w:ascii="宋体"/>
                <w:vanish/>
              </w:rPr>
            </w:pPr>
          </w:p>
        </w:tc>
        <w:tc>
          <w:tcPr>
            <w:tcW w:w="0" w:type="auto"/>
            <w:shd w:val="clear" w:color="auto" w:fill="auto"/>
          </w:tcPr>
          <w:p w14:paraId="1026B2BD" w14:textId="77777777" w:rsidR="00D85E34" w:rsidRDefault="00D85E34">
            <w:pPr>
              <w:rPr>
                <w:rFonts w:ascii="宋体"/>
                <w:vanish/>
              </w:rPr>
            </w:pPr>
          </w:p>
        </w:tc>
        <w:tc>
          <w:tcPr>
            <w:tcW w:w="0" w:type="auto"/>
            <w:shd w:val="clear" w:color="auto" w:fill="auto"/>
          </w:tcPr>
          <w:p w14:paraId="1026B2BE" w14:textId="77777777" w:rsidR="00D85E34" w:rsidRDefault="00D85E34">
            <w:pPr>
              <w:rPr>
                <w:rFonts w:ascii="宋体"/>
                <w:vanish/>
              </w:rPr>
            </w:pPr>
          </w:p>
        </w:tc>
      </w:tr>
      <w:tr w:rsidR="00D85E34" w14:paraId="1026B2DB" w14:textId="77777777">
        <w:trPr>
          <w:jc w:val="center"/>
        </w:trPr>
        <w:tc>
          <w:tcPr>
            <w:tcW w:w="0" w:type="auto"/>
            <w:gridSpan w:val="3"/>
            <w:shd w:val="clear" w:color="auto" w:fill="FFFFFF"/>
            <w:tcMar>
              <w:top w:w="40" w:type="dxa"/>
              <w:left w:w="20" w:type="dxa"/>
              <w:bottom w:w="40" w:type="dxa"/>
              <w:right w:w="20" w:type="dxa"/>
            </w:tcMar>
            <w:vAlign w:val="center"/>
          </w:tcPr>
          <w:p w14:paraId="1026B2C0" w14:textId="77777777" w:rsidR="00D85E34" w:rsidRDefault="00E31950">
            <w:pPr>
              <w:textAlignment w:val="center"/>
            </w:pPr>
            <w:r>
              <w:rPr>
                <w:rFonts w:ascii="Times New Roman" w:eastAsia="宋体" w:hAnsi="Times New Roman"/>
                <w:color w:val="000000"/>
                <w:sz w:val="16"/>
                <w:szCs w:val="16"/>
              </w:rPr>
              <w:t>Dividends declared ($2.16 per share)</w:t>
            </w:r>
          </w:p>
        </w:tc>
        <w:tc>
          <w:tcPr>
            <w:tcW w:w="0" w:type="auto"/>
            <w:gridSpan w:val="2"/>
            <w:shd w:val="clear" w:color="auto" w:fill="FFFFFF"/>
            <w:tcMar>
              <w:top w:w="40" w:type="dxa"/>
              <w:left w:w="20" w:type="dxa"/>
              <w:bottom w:w="40" w:type="dxa"/>
              <w:right w:w="0" w:type="dxa"/>
            </w:tcMar>
            <w:vAlign w:val="center"/>
          </w:tcPr>
          <w:p w14:paraId="1026B2C1"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C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C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C4"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C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C6"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C7"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C8"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C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CA" w14:textId="77777777" w:rsidR="00D85E34" w:rsidRDefault="00E31950">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1026B2C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C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CD"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C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C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D0" w14:textId="77777777" w:rsidR="00D85E34" w:rsidRDefault="00E31950">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1026B2D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D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D3"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D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D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D6" w14:textId="77777777" w:rsidR="00D85E34" w:rsidRDefault="00E31950">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1026B2D7" w14:textId="77777777" w:rsidR="00D85E34" w:rsidRDefault="00D85E34">
            <w:pPr>
              <w:jc w:val="right"/>
              <w:rPr>
                <w:rFonts w:ascii="宋体"/>
              </w:rPr>
            </w:pPr>
          </w:p>
        </w:tc>
        <w:tc>
          <w:tcPr>
            <w:tcW w:w="0" w:type="auto"/>
            <w:shd w:val="clear" w:color="auto" w:fill="auto"/>
          </w:tcPr>
          <w:p w14:paraId="1026B2D8" w14:textId="77777777" w:rsidR="00D85E34" w:rsidRDefault="00D85E34">
            <w:pPr>
              <w:rPr>
                <w:rFonts w:ascii="宋体"/>
                <w:vanish/>
              </w:rPr>
            </w:pPr>
          </w:p>
        </w:tc>
        <w:tc>
          <w:tcPr>
            <w:tcW w:w="0" w:type="auto"/>
            <w:shd w:val="clear" w:color="auto" w:fill="auto"/>
          </w:tcPr>
          <w:p w14:paraId="1026B2D9" w14:textId="77777777" w:rsidR="00D85E34" w:rsidRDefault="00D85E34">
            <w:pPr>
              <w:rPr>
                <w:rFonts w:ascii="宋体"/>
                <w:vanish/>
              </w:rPr>
            </w:pPr>
          </w:p>
        </w:tc>
        <w:tc>
          <w:tcPr>
            <w:tcW w:w="0" w:type="auto"/>
            <w:shd w:val="clear" w:color="auto" w:fill="auto"/>
          </w:tcPr>
          <w:p w14:paraId="1026B2DA" w14:textId="77777777" w:rsidR="00D85E34" w:rsidRDefault="00D85E34">
            <w:pPr>
              <w:rPr>
                <w:rFonts w:ascii="宋体"/>
                <w:vanish/>
              </w:rPr>
            </w:pPr>
          </w:p>
        </w:tc>
      </w:tr>
      <w:tr w:rsidR="00D85E34" w14:paraId="1026B2F7" w14:textId="77777777">
        <w:trPr>
          <w:jc w:val="center"/>
        </w:trPr>
        <w:tc>
          <w:tcPr>
            <w:tcW w:w="0" w:type="auto"/>
            <w:gridSpan w:val="3"/>
            <w:shd w:val="clear" w:color="auto" w:fill="CCEEFF"/>
            <w:tcMar>
              <w:top w:w="40" w:type="dxa"/>
              <w:left w:w="20" w:type="dxa"/>
              <w:bottom w:w="40" w:type="dxa"/>
              <w:right w:w="20" w:type="dxa"/>
            </w:tcMar>
            <w:vAlign w:val="center"/>
          </w:tcPr>
          <w:p w14:paraId="1026B2DC" w14:textId="77777777" w:rsidR="00D85E34" w:rsidRDefault="00E31950">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1026B2DD" w14:textId="77777777" w:rsidR="00D85E34" w:rsidRDefault="00E31950">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1026B2D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D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E0" w14:textId="77777777" w:rsidR="00D85E34" w:rsidRDefault="00E31950">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1026B2E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E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E3" w14:textId="77777777" w:rsidR="00D85E34" w:rsidRDefault="00E31950">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1026B2E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E5"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E6" w14:textId="77777777" w:rsidR="00D85E34" w:rsidRDefault="00E31950">
            <w:pPr>
              <w:jc w:val="right"/>
              <w:textAlignment w:val="center"/>
            </w:pPr>
            <w:r>
              <w:rPr>
                <w:rFonts w:ascii="Times New Roman" w:eastAsia="宋体" w:hAnsi="Times New Roman"/>
                <w:color w:val="000000"/>
                <w:sz w:val="16"/>
                <w:szCs w:val="16"/>
              </w:rPr>
              <w:t>(666)</w:t>
            </w:r>
          </w:p>
        </w:tc>
        <w:tc>
          <w:tcPr>
            <w:tcW w:w="0" w:type="auto"/>
            <w:shd w:val="clear" w:color="auto" w:fill="CCEEFF"/>
            <w:tcMar>
              <w:top w:w="40" w:type="dxa"/>
              <w:left w:w="0" w:type="dxa"/>
              <w:bottom w:w="40" w:type="dxa"/>
              <w:right w:w="20" w:type="dxa"/>
            </w:tcMar>
            <w:vAlign w:val="center"/>
          </w:tcPr>
          <w:p w14:paraId="1026B2E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E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E9"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2E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EB"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EC" w14:textId="77777777" w:rsidR="00D85E34" w:rsidRDefault="00E31950">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1026B2E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E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EF"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2F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2F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2F2" w14:textId="77777777" w:rsidR="00D85E34" w:rsidRDefault="00E31950">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1026B2F3" w14:textId="77777777" w:rsidR="00D85E34" w:rsidRDefault="00D85E34">
            <w:pPr>
              <w:jc w:val="right"/>
              <w:rPr>
                <w:rFonts w:ascii="宋体"/>
              </w:rPr>
            </w:pPr>
          </w:p>
        </w:tc>
        <w:tc>
          <w:tcPr>
            <w:tcW w:w="0" w:type="auto"/>
            <w:shd w:val="clear" w:color="auto" w:fill="auto"/>
          </w:tcPr>
          <w:p w14:paraId="1026B2F4" w14:textId="77777777" w:rsidR="00D85E34" w:rsidRDefault="00D85E34">
            <w:pPr>
              <w:rPr>
                <w:rFonts w:ascii="宋体"/>
                <w:vanish/>
              </w:rPr>
            </w:pPr>
          </w:p>
        </w:tc>
        <w:tc>
          <w:tcPr>
            <w:tcW w:w="0" w:type="auto"/>
            <w:shd w:val="clear" w:color="auto" w:fill="auto"/>
          </w:tcPr>
          <w:p w14:paraId="1026B2F5" w14:textId="77777777" w:rsidR="00D85E34" w:rsidRDefault="00D85E34">
            <w:pPr>
              <w:rPr>
                <w:rFonts w:ascii="宋体"/>
                <w:vanish/>
              </w:rPr>
            </w:pPr>
          </w:p>
        </w:tc>
        <w:tc>
          <w:tcPr>
            <w:tcW w:w="0" w:type="auto"/>
            <w:shd w:val="clear" w:color="auto" w:fill="auto"/>
          </w:tcPr>
          <w:p w14:paraId="1026B2F6" w14:textId="77777777" w:rsidR="00D85E34" w:rsidRDefault="00D85E34">
            <w:pPr>
              <w:rPr>
                <w:rFonts w:ascii="宋体"/>
                <w:vanish/>
              </w:rPr>
            </w:pPr>
          </w:p>
        </w:tc>
      </w:tr>
      <w:tr w:rsidR="00D85E34" w14:paraId="1026B313" w14:textId="77777777">
        <w:trPr>
          <w:jc w:val="center"/>
        </w:trPr>
        <w:tc>
          <w:tcPr>
            <w:tcW w:w="0" w:type="auto"/>
            <w:gridSpan w:val="3"/>
            <w:shd w:val="clear" w:color="auto" w:fill="FFFFFF"/>
            <w:tcMar>
              <w:top w:w="40" w:type="dxa"/>
              <w:left w:w="20" w:type="dxa"/>
              <w:bottom w:w="40" w:type="dxa"/>
              <w:right w:w="20" w:type="dxa"/>
            </w:tcMar>
            <w:vAlign w:val="center"/>
          </w:tcPr>
          <w:p w14:paraId="1026B2F8" w14:textId="77777777" w:rsidR="00D85E34" w:rsidRDefault="00E31950">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1026B2F9"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F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F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FC"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2F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2F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2FF"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30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0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302"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30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0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30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30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0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308"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30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0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30B" w14:textId="77777777" w:rsidR="00D85E34" w:rsidRDefault="00E31950">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1026B30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0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30E" w14:textId="77777777" w:rsidR="00D85E34" w:rsidRDefault="00E31950">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1026B30F" w14:textId="77777777" w:rsidR="00D85E34" w:rsidRDefault="00D85E34">
            <w:pPr>
              <w:jc w:val="right"/>
              <w:rPr>
                <w:rFonts w:ascii="宋体"/>
              </w:rPr>
            </w:pPr>
          </w:p>
        </w:tc>
        <w:tc>
          <w:tcPr>
            <w:tcW w:w="0" w:type="auto"/>
            <w:shd w:val="clear" w:color="auto" w:fill="auto"/>
          </w:tcPr>
          <w:p w14:paraId="1026B310" w14:textId="77777777" w:rsidR="00D85E34" w:rsidRDefault="00D85E34">
            <w:pPr>
              <w:rPr>
                <w:rFonts w:ascii="宋体"/>
                <w:vanish/>
              </w:rPr>
            </w:pPr>
          </w:p>
        </w:tc>
        <w:tc>
          <w:tcPr>
            <w:tcW w:w="0" w:type="auto"/>
            <w:shd w:val="clear" w:color="auto" w:fill="auto"/>
          </w:tcPr>
          <w:p w14:paraId="1026B311" w14:textId="77777777" w:rsidR="00D85E34" w:rsidRDefault="00D85E34">
            <w:pPr>
              <w:rPr>
                <w:rFonts w:ascii="宋体"/>
                <w:vanish/>
              </w:rPr>
            </w:pPr>
          </w:p>
        </w:tc>
        <w:tc>
          <w:tcPr>
            <w:tcW w:w="0" w:type="auto"/>
            <w:shd w:val="clear" w:color="auto" w:fill="auto"/>
          </w:tcPr>
          <w:p w14:paraId="1026B312" w14:textId="77777777" w:rsidR="00D85E34" w:rsidRDefault="00D85E34">
            <w:pPr>
              <w:rPr>
                <w:rFonts w:ascii="宋体"/>
                <w:vanish/>
              </w:rPr>
            </w:pPr>
          </w:p>
        </w:tc>
      </w:tr>
      <w:tr w:rsidR="00D85E34" w14:paraId="1026B32F" w14:textId="77777777">
        <w:trPr>
          <w:jc w:val="center"/>
        </w:trPr>
        <w:tc>
          <w:tcPr>
            <w:tcW w:w="0" w:type="auto"/>
            <w:gridSpan w:val="3"/>
            <w:shd w:val="clear" w:color="auto" w:fill="CCEEFF"/>
            <w:tcMar>
              <w:top w:w="40" w:type="dxa"/>
              <w:left w:w="20" w:type="dxa"/>
              <w:bottom w:w="40" w:type="dxa"/>
              <w:right w:w="20" w:type="dxa"/>
            </w:tcMar>
            <w:vAlign w:val="center"/>
          </w:tcPr>
          <w:p w14:paraId="1026B314" w14:textId="77777777" w:rsidR="00D85E34" w:rsidRDefault="00E31950">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1026B315" w14:textId="77777777" w:rsidR="00D85E34" w:rsidRDefault="00E31950">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1026B31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1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18" w14:textId="77777777" w:rsidR="00D85E34" w:rsidRDefault="00E31950">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1026B31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1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1B" w14:textId="77777777" w:rsidR="00D85E34" w:rsidRDefault="00E31950">
            <w:pPr>
              <w:jc w:val="right"/>
              <w:textAlignment w:val="center"/>
            </w:pPr>
            <w:r>
              <w:rPr>
                <w:rFonts w:ascii="Times New Roman" w:eastAsia="宋体" w:hAnsi="Times New Roman"/>
                <w:color w:val="000000"/>
                <w:sz w:val="16"/>
                <w:szCs w:val="16"/>
              </w:rPr>
              <w:t>(238)</w:t>
            </w:r>
          </w:p>
        </w:tc>
        <w:tc>
          <w:tcPr>
            <w:tcW w:w="0" w:type="auto"/>
            <w:shd w:val="clear" w:color="auto" w:fill="CCEEFF"/>
            <w:tcMar>
              <w:top w:w="40" w:type="dxa"/>
              <w:left w:w="0" w:type="dxa"/>
              <w:bottom w:w="40" w:type="dxa"/>
              <w:right w:w="20" w:type="dxa"/>
            </w:tcMar>
            <w:vAlign w:val="center"/>
          </w:tcPr>
          <w:p w14:paraId="1026B31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1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1E" w14:textId="77777777" w:rsidR="00D85E34" w:rsidRDefault="00E31950">
            <w:pPr>
              <w:jc w:val="right"/>
              <w:textAlignment w:val="center"/>
            </w:pPr>
            <w:r>
              <w:rPr>
                <w:rFonts w:ascii="Times New Roman" w:eastAsia="宋体" w:hAnsi="Times New Roman"/>
                <w:color w:val="000000"/>
                <w:sz w:val="16"/>
                <w:szCs w:val="16"/>
              </w:rPr>
              <w:t>(9)</w:t>
            </w:r>
          </w:p>
        </w:tc>
        <w:tc>
          <w:tcPr>
            <w:tcW w:w="0" w:type="auto"/>
            <w:shd w:val="clear" w:color="auto" w:fill="CCEEFF"/>
            <w:tcMar>
              <w:top w:w="40" w:type="dxa"/>
              <w:left w:w="0" w:type="dxa"/>
              <w:bottom w:w="40" w:type="dxa"/>
              <w:right w:w="20" w:type="dxa"/>
            </w:tcMar>
            <w:vAlign w:val="center"/>
          </w:tcPr>
          <w:p w14:paraId="1026B31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2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21"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32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2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24" w14:textId="77777777" w:rsidR="00D85E34" w:rsidRDefault="00E31950">
            <w:pPr>
              <w:jc w:val="right"/>
              <w:textAlignment w:val="center"/>
            </w:pPr>
            <w:r>
              <w:rPr>
                <w:rFonts w:ascii="Times New Roman" w:eastAsia="宋体" w:hAnsi="Times New Roman"/>
                <w:color w:val="000000"/>
                <w:sz w:val="16"/>
                <w:szCs w:val="16"/>
              </w:rPr>
              <w:t>(246)</w:t>
            </w:r>
          </w:p>
        </w:tc>
        <w:tc>
          <w:tcPr>
            <w:tcW w:w="0" w:type="auto"/>
            <w:shd w:val="clear" w:color="auto" w:fill="CCEEFF"/>
            <w:tcMar>
              <w:top w:w="40" w:type="dxa"/>
              <w:left w:w="0" w:type="dxa"/>
              <w:bottom w:w="40" w:type="dxa"/>
              <w:right w:w="20" w:type="dxa"/>
            </w:tcMar>
            <w:vAlign w:val="center"/>
          </w:tcPr>
          <w:p w14:paraId="1026B32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2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27" w14:textId="77777777" w:rsidR="00D85E34" w:rsidRDefault="00E31950">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1026B32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32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32A" w14:textId="77777777" w:rsidR="00D85E34" w:rsidRDefault="00E31950">
            <w:pPr>
              <w:jc w:val="right"/>
              <w:textAlignment w:val="center"/>
            </w:pPr>
            <w:r>
              <w:rPr>
                <w:rFonts w:ascii="Times New Roman" w:eastAsia="宋体" w:hAnsi="Times New Roman"/>
                <w:color w:val="000000"/>
                <w:sz w:val="16"/>
                <w:szCs w:val="16"/>
              </w:rPr>
              <w:t>(272)</w:t>
            </w:r>
          </w:p>
        </w:tc>
        <w:tc>
          <w:tcPr>
            <w:tcW w:w="0" w:type="auto"/>
            <w:shd w:val="clear" w:color="auto" w:fill="CCEEFF"/>
            <w:tcMar>
              <w:top w:w="40" w:type="dxa"/>
              <w:left w:w="0" w:type="dxa"/>
              <w:bottom w:w="40" w:type="dxa"/>
              <w:right w:w="20" w:type="dxa"/>
            </w:tcMar>
            <w:vAlign w:val="center"/>
          </w:tcPr>
          <w:p w14:paraId="1026B32B" w14:textId="77777777" w:rsidR="00D85E34" w:rsidRDefault="00D85E34">
            <w:pPr>
              <w:jc w:val="right"/>
              <w:rPr>
                <w:rFonts w:ascii="宋体"/>
              </w:rPr>
            </w:pPr>
          </w:p>
        </w:tc>
        <w:tc>
          <w:tcPr>
            <w:tcW w:w="0" w:type="auto"/>
            <w:shd w:val="clear" w:color="auto" w:fill="auto"/>
          </w:tcPr>
          <w:p w14:paraId="1026B32C" w14:textId="77777777" w:rsidR="00D85E34" w:rsidRDefault="00D85E34">
            <w:pPr>
              <w:rPr>
                <w:rFonts w:ascii="宋体"/>
                <w:vanish/>
              </w:rPr>
            </w:pPr>
          </w:p>
        </w:tc>
        <w:tc>
          <w:tcPr>
            <w:tcW w:w="0" w:type="auto"/>
            <w:shd w:val="clear" w:color="auto" w:fill="auto"/>
          </w:tcPr>
          <w:p w14:paraId="1026B32D" w14:textId="77777777" w:rsidR="00D85E34" w:rsidRDefault="00D85E34">
            <w:pPr>
              <w:rPr>
                <w:rFonts w:ascii="宋体"/>
                <w:vanish/>
              </w:rPr>
            </w:pPr>
          </w:p>
        </w:tc>
        <w:tc>
          <w:tcPr>
            <w:tcW w:w="0" w:type="auto"/>
            <w:shd w:val="clear" w:color="auto" w:fill="auto"/>
          </w:tcPr>
          <w:p w14:paraId="1026B32E" w14:textId="77777777" w:rsidR="00D85E34" w:rsidRDefault="00D85E34">
            <w:pPr>
              <w:rPr>
                <w:rFonts w:ascii="宋体"/>
                <w:vanish/>
              </w:rPr>
            </w:pPr>
          </w:p>
        </w:tc>
      </w:tr>
      <w:tr w:rsidR="00E31950" w14:paraId="1026B352" w14:textId="77777777">
        <w:trPr>
          <w:jc w:val="center"/>
        </w:trPr>
        <w:tc>
          <w:tcPr>
            <w:tcW w:w="0" w:type="auto"/>
            <w:gridSpan w:val="3"/>
            <w:shd w:val="clear" w:color="auto" w:fill="FFFFFF"/>
            <w:tcMar>
              <w:top w:w="40" w:type="dxa"/>
              <w:left w:w="20" w:type="dxa"/>
              <w:bottom w:w="40" w:type="dxa"/>
              <w:right w:w="20" w:type="dxa"/>
            </w:tcMar>
            <w:vAlign w:val="center"/>
          </w:tcPr>
          <w:p w14:paraId="1026B330" w14:textId="77777777" w:rsidR="00D85E34" w:rsidRDefault="00E31950">
            <w:pPr>
              <w:textAlignment w:val="center"/>
            </w:pPr>
            <w:r>
              <w:rPr>
                <w:rFonts w:ascii="Times New Roman" w:eastAsia="宋体" w:hAnsi="Times New Roman"/>
                <w:b/>
                <w:bCs/>
                <w:color w:val="000000"/>
                <w:sz w:val="16"/>
                <w:szCs w:val="16"/>
              </w:rPr>
              <w:t>Balances as of April 30,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31" w14:textId="77777777" w:rsidR="00D85E34" w:rsidRDefault="00E31950">
            <w:pPr>
              <w:jc w:val="right"/>
              <w:textAlignment w:val="center"/>
            </w:pPr>
            <w:r>
              <w:rPr>
                <w:rFonts w:ascii="Times New Roman" w:eastAsia="宋体" w:hAnsi="Times New Roman"/>
                <w:color w:val="000000"/>
                <w:sz w:val="16"/>
                <w:szCs w:val="16"/>
              </w:rPr>
              <w:t>2,832 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3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33"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3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35" w14:textId="77777777" w:rsidR="00D85E34" w:rsidRDefault="00E31950">
            <w:pPr>
              <w:jc w:val="right"/>
              <w:textAlignment w:val="center"/>
            </w:pPr>
            <w:r>
              <w:rPr>
                <w:rFonts w:ascii="Times New Roman" w:eastAsia="宋体" w:hAnsi="Times New Roman"/>
                <w:color w:val="000000"/>
                <w:sz w:val="16"/>
                <w:szCs w:val="16"/>
              </w:rPr>
              <w:t>284 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3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37"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3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39" w14:textId="77777777" w:rsidR="00D85E34" w:rsidRDefault="00E31950">
            <w:pPr>
              <w:jc w:val="right"/>
              <w:textAlignment w:val="center"/>
            </w:pPr>
            <w:r>
              <w:rPr>
                <w:rFonts w:ascii="Times New Roman" w:eastAsia="宋体" w:hAnsi="Times New Roman"/>
                <w:color w:val="000000"/>
                <w:sz w:val="16"/>
                <w:szCs w:val="16"/>
              </w:rPr>
              <w:t>2,983 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3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3B"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3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3D" w14:textId="77777777" w:rsidR="00D85E34" w:rsidRDefault="00E31950">
            <w:pPr>
              <w:jc w:val="right"/>
              <w:textAlignment w:val="center"/>
            </w:pPr>
            <w:r>
              <w:rPr>
                <w:rFonts w:ascii="Times New Roman" w:eastAsia="宋体" w:hAnsi="Times New Roman"/>
                <w:color w:val="000000"/>
                <w:sz w:val="16"/>
                <w:szCs w:val="16"/>
              </w:rPr>
              <w:t>81,141 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3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3F"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40"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41" w14:textId="77777777" w:rsidR="00D85E34" w:rsidRDefault="00E31950">
            <w:pPr>
              <w:jc w:val="right"/>
              <w:textAlignment w:val="center"/>
            </w:pPr>
            <w:r>
              <w:rPr>
                <w:rFonts w:ascii="Times New Roman" w:eastAsia="宋体" w:hAnsi="Times New Roman"/>
                <w:color w:val="000000"/>
                <w:sz w:val="16"/>
                <w:szCs w:val="16"/>
              </w:rPr>
              <w:t>(16,168)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4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43"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4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45" w14:textId="77777777" w:rsidR="00D85E34" w:rsidRDefault="00E31950">
            <w:pPr>
              <w:jc w:val="right"/>
              <w:textAlignment w:val="center"/>
            </w:pPr>
            <w:r>
              <w:rPr>
                <w:rFonts w:ascii="Times New Roman" w:eastAsia="宋体" w:hAnsi="Times New Roman"/>
                <w:color w:val="000000"/>
                <w:sz w:val="16"/>
                <w:szCs w:val="16"/>
              </w:rPr>
              <w:t>68,240 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4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47"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4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49" w14:textId="77777777" w:rsidR="00D85E34" w:rsidRDefault="00E31950">
            <w:pPr>
              <w:jc w:val="right"/>
              <w:textAlignment w:val="center"/>
            </w:pPr>
            <w:r>
              <w:rPr>
                <w:rFonts w:ascii="Times New Roman" w:eastAsia="宋体" w:hAnsi="Times New Roman"/>
                <w:color w:val="000000"/>
                <w:sz w:val="16"/>
                <w:szCs w:val="16"/>
              </w:rPr>
              <w:t>5,870 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4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34B"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34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34D" w14:textId="77777777" w:rsidR="00D85E34" w:rsidRDefault="00E31950">
            <w:pPr>
              <w:jc w:val="right"/>
              <w:textAlignment w:val="center"/>
            </w:pPr>
            <w:r>
              <w:rPr>
                <w:rFonts w:ascii="Times New Roman" w:eastAsia="宋体" w:hAnsi="Times New Roman"/>
                <w:color w:val="000000"/>
                <w:sz w:val="16"/>
                <w:szCs w:val="16"/>
              </w:rPr>
              <w:t>74,110 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34E" w14:textId="77777777" w:rsidR="00D85E34" w:rsidRDefault="00D85E34">
            <w:pPr>
              <w:jc w:val="right"/>
              <w:rPr>
                <w:rFonts w:ascii="宋体"/>
              </w:rPr>
            </w:pPr>
          </w:p>
        </w:tc>
        <w:tc>
          <w:tcPr>
            <w:tcW w:w="0" w:type="auto"/>
            <w:shd w:val="clear" w:color="auto" w:fill="auto"/>
          </w:tcPr>
          <w:p w14:paraId="1026B34F" w14:textId="77777777" w:rsidR="00D85E34" w:rsidRDefault="00D85E34">
            <w:pPr>
              <w:rPr>
                <w:rFonts w:ascii="宋体"/>
                <w:vanish/>
              </w:rPr>
            </w:pPr>
          </w:p>
        </w:tc>
        <w:tc>
          <w:tcPr>
            <w:tcW w:w="0" w:type="auto"/>
            <w:shd w:val="clear" w:color="auto" w:fill="auto"/>
          </w:tcPr>
          <w:p w14:paraId="1026B350" w14:textId="77777777" w:rsidR="00D85E34" w:rsidRDefault="00D85E34">
            <w:pPr>
              <w:rPr>
                <w:rFonts w:ascii="宋体"/>
                <w:vanish/>
              </w:rPr>
            </w:pPr>
          </w:p>
        </w:tc>
        <w:tc>
          <w:tcPr>
            <w:tcW w:w="0" w:type="auto"/>
            <w:shd w:val="clear" w:color="auto" w:fill="auto"/>
          </w:tcPr>
          <w:p w14:paraId="1026B351" w14:textId="77777777" w:rsidR="00D85E34" w:rsidRDefault="00D85E34">
            <w:pPr>
              <w:rPr>
                <w:rFonts w:ascii="宋体"/>
                <w:vanish/>
              </w:rPr>
            </w:pPr>
          </w:p>
        </w:tc>
      </w:tr>
      <w:tr w:rsidR="00D85E34" w14:paraId="1026B366" w14:textId="77777777">
        <w:trPr>
          <w:jc w:val="center"/>
          <w:hidden/>
        </w:trPr>
        <w:tc>
          <w:tcPr>
            <w:tcW w:w="0" w:type="auto"/>
            <w:gridSpan w:val="3"/>
            <w:shd w:val="clear" w:color="auto" w:fill="auto"/>
          </w:tcPr>
          <w:p w14:paraId="1026B353" w14:textId="77777777" w:rsidR="00D85E34" w:rsidRDefault="00D85E34">
            <w:pPr>
              <w:rPr>
                <w:rFonts w:ascii="宋体"/>
                <w:vanish/>
              </w:rPr>
            </w:pPr>
          </w:p>
        </w:tc>
        <w:tc>
          <w:tcPr>
            <w:tcW w:w="0" w:type="auto"/>
            <w:gridSpan w:val="3"/>
            <w:shd w:val="clear" w:color="auto" w:fill="auto"/>
          </w:tcPr>
          <w:p w14:paraId="1026B354" w14:textId="77777777" w:rsidR="00D85E34" w:rsidRDefault="00D85E34">
            <w:pPr>
              <w:rPr>
                <w:rFonts w:ascii="宋体"/>
                <w:vanish/>
              </w:rPr>
            </w:pPr>
          </w:p>
        </w:tc>
        <w:tc>
          <w:tcPr>
            <w:tcW w:w="0" w:type="auto"/>
            <w:gridSpan w:val="3"/>
            <w:shd w:val="clear" w:color="auto" w:fill="auto"/>
          </w:tcPr>
          <w:p w14:paraId="1026B355" w14:textId="77777777" w:rsidR="00D85E34" w:rsidRDefault="00D85E34">
            <w:pPr>
              <w:rPr>
                <w:rFonts w:ascii="宋体"/>
                <w:vanish/>
              </w:rPr>
            </w:pPr>
          </w:p>
        </w:tc>
        <w:tc>
          <w:tcPr>
            <w:tcW w:w="0" w:type="auto"/>
            <w:gridSpan w:val="3"/>
            <w:shd w:val="clear" w:color="auto" w:fill="auto"/>
          </w:tcPr>
          <w:p w14:paraId="1026B356" w14:textId="77777777" w:rsidR="00D85E34" w:rsidRDefault="00D85E34">
            <w:pPr>
              <w:rPr>
                <w:rFonts w:ascii="宋体"/>
                <w:vanish/>
              </w:rPr>
            </w:pPr>
          </w:p>
        </w:tc>
        <w:tc>
          <w:tcPr>
            <w:tcW w:w="0" w:type="auto"/>
            <w:gridSpan w:val="3"/>
            <w:shd w:val="clear" w:color="auto" w:fill="auto"/>
          </w:tcPr>
          <w:p w14:paraId="1026B357" w14:textId="77777777" w:rsidR="00D85E34" w:rsidRDefault="00D85E34">
            <w:pPr>
              <w:rPr>
                <w:rFonts w:ascii="宋体"/>
                <w:vanish/>
              </w:rPr>
            </w:pPr>
          </w:p>
        </w:tc>
        <w:tc>
          <w:tcPr>
            <w:tcW w:w="0" w:type="auto"/>
            <w:gridSpan w:val="3"/>
            <w:shd w:val="clear" w:color="auto" w:fill="auto"/>
          </w:tcPr>
          <w:p w14:paraId="1026B358" w14:textId="77777777" w:rsidR="00D85E34" w:rsidRDefault="00D85E34">
            <w:pPr>
              <w:rPr>
                <w:rFonts w:ascii="宋体"/>
                <w:vanish/>
              </w:rPr>
            </w:pPr>
          </w:p>
        </w:tc>
        <w:tc>
          <w:tcPr>
            <w:tcW w:w="0" w:type="auto"/>
            <w:gridSpan w:val="3"/>
            <w:shd w:val="clear" w:color="auto" w:fill="auto"/>
          </w:tcPr>
          <w:p w14:paraId="1026B359" w14:textId="77777777" w:rsidR="00D85E34" w:rsidRDefault="00D85E34">
            <w:pPr>
              <w:rPr>
                <w:rFonts w:ascii="宋体"/>
                <w:vanish/>
              </w:rPr>
            </w:pPr>
          </w:p>
        </w:tc>
        <w:tc>
          <w:tcPr>
            <w:tcW w:w="0" w:type="auto"/>
            <w:gridSpan w:val="3"/>
            <w:shd w:val="clear" w:color="auto" w:fill="auto"/>
          </w:tcPr>
          <w:p w14:paraId="1026B35A" w14:textId="77777777" w:rsidR="00D85E34" w:rsidRDefault="00D85E34">
            <w:pPr>
              <w:rPr>
                <w:rFonts w:ascii="宋体"/>
                <w:vanish/>
              </w:rPr>
            </w:pPr>
          </w:p>
        </w:tc>
        <w:tc>
          <w:tcPr>
            <w:tcW w:w="0" w:type="auto"/>
            <w:gridSpan w:val="3"/>
            <w:shd w:val="clear" w:color="auto" w:fill="auto"/>
          </w:tcPr>
          <w:p w14:paraId="1026B35B" w14:textId="77777777" w:rsidR="00D85E34" w:rsidRDefault="00D85E34">
            <w:pPr>
              <w:rPr>
                <w:rFonts w:ascii="宋体"/>
                <w:vanish/>
              </w:rPr>
            </w:pPr>
          </w:p>
        </w:tc>
        <w:tc>
          <w:tcPr>
            <w:tcW w:w="0" w:type="auto"/>
            <w:gridSpan w:val="3"/>
            <w:shd w:val="clear" w:color="auto" w:fill="auto"/>
          </w:tcPr>
          <w:p w14:paraId="1026B35C" w14:textId="77777777" w:rsidR="00D85E34" w:rsidRDefault="00D85E34">
            <w:pPr>
              <w:rPr>
                <w:rFonts w:ascii="宋体"/>
                <w:vanish/>
              </w:rPr>
            </w:pPr>
          </w:p>
        </w:tc>
        <w:tc>
          <w:tcPr>
            <w:tcW w:w="0" w:type="auto"/>
            <w:gridSpan w:val="3"/>
            <w:shd w:val="clear" w:color="auto" w:fill="auto"/>
          </w:tcPr>
          <w:p w14:paraId="1026B35D" w14:textId="77777777" w:rsidR="00D85E34" w:rsidRDefault="00D85E34">
            <w:pPr>
              <w:rPr>
                <w:rFonts w:ascii="宋体"/>
                <w:vanish/>
              </w:rPr>
            </w:pPr>
          </w:p>
        </w:tc>
        <w:tc>
          <w:tcPr>
            <w:tcW w:w="0" w:type="auto"/>
            <w:gridSpan w:val="3"/>
            <w:shd w:val="clear" w:color="auto" w:fill="auto"/>
          </w:tcPr>
          <w:p w14:paraId="1026B35E" w14:textId="77777777" w:rsidR="00D85E34" w:rsidRDefault="00D85E34">
            <w:pPr>
              <w:rPr>
                <w:rFonts w:ascii="宋体"/>
                <w:vanish/>
              </w:rPr>
            </w:pPr>
          </w:p>
        </w:tc>
        <w:tc>
          <w:tcPr>
            <w:tcW w:w="0" w:type="auto"/>
            <w:gridSpan w:val="3"/>
            <w:shd w:val="clear" w:color="auto" w:fill="auto"/>
          </w:tcPr>
          <w:p w14:paraId="1026B35F" w14:textId="77777777" w:rsidR="00D85E34" w:rsidRDefault="00D85E34">
            <w:pPr>
              <w:rPr>
                <w:rFonts w:ascii="宋体"/>
                <w:vanish/>
              </w:rPr>
            </w:pPr>
          </w:p>
        </w:tc>
        <w:tc>
          <w:tcPr>
            <w:tcW w:w="0" w:type="auto"/>
            <w:gridSpan w:val="3"/>
            <w:shd w:val="clear" w:color="auto" w:fill="auto"/>
          </w:tcPr>
          <w:p w14:paraId="1026B360" w14:textId="77777777" w:rsidR="00D85E34" w:rsidRDefault="00D85E34">
            <w:pPr>
              <w:rPr>
                <w:rFonts w:ascii="宋体"/>
                <w:vanish/>
              </w:rPr>
            </w:pPr>
          </w:p>
        </w:tc>
        <w:tc>
          <w:tcPr>
            <w:tcW w:w="0" w:type="auto"/>
            <w:gridSpan w:val="3"/>
            <w:shd w:val="clear" w:color="auto" w:fill="auto"/>
          </w:tcPr>
          <w:p w14:paraId="1026B361" w14:textId="77777777" w:rsidR="00D85E34" w:rsidRDefault="00D85E34">
            <w:pPr>
              <w:rPr>
                <w:rFonts w:ascii="宋体"/>
                <w:vanish/>
              </w:rPr>
            </w:pPr>
          </w:p>
        </w:tc>
        <w:tc>
          <w:tcPr>
            <w:tcW w:w="0" w:type="auto"/>
            <w:gridSpan w:val="3"/>
            <w:shd w:val="clear" w:color="auto" w:fill="auto"/>
          </w:tcPr>
          <w:p w14:paraId="1026B362" w14:textId="77777777" w:rsidR="00D85E34" w:rsidRDefault="00D85E34">
            <w:pPr>
              <w:rPr>
                <w:rFonts w:ascii="宋体"/>
                <w:vanish/>
              </w:rPr>
            </w:pPr>
          </w:p>
        </w:tc>
        <w:tc>
          <w:tcPr>
            <w:tcW w:w="0" w:type="auto"/>
            <w:shd w:val="clear" w:color="auto" w:fill="auto"/>
          </w:tcPr>
          <w:p w14:paraId="1026B363" w14:textId="77777777" w:rsidR="00D85E34" w:rsidRDefault="00D85E34">
            <w:pPr>
              <w:rPr>
                <w:rFonts w:ascii="宋体"/>
                <w:vanish/>
              </w:rPr>
            </w:pPr>
          </w:p>
        </w:tc>
        <w:tc>
          <w:tcPr>
            <w:tcW w:w="0" w:type="auto"/>
            <w:shd w:val="clear" w:color="auto" w:fill="auto"/>
          </w:tcPr>
          <w:p w14:paraId="1026B364" w14:textId="77777777" w:rsidR="00D85E34" w:rsidRDefault="00D85E34">
            <w:pPr>
              <w:rPr>
                <w:rFonts w:ascii="宋体"/>
                <w:vanish/>
              </w:rPr>
            </w:pPr>
          </w:p>
        </w:tc>
        <w:tc>
          <w:tcPr>
            <w:tcW w:w="0" w:type="auto"/>
            <w:shd w:val="clear" w:color="auto" w:fill="auto"/>
          </w:tcPr>
          <w:p w14:paraId="1026B365" w14:textId="77777777" w:rsidR="00D85E34" w:rsidRDefault="00D85E34">
            <w:pPr>
              <w:rPr>
                <w:rFonts w:ascii="宋体"/>
                <w:vanish/>
              </w:rPr>
            </w:pPr>
          </w:p>
        </w:tc>
      </w:tr>
      <w:tr w:rsidR="00D85E34" w14:paraId="1026B37A" w14:textId="77777777">
        <w:trPr>
          <w:jc w:val="center"/>
          <w:hidden/>
        </w:trPr>
        <w:tc>
          <w:tcPr>
            <w:tcW w:w="0" w:type="auto"/>
            <w:gridSpan w:val="3"/>
            <w:shd w:val="clear" w:color="auto" w:fill="auto"/>
          </w:tcPr>
          <w:p w14:paraId="1026B367" w14:textId="77777777" w:rsidR="00D85E34" w:rsidRDefault="00D85E34">
            <w:pPr>
              <w:rPr>
                <w:rFonts w:ascii="宋体"/>
                <w:vanish/>
              </w:rPr>
            </w:pPr>
          </w:p>
        </w:tc>
        <w:tc>
          <w:tcPr>
            <w:tcW w:w="0" w:type="auto"/>
            <w:gridSpan w:val="3"/>
            <w:shd w:val="clear" w:color="auto" w:fill="auto"/>
          </w:tcPr>
          <w:p w14:paraId="1026B368" w14:textId="77777777" w:rsidR="00D85E34" w:rsidRDefault="00D85E34">
            <w:pPr>
              <w:rPr>
                <w:rFonts w:ascii="宋体"/>
                <w:vanish/>
              </w:rPr>
            </w:pPr>
          </w:p>
        </w:tc>
        <w:tc>
          <w:tcPr>
            <w:tcW w:w="0" w:type="auto"/>
            <w:gridSpan w:val="3"/>
            <w:shd w:val="clear" w:color="auto" w:fill="auto"/>
          </w:tcPr>
          <w:p w14:paraId="1026B369" w14:textId="77777777" w:rsidR="00D85E34" w:rsidRDefault="00D85E34">
            <w:pPr>
              <w:rPr>
                <w:rFonts w:ascii="宋体"/>
                <w:vanish/>
              </w:rPr>
            </w:pPr>
          </w:p>
        </w:tc>
        <w:tc>
          <w:tcPr>
            <w:tcW w:w="0" w:type="auto"/>
            <w:gridSpan w:val="3"/>
            <w:shd w:val="clear" w:color="auto" w:fill="auto"/>
          </w:tcPr>
          <w:p w14:paraId="1026B36A" w14:textId="77777777" w:rsidR="00D85E34" w:rsidRDefault="00D85E34">
            <w:pPr>
              <w:rPr>
                <w:rFonts w:ascii="宋体"/>
                <w:vanish/>
              </w:rPr>
            </w:pPr>
          </w:p>
        </w:tc>
        <w:tc>
          <w:tcPr>
            <w:tcW w:w="0" w:type="auto"/>
            <w:gridSpan w:val="3"/>
            <w:shd w:val="clear" w:color="auto" w:fill="auto"/>
          </w:tcPr>
          <w:p w14:paraId="1026B36B" w14:textId="77777777" w:rsidR="00D85E34" w:rsidRDefault="00D85E34">
            <w:pPr>
              <w:rPr>
                <w:rFonts w:ascii="宋体"/>
                <w:vanish/>
              </w:rPr>
            </w:pPr>
          </w:p>
        </w:tc>
        <w:tc>
          <w:tcPr>
            <w:tcW w:w="0" w:type="auto"/>
            <w:gridSpan w:val="3"/>
            <w:shd w:val="clear" w:color="auto" w:fill="auto"/>
          </w:tcPr>
          <w:p w14:paraId="1026B36C" w14:textId="77777777" w:rsidR="00D85E34" w:rsidRDefault="00D85E34">
            <w:pPr>
              <w:rPr>
                <w:rFonts w:ascii="宋体"/>
                <w:vanish/>
              </w:rPr>
            </w:pPr>
          </w:p>
        </w:tc>
        <w:tc>
          <w:tcPr>
            <w:tcW w:w="0" w:type="auto"/>
            <w:gridSpan w:val="3"/>
            <w:shd w:val="clear" w:color="auto" w:fill="auto"/>
          </w:tcPr>
          <w:p w14:paraId="1026B36D" w14:textId="77777777" w:rsidR="00D85E34" w:rsidRDefault="00D85E34">
            <w:pPr>
              <w:rPr>
                <w:rFonts w:ascii="宋体"/>
                <w:vanish/>
              </w:rPr>
            </w:pPr>
          </w:p>
        </w:tc>
        <w:tc>
          <w:tcPr>
            <w:tcW w:w="0" w:type="auto"/>
            <w:gridSpan w:val="3"/>
            <w:shd w:val="clear" w:color="auto" w:fill="auto"/>
          </w:tcPr>
          <w:p w14:paraId="1026B36E" w14:textId="77777777" w:rsidR="00D85E34" w:rsidRDefault="00D85E34">
            <w:pPr>
              <w:rPr>
                <w:rFonts w:ascii="宋体"/>
                <w:vanish/>
              </w:rPr>
            </w:pPr>
          </w:p>
        </w:tc>
        <w:tc>
          <w:tcPr>
            <w:tcW w:w="0" w:type="auto"/>
            <w:gridSpan w:val="3"/>
            <w:shd w:val="clear" w:color="auto" w:fill="auto"/>
          </w:tcPr>
          <w:p w14:paraId="1026B36F" w14:textId="77777777" w:rsidR="00D85E34" w:rsidRDefault="00D85E34">
            <w:pPr>
              <w:rPr>
                <w:rFonts w:ascii="宋体"/>
                <w:vanish/>
              </w:rPr>
            </w:pPr>
          </w:p>
        </w:tc>
        <w:tc>
          <w:tcPr>
            <w:tcW w:w="0" w:type="auto"/>
            <w:gridSpan w:val="3"/>
            <w:shd w:val="clear" w:color="auto" w:fill="auto"/>
          </w:tcPr>
          <w:p w14:paraId="1026B370" w14:textId="77777777" w:rsidR="00D85E34" w:rsidRDefault="00D85E34">
            <w:pPr>
              <w:rPr>
                <w:rFonts w:ascii="宋体"/>
                <w:vanish/>
              </w:rPr>
            </w:pPr>
          </w:p>
        </w:tc>
        <w:tc>
          <w:tcPr>
            <w:tcW w:w="0" w:type="auto"/>
            <w:gridSpan w:val="3"/>
            <w:shd w:val="clear" w:color="auto" w:fill="auto"/>
          </w:tcPr>
          <w:p w14:paraId="1026B371" w14:textId="77777777" w:rsidR="00D85E34" w:rsidRDefault="00D85E34">
            <w:pPr>
              <w:rPr>
                <w:rFonts w:ascii="宋体"/>
                <w:vanish/>
              </w:rPr>
            </w:pPr>
          </w:p>
        </w:tc>
        <w:tc>
          <w:tcPr>
            <w:tcW w:w="0" w:type="auto"/>
            <w:gridSpan w:val="3"/>
            <w:shd w:val="clear" w:color="auto" w:fill="auto"/>
          </w:tcPr>
          <w:p w14:paraId="1026B372" w14:textId="77777777" w:rsidR="00D85E34" w:rsidRDefault="00D85E34">
            <w:pPr>
              <w:rPr>
                <w:rFonts w:ascii="宋体"/>
                <w:vanish/>
              </w:rPr>
            </w:pPr>
          </w:p>
        </w:tc>
        <w:tc>
          <w:tcPr>
            <w:tcW w:w="0" w:type="auto"/>
            <w:gridSpan w:val="3"/>
            <w:shd w:val="clear" w:color="auto" w:fill="auto"/>
          </w:tcPr>
          <w:p w14:paraId="1026B373" w14:textId="77777777" w:rsidR="00D85E34" w:rsidRDefault="00D85E34">
            <w:pPr>
              <w:rPr>
                <w:rFonts w:ascii="宋体"/>
                <w:vanish/>
              </w:rPr>
            </w:pPr>
          </w:p>
        </w:tc>
        <w:tc>
          <w:tcPr>
            <w:tcW w:w="0" w:type="auto"/>
            <w:gridSpan w:val="3"/>
            <w:shd w:val="clear" w:color="auto" w:fill="auto"/>
          </w:tcPr>
          <w:p w14:paraId="1026B374" w14:textId="77777777" w:rsidR="00D85E34" w:rsidRDefault="00D85E34">
            <w:pPr>
              <w:rPr>
                <w:rFonts w:ascii="宋体"/>
                <w:vanish/>
              </w:rPr>
            </w:pPr>
          </w:p>
        </w:tc>
        <w:tc>
          <w:tcPr>
            <w:tcW w:w="0" w:type="auto"/>
            <w:gridSpan w:val="3"/>
            <w:shd w:val="clear" w:color="auto" w:fill="auto"/>
          </w:tcPr>
          <w:p w14:paraId="1026B375" w14:textId="77777777" w:rsidR="00D85E34" w:rsidRDefault="00D85E34">
            <w:pPr>
              <w:rPr>
                <w:rFonts w:ascii="宋体"/>
                <w:vanish/>
              </w:rPr>
            </w:pPr>
          </w:p>
        </w:tc>
        <w:tc>
          <w:tcPr>
            <w:tcW w:w="0" w:type="auto"/>
            <w:gridSpan w:val="3"/>
            <w:shd w:val="clear" w:color="auto" w:fill="auto"/>
          </w:tcPr>
          <w:p w14:paraId="1026B376" w14:textId="77777777" w:rsidR="00D85E34" w:rsidRDefault="00D85E34">
            <w:pPr>
              <w:rPr>
                <w:rFonts w:ascii="宋体"/>
                <w:vanish/>
              </w:rPr>
            </w:pPr>
          </w:p>
        </w:tc>
        <w:tc>
          <w:tcPr>
            <w:tcW w:w="0" w:type="auto"/>
            <w:shd w:val="clear" w:color="auto" w:fill="auto"/>
          </w:tcPr>
          <w:p w14:paraId="1026B377" w14:textId="77777777" w:rsidR="00D85E34" w:rsidRDefault="00D85E34">
            <w:pPr>
              <w:rPr>
                <w:rFonts w:ascii="宋体"/>
                <w:vanish/>
              </w:rPr>
            </w:pPr>
          </w:p>
        </w:tc>
        <w:tc>
          <w:tcPr>
            <w:tcW w:w="0" w:type="auto"/>
            <w:shd w:val="clear" w:color="auto" w:fill="auto"/>
          </w:tcPr>
          <w:p w14:paraId="1026B378" w14:textId="77777777" w:rsidR="00D85E34" w:rsidRDefault="00D85E34">
            <w:pPr>
              <w:rPr>
                <w:rFonts w:ascii="宋体"/>
                <w:vanish/>
              </w:rPr>
            </w:pPr>
          </w:p>
        </w:tc>
        <w:tc>
          <w:tcPr>
            <w:tcW w:w="0" w:type="auto"/>
            <w:shd w:val="clear" w:color="auto" w:fill="auto"/>
          </w:tcPr>
          <w:p w14:paraId="1026B379" w14:textId="77777777" w:rsidR="00D85E34" w:rsidRDefault="00D85E34">
            <w:pPr>
              <w:rPr>
                <w:rFonts w:ascii="宋体"/>
                <w:vanish/>
              </w:rPr>
            </w:pPr>
          </w:p>
        </w:tc>
      </w:tr>
      <w:tr w:rsidR="00D85E34" w14:paraId="1026B38E" w14:textId="77777777">
        <w:trPr>
          <w:jc w:val="center"/>
          <w:hidden/>
        </w:trPr>
        <w:tc>
          <w:tcPr>
            <w:tcW w:w="0" w:type="auto"/>
            <w:gridSpan w:val="3"/>
            <w:shd w:val="clear" w:color="auto" w:fill="auto"/>
          </w:tcPr>
          <w:p w14:paraId="1026B37B" w14:textId="77777777" w:rsidR="00D85E34" w:rsidRDefault="00D85E34">
            <w:pPr>
              <w:rPr>
                <w:rFonts w:ascii="宋体"/>
                <w:vanish/>
              </w:rPr>
            </w:pPr>
          </w:p>
        </w:tc>
        <w:tc>
          <w:tcPr>
            <w:tcW w:w="0" w:type="auto"/>
            <w:gridSpan w:val="3"/>
            <w:shd w:val="clear" w:color="auto" w:fill="auto"/>
          </w:tcPr>
          <w:p w14:paraId="1026B37C" w14:textId="77777777" w:rsidR="00D85E34" w:rsidRDefault="00D85E34">
            <w:pPr>
              <w:rPr>
                <w:rFonts w:ascii="宋体"/>
                <w:vanish/>
              </w:rPr>
            </w:pPr>
          </w:p>
        </w:tc>
        <w:tc>
          <w:tcPr>
            <w:tcW w:w="0" w:type="auto"/>
            <w:gridSpan w:val="3"/>
            <w:shd w:val="clear" w:color="auto" w:fill="auto"/>
          </w:tcPr>
          <w:p w14:paraId="1026B37D" w14:textId="77777777" w:rsidR="00D85E34" w:rsidRDefault="00D85E34">
            <w:pPr>
              <w:rPr>
                <w:rFonts w:ascii="宋体"/>
                <w:vanish/>
              </w:rPr>
            </w:pPr>
          </w:p>
        </w:tc>
        <w:tc>
          <w:tcPr>
            <w:tcW w:w="0" w:type="auto"/>
            <w:gridSpan w:val="3"/>
            <w:shd w:val="clear" w:color="auto" w:fill="auto"/>
          </w:tcPr>
          <w:p w14:paraId="1026B37E" w14:textId="77777777" w:rsidR="00D85E34" w:rsidRDefault="00D85E34">
            <w:pPr>
              <w:rPr>
                <w:rFonts w:ascii="宋体"/>
                <w:vanish/>
              </w:rPr>
            </w:pPr>
          </w:p>
        </w:tc>
        <w:tc>
          <w:tcPr>
            <w:tcW w:w="0" w:type="auto"/>
            <w:gridSpan w:val="3"/>
            <w:shd w:val="clear" w:color="auto" w:fill="auto"/>
          </w:tcPr>
          <w:p w14:paraId="1026B37F" w14:textId="77777777" w:rsidR="00D85E34" w:rsidRDefault="00D85E34">
            <w:pPr>
              <w:rPr>
                <w:rFonts w:ascii="宋体"/>
                <w:vanish/>
              </w:rPr>
            </w:pPr>
          </w:p>
        </w:tc>
        <w:tc>
          <w:tcPr>
            <w:tcW w:w="0" w:type="auto"/>
            <w:gridSpan w:val="3"/>
            <w:shd w:val="clear" w:color="auto" w:fill="auto"/>
          </w:tcPr>
          <w:p w14:paraId="1026B380" w14:textId="77777777" w:rsidR="00D85E34" w:rsidRDefault="00D85E34">
            <w:pPr>
              <w:rPr>
                <w:rFonts w:ascii="宋体"/>
                <w:vanish/>
              </w:rPr>
            </w:pPr>
          </w:p>
        </w:tc>
        <w:tc>
          <w:tcPr>
            <w:tcW w:w="0" w:type="auto"/>
            <w:gridSpan w:val="3"/>
            <w:shd w:val="clear" w:color="auto" w:fill="auto"/>
          </w:tcPr>
          <w:p w14:paraId="1026B381" w14:textId="77777777" w:rsidR="00D85E34" w:rsidRDefault="00D85E34">
            <w:pPr>
              <w:rPr>
                <w:rFonts w:ascii="宋体"/>
                <w:vanish/>
              </w:rPr>
            </w:pPr>
          </w:p>
        </w:tc>
        <w:tc>
          <w:tcPr>
            <w:tcW w:w="0" w:type="auto"/>
            <w:gridSpan w:val="3"/>
            <w:shd w:val="clear" w:color="auto" w:fill="auto"/>
          </w:tcPr>
          <w:p w14:paraId="1026B382" w14:textId="77777777" w:rsidR="00D85E34" w:rsidRDefault="00D85E34">
            <w:pPr>
              <w:rPr>
                <w:rFonts w:ascii="宋体"/>
                <w:vanish/>
              </w:rPr>
            </w:pPr>
          </w:p>
        </w:tc>
        <w:tc>
          <w:tcPr>
            <w:tcW w:w="0" w:type="auto"/>
            <w:gridSpan w:val="3"/>
            <w:shd w:val="clear" w:color="auto" w:fill="auto"/>
          </w:tcPr>
          <w:p w14:paraId="1026B383" w14:textId="77777777" w:rsidR="00D85E34" w:rsidRDefault="00D85E34">
            <w:pPr>
              <w:rPr>
                <w:rFonts w:ascii="宋体"/>
                <w:vanish/>
              </w:rPr>
            </w:pPr>
          </w:p>
        </w:tc>
        <w:tc>
          <w:tcPr>
            <w:tcW w:w="0" w:type="auto"/>
            <w:gridSpan w:val="3"/>
            <w:shd w:val="clear" w:color="auto" w:fill="auto"/>
          </w:tcPr>
          <w:p w14:paraId="1026B384" w14:textId="77777777" w:rsidR="00D85E34" w:rsidRDefault="00D85E34">
            <w:pPr>
              <w:rPr>
                <w:rFonts w:ascii="宋体"/>
                <w:vanish/>
              </w:rPr>
            </w:pPr>
          </w:p>
        </w:tc>
        <w:tc>
          <w:tcPr>
            <w:tcW w:w="0" w:type="auto"/>
            <w:gridSpan w:val="3"/>
            <w:shd w:val="clear" w:color="auto" w:fill="auto"/>
          </w:tcPr>
          <w:p w14:paraId="1026B385" w14:textId="77777777" w:rsidR="00D85E34" w:rsidRDefault="00D85E34">
            <w:pPr>
              <w:rPr>
                <w:rFonts w:ascii="宋体"/>
                <w:vanish/>
              </w:rPr>
            </w:pPr>
          </w:p>
        </w:tc>
        <w:tc>
          <w:tcPr>
            <w:tcW w:w="0" w:type="auto"/>
            <w:gridSpan w:val="3"/>
            <w:shd w:val="clear" w:color="auto" w:fill="auto"/>
          </w:tcPr>
          <w:p w14:paraId="1026B386" w14:textId="77777777" w:rsidR="00D85E34" w:rsidRDefault="00D85E34">
            <w:pPr>
              <w:rPr>
                <w:rFonts w:ascii="宋体"/>
                <w:vanish/>
              </w:rPr>
            </w:pPr>
          </w:p>
        </w:tc>
        <w:tc>
          <w:tcPr>
            <w:tcW w:w="0" w:type="auto"/>
            <w:gridSpan w:val="3"/>
            <w:shd w:val="clear" w:color="auto" w:fill="auto"/>
          </w:tcPr>
          <w:p w14:paraId="1026B387" w14:textId="77777777" w:rsidR="00D85E34" w:rsidRDefault="00D85E34">
            <w:pPr>
              <w:rPr>
                <w:rFonts w:ascii="宋体"/>
                <w:vanish/>
              </w:rPr>
            </w:pPr>
          </w:p>
        </w:tc>
        <w:tc>
          <w:tcPr>
            <w:tcW w:w="0" w:type="auto"/>
            <w:gridSpan w:val="3"/>
            <w:shd w:val="clear" w:color="auto" w:fill="auto"/>
          </w:tcPr>
          <w:p w14:paraId="1026B388" w14:textId="77777777" w:rsidR="00D85E34" w:rsidRDefault="00D85E34">
            <w:pPr>
              <w:rPr>
                <w:rFonts w:ascii="宋体"/>
                <w:vanish/>
              </w:rPr>
            </w:pPr>
          </w:p>
        </w:tc>
        <w:tc>
          <w:tcPr>
            <w:tcW w:w="0" w:type="auto"/>
            <w:gridSpan w:val="3"/>
            <w:shd w:val="clear" w:color="auto" w:fill="auto"/>
          </w:tcPr>
          <w:p w14:paraId="1026B389" w14:textId="77777777" w:rsidR="00D85E34" w:rsidRDefault="00D85E34">
            <w:pPr>
              <w:rPr>
                <w:rFonts w:ascii="宋体"/>
                <w:vanish/>
              </w:rPr>
            </w:pPr>
          </w:p>
        </w:tc>
        <w:tc>
          <w:tcPr>
            <w:tcW w:w="0" w:type="auto"/>
            <w:gridSpan w:val="3"/>
            <w:shd w:val="clear" w:color="auto" w:fill="auto"/>
          </w:tcPr>
          <w:p w14:paraId="1026B38A" w14:textId="77777777" w:rsidR="00D85E34" w:rsidRDefault="00D85E34">
            <w:pPr>
              <w:rPr>
                <w:rFonts w:ascii="宋体"/>
                <w:vanish/>
              </w:rPr>
            </w:pPr>
          </w:p>
        </w:tc>
        <w:tc>
          <w:tcPr>
            <w:tcW w:w="0" w:type="auto"/>
            <w:shd w:val="clear" w:color="auto" w:fill="auto"/>
          </w:tcPr>
          <w:p w14:paraId="1026B38B" w14:textId="77777777" w:rsidR="00D85E34" w:rsidRDefault="00D85E34">
            <w:pPr>
              <w:rPr>
                <w:rFonts w:ascii="宋体"/>
                <w:vanish/>
              </w:rPr>
            </w:pPr>
          </w:p>
        </w:tc>
        <w:tc>
          <w:tcPr>
            <w:tcW w:w="0" w:type="auto"/>
            <w:shd w:val="clear" w:color="auto" w:fill="auto"/>
          </w:tcPr>
          <w:p w14:paraId="1026B38C" w14:textId="77777777" w:rsidR="00D85E34" w:rsidRDefault="00D85E34">
            <w:pPr>
              <w:rPr>
                <w:rFonts w:ascii="宋体"/>
                <w:vanish/>
              </w:rPr>
            </w:pPr>
          </w:p>
        </w:tc>
        <w:tc>
          <w:tcPr>
            <w:tcW w:w="0" w:type="auto"/>
            <w:shd w:val="clear" w:color="auto" w:fill="auto"/>
          </w:tcPr>
          <w:p w14:paraId="1026B38D" w14:textId="77777777" w:rsidR="00D85E34" w:rsidRDefault="00D85E34">
            <w:pPr>
              <w:rPr>
                <w:rFonts w:ascii="宋体"/>
                <w:vanish/>
              </w:rPr>
            </w:pPr>
          </w:p>
        </w:tc>
      </w:tr>
      <w:tr w:rsidR="00D85E34" w14:paraId="1026B3A2" w14:textId="77777777">
        <w:trPr>
          <w:jc w:val="center"/>
          <w:hidden/>
        </w:trPr>
        <w:tc>
          <w:tcPr>
            <w:tcW w:w="0" w:type="auto"/>
            <w:gridSpan w:val="3"/>
            <w:shd w:val="clear" w:color="auto" w:fill="auto"/>
          </w:tcPr>
          <w:p w14:paraId="1026B38F" w14:textId="77777777" w:rsidR="00D85E34" w:rsidRDefault="00D85E34">
            <w:pPr>
              <w:rPr>
                <w:rFonts w:ascii="宋体"/>
                <w:vanish/>
              </w:rPr>
            </w:pPr>
          </w:p>
        </w:tc>
        <w:tc>
          <w:tcPr>
            <w:tcW w:w="0" w:type="auto"/>
            <w:gridSpan w:val="3"/>
            <w:shd w:val="clear" w:color="auto" w:fill="auto"/>
          </w:tcPr>
          <w:p w14:paraId="1026B390" w14:textId="77777777" w:rsidR="00D85E34" w:rsidRDefault="00D85E34">
            <w:pPr>
              <w:rPr>
                <w:rFonts w:ascii="宋体"/>
                <w:vanish/>
              </w:rPr>
            </w:pPr>
          </w:p>
        </w:tc>
        <w:tc>
          <w:tcPr>
            <w:tcW w:w="0" w:type="auto"/>
            <w:gridSpan w:val="3"/>
            <w:shd w:val="clear" w:color="auto" w:fill="auto"/>
          </w:tcPr>
          <w:p w14:paraId="1026B391" w14:textId="77777777" w:rsidR="00D85E34" w:rsidRDefault="00D85E34">
            <w:pPr>
              <w:rPr>
                <w:rFonts w:ascii="宋体"/>
                <w:vanish/>
              </w:rPr>
            </w:pPr>
          </w:p>
        </w:tc>
        <w:tc>
          <w:tcPr>
            <w:tcW w:w="0" w:type="auto"/>
            <w:gridSpan w:val="3"/>
            <w:shd w:val="clear" w:color="auto" w:fill="auto"/>
          </w:tcPr>
          <w:p w14:paraId="1026B392" w14:textId="77777777" w:rsidR="00D85E34" w:rsidRDefault="00D85E34">
            <w:pPr>
              <w:rPr>
                <w:rFonts w:ascii="宋体"/>
                <w:vanish/>
              </w:rPr>
            </w:pPr>
          </w:p>
        </w:tc>
        <w:tc>
          <w:tcPr>
            <w:tcW w:w="0" w:type="auto"/>
            <w:gridSpan w:val="3"/>
            <w:shd w:val="clear" w:color="auto" w:fill="auto"/>
          </w:tcPr>
          <w:p w14:paraId="1026B393" w14:textId="77777777" w:rsidR="00D85E34" w:rsidRDefault="00D85E34">
            <w:pPr>
              <w:rPr>
                <w:rFonts w:ascii="宋体"/>
                <w:vanish/>
              </w:rPr>
            </w:pPr>
          </w:p>
        </w:tc>
        <w:tc>
          <w:tcPr>
            <w:tcW w:w="0" w:type="auto"/>
            <w:gridSpan w:val="3"/>
            <w:shd w:val="clear" w:color="auto" w:fill="auto"/>
          </w:tcPr>
          <w:p w14:paraId="1026B394" w14:textId="77777777" w:rsidR="00D85E34" w:rsidRDefault="00D85E34">
            <w:pPr>
              <w:rPr>
                <w:rFonts w:ascii="宋体"/>
                <w:vanish/>
              </w:rPr>
            </w:pPr>
          </w:p>
        </w:tc>
        <w:tc>
          <w:tcPr>
            <w:tcW w:w="0" w:type="auto"/>
            <w:gridSpan w:val="3"/>
            <w:shd w:val="clear" w:color="auto" w:fill="auto"/>
          </w:tcPr>
          <w:p w14:paraId="1026B395" w14:textId="77777777" w:rsidR="00D85E34" w:rsidRDefault="00D85E34">
            <w:pPr>
              <w:rPr>
                <w:rFonts w:ascii="宋体"/>
                <w:vanish/>
              </w:rPr>
            </w:pPr>
          </w:p>
        </w:tc>
        <w:tc>
          <w:tcPr>
            <w:tcW w:w="0" w:type="auto"/>
            <w:gridSpan w:val="3"/>
            <w:shd w:val="clear" w:color="auto" w:fill="auto"/>
          </w:tcPr>
          <w:p w14:paraId="1026B396" w14:textId="77777777" w:rsidR="00D85E34" w:rsidRDefault="00D85E34">
            <w:pPr>
              <w:rPr>
                <w:rFonts w:ascii="宋体"/>
                <w:vanish/>
              </w:rPr>
            </w:pPr>
          </w:p>
        </w:tc>
        <w:tc>
          <w:tcPr>
            <w:tcW w:w="0" w:type="auto"/>
            <w:gridSpan w:val="3"/>
            <w:shd w:val="clear" w:color="auto" w:fill="auto"/>
          </w:tcPr>
          <w:p w14:paraId="1026B397" w14:textId="77777777" w:rsidR="00D85E34" w:rsidRDefault="00D85E34">
            <w:pPr>
              <w:rPr>
                <w:rFonts w:ascii="宋体"/>
                <w:vanish/>
              </w:rPr>
            </w:pPr>
          </w:p>
        </w:tc>
        <w:tc>
          <w:tcPr>
            <w:tcW w:w="0" w:type="auto"/>
            <w:gridSpan w:val="3"/>
            <w:shd w:val="clear" w:color="auto" w:fill="auto"/>
          </w:tcPr>
          <w:p w14:paraId="1026B398" w14:textId="77777777" w:rsidR="00D85E34" w:rsidRDefault="00D85E34">
            <w:pPr>
              <w:rPr>
                <w:rFonts w:ascii="宋体"/>
                <w:vanish/>
              </w:rPr>
            </w:pPr>
          </w:p>
        </w:tc>
        <w:tc>
          <w:tcPr>
            <w:tcW w:w="0" w:type="auto"/>
            <w:gridSpan w:val="3"/>
            <w:shd w:val="clear" w:color="auto" w:fill="auto"/>
          </w:tcPr>
          <w:p w14:paraId="1026B399" w14:textId="77777777" w:rsidR="00D85E34" w:rsidRDefault="00D85E34">
            <w:pPr>
              <w:rPr>
                <w:rFonts w:ascii="宋体"/>
                <w:vanish/>
              </w:rPr>
            </w:pPr>
          </w:p>
        </w:tc>
        <w:tc>
          <w:tcPr>
            <w:tcW w:w="0" w:type="auto"/>
            <w:gridSpan w:val="3"/>
            <w:shd w:val="clear" w:color="auto" w:fill="auto"/>
          </w:tcPr>
          <w:p w14:paraId="1026B39A" w14:textId="77777777" w:rsidR="00D85E34" w:rsidRDefault="00D85E34">
            <w:pPr>
              <w:rPr>
                <w:rFonts w:ascii="宋体"/>
                <w:vanish/>
              </w:rPr>
            </w:pPr>
          </w:p>
        </w:tc>
        <w:tc>
          <w:tcPr>
            <w:tcW w:w="0" w:type="auto"/>
            <w:gridSpan w:val="3"/>
            <w:shd w:val="clear" w:color="auto" w:fill="auto"/>
          </w:tcPr>
          <w:p w14:paraId="1026B39B" w14:textId="77777777" w:rsidR="00D85E34" w:rsidRDefault="00D85E34">
            <w:pPr>
              <w:rPr>
                <w:rFonts w:ascii="宋体"/>
                <w:vanish/>
              </w:rPr>
            </w:pPr>
          </w:p>
        </w:tc>
        <w:tc>
          <w:tcPr>
            <w:tcW w:w="0" w:type="auto"/>
            <w:gridSpan w:val="3"/>
            <w:shd w:val="clear" w:color="auto" w:fill="auto"/>
          </w:tcPr>
          <w:p w14:paraId="1026B39C" w14:textId="77777777" w:rsidR="00D85E34" w:rsidRDefault="00D85E34">
            <w:pPr>
              <w:rPr>
                <w:rFonts w:ascii="宋体"/>
                <w:vanish/>
              </w:rPr>
            </w:pPr>
          </w:p>
        </w:tc>
        <w:tc>
          <w:tcPr>
            <w:tcW w:w="0" w:type="auto"/>
            <w:gridSpan w:val="3"/>
            <w:shd w:val="clear" w:color="auto" w:fill="auto"/>
          </w:tcPr>
          <w:p w14:paraId="1026B39D" w14:textId="77777777" w:rsidR="00D85E34" w:rsidRDefault="00D85E34">
            <w:pPr>
              <w:rPr>
                <w:rFonts w:ascii="宋体"/>
                <w:vanish/>
              </w:rPr>
            </w:pPr>
          </w:p>
        </w:tc>
        <w:tc>
          <w:tcPr>
            <w:tcW w:w="0" w:type="auto"/>
            <w:gridSpan w:val="3"/>
            <w:shd w:val="clear" w:color="auto" w:fill="auto"/>
          </w:tcPr>
          <w:p w14:paraId="1026B39E" w14:textId="77777777" w:rsidR="00D85E34" w:rsidRDefault="00D85E34">
            <w:pPr>
              <w:rPr>
                <w:rFonts w:ascii="宋体"/>
                <w:vanish/>
              </w:rPr>
            </w:pPr>
          </w:p>
        </w:tc>
        <w:tc>
          <w:tcPr>
            <w:tcW w:w="0" w:type="auto"/>
            <w:shd w:val="clear" w:color="auto" w:fill="auto"/>
          </w:tcPr>
          <w:p w14:paraId="1026B39F" w14:textId="77777777" w:rsidR="00D85E34" w:rsidRDefault="00D85E34">
            <w:pPr>
              <w:rPr>
                <w:rFonts w:ascii="宋体"/>
                <w:vanish/>
              </w:rPr>
            </w:pPr>
          </w:p>
        </w:tc>
        <w:tc>
          <w:tcPr>
            <w:tcW w:w="0" w:type="auto"/>
            <w:shd w:val="clear" w:color="auto" w:fill="auto"/>
          </w:tcPr>
          <w:p w14:paraId="1026B3A0" w14:textId="77777777" w:rsidR="00D85E34" w:rsidRDefault="00D85E34">
            <w:pPr>
              <w:rPr>
                <w:rFonts w:ascii="宋体"/>
                <w:vanish/>
              </w:rPr>
            </w:pPr>
          </w:p>
        </w:tc>
        <w:tc>
          <w:tcPr>
            <w:tcW w:w="0" w:type="auto"/>
            <w:shd w:val="clear" w:color="auto" w:fill="auto"/>
          </w:tcPr>
          <w:p w14:paraId="1026B3A1" w14:textId="77777777" w:rsidR="00D85E34" w:rsidRDefault="00D85E34">
            <w:pPr>
              <w:rPr>
                <w:rFonts w:ascii="宋体"/>
                <w:vanish/>
              </w:rPr>
            </w:pPr>
          </w:p>
        </w:tc>
      </w:tr>
      <w:tr w:rsidR="00D85E34" w14:paraId="1026B3B6" w14:textId="77777777">
        <w:trPr>
          <w:jc w:val="center"/>
          <w:hidden/>
        </w:trPr>
        <w:tc>
          <w:tcPr>
            <w:tcW w:w="0" w:type="auto"/>
            <w:gridSpan w:val="3"/>
            <w:shd w:val="clear" w:color="auto" w:fill="auto"/>
          </w:tcPr>
          <w:p w14:paraId="1026B3A3" w14:textId="77777777" w:rsidR="00D85E34" w:rsidRDefault="00D85E34">
            <w:pPr>
              <w:rPr>
                <w:rFonts w:ascii="宋体"/>
                <w:vanish/>
              </w:rPr>
            </w:pPr>
          </w:p>
        </w:tc>
        <w:tc>
          <w:tcPr>
            <w:tcW w:w="0" w:type="auto"/>
            <w:gridSpan w:val="3"/>
            <w:shd w:val="clear" w:color="auto" w:fill="auto"/>
          </w:tcPr>
          <w:p w14:paraId="1026B3A4" w14:textId="77777777" w:rsidR="00D85E34" w:rsidRDefault="00D85E34">
            <w:pPr>
              <w:rPr>
                <w:rFonts w:ascii="宋体"/>
                <w:vanish/>
              </w:rPr>
            </w:pPr>
          </w:p>
        </w:tc>
        <w:tc>
          <w:tcPr>
            <w:tcW w:w="0" w:type="auto"/>
            <w:gridSpan w:val="3"/>
            <w:shd w:val="clear" w:color="auto" w:fill="auto"/>
          </w:tcPr>
          <w:p w14:paraId="1026B3A5" w14:textId="77777777" w:rsidR="00D85E34" w:rsidRDefault="00D85E34">
            <w:pPr>
              <w:rPr>
                <w:rFonts w:ascii="宋体"/>
                <w:vanish/>
              </w:rPr>
            </w:pPr>
          </w:p>
        </w:tc>
        <w:tc>
          <w:tcPr>
            <w:tcW w:w="0" w:type="auto"/>
            <w:gridSpan w:val="3"/>
            <w:shd w:val="clear" w:color="auto" w:fill="auto"/>
          </w:tcPr>
          <w:p w14:paraId="1026B3A6" w14:textId="77777777" w:rsidR="00D85E34" w:rsidRDefault="00D85E34">
            <w:pPr>
              <w:rPr>
                <w:rFonts w:ascii="宋体"/>
                <w:vanish/>
              </w:rPr>
            </w:pPr>
          </w:p>
        </w:tc>
        <w:tc>
          <w:tcPr>
            <w:tcW w:w="0" w:type="auto"/>
            <w:gridSpan w:val="3"/>
            <w:shd w:val="clear" w:color="auto" w:fill="auto"/>
          </w:tcPr>
          <w:p w14:paraId="1026B3A7" w14:textId="77777777" w:rsidR="00D85E34" w:rsidRDefault="00D85E34">
            <w:pPr>
              <w:rPr>
                <w:rFonts w:ascii="宋体"/>
                <w:vanish/>
              </w:rPr>
            </w:pPr>
          </w:p>
        </w:tc>
        <w:tc>
          <w:tcPr>
            <w:tcW w:w="0" w:type="auto"/>
            <w:gridSpan w:val="3"/>
            <w:shd w:val="clear" w:color="auto" w:fill="auto"/>
          </w:tcPr>
          <w:p w14:paraId="1026B3A8" w14:textId="77777777" w:rsidR="00D85E34" w:rsidRDefault="00D85E34">
            <w:pPr>
              <w:rPr>
                <w:rFonts w:ascii="宋体"/>
                <w:vanish/>
              </w:rPr>
            </w:pPr>
          </w:p>
        </w:tc>
        <w:tc>
          <w:tcPr>
            <w:tcW w:w="0" w:type="auto"/>
            <w:gridSpan w:val="3"/>
            <w:shd w:val="clear" w:color="auto" w:fill="auto"/>
          </w:tcPr>
          <w:p w14:paraId="1026B3A9" w14:textId="77777777" w:rsidR="00D85E34" w:rsidRDefault="00D85E34">
            <w:pPr>
              <w:rPr>
                <w:rFonts w:ascii="宋体"/>
                <w:vanish/>
              </w:rPr>
            </w:pPr>
          </w:p>
        </w:tc>
        <w:tc>
          <w:tcPr>
            <w:tcW w:w="0" w:type="auto"/>
            <w:gridSpan w:val="3"/>
            <w:shd w:val="clear" w:color="auto" w:fill="auto"/>
          </w:tcPr>
          <w:p w14:paraId="1026B3AA" w14:textId="77777777" w:rsidR="00D85E34" w:rsidRDefault="00D85E34">
            <w:pPr>
              <w:rPr>
                <w:rFonts w:ascii="宋体"/>
                <w:vanish/>
              </w:rPr>
            </w:pPr>
          </w:p>
        </w:tc>
        <w:tc>
          <w:tcPr>
            <w:tcW w:w="0" w:type="auto"/>
            <w:gridSpan w:val="3"/>
            <w:shd w:val="clear" w:color="auto" w:fill="auto"/>
          </w:tcPr>
          <w:p w14:paraId="1026B3AB" w14:textId="77777777" w:rsidR="00D85E34" w:rsidRDefault="00D85E34">
            <w:pPr>
              <w:rPr>
                <w:rFonts w:ascii="宋体"/>
                <w:vanish/>
              </w:rPr>
            </w:pPr>
          </w:p>
        </w:tc>
        <w:tc>
          <w:tcPr>
            <w:tcW w:w="0" w:type="auto"/>
            <w:gridSpan w:val="3"/>
            <w:shd w:val="clear" w:color="auto" w:fill="auto"/>
          </w:tcPr>
          <w:p w14:paraId="1026B3AC" w14:textId="77777777" w:rsidR="00D85E34" w:rsidRDefault="00D85E34">
            <w:pPr>
              <w:rPr>
                <w:rFonts w:ascii="宋体"/>
                <w:vanish/>
              </w:rPr>
            </w:pPr>
          </w:p>
        </w:tc>
        <w:tc>
          <w:tcPr>
            <w:tcW w:w="0" w:type="auto"/>
            <w:gridSpan w:val="3"/>
            <w:shd w:val="clear" w:color="auto" w:fill="auto"/>
          </w:tcPr>
          <w:p w14:paraId="1026B3AD" w14:textId="77777777" w:rsidR="00D85E34" w:rsidRDefault="00D85E34">
            <w:pPr>
              <w:rPr>
                <w:rFonts w:ascii="宋体"/>
                <w:vanish/>
              </w:rPr>
            </w:pPr>
          </w:p>
        </w:tc>
        <w:tc>
          <w:tcPr>
            <w:tcW w:w="0" w:type="auto"/>
            <w:gridSpan w:val="3"/>
            <w:shd w:val="clear" w:color="auto" w:fill="auto"/>
          </w:tcPr>
          <w:p w14:paraId="1026B3AE" w14:textId="77777777" w:rsidR="00D85E34" w:rsidRDefault="00D85E34">
            <w:pPr>
              <w:rPr>
                <w:rFonts w:ascii="宋体"/>
                <w:vanish/>
              </w:rPr>
            </w:pPr>
          </w:p>
        </w:tc>
        <w:tc>
          <w:tcPr>
            <w:tcW w:w="0" w:type="auto"/>
            <w:gridSpan w:val="3"/>
            <w:shd w:val="clear" w:color="auto" w:fill="auto"/>
          </w:tcPr>
          <w:p w14:paraId="1026B3AF" w14:textId="77777777" w:rsidR="00D85E34" w:rsidRDefault="00D85E34">
            <w:pPr>
              <w:rPr>
                <w:rFonts w:ascii="宋体"/>
                <w:vanish/>
              </w:rPr>
            </w:pPr>
          </w:p>
        </w:tc>
        <w:tc>
          <w:tcPr>
            <w:tcW w:w="0" w:type="auto"/>
            <w:gridSpan w:val="3"/>
            <w:shd w:val="clear" w:color="auto" w:fill="auto"/>
          </w:tcPr>
          <w:p w14:paraId="1026B3B0" w14:textId="77777777" w:rsidR="00D85E34" w:rsidRDefault="00D85E34">
            <w:pPr>
              <w:rPr>
                <w:rFonts w:ascii="宋体"/>
                <w:vanish/>
              </w:rPr>
            </w:pPr>
          </w:p>
        </w:tc>
        <w:tc>
          <w:tcPr>
            <w:tcW w:w="0" w:type="auto"/>
            <w:gridSpan w:val="3"/>
            <w:shd w:val="clear" w:color="auto" w:fill="auto"/>
          </w:tcPr>
          <w:p w14:paraId="1026B3B1" w14:textId="77777777" w:rsidR="00D85E34" w:rsidRDefault="00D85E34">
            <w:pPr>
              <w:rPr>
                <w:rFonts w:ascii="宋体"/>
                <w:vanish/>
              </w:rPr>
            </w:pPr>
          </w:p>
        </w:tc>
        <w:tc>
          <w:tcPr>
            <w:tcW w:w="0" w:type="auto"/>
            <w:gridSpan w:val="3"/>
            <w:shd w:val="clear" w:color="auto" w:fill="auto"/>
          </w:tcPr>
          <w:p w14:paraId="1026B3B2" w14:textId="77777777" w:rsidR="00D85E34" w:rsidRDefault="00D85E34">
            <w:pPr>
              <w:rPr>
                <w:rFonts w:ascii="宋体"/>
                <w:vanish/>
              </w:rPr>
            </w:pPr>
          </w:p>
        </w:tc>
        <w:tc>
          <w:tcPr>
            <w:tcW w:w="0" w:type="auto"/>
            <w:shd w:val="clear" w:color="auto" w:fill="auto"/>
          </w:tcPr>
          <w:p w14:paraId="1026B3B3" w14:textId="77777777" w:rsidR="00D85E34" w:rsidRDefault="00D85E34">
            <w:pPr>
              <w:rPr>
                <w:rFonts w:ascii="宋体"/>
                <w:vanish/>
              </w:rPr>
            </w:pPr>
          </w:p>
        </w:tc>
        <w:tc>
          <w:tcPr>
            <w:tcW w:w="0" w:type="auto"/>
            <w:shd w:val="clear" w:color="auto" w:fill="auto"/>
          </w:tcPr>
          <w:p w14:paraId="1026B3B4" w14:textId="77777777" w:rsidR="00D85E34" w:rsidRDefault="00D85E34">
            <w:pPr>
              <w:rPr>
                <w:rFonts w:ascii="宋体"/>
                <w:vanish/>
              </w:rPr>
            </w:pPr>
          </w:p>
        </w:tc>
        <w:tc>
          <w:tcPr>
            <w:tcW w:w="0" w:type="auto"/>
            <w:shd w:val="clear" w:color="auto" w:fill="auto"/>
          </w:tcPr>
          <w:p w14:paraId="1026B3B5" w14:textId="77777777" w:rsidR="00D85E34" w:rsidRDefault="00D85E34">
            <w:pPr>
              <w:rPr>
                <w:rFonts w:ascii="宋体"/>
                <w:vanish/>
              </w:rPr>
            </w:pPr>
          </w:p>
        </w:tc>
      </w:tr>
      <w:tr w:rsidR="00D85E34" w14:paraId="1026B3CA" w14:textId="77777777">
        <w:trPr>
          <w:jc w:val="center"/>
          <w:hidden/>
        </w:trPr>
        <w:tc>
          <w:tcPr>
            <w:tcW w:w="0" w:type="auto"/>
            <w:gridSpan w:val="3"/>
            <w:shd w:val="clear" w:color="auto" w:fill="auto"/>
          </w:tcPr>
          <w:p w14:paraId="1026B3B7" w14:textId="77777777" w:rsidR="00D85E34" w:rsidRDefault="00D85E34">
            <w:pPr>
              <w:rPr>
                <w:rFonts w:ascii="宋体"/>
                <w:vanish/>
              </w:rPr>
            </w:pPr>
          </w:p>
        </w:tc>
        <w:tc>
          <w:tcPr>
            <w:tcW w:w="0" w:type="auto"/>
            <w:gridSpan w:val="3"/>
            <w:shd w:val="clear" w:color="auto" w:fill="auto"/>
          </w:tcPr>
          <w:p w14:paraId="1026B3B8" w14:textId="77777777" w:rsidR="00D85E34" w:rsidRDefault="00D85E34">
            <w:pPr>
              <w:rPr>
                <w:rFonts w:ascii="宋体"/>
                <w:vanish/>
              </w:rPr>
            </w:pPr>
          </w:p>
        </w:tc>
        <w:tc>
          <w:tcPr>
            <w:tcW w:w="0" w:type="auto"/>
            <w:gridSpan w:val="3"/>
            <w:shd w:val="clear" w:color="auto" w:fill="auto"/>
          </w:tcPr>
          <w:p w14:paraId="1026B3B9" w14:textId="77777777" w:rsidR="00D85E34" w:rsidRDefault="00D85E34">
            <w:pPr>
              <w:rPr>
                <w:rFonts w:ascii="宋体"/>
                <w:vanish/>
              </w:rPr>
            </w:pPr>
          </w:p>
        </w:tc>
        <w:tc>
          <w:tcPr>
            <w:tcW w:w="0" w:type="auto"/>
            <w:gridSpan w:val="3"/>
            <w:shd w:val="clear" w:color="auto" w:fill="auto"/>
          </w:tcPr>
          <w:p w14:paraId="1026B3BA" w14:textId="77777777" w:rsidR="00D85E34" w:rsidRDefault="00D85E34">
            <w:pPr>
              <w:rPr>
                <w:rFonts w:ascii="宋体"/>
                <w:vanish/>
              </w:rPr>
            </w:pPr>
          </w:p>
        </w:tc>
        <w:tc>
          <w:tcPr>
            <w:tcW w:w="0" w:type="auto"/>
            <w:gridSpan w:val="3"/>
            <w:shd w:val="clear" w:color="auto" w:fill="auto"/>
          </w:tcPr>
          <w:p w14:paraId="1026B3BB" w14:textId="77777777" w:rsidR="00D85E34" w:rsidRDefault="00D85E34">
            <w:pPr>
              <w:rPr>
                <w:rFonts w:ascii="宋体"/>
                <w:vanish/>
              </w:rPr>
            </w:pPr>
          </w:p>
        </w:tc>
        <w:tc>
          <w:tcPr>
            <w:tcW w:w="0" w:type="auto"/>
            <w:gridSpan w:val="3"/>
            <w:shd w:val="clear" w:color="auto" w:fill="auto"/>
          </w:tcPr>
          <w:p w14:paraId="1026B3BC" w14:textId="77777777" w:rsidR="00D85E34" w:rsidRDefault="00D85E34">
            <w:pPr>
              <w:rPr>
                <w:rFonts w:ascii="宋体"/>
                <w:vanish/>
              </w:rPr>
            </w:pPr>
          </w:p>
        </w:tc>
        <w:tc>
          <w:tcPr>
            <w:tcW w:w="0" w:type="auto"/>
            <w:gridSpan w:val="3"/>
            <w:shd w:val="clear" w:color="auto" w:fill="auto"/>
          </w:tcPr>
          <w:p w14:paraId="1026B3BD" w14:textId="77777777" w:rsidR="00D85E34" w:rsidRDefault="00D85E34">
            <w:pPr>
              <w:rPr>
                <w:rFonts w:ascii="宋体"/>
                <w:vanish/>
              </w:rPr>
            </w:pPr>
          </w:p>
        </w:tc>
        <w:tc>
          <w:tcPr>
            <w:tcW w:w="0" w:type="auto"/>
            <w:gridSpan w:val="3"/>
            <w:shd w:val="clear" w:color="auto" w:fill="auto"/>
          </w:tcPr>
          <w:p w14:paraId="1026B3BE" w14:textId="77777777" w:rsidR="00D85E34" w:rsidRDefault="00D85E34">
            <w:pPr>
              <w:rPr>
                <w:rFonts w:ascii="宋体"/>
                <w:vanish/>
              </w:rPr>
            </w:pPr>
          </w:p>
        </w:tc>
        <w:tc>
          <w:tcPr>
            <w:tcW w:w="0" w:type="auto"/>
            <w:gridSpan w:val="3"/>
            <w:shd w:val="clear" w:color="auto" w:fill="auto"/>
          </w:tcPr>
          <w:p w14:paraId="1026B3BF" w14:textId="77777777" w:rsidR="00D85E34" w:rsidRDefault="00D85E34">
            <w:pPr>
              <w:rPr>
                <w:rFonts w:ascii="宋体"/>
                <w:vanish/>
              </w:rPr>
            </w:pPr>
          </w:p>
        </w:tc>
        <w:tc>
          <w:tcPr>
            <w:tcW w:w="0" w:type="auto"/>
            <w:gridSpan w:val="3"/>
            <w:shd w:val="clear" w:color="auto" w:fill="auto"/>
          </w:tcPr>
          <w:p w14:paraId="1026B3C0" w14:textId="77777777" w:rsidR="00D85E34" w:rsidRDefault="00D85E34">
            <w:pPr>
              <w:rPr>
                <w:rFonts w:ascii="宋体"/>
                <w:vanish/>
              </w:rPr>
            </w:pPr>
          </w:p>
        </w:tc>
        <w:tc>
          <w:tcPr>
            <w:tcW w:w="0" w:type="auto"/>
            <w:gridSpan w:val="3"/>
            <w:shd w:val="clear" w:color="auto" w:fill="auto"/>
          </w:tcPr>
          <w:p w14:paraId="1026B3C1" w14:textId="77777777" w:rsidR="00D85E34" w:rsidRDefault="00D85E34">
            <w:pPr>
              <w:rPr>
                <w:rFonts w:ascii="宋体"/>
                <w:vanish/>
              </w:rPr>
            </w:pPr>
          </w:p>
        </w:tc>
        <w:tc>
          <w:tcPr>
            <w:tcW w:w="0" w:type="auto"/>
            <w:gridSpan w:val="3"/>
            <w:shd w:val="clear" w:color="auto" w:fill="auto"/>
          </w:tcPr>
          <w:p w14:paraId="1026B3C2" w14:textId="77777777" w:rsidR="00D85E34" w:rsidRDefault="00D85E34">
            <w:pPr>
              <w:rPr>
                <w:rFonts w:ascii="宋体"/>
                <w:vanish/>
              </w:rPr>
            </w:pPr>
          </w:p>
        </w:tc>
        <w:tc>
          <w:tcPr>
            <w:tcW w:w="0" w:type="auto"/>
            <w:gridSpan w:val="3"/>
            <w:shd w:val="clear" w:color="auto" w:fill="auto"/>
          </w:tcPr>
          <w:p w14:paraId="1026B3C3" w14:textId="77777777" w:rsidR="00D85E34" w:rsidRDefault="00D85E34">
            <w:pPr>
              <w:rPr>
                <w:rFonts w:ascii="宋体"/>
                <w:vanish/>
              </w:rPr>
            </w:pPr>
          </w:p>
        </w:tc>
        <w:tc>
          <w:tcPr>
            <w:tcW w:w="0" w:type="auto"/>
            <w:gridSpan w:val="3"/>
            <w:shd w:val="clear" w:color="auto" w:fill="auto"/>
          </w:tcPr>
          <w:p w14:paraId="1026B3C4" w14:textId="77777777" w:rsidR="00D85E34" w:rsidRDefault="00D85E34">
            <w:pPr>
              <w:rPr>
                <w:rFonts w:ascii="宋体"/>
                <w:vanish/>
              </w:rPr>
            </w:pPr>
          </w:p>
        </w:tc>
        <w:tc>
          <w:tcPr>
            <w:tcW w:w="0" w:type="auto"/>
            <w:gridSpan w:val="3"/>
            <w:shd w:val="clear" w:color="auto" w:fill="auto"/>
          </w:tcPr>
          <w:p w14:paraId="1026B3C5" w14:textId="77777777" w:rsidR="00D85E34" w:rsidRDefault="00D85E34">
            <w:pPr>
              <w:rPr>
                <w:rFonts w:ascii="宋体"/>
                <w:vanish/>
              </w:rPr>
            </w:pPr>
          </w:p>
        </w:tc>
        <w:tc>
          <w:tcPr>
            <w:tcW w:w="0" w:type="auto"/>
            <w:gridSpan w:val="3"/>
            <w:shd w:val="clear" w:color="auto" w:fill="auto"/>
          </w:tcPr>
          <w:p w14:paraId="1026B3C6" w14:textId="77777777" w:rsidR="00D85E34" w:rsidRDefault="00D85E34">
            <w:pPr>
              <w:rPr>
                <w:rFonts w:ascii="宋体"/>
                <w:vanish/>
              </w:rPr>
            </w:pPr>
          </w:p>
        </w:tc>
        <w:tc>
          <w:tcPr>
            <w:tcW w:w="0" w:type="auto"/>
            <w:shd w:val="clear" w:color="auto" w:fill="auto"/>
          </w:tcPr>
          <w:p w14:paraId="1026B3C7" w14:textId="77777777" w:rsidR="00D85E34" w:rsidRDefault="00D85E34">
            <w:pPr>
              <w:rPr>
                <w:rFonts w:ascii="宋体"/>
                <w:vanish/>
              </w:rPr>
            </w:pPr>
          </w:p>
        </w:tc>
        <w:tc>
          <w:tcPr>
            <w:tcW w:w="0" w:type="auto"/>
            <w:shd w:val="clear" w:color="auto" w:fill="auto"/>
          </w:tcPr>
          <w:p w14:paraId="1026B3C8" w14:textId="77777777" w:rsidR="00D85E34" w:rsidRDefault="00D85E34">
            <w:pPr>
              <w:rPr>
                <w:rFonts w:ascii="宋体"/>
                <w:vanish/>
              </w:rPr>
            </w:pPr>
          </w:p>
        </w:tc>
        <w:tc>
          <w:tcPr>
            <w:tcW w:w="0" w:type="auto"/>
            <w:shd w:val="clear" w:color="auto" w:fill="auto"/>
          </w:tcPr>
          <w:p w14:paraId="1026B3C9" w14:textId="77777777" w:rsidR="00D85E34" w:rsidRDefault="00D85E34">
            <w:pPr>
              <w:rPr>
                <w:rFonts w:ascii="宋体"/>
                <w:vanish/>
              </w:rPr>
            </w:pPr>
          </w:p>
        </w:tc>
      </w:tr>
      <w:tr w:rsidR="00D85E34" w14:paraId="1026B3DE" w14:textId="77777777">
        <w:trPr>
          <w:jc w:val="center"/>
          <w:hidden/>
        </w:trPr>
        <w:tc>
          <w:tcPr>
            <w:tcW w:w="0" w:type="auto"/>
            <w:gridSpan w:val="3"/>
            <w:shd w:val="clear" w:color="auto" w:fill="auto"/>
          </w:tcPr>
          <w:p w14:paraId="1026B3CB" w14:textId="77777777" w:rsidR="00D85E34" w:rsidRDefault="00D85E34">
            <w:pPr>
              <w:rPr>
                <w:rFonts w:ascii="宋体"/>
                <w:vanish/>
              </w:rPr>
            </w:pPr>
          </w:p>
        </w:tc>
        <w:tc>
          <w:tcPr>
            <w:tcW w:w="0" w:type="auto"/>
            <w:gridSpan w:val="3"/>
            <w:shd w:val="clear" w:color="auto" w:fill="auto"/>
          </w:tcPr>
          <w:p w14:paraId="1026B3CC" w14:textId="77777777" w:rsidR="00D85E34" w:rsidRDefault="00D85E34">
            <w:pPr>
              <w:rPr>
                <w:rFonts w:ascii="宋体"/>
                <w:vanish/>
              </w:rPr>
            </w:pPr>
          </w:p>
        </w:tc>
        <w:tc>
          <w:tcPr>
            <w:tcW w:w="0" w:type="auto"/>
            <w:gridSpan w:val="3"/>
            <w:shd w:val="clear" w:color="auto" w:fill="auto"/>
          </w:tcPr>
          <w:p w14:paraId="1026B3CD" w14:textId="77777777" w:rsidR="00D85E34" w:rsidRDefault="00D85E34">
            <w:pPr>
              <w:rPr>
                <w:rFonts w:ascii="宋体"/>
                <w:vanish/>
              </w:rPr>
            </w:pPr>
          </w:p>
        </w:tc>
        <w:tc>
          <w:tcPr>
            <w:tcW w:w="0" w:type="auto"/>
            <w:gridSpan w:val="3"/>
            <w:shd w:val="clear" w:color="auto" w:fill="auto"/>
          </w:tcPr>
          <w:p w14:paraId="1026B3CE" w14:textId="77777777" w:rsidR="00D85E34" w:rsidRDefault="00D85E34">
            <w:pPr>
              <w:rPr>
                <w:rFonts w:ascii="宋体"/>
                <w:vanish/>
              </w:rPr>
            </w:pPr>
          </w:p>
        </w:tc>
        <w:tc>
          <w:tcPr>
            <w:tcW w:w="0" w:type="auto"/>
            <w:gridSpan w:val="3"/>
            <w:shd w:val="clear" w:color="auto" w:fill="auto"/>
          </w:tcPr>
          <w:p w14:paraId="1026B3CF" w14:textId="77777777" w:rsidR="00D85E34" w:rsidRDefault="00D85E34">
            <w:pPr>
              <w:rPr>
                <w:rFonts w:ascii="宋体"/>
                <w:vanish/>
              </w:rPr>
            </w:pPr>
          </w:p>
        </w:tc>
        <w:tc>
          <w:tcPr>
            <w:tcW w:w="0" w:type="auto"/>
            <w:gridSpan w:val="3"/>
            <w:shd w:val="clear" w:color="auto" w:fill="auto"/>
          </w:tcPr>
          <w:p w14:paraId="1026B3D0" w14:textId="77777777" w:rsidR="00D85E34" w:rsidRDefault="00D85E34">
            <w:pPr>
              <w:rPr>
                <w:rFonts w:ascii="宋体"/>
                <w:vanish/>
              </w:rPr>
            </w:pPr>
          </w:p>
        </w:tc>
        <w:tc>
          <w:tcPr>
            <w:tcW w:w="0" w:type="auto"/>
            <w:gridSpan w:val="3"/>
            <w:shd w:val="clear" w:color="auto" w:fill="auto"/>
          </w:tcPr>
          <w:p w14:paraId="1026B3D1" w14:textId="77777777" w:rsidR="00D85E34" w:rsidRDefault="00D85E34">
            <w:pPr>
              <w:rPr>
                <w:rFonts w:ascii="宋体"/>
                <w:vanish/>
              </w:rPr>
            </w:pPr>
          </w:p>
        </w:tc>
        <w:tc>
          <w:tcPr>
            <w:tcW w:w="0" w:type="auto"/>
            <w:gridSpan w:val="3"/>
            <w:shd w:val="clear" w:color="auto" w:fill="auto"/>
          </w:tcPr>
          <w:p w14:paraId="1026B3D2" w14:textId="77777777" w:rsidR="00D85E34" w:rsidRDefault="00D85E34">
            <w:pPr>
              <w:rPr>
                <w:rFonts w:ascii="宋体"/>
                <w:vanish/>
              </w:rPr>
            </w:pPr>
          </w:p>
        </w:tc>
        <w:tc>
          <w:tcPr>
            <w:tcW w:w="0" w:type="auto"/>
            <w:gridSpan w:val="3"/>
            <w:shd w:val="clear" w:color="auto" w:fill="auto"/>
          </w:tcPr>
          <w:p w14:paraId="1026B3D3" w14:textId="77777777" w:rsidR="00D85E34" w:rsidRDefault="00D85E34">
            <w:pPr>
              <w:rPr>
                <w:rFonts w:ascii="宋体"/>
                <w:vanish/>
              </w:rPr>
            </w:pPr>
          </w:p>
        </w:tc>
        <w:tc>
          <w:tcPr>
            <w:tcW w:w="0" w:type="auto"/>
            <w:gridSpan w:val="3"/>
            <w:shd w:val="clear" w:color="auto" w:fill="auto"/>
          </w:tcPr>
          <w:p w14:paraId="1026B3D4" w14:textId="77777777" w:rsidR="00D85E34" w:rsidRDefault="00D85E34">
            <w:pPr>
              <w:rPr>
                <w:rFonts w:ascii="宋体"/>
                <w:vanish/>
              </w:rPr>
            </w:pPr>
          </w:p>
        </w:tc>
        <w:tc>
          <w:tcPr>
            <w:tcW w:w="0" w:type="auto"/>
            <w:gridSpan w:val="3"/>
            <w:shd w:val="clear" w:color="auto" w:fill="auto"/>
          </w:tcPr>
          <w:p w14:paraId="1026B3D5" w14:textId="77777777" w:rsidR="00D85E34" w:rsidRDefault="00D85E34">
            <w:pPr>
              <w:rPr>
                <w:rFonts w:ascii="宋体"/>
                <w:vanish/>
              </w:rPr>
            </w:pPr>
          </w:p>
        </w:tc>
        <w:tc>
          <w:tcPr>
            <w:tcW w:w="0" w:type="auto"/>
            <w:gridSpan w:val="3"/>
            <w:shd w:val="clear" w:color="auto" w:fill="auto"/>
          </w:tcPr>
          <w:p w14:paraId="1026B3D6" w14:textId="77777777" w:rsidR="00D85E34" w:rsidRDefault="00D85E34">
            <w:pPr>
              <w:rPr>
                <w:rFonts w:ascii="宋体"/>
                <w:vanish/>
              </w:rPr>
            </w:pPr>
          </w:p>
        </w:tc>
        <w:tc>
          <w:tcPr>
            <w:tcW w:w="0" w:type="auto"/>
            <w:gridSpan w:val="3"/>
            <w:shd w:val="clear" w:color="auto" w:fill="auto"/>
          </w:tcPr>
          <w:p w14:paraId="1026B3D7" w14:textId="77777777" w:rsidR="00D85E34" w:rsidRDefault="00D85E34">
            <w:pPr>
              <w:rPr>
                <w:rFonts w:ascii="宋体"/>
                <w:vanish/>
              </w:rPr>
            </w:pPr>
          </w:p>
        </w:tc>
        <w:tc>
          <w:tcPr>
            <w:tcW w:w="0" w:type="auto"/>
            <w:gridSpan w:val="3"/>
            <w:shd w:val="clear" w:color="auto" w:fill="auto"/>
          </w:tcPr>
          <w:p w14:paraId="1026B3D8" w14:textId="77777777" w:rsidR="00D85E34" w:rsidRDefault="00D85E34">
            <w:pPr>
              <w:rPr>
                <w:rFonts w:ascii="宋体"/>
                <w:vanish/>
              </w:rPr>
            </w:pPr>
          </w:p>
        </w:tc>
        <w:tc>
          <w:tcPr>
            <w:tcW w:w="0" w:type="auto"/>
            <w:gridSpan w:val="3"/>
            <w:shd w:val="clear" w:color="auto" w:fill="auto"/>
          </w:tcPr>
          <w:p w14:paraId="1026B3D9" w14:textId="77777777" w:rsidR="00D85E34" w:rsidRDefault="00D85E34">
            <w:pPr>
              <w:rPr>
                <w:rFonts w:ascii="宋体"/>
                <w:vanish/>
              </w:rPr>
            </w:pPr>
          </w:p>
        </w:tc>
        <w:tc>
          <w:tcPr>
            <w:tcW w:w="0" w:type="auto"/>
            <w:gridSpan w:val="3"/>
            <w:shd w:val="clear" w:color="auto" w:fill="auto"/>
          </w:tcPr>
          <w:p w14:paraId="1026B3DA" w14:textId="77777777" w:rsidR="00D85E34" w:rsidRDefault="00D85E34">
            <w:pPr>
              <w:rPr>
                <w:rFonts w:ascii="宋体"/>
                <w:vanish/>
              </w:rPr>
            </w:pPr>
          </w:p>
        </w:tc>
        <w:tc>
          <w:tcPr>
            <w:tcW w:w="0" w:type="auto"/>
            <w:shd w:val="clear" w:color="auto" w:fill="auto"/>
          </w:tcPr>
          <w:p w14:paraId="1026B3DB" w14:textId="77777777" w:rsidR="00D85E34" w:rsidRDefault="00D85E34">
            <w:pPr>
              <w:rPr>
                <w:rFonts w:ascii="宋体"/>
                <w:vanish/>
              </w:rPr>
            </w:pPr>
          </w:p>
        </w:tc>
        <w:tc>
          <w:tcPr>
            <w:tcW w:w="0" w:type="auto"/>
            <w:shd w:val="clear" w:color="auto" w:fill="auto"/>
          </w:tcPr>
          <w:p w14:paraId="1026B3DC" w14:textId="77777777" w:rsidR="00D85E34" w:rsidRDefault="00D85E34">
            <w:pPr>
              <w:rPr>
                <w:rFonts w:ascii="宋体"/>
                <w:vanish/>
              </w:rPr>
            </w:pPr>
          </w:p>
        </w:tc>
        <w:tc>
          <w:tcPr>
            <w:tcW w:w="0" w:type="auto"/>
            <w:shd w:val="clear" w:color="auto" w:fill="auto"/>
          </w:tcPr>
          <w:p w14:paraId="1026B3DD" w14:textId="77777777" w:rsidR="00D85E34" w:rsidRDefault="00D85E34">
            <w:pPr>
              <w:rPr>
                <w:rFonts w:ascii="宋体"/>
                <w:vanish/>
              </w:rPr>
            </w:pPr>
          </w:p>
        </w:tc>
      </w:tr>
      <w:tr w:rsidR="00D85E34" w14:paraId="1026B3F2" w14:textId="77777777">
        <w:trPr>
          <w:jc w:val="center"/>
          <w:hidden/>
        </w:trPr>
        <w:tc>
          <w:tcPr>
            <w:tcW w:w="0" w:type="auto"/>
            <w:gridSpan w:val="3"/>
            <w:shd w:val="clear" w:color="auto" w:fill="auto"/>
          </w:tcPr>
          <w:p w14:paraId="1026B3DF" w14:textId="77777777" w:rsidR="00D85E34" w:rsidRDefault="00D85E34">
            <w:pPr>
              <w:rPr>
                <w:rFonts w:ascii="宋体"/>
                <w:vanish/>
              </w:rPr>
            </w:pPr>
          </w:p>
        </w:tc>
        <w:tc>
          <w:tcPr>
            <w:tcW w:w="0" w:type="auto"/>
            <w:gridSpan w:val="3"/>
            <w:shd w:val="clear" w:color="auto" w:fill="auto"/>
          </w:tcPr>
          <w:p w14:paraId="1026B3E0" w14:textId="77777777" w:rsidR="00D85E34" w:rsidRDefault="00D85E34">
            <w:pPr>
              <w:rPr>
                <w:rFonts w:ascii="宋体"/>
                <w:vanish/>
              </w:rPr>
            </w:pPr>
          </w:p>
        </w:tc>
        <w:tc>
          <w:tcPr>
            <w:tcW w:w="0" w:type="auto"/>
            <w:gridSpan w:val="3"/>
            <w:shd w:val="clear" w:color="auto" w:fill="auto"/>
          </w:tcPr>
          <w:p w14:paraId="1026B3E1" w14:textId="77777777" w:rsidR="00D85E34" w:rsidRDefault="00D85E34">
            <w:pPr>
              <w:rPr>
                <w:rFonts w:ascii="宋体"/>
                <w:vanish/>
              </w:rPr>
            </w:pPr>
          </w:p>
        </w:tc>
        <w:tc>
          <w:tcPr>
            <w:tcW w:w="0" w:type="auto"/>
            <w:gridSpan w:val="3"/>
            <w:shd w:val="clear" w:color="auto" w:fill="auto"/>
          </w:tcPr>
          <w:p w14:paraId="1026B3E2" w14:textId="77777777" w:rsidR="00D85E34" w:rsidRDefault="00D85E34">
            <w:pPr>
              <w:rPr>
                <w:rFonts w:ascii="宋体"/>
                <w:vanish/>
              </w:rPr>
            </w:pPr>
          </w:p>
        </w:tc>
        <w:tc>
          <w:tcPr>
            <w:tcW w:w="0" w:type="auto"/>
            <w:gridSpan w:val="3"/>
            <w:shd w:val="clear" w:color="auto" w:fill="auto"/>
          </w:tcPr>
          <w:p w14:paraId="1026B3E3" w14:textId="77777777" w:rsidR="00D85E34" w:rsidRDefault="00D85E34">
            <w:pPr>
              <w:rPr>
                <w:rFonts w:ascii="宋体"/>
                <w:vanish/>
              </w:rPr>
            </w:pPr>
          </w:p>
        </w:tc>
        <w:tc>
          <w:tcPr>
            <w:tcW w:w="0" w:type="auto"/>
            <w:gridSpan w:val="3"/>
            <w:shd w:val="clear" w:color="auto" w:fill="auto"/>
          </w:tcPr>
          <w:p w14:paraId="1026B3E4" w14:textId="77777777" w:rsidR="00D85E34" w:rsidRDefault="00D85E34">
            <w:pPr>
              <w:rPr>
                <w:rFonts w:ascii="宋体"/>
                <w:vanish/>
              </w:rPr>
            </w:pPr>
          </w:p>
        </w:tc>
        <w:tc>
          <w:tcPr>
            <w:tcW w:w="0" w:type="auto"/>
            <w:gridSpan w:val="3"/>
            <w:shd w:val="clear" w:color="auto" w:fill="auto"/>
          </w:tcPr>
          <w:p w14:paraId="1026B3E5" w14:textId="77777777" w:rsidR="00D85E34" w:rsidRDefault="00D85E34">
            <w:pPr>
              <w:rPr>
                <w:rFonts w:ascii="宋体"/>
                <w:vanish/>
              </w:rPr>
            </w:pPr>
          </w:p>
        </w:tc>
        <w:tc>
          <w:tcPr>
            <w:tcW w:w="0" w:type="auto"/>
            <w:gridSpan w:val="3"/>
            <w:shd w:val="clear" w:color="auto" w:fill="auto"/>
          </w:tcPr>
          <w:p w14:paraId="1026B3E6" w14:textId="77777777" w:rsidR="00D85E34" w:rsidRDefault="00D85E34">
            <w:pPr>
              <w:rPr>
                <w:rFonts w:ascii="宋体"/>
                <w:vanish/>
              </w:rPr>
            </w:pPr>
          </w:p>
        </w:tc>
        <w:tc>
          <w:tcPr>
            <w:tcW w:w="0" w:type="auto"/>
            <w:gridSpan w:val="3"/>
            <w:shd w:val="clear" w:color="auto" w:fill="auto"/>
          </w:tcPr>
          <w:p w14:paraId="1026B3E7" w14:textId="77777777" w:rsidR="00D85E34" w:rsidRDefault="00D85E34">
            <w:pPr>
              <w:rPr>
                <w:rFonts w:ascii="宋体"/>
                <w:vanish/>
              </w:rPr>
            </w:pPr>
          </w:p>
        </w:tc>
        <w:tc>
          <w:tcPr>
            <w:tcW w:w="0" w:type="auto"/>
            <w:gridSpan w:val="3"/>
            <w:shd w:val="clear" w:color="auto" w:fill="auto"/>
          </w:tcPr>
          <w:p w14:paraId="1026B3E8" w14:textId="77777777" w:rsidR="00D85E34" w:rsidRDefault="00D85E34">
            <w:pPr>
              <w:rPr>
                <w:rFonts w:ascii="宋体"/>
                <w:vanish/>
              </w:rPr>
            </w:pPr>
          </w:p>
        </w:tc>
        <w:tc>
          <w:tcPr>
            <w:tcW w:w="0" w:type="auto"/>
            <w:gridSpan w:val="3"/>
            <w:shd w:val="clear" w:color="auto" w:fill="auto"/>
          </w:tcPr>
          <w:p w14:paraId="1026B3E9" w14:textId="77777777" w:rsidR="00D85E34" w:rsidRDefault="00D85E34">
            <w:pPr>
              <w:rPr>
                <w:rFonts w:ascii="宋体"/>
                <w:vanish/>
              </w:rPr>
            </w:pPr>
          </w:p>
        </w:tc>
        <w:tc>
          <w:tcPr>
            <w:tcW w:w="0" w:type="auto"/>
            <w:gridSpan w:val="3"/>
            <w:shd w:val="clear" w:color="auto" w:fill="auto"/>
          </w:tcPr>
          <w:p w14:paraId="1026B3EA" w14:textId="77777777" w:rsidR="00D85E34" w:rsidRDefault="00D85E34">
            <w:pPr>
              <w:rPr>
                <w:rFonts w:ascii="宋体"/>
                <w:vanish/>
              </w:rPr>
            </w:pPr>
          </w:p>
        </w:tc>
        <w:tc>
          <w:tcPr>
            <w:tcW w:w="0" w:type="auto"/>
            <w:gridSpan w:val="3"/>
            <w:shd w:val="clear" w:color="auto" w:fill="auto"/>
          </w:tcPr>
          <w:p w14:paraId="1026B3EB" w14:textId="77777777" w:rsidR="00D85E34" w:rsidRDefault="00D85E34">
            <w:pPr>
              <w:rPr>
                <w:rFonts w:ascii="宋体"/>
                <w:vanish/>
              </w:rPr>
            </w:pPr>
          </w:p>
        </w:tc>
        <w:tc>
          <w:tcPr>
            <w:tcW w:w="0" w:type="auto"/>
            <w:gridSpan w:val="3"/>
            <w:shd w:val="clear" w:color="auto" w:fill="auto"/>
          </w:tcPr>
          <w:p w14:paraId="1026B3EC" w14:textId="77777777" w:rsidR="00D85E34" w:rsidRDefault="00D85E34">
            <w:pPr>
              <w:rPr>
                <w:rFonts w:ascii="宋体"/>
                <w:vanish/>
              </w:rPr>
            </w:pPr>
          </w:p>
        </w:tc>
        <w:tc>
          <w:tcPr>
            <w:tcW w:w="0" w:type="auto"/>
            <w:gridSpan w:val="3"/>
            <w:shd w:val="clear" w:color="auto" w:fill="auto"/>
          </w:tcPr>
          <w:p w14:paraId="1026B3ED" w14:textId="77777777" w:rsidR="00D85E34" w:rsidRDefault="00D85E34">
            <w:pPr>
              <w:rPr>
                <w:rFonts w:ascii="宋体"/>
                <w:vanish/>
              </w:rPr>
            </w:pPr>
          </w:p>
        </w:tc>
        <w:tc>
          <w:tcPr>
            <w:tcW w:w="0" w:type="auto"/>
            <w:gridSpan w:val="3"/>
            <w:shd w:val="clear" w:color="auto" w:fill="auto"/>
          </w:tcPr>
          <w:p w14:paraId="1026B3EE" w14:textId="77777777" w:rsidR="00D85E34" w:rsidRDefault="00D85E34">
            <w:pPr>
              <w:rPr>
                <w:rFonts w:ascii="宋体"/>
                <w:vanish/>
              </w:rPr>
            </w:pPr>
          </w:p>
        </w:tc>
        <w:tc>
          <w:tcPr>
            <w:tcW w:w="0" w:type="auto"/>
            <w:shd w:val="clear" w:color="auto" w:fill="auto"/>
          </w:tcPr>
          <w:p w14:paraId="1026B3EF" w14:textId="77777777" w:rsidR="00D85E34" w:rsidRDefault="00D85E34">
            <w:pPr>
              <w:rPr>
                <w:rFonts w:ascii="宋体"/>
                <w:vanish/>
              </w:rPr>
            </w:pPr>
          </w:p>
        </w:tc>
        <w:tc>
          <w:tcPr>
            <w:tcW w:w="0" w:type="auto"/>
            <w:shd w:val="clear" w:color="auto" w:fill="auto"/>
          </w:tcPr>
          <w:p w14:paraId="1026B3F0" w14:textId="77777777" w:rsidR="00D85E34" w:rsidRDefault="00D85E34">
            <w:pPr>
              <w:rPr>
                <w:rFonts w:ascii="宋体"/>
                <w:vanish/>
              </w:rPr>
            </w:pPr>
          </w:p>
        </w:tc>
        <w:tc>
          <w:tcPr>
            <w:tcW w:w="0" w:type="auto"/>
            <w:shd w:val="clear" w:color="auto" w:fill="auto"/>
          </w:tcPr>
          <w:p w14:paraId="1026B3F1" w14:textId="77777777" w:rsidR="00D85E34" w:rsidRDefault="00D85E34">
            <w:pPr>
              <w:rPr>
                <w:rFonts w:ascii="宋体"/>
                <w:vanish/>
              </w:rPr>
            </w:pPr>
          </w:p>
        </w:tc>
      </w:tr>
      <w:tr w:rsidR="00D85E34" w14:paraId="1026B406" w14:textId="77777777">
        <w:trPr>
          <w:jc w:val="center"/>
          <w:hidden/>
        </w:trPr>
        <w:tc>
          <w:tcPr>
            <w:tcW w:w="0" w:type="auto"/>
            <w:gridSpan w:val="3"/>
            <w:shd w:val="clear" w:color="auto" w:fill="auto"/>
          </w:tcPr>
          <w:p w14:paraId="1026B3F3" w14:textId="77777777" w:rsidR="00D85E34" w:rsidRDefault="00D85E34">
            <w:pPr>
              <w:rPr>
                <w:rFonts w:ascii="宋体"/>
                <w:vanish/>
              </w:rPr>
            </w:pPr>
          </w:p>
        </w:tc>
        <w:tc>
          <w:tcPr>
            <w:tcW w:w="0" w:type="auto"/>
            <w:gridSpan w:val="3"/>
            <w:shd w:val="clear" w:color="auto" w:fill="auto"/>
          </w:tcPr>
          <w:p w14:paraId="1026B3F4" w14:textId="77777777" w:rsidR="00D85E34" w:rsidRDefault="00D85E34">
            <w:pPr>
              <w:rPr>
                <w:rFonts w:ascii="宋体"/>
                <w:vanish/>
              </w:rPr>
            </w:pPr>
          </w:p>
        </w:tc>
        <w:tc>
          <w:tcPr>
            <w:tcW w:w="0" w:type="auto"/>
            <w:gridSpan w:val="3"/>
            <w:shd w:val="clear" w:color="auto" w:fill="auto"/>
          </w:tcPr>
          <w:p w14:paraId="1026B3F5" w14:textId="77777777" w:rsidR="00D85E34" w:rsidRDefault="00D85E34">
            <w:pPr>
              <w:rPr>
                <w:rFonts w:ascii="宋体"/>
                <w:vanish/>
              </w:rPr>
            </w:pPr>
          </w:p>
        </w:tc>
        <w:tc>
          <w:tcPr>
            <w:tcW w:w="0" w:type="auto"/>
            <w:gridSpan w:val="3"/>
            <w:shd w:val="clear" w:color="auto" w:fill="auto"/>
          </w:tcPr>
          <w:p w14:paraId="1026B3F6" w14:textId="77777777" w:rsidR="00D85E34" w:rsidRDefault="00D85E34">
            <w:pPr>
              <w:rPr>
                <w:rFonts w:ascii="宋体"/>
                <w:vanish/>
              </w:rPr>
            </w:pPr>
          </w:p>
        </w:tc>
        <w:tc>
          <w:tcPr>
            <w:tcW w:w="0" w:type="auto"/>
            <w:gridSpan w:val="3"/>
            <w:shd w:val="clear" w:color="auto" w:fill="auto"/>
          </w:tcPr>
          <w:p w14:paraId="1026B3F7" w14:textId="77777777" w:rsidR="00D85E34" w:rsidRDefault="00D85E34">
            <w:pPr>
              <w:rPr>
                <w:rFonts w:ascii="宋体"/>
                <w:vanish/>
              </w:rPr>
            </w:pPr>
          </w:p>
        </w:tc>
        <w:tc>
          <w:tcPr>
            <w:tcW w:w="0" w:type="auto"/>
            <w:gridSpan w:val="3"/>
            <w:shd w:val="clear" w:color="auto" w:fill="auto"/>
          </w:tcPr>
          <w:p w14:paraId="1026B3F8" w14:textId="77777777" w:rsidR="00D85E34" w:rsidRDefault="00D85E34">
            <w:pPr>
              <w:rPr>
                <w:rFonts w:ascii="宋体"/>
                <w:vanish/>
              </w:rPr>
            </w:pPr>
          </w:p>
        </w:tc>
        <w:tc>
          <w:tcPr>
            <w:tcW w:w="0" w:type="auto"/>
            <w:gridSpan w:val="3"/>
            <w:shd w:val="clear" w:color="auto" w:fill="auto"/>
          </w:tcPr>
          <w:p w14:paraId="1026B3F9" w14:textId="77777777" w:rsidR="00D85E34" w:rsidRDefault="00D85E34">
            <w:pPr>
              <w:rPr>
                <w:rFonts w:ascii="宋体"/>
                <w:vanish/>
              </w:rPr>
            </w:pPr>
          </w:p>
        </w:tc>
        <w:tc>
          <w:tcPr>
            <w:tcW w:w="0" w:type="auto"/>
            <w:gridSpan w:val="3"/>
            <w:shd w:val="clear" w:color="auto" w:fill="auto"/>
          </w:tcPr>
          <w:p w14:paraId="1026B3FA" w14:textId="77777777" w:rsidR="00D85E34" w:rsidRDefault="00D85E34">
            <w:pPr>
              <w:rPr>
                <w:rFonts w:ascii="宋体"/>
                <w:vanish/>
              </w:rPr>
            </w:pPr>
          </w:p>
        </w:tc>
        <w:tc>
          <w:tcPr>
            <w:tcW w:w="0" w:type="auto"/>
            <w:gridSpan w:val="3"/>
            <w:shd w:val="clear" w:color="auto" w:fill="auto"/>
          </w:tcPr>
          <w:p w14:paraId="1026B3FB" w14:textId="77777777" w:rsidR="00D85E34" w:rsidRDefault="00D85E34">
            <w:pPr>
              <w:rPr>
                <w:rFonts w:ascii="宋体"/>
                <w:vanish/>
              </w:rPr>
            </w:pPr>
          </w:p>
        </w:tc>
        <w:tc>
          <w:tcPr>
            <w:tcW w:w="0" w:type="auto"/>
            <w:gridSpan w:val="3"/>
            <w:shd w:val="clear" w:color="auto" w:fill="auto"/>
          </w:tcPr>
          <w:p w14:paraId="1026B3FC" w14:textId="77777777" w:rsidR="00D85E34" w:rsidRDefault="00D85E34">
            <w:pPr>
              <w:rPr>
                <w:rFonts w:ascii="宋体"/>
                <w:vanish/>
              </w:rPr>
            </w:pPr>
          </w:p>
        </w:tc>
        <w:tc>
          <w:tcPr>
            <w:tcW w:w="0" w:type="auto"/>
            <w:gridSpan w:val="3"/>
            <w:shd w:val="clear" w:color="auto" w:fill="auto"/>
          </w:tcPr>
          <w:p w14:paraId="1026B3FD" w14:textId="77777777" w:rsidR="00D85E34" w:rsidRDefault="00D85E34">
            <w:pPr>
              <w:rPr>
                <w:rFonts w:ascii="宋体"/>
                <w:vanish/>
              </w:rPr>
            </w:pPr>
          </w:p>
        </w:tc>
        <w:tc>
          <w:tcPr>
            <w:tcW w:w="0" w:type="auto"/>
            <w:gridSpan w:val="3"/>
            <w:shd w:val="clear" w:color="auto" w:fill="auto"/>
          </w:tcPr>
          <w:p w14:paraId="1026B3FE" w14:textId="77777777" w:rsidR="00D85E34" w:rsidRDefault="00D85E34">
            <w:pPr>
              <w:rPr>
                <w:rFonts w:ascii="宋体"/>
                <w:vanish/>
              </w:rPr>
            </w:pPr>
          </w:p>
        </w:tc>
        <w:tc>
          <w:tcPr>
            <w:tcW w:w="0" w:type="auto"/>
            <w:gridSpan w:val="3"/>
            <w:shd w:val="clear" w:color="auto" w:fill="auto"/>
          </w:tcPr>
          <w:p w14:paraId="1026B3FF" w14:textId="77777777" w:rsidR="00D85E34" w:rsidRDefault="00D85E34">
            <w:pPr>
              <w:rPr>
                <w:rFonts w:ascii="宋体"/>
                <w:vanish/>
              </w:rPr>
            </w:pPr>
          </w:p>
        </w:tc>
        <w:tc>
          <w:tcPr>
            <w:tcW w:w="0" w:type="auto"/>
            <w:gridSpan w:val="3"/>
            <w:shd w:val="clear" w:color="auto" w:fill="auto"/>
          </w:tcPr>
          <w:p w14:paraId="1026B400" w14:textId="77777777" w:rsidR="00D85E34" w:rsidRDefault="00D85E34">
            <w:pPr>
              <w:rPr>
                <w:rFonts w:ascii="宋体"/>
                <w:vanish/>
              </w:rPr>
            </w:pPr>
          </w:p>
        </w:tc>
        <w:tc>
          <w:tcPr>
            <w:tcW w:w="0" w:type="auto"/>
            <w:gridSpan w:val="3"/>
            <w:shd w:val="clear" w:color="auto" w:fill="auto"/>
          </w:tcPr>
          <w:p w14:paraId="1026B401" w14:textId="77777777" w:rsidR="00D85E34" w:rsidRDefault="00D85E34">
            <w:pPr>
              <w:rPr>
                <w:rFonts w:ascii="宋体"/>
                <w:vanish/>
              </w:rPr>
            </w:pPr>
          </w:p>
        </w:tc>
        <w:tc>
          <w:tcPr>
            <w:tcW w:w="0" w:type="auto"/>
            <w:gridSpan w:val="3"/>
            <w:shd w:val="clear" w:color="auto" w:fill="auto"/>
          </w:tcPr>
          <w:p w14:paraId="1026B402" w14:textId="77777777" w:rsidR="00D85E34" w:rsidRDefault="00D85E34">
            <w:pPr>
              <w:rPr>
                <w:rFonts w:ascii="宋体"/>
                <w:vanish/>
              </w:rPr>
            </w:pPr>
          </w:p>
        </w:tc>
        <w:tc>
          <w:tcPr>
            <w:tcW w:w="0" w:type="auto"/>
            <w:shd w:val="clear" w:color="auto" w:fill="auto"/>
          </w:tcPr>
          <w:p w14:paraId="1026B403" w14:textId="77777777" w:rsidR="00D85E34" w:rsidRDefault="00D85E34">
            <w:pPr>
              <w:rPr>
                <w:rFonts w:ascii="宋体"/>
                <w:vanish/>
              </w:rPr>
            </w:pPr>
          </w:p>
        </w:tc>
        <w:tc>
          <w:tcPr>
            <w:tcW w:w="0" w:type="auto"/>
            <w:shd w:val="clear" w:color="auto" w:fill="auto"/>
          </w:tcPr>
          <w:p w14:paraId="1026B404" w14:textId="77777777" w:rsidR="00D85E34" w:rsidRDefault="00D85E34">
            <w:pPr>
              <w:rPr>
                <w:rFonts w:ascii="宋体"/>
                <w:vanish/>
              </w:rPr>
            </w:pPr>
          </w:p>
        </w:tc>
        <w:tc>
          <w:tcPr>
            <w:tcW w:w="0" w:type="auto"/>
            <w:shd w:val="clear" w:color="auto" w:fill="auto"/>
          </w:tcPr>
          <w:p w14:paraId="1026B405" w14:textId="77777777" w:rsidR="00D85E34" w:rsidRDefault="00D85E34">
            <w:pPr>
              <w:rPr>
                <w:rFonts w:ascii="宋体"/>
                <w:vanish/>
              </w:rPr>
            </w:pPr>
          </w:p>
        </w:tc>
      </w:tr>
      <w:tr w:rsidR="00D85E34" w14:paraId="1026B41A" w14:textId="77777777">
        <w:trPr>
          <w:jc w:val="center"/>
          <w:hidden/>
        </w:trPr>
        <w:tc>
          <w:tcPr>
            <w:tcW w:w="0" w:type="auto"/>
            <w:gridSpan w:val="3"/>
            <w:shd w:val="clear" w:color="auto" w:fill="auto"/>
          </w:tcPr>
          <w:p w14:paraId="1026B407" w14:textId="77777777" w:rsidR="00D85E34" w:rsidRDefault="00D85E34">
            <w:pPr>
              <w:rPr>
                <w:rFonts w:ascii="宋体"/>
                <w:vanish/>
              </w:rPr>
            </w:pPr>
          </w:p>
        </w:tc>
        <w:tc>
          <w:tcPr>
            <w:tcW w:w="0" w:type="auto"/>
            <w:gridSpan w:val="3"/>
            <w:shd w:val="clear" w:color="auto" w:fill="auto"/>
          </w:tcPr>
          <w:p w14:paraId="1026B408" w14:textId="77777777" w:rsidR="00D85E34" w:rsidRDefault="00D85E34">
            <w:pPr>
              <w:rPr>
                <w:rFonts w:ascii="宋体"/>
                <w:vanish/>
              </w:rPr>
            </w:pPr>
          </w:p>
        </w:tc>
        <w:tc>
          <w:tcPr>
            <w:tcW w:w="0" w:type="auto"/>
            <w:gridSpan w:val="3"/>
            <w:shd w:val="clear" w:color="auto" w:fill="auto"/>
          </w:tcPr>
          <w:p w14:paraId="1026B409" w14:textId="77777777" w:rsidR="00D85E34" w:rsidRDefault="00D85E34">
            <w:pPr>
              <w:rPr>
                <w:rFonts w:ascii="宋体"/>
                <w:vanish/>
              </w:rPr>
            </w:pPr>
          </w:p>
        </w:tc>
        <w:tc>
          <w:tcPr>
            <w:tcW w:w="0" w:type="auto"/>
            <w:gridSpan w:val="3"/>
            <w:shd w:val="clear" w:color="auto" w:fill="auto"/>
          </w:tcPr>
          <w:p w14:paraId="1026B40A" w14:textId="77777777" w:rsidR="00D85E34" w:rsidRDefault="00D85E34">
            <w:pPr>
              <w:rPr>
                <w:rFonts w:ascii="宋体"/>
                <w:vanish/>
              </w:rPr>
            </w:pPr>
          </w:p>
        </w:tc>
        <w:tc>
          <w:tcPr>
            <w:tcW w:w="0" w:type="auto"/>
            <w:gridSpan w:val="3"/>
            <w:shd w:val="clear" w:color="auto" w:fill="auto"/>
          </w:tcPr>
          <w:p w14:paraId="1026B40B" w14:textId="77777777" w:rsidR="00D85E34" w:rsidRDefault="00D85E34">
            <w:pPr>
              <w:rPr>
                <w:rFonts w:ascii="宋体"/>
                <w:vanish/>
              </w:rPr>
            </w:pPr>
          </w:p>
        </w:tc>
        <w:tc>
          <w:tcPr>
            <w:tcW w:w="0" w:type="auto"/>
            <w:gridSpan w:val="3"/>
            <w:shd w:val="clear" w:color="auto" w:fill="auto"/>
          </w:tcPr>
          <w:p w14:paraId="1026B40C" w14:textId="77777777" w:rsidR="00D85E34" w:rsidRDefault="00D85E34">
            <w:pPr>
              <w:rPr>
                <w:rFonts w:ascii="宋体"/>
                <w:vanish/>
              </w:rPr>
            </w:pPr>
          </w:p>
        </w:tc>
        <w:tc>
          <w:tcPr>
            <w:tcW w:w="0" w:type="auto"/>
            <w:gridSpan w:val="3"/>
            <w:shd w:val="clear" w:color="auto" w:fill="auto"/>
          </w:tcPr>
          <w:p w14:paraId="1026B40D" w14:textId="77777777" w:rsidR="00D85E34" w:rsidRDefault="00D85E34">
            <w:pPr>
              <w:rPr>
                <w:rFonts w:ascii="宋体"/>
                <w:vanish/>
              </w:rPr>
            </w:pPr>
          </w:p>
        </w:tc>
        <w:tc>
          <w:tcPr>
            <w:tcW w:w="0" w:type="auto"/>
            <w:gridSpan w:val="3"/>
            <w:shd w:val="clear" w:color="auto" w:fill="auto"/>
          </w:tcPr>
          <w:p w14:paraId="1026B40E" w14:textId="77777777" w:rsidR="00D85E34" w:rsidRDefault="00D85E34">
            <w:pPr>
              <w:rPr>
                <w:rFonts w:ascii="宋体"/>
                <w:vanish/>
              </w:rPr>
            </w:pPr>
          </w:p>
        </w:tc>
        <w:tc>
          <w:tcPr>
            <w:tcW w:w="0" w:type="auto"/>
            <w:gridSpan w:val="3"/>
            <w:shd w:val="clear" w:color="auto" w:fill="auto"/>
          </w:tcPr>
          <w:p w14:paraId="1026B40F" w14:textId="77777777" w:rsidR="00D85E34" w:rsidRDefault="00D85E34">
            <w:pPr>
              <w:rPr>
                <w:rFonts w:ascii="宋体"/>
                <w:vanish/>
              </w:rPr>
            </w:pPr>
          </w:p>
        </w:tc>
        <w:tc>
          <w:tcPr>
            <w:tcW w:w="0" w:type="auto"/>
            <w:gridSpan w:val="3"/>
            <w:shd w:val="clear" w:color="auto" w:fill="auto"/>
          </w:tcPr>
          <w:p w14:paraId="1026B410" w14:textId="77777777" w:rsidR="00D85E34" w:rsidRDefault="00D85E34">
            <w:pPr>
              <w:rPr>
                <w:rFonts w:ascii="宋体"/>
                <w:vanish/>
              </w:rPr>
            </w:pPr>
          </w:p>
        </w:tc>
        <w:tc>
          <w:tcPr>
            <w:tcW w:w="0" w:type="auto"/>
            <w:gridSpan w:val="3"/>
            <w:shd w:val="clear" w:color="auto" w:fill="auto"/>
          </w:tcPr>
          <w:p w14:paraId="1026B411" w14:textId="77777777" w:rsidR="00D85E34" w:rsidRDefault="00D85E34">
            <w:pPr>
              <w:rPr>
                <w:rFonts w:ascii="宋体"/>
                <w:vanish/>
              </w:rPr>
            </w:pPr>
          </w:p>
        </w:tc>
        <w:tc>
          <w:tcPr>
            <w:tcW w:w="0" w:type="auto"/>
            <w:gridSpan w:val="3"/>
            <w:shd w:val="clear" w:color="auto" w:fill="auto"/>
          </w:tcPr>
          <w:p w14:paraId="1026B412" w14:textId="77777777" w:rsidR="00D85E34" w:rsidRDefault="00D85E34">
            <w:pPr>
              <w:rPr>
                <w:rFonts w:ascii="宋体"/>
                <w:vanish/>
              </w:rPr>
            </w:pPr>
          </w:p>
        </w:tc>
        <w:tc>
          <w:tcPr>
            <w:tcW w:w="0" w:type="auto"/>
            <w:gridSpan w:val="3"/>
            <w:shd w:val="clear" w:color="auto" w:fill="auto"/>
          </w:tcPr>
          <w:p w14:paraId="1026B413" w14:textId="77777777" w:rsidR="00D85E34" w:rsidRDefault="00D85E34">
            <w:pPr>
              <w:rPr>
                <w:rFonts w:ascii="宋体"/>
                <w:vanish/>
              </w:rPr>
            </w:pPr>
          </w:p>
        </w:tc>
        <w:tc>
          <w:tcPr>
            <w:tcW w:w="0" w:type="auto"/>
            <w:gridSpan w:val="3"/>
            <w:shd w:val="clear" w:color="auto" w:fill="auto"/>
          </w:tcPr>
          <w:p w14:paraId="1026B414" w14:textId="77777777" w:rsidR="00D85E34" w:rsidRDefault="00D85E34">
            <w:pPr>
              <w:rPr>
                <w:rFonts w:ascii="宋体"/>
                <w:vanish/>
              </w:rPr>
            </w:pPr>
          </w:p>
        </w:tc>
        <w:tc>
          <w:tcPr>
            <w:tcW w:w="0" w:type="auto"/>
            <w:gridSpan w:val="3"/>
            <w:shd w:val="clear" w:color="auto" w:fill="auto"/>
          </w:tcPr>
          <w:p w14:paraId="1026B415" w14:textId="77777777" w:rsidR="00D85E34" w:rsidRDefault="00D85E34">
            <w:pPr>
              <w:rPr>
                <w:rFonts w:ascii="宋体"/>
                <w:vanish/>
              </w:rPr>
            </w:pPr>
          </w:p>
        </w:tc>
        <w:tc>
          <w:tcPr>
            <w:tcW w:w="0" w:type="auto"/>
            <w:gridSpan w:val="3"/>
            <w:shd w:val="clear" w:color="auto" w:fill="auto"/>
          </w:tcPr>
          <w:p w14:paraId="1026B416" w14:textId="77777777" w:rsidR="00D85E34" w:rsidRDefault="00D85E34">
            <w:pPr>
              <w:rPr>
                <w:rFonts w:ascii="宋体"/>
                <w:vanish/>
              </w:rPr>
            </w:pPr>
          </w:p>
        </w:tc>
        <w:tc>
          <w:tcPr>
            <w:tcW w:w="0" w:type="auto"/>
            <w:shd w:val="clear" w:color="auto" w:fill="auto"/>
          </w:tcPr>
          <w:p w14:paraId="1026B417" w14:textId="77777777" w:rsidR="00D85E34" w:rsidRDefault="00D85E34">
            <w:pPr>
              <w:rPr>
                <w:rFonts w:ascii="宋体"/>
                <w:vanish/>
              </w:rPr>
            </w:pPr>
          </w:p>
        </w:tc>
        <w:tc>
          <w:tcPr>
            <w:tcW w:w="0" w:type="auto"/>
            <w:shd w:val="clear" w:color="auto" w:fill="auto"/>
          </w:tcPr>
          <w:p w14:paraId="1026B418" w14:textId="77777777" w:rsidR="00D85E34" w:rsidRDefault="00D85E34">
            <w:pPr>
              <w:rPr>
                <w:rFonts w:ascii="宋体"/>
                <w:vanish/>
              </w:rPr>
            </w:pPr>
          </w:p>
        </w:tc>
        <w:tc>
          <w:tcPr>
            <w:tcW w:w="0" w:type="auto"/>
            <w:shd w:val="clear" w:color="auto" w:fill="auto"/>
          </w:tcPr>
          <w:p w14:paraId="1026B419" w14:textId="77777777" w:rsidR="00D85E34" w:rsidRDefault="00D85E34">
            <w:pPr>
              <w:rPr>
                <w:rFonts w:ascii="宋体"/>
                <w:vanish/>
              </w:rPr>
            </w:pPr>
          </w:p>
        </w:tc>
      </w:tr>
      <w:tr w:rsidR="00D85E34" w14:paraId="1026B42E" w14:textId="77777777">
        <w:trPr>
          <w:jc w:val="center"/>
          <w:hidden/>
        </w:trPr>
        <w:tc>
          <w:tcPr>
            <w:tcW w:w="0" w:type="auto"/>
            <w:gridSpan w:val="3"/>
            <w:shd w:val="clear" w:color="auto" w:fill="auto"/>
          </w:tcPr>
          <w:p w14:paraId="1026B41B" w14:textId="77777777" w:rsidR="00D85E34" w:rsidRDefault="00D85E34">
            <w:pPr>
              <w:rPr>
                <w:rFonts w:ascii="宋体"/>
                <w:vanish/>
              </w:rPr>
            </w:pPr>
          </w:p>
        </w:tc>
        <w:tc>
          <w:tcPr>
            <w:tcW w:w="0" w:type="auto"/>
            <w:gridSpan w:val="3"/>
            <w:shd w:val="clear" w:color="auto" w:fill="auto"/>
          </w:tcPr>
          <w:p w14:paraId="1026B41C" w14:textId="77777777" w:rsidR="00D85E34" w:rsidRDefault="00D85E34">
            <w:pPr>
              <w:rPr>
                <w:rFonts w:ascii="宋体"/>
                <w:vanish/>
              </w:rPr>
            </w:pPr>
          </w:p>
        </w:tc>
        <w:tc>
          <w:tcPr>
            <w:tcW w:w="0" w:type="auto"/>
            <w:gridSpan w:val="3"/>
            <w:shd w:val="clear" w:color="auto" w:fill="auto"/>
          </w:tcPr>
          <w:p w14:paraId="1026B41D" w14:textId="77777777" w:rsidR="00D85E34" w:rsidRDefault="00D85E34">
            <w:pPr>
              <w:rPr>
                <w:rFonts w:ascii="宋体"/>
                <w:vanish/>
              </w:rPr>
            </w:pPr>
          </w:p>
        </w:tc>
        <w:tc>
          <w:tcPr>
            <w:tcW w:w="0" w:type="auto"/>
            <w:gridSpan w:val="3"/>
            <w:shd w:val="clear" w:color="auto" w:fill="auto"/>
          </w:tcPr>
          <w:p w14:paraId="1026B41E" w14:textId="77777777" w:rsidR="00D85E34" w:rsidRDefault="00D85E34">
            <w:pPr>
              <w:rPr>
                <w:rFonts w:ascii="宋体"/>
                <w:vanish/>
              </w:rPr>
            </w:pPr>
          </w:p>
        </w:tc>
        <w:tc>
          <w:tcPr>
            <w:tcW w:w="0" w:type="auto"/>
            <w:gridSpan w:val="3"/>
            <w:shd w:val="clear" w:color="auto" w:fill="auto"/>
          </w:tcPr>
          <w:p w14:paraId="1026B41F" w14:textId="77777777" w:rsidR="00D85E34" w:rsidRDefault="00D85E34">
            <w:pPr>
              <w:rPr>
                <w:rFonts w:ascii="宋体"/>
                <w:vanish/>
              </w:rPr>
            </w:pPr>
          </w:p>
        </w:tc>
        <w:tc>
          <w:tcPr>
            <w:tcW w:w="0" w:type="auto"/>
            <w:gridSpan w:val="3"/>
            <w:shd w:val="clear" w:color="auto" w:fill="auto"/>
          </w:tcPr>
          <w:p w14:paraId="1026B420" w14:textId="77777777" w:rsidR="00D85E34" w:rsidRDefault="00D85E34">
            <w:pPr>
              <w:rPr>
                <w:rFonts w:ascii="宋体"/>
                <w:vanish/>
              </w:rPr>
            </w:pPr>
          </w:p>
        </w:tc>
        <w:tc>
          <w:tcPr>
            <w:tcW w:w="0" w:type="auto"/>
            <w:gridSpan w:val="3"/>
            <w:shd w:val="clear" w:color="auto" w:fill="auto"/>
          </w:tcPr>
          <w:p w14:paraId="1026B421" w14:textId="77777777" w:rsidR="00D85E34" w:rsidRDefault="00D85E34">
            <w:pPr>
              <w:rPr>
                <w:rFonts w:ascii="宋体"/>
                <w:vanish/>
              </w:rPr>
            </w:pPr>
          </w:p>
        </w:tc>
        <w:tc>
          <w:tcPr>
            <w:tcW w:w="0" w:type="auto"/>
            <w:gridSpan w:val="3"/>
            <w:shd w:val="clear" w:color="auto" w:fill="auto"/>
          </w:tcPr>
          <w:p w14:paraId="1026B422" w14:textId="77777777" w:rsidR="00D85E34" w:rsidRDefault="00D85E34">
            <w:pPr>
              <w:rPr>
                <w:rFonts w:ascii="宋体"/>
                <w:vanish/>
              </w:rPr>
            </w:pPr>
          </w:p>
        </w:tc>
        <w:tc>
          <w:tcPr>
            <w:tcW w:w="0" w:type="auto"/>
            <w:gridSpan w:val="3"/>
            <w:shd w:val="clear" w:color="auto" w:fill="auto"/>
          </w:tcPr>
          <w:p w14:paraId="1026B423" w14:textId="77777777" w:rsidR="00D85E34" w:rsidRDefault="00D85E34">
            <w:pPr>
              <w:rPr>
                <w:rFonts w:ascii="宋体"/>
                <w:vanish/>
              </w:rPr>
            </w:pPr>
          </w:p>
        </w:tc>
        <w:tc>
          <w:tcPr>
            <w:tcW w:w="0" w:type="auto"/>
            <w:gridSpan w:val="3"/>
            <w:shd w:val="clear" w:color="auto" w:fill="auto"/>
          </w:tcPr>
          <w:p w14:paraId="1026B424" w14:textId="77777777" w:rsidR="00D85E34" w:rsidRDefault="00D85E34">
            <w:pPr>
              <w:rPr>
                <w:rFonts w:ascii="宋体"/>
                <w:vanish/>
              </w:rPr>
            </w:pPr>
          </w:p>
        </w:tc>
        <w:tc>
          <w:tcPr>
            <w:tcW w:w="0" w:type="auto"/>
            <w:gridSpan w:val="3"/>
            <w:shd w:val="clear" w:color="auto" w:fill="auto"/>
          </w:tcPr>
          <w:p w14:paraId="1026B425" w14:textId="77777777" w:rsidR="00D85E34" w:rsidRDefault="00D85E34">
            <w:pPr>
              <w:rPr>
                <w:rFonts w:ascii="宋体"/>
                <w:vanish/>
              </w:rPr>
            </w:pPr>
          </w:p>
        </w:tc>
        <w:tc>
          <w:tcPr>
            <w:tcW w:w="0" w:type="auto"/>
            <w:gridSpan w:val="3"/>
            <w:shd w:val="clear" w:color="auto" w:fill="auto"/>
          </w:tcPr>
          <w:p w14:paraId="1026B426" w14:textId="77777777" w:rsidR="00D85E34" w:rsidRDefault="00D85E34">
            <w:pPr>
              <w:rPr>
                <w:rFonts w:ascii="宋体"/>
                <w:vanish/>
              </w:rPr>
            </w:pPr>
          </w:p>
        </w:tc>
        <w:tc>
          <w:tcPr>
            <w:tcW w:w="0" w:type="auto"/>
            <w:gridSpan w:val="3"/>
            <w:shd w:val="clear" w:color="auto" w:fill="auto"/>
          </w:tcPr>
          <w:p w14:paraId="1026B427" w14:textId="77777777" w:rsidR="00D85E34" w:rsidRDefault="00D85E34">
            <w:pPr>
              <w:rPr>
                <w:rFonts w:ascii="宋体"/>
                <w:vanish/>
              </w:rPr>
            </w:pPr>
          </w:p>
        </w:tc>
        <w:tc>
          <w:tcPr>
            <w:tcW w:w="0" w:type="auto"/>
            <w:gridSpan w:val="3"/>
            <w:shd w:val="clear" w:color="auto" w:fill="auto"/>
          </w:tcPr>
          <w:p w14:paraId="1026B428" w14:textId="77777777" w:rsidR="00D85E34" w:rsidRDefault="00D85E34">
            <w:pPr>
              <w:rPr>
                <w:rFonts w:ascii="宋体"/>
                <w:vanish/>
              </w:rPr>
            </w:pPr>
          </w:p>
        </w:tc>
        <w:tc>
          <w:tcPr>
            <w:tcW w:w="0" w:type="auto"/>
            <w:gridSpan w:val="3"/>
            <w:shd w:val="clear" w:color="auto" w:fill="auto"/>
          </w:tcPr>
          <w:p w14:paraId="1026B429" w14:textId="77777777" w:rsidR="00D85E34" w:rsidRDefault="00D85E34">
            <w:pPr>
              <w:rPr>
                <w:rFonts w:ascii="宋体"/>
                <w:vanish/>
              </w:rPr>
            </w:pPr>
          </w:p>
        </w:tc>
        <w:tc>
          <w:tcPr>
            <w:tcW w:w="0" w:type="auto"/>
            <w:gridSpan w:val="3"/>
            <w:shd w:val="clear" w:color="auto" w:fill="auto"/>
          </w:tcPr>
          <w:p w14:paraId="1026B42A" w14:textId="77777777" w:rsidR="00D85E34" w:rsidRDefault="00D85E34">
            <w:pPr>
              <w:rPr>
                <w:rFonts w:ascii="宋体"/>
                <w:vanish/>
              </w:rPr>
            </w:pPr>
          </w:p>
        </w:tc>
        <w:tc>
          <w:tcPr>
            <w:tcW w:w="0" w:type="auto"/>
            <w:shd w:val="clear" w:color="auto" w:fill="auto"/>
          </w:tcPr>
          <w:p w14:paraId="1026B42B" w14:textId="77777777" w:rsidR="00D85E34" w:rsidRDefault="00D85E34">
            <w:pPr>
              <w:rPr>
                <w:rFonts w:ascii="宋体"/>
                <w:vanish/>
              </w:rPr>
            </w:pPr>
          </w:p>
        </w:tc>
        <w:tc>
          <w:tcPr>
            <w:tcW w:w="0" w:type="auto"/>
            <w:shd w:val="clear" w:color="auto" w:fill="auto"/>
          </w:tcPr>
          <w:p w14:paraId="1026B42C" w14:textId="77777777" w:rsidR="00D85E34" w:rsidRDefault="00D85E34">
            <w:pPr>
              <w:rPr>
                <w:rFonts w:ascii="宋体"/>
                <w:vanish/>
              </w:rPr>
            </w:pPr>
          </w:p>
        </w:tc>
        <w:tc>
          <w:tcPr>
            <w:tcW w:w="0" w:type="auto"/>
            <w:shd w:val="clear" w:color="auto" w:fill="auto"/>
          </w:tcPr>
          <w:p w14:paraId="1026B42D" w14:textId="77777777" w:rsidR="00D85E34" w:rsidRDefault="00D85E34">
            <w:pPr>
              <w:rPr>
                <w:rFonts w:ascii="宋体"/>
                <w:vanish/>
              </w:rPr>
            </w:pPr>
          </w:p>
        </w:tc>
      </w:tr>
      <w:tr w:rsidR="00D85E34" w14:paraId="1026B442" w14:textId="77777777">
        <w:trPr>
          <w:jc w:val="center"/>
          <w:hidden/>
        </w:trPr>
        <w:tc>
          <w:tcPr>
            <w:tcW w:w="0" w:type="auto"/>
            <w:gridSpan w:val="3"/>
            <w:shd w:val="clear" w:color="auto" w:fill="auto"/>
          </w:tcPr>
          <w:p w14:paraId="1026B42F" w14:textId="77777777" w:rsidR="00D85E34" w:rsidRDefault="00D85E34">
            <w:pPr>
              <w:rPr>
                <w:rFonts w:ascii="宋体"/>
                <w:vanish/>
              </w:rPr>
            </w:pPr>
          </w:p>
        </w:tc>
        <w:tc>
          <w:tcPr>
            <w:tcW w:w="0" w:type="auto"/>
            <w:gridSpan w:val="3"/>
            <w:shd w:val="clear" w:color="auto" w:fill="auto"/>
          </w:tcPr>
          <w:p w14:paraId="1026B430" w14:textId="77777777" w:rsidR="00D85E34" w:rsidRDefault="00D85E34">
            <w:pPr>
              <w:rPr>
                <w:rFonts w:ascii="宋体"/>
                <w:vanish/>
              </w:rPr>
            </w:pPr>
          </w:p>
        </w:tc>
        <w:tc>
          <w:tcPr>
            <w:tcW w:w="0" w:type="auto"/>
            <w:gridSpan w:val="3"/>
            <w:shd w:val="clear" w:color="auto" w:fill="auto"/>
          </w:tcPr>
          <w:p w14:paraId="1026B431" w14:textId="77777777" w:rsidR="00D85E34" w:rsidRDefault="00D85E34">
            <w:pPr>
              <w:rPr>
                <w:rFonts w:ascii="宋体"/>
                <w:vanish/>
              </w:rPr>
            </w:pPr>
          </w:p>
        </w:tc>
        <w:tc>
          <w:tcPr>
            <w:tcW w:w="0" w:type="auto"/>
            <w:gridSpan w:val="3"/>
            <w:shd w:val="clear" w:color="auto" w:fill="auto"/>
          </w:tcPr>
          <w:p w14:paraId="1026B432" w14:textId="77777777" w:rsidR="00D85E34" w:rsidRDefault="00D85E34">
            <w:pPr>
              <w:rPr>
                <w:rFonts w:ascii="宋体"/>
                <w:vanish/>
              </w:rPr>
            </w:pPr>
          </w:p>
        </w:tc>
        <w:tc>
          <w:tcPr>
            <w:tcW w:w="0" w:type="auto"/>
            <w:gridSpan w:val="3"/>
            <w:shd w:val="clear" w:color="auto" w:fill="auto"/>
          </w:tcPr>
          <w:p w14:paraId="1026B433" w14:textId="77777777" w:rsidR="00D85E34" w:rsidRDefault="00D85E34">
            <w:pPr>
              <w:rPr>
                <w:rFonts w:ascii="宋体"/>
                <w:vanish/>
              </w:rPr>
            </w:pPr>
          </w:p>
        </w:tc>
        <w:tc>
          <w:tcPr>
            <w:tcW w:w="0" w:type="auto"/>
            <w:gridSpan w:val="3"/>
            <w:shd w:val="clear" w:color="auto" w:fill="auto"/>
          </w:tcPr>
          <w:p w14:paraId="1026B434" w14:textId="77777777" w:rsidR="00D85E34" w:rsidRDefault="00D85E34">
            <w:pPr>
              <w:rPr>
                <w:rFonts w:ascii="宋体"/>
                <w:vanish/>
              </w:rPr>
            </w:pPr>
          </w:p>
        </w:tc>
        <w:tc>
          <w:tcPr>
            <w:tcW w:w="0" w:type="auto"/>
            <w:gridSpan w:val="3"/>
            <w:shd w:val="clear" w:color="auto" w:fill="auto"/>
          </w:tcPr>
          <w:p w14:paraId="1026B435" w14:textId="77777777" w:rsidR="00D85E34" w:rsidRDefault="00D85E34">
            <w:pPr>
              <w:rPr>
                <w:rFonts w:ascii="宋体"/>
                <w:vanish/>
              </w:rPr>
            </w:pPr>
          </w:p>
        </w:tc>
        <w:tc>
          <w:tcPr>
            <w:tcW w:w="0" w:type="auto"/>
            <w:gridSpan w:val="3"/>
            <w:shd w:val="clear" w:color="auto" w:fill="auto"/>
          </w:tcPr>
          <w:p w14:paraId="1026B436" w14:textId="77777777" w:rsidR="00D85E34" w:rsidRDefault="00D85E34">
            <w:pPr>
              <w:rPr>
                <w:rFonts w:ascii="宋体"/>
                <w:vanish/>
              </w:rPr>
            </w:pPr>
          </w:p>
        </w:tc>
        <w:tc>
          <w:tcPr>
            <w:tcW w:w="0" w:type="auto"/>
            <w:gridSpan w:val="3"/>
            <w:shd w:val="clear" w:color="auto" w:fill="auto"/>
          </w:tcPr>
          <w:p w14:paraId="1026B437" w14:textId="77777777" w:rsidR="00D85E34" w:rsidRDefault="00D85E34">
            <w:pPr>
              <w:rPr>
                <w:rFonts w:ascii="宋体"/>
                <w:vanish/>
              </w:rPr>
            </w:pPr>
          </w:p>
        </w:tc>
        <w:tc>
          <w:tcPr>
            <w:tcW w:w="0" w:type="auto"/>
            <w:gridSpan w:val="3"/>
            <w:shd w:val="clear" w:color="auto" w:fill="auto"/>
          </w:tcPr>
          <w:p w14:paraId="1026B438" w14:textId="77777777" w:rsidR="00D85E34" w:rsidRDefault="00D85E34">
            <w:pPr>
              <w:rPr>
                <w:rFonts w:ascii="宋体"/>
                <w:vanish/>
              </w:rPr>
            </w:pPr>
          </w:p>
        </w:tc>
        <w:tc>
          <w:tcPr>
            <w:tcW w:w="0" w:type="auto"/>
            <w:gridSpan w:val="3"/>
            <w:shd w:val="clear" w:color="auto" w:fill="auto"/>
          </w:tcPr>
          <w:p w14:paraId="1026B439" w14:textId="77777777" w:rsidR="00D85E34" w:rsidRDefault="00D85E34">
            <w:pPr>
              <w:rPr>
                <w:rFonts w:ascii="宋体"/>
                <w:vanish/>
              </w:rPr>
            </w:pPr>
          </w:p>
        </w:tc>
        <w:tc>
          <w:tcPr>
            <w:tcW w:w="0" w:type="auto"/>
            <w:gridSpan w:val="3"/>
            <w:shd w:val="clear" w:color="auto" w:fill="auto"/>
          </w:tcPr>
          <w:p w14:paraId="1026B43A" w14:textId="77777777" w:rsidR="00D85E34" w:rsidRDefault="00D85E34">
            <w:pPr>
              <w:rPr>
                <w:rFonts w:ascii="宋体"/>
                <w:vanish/>
              </w:rPr>
            </w:pPr>
          </w:p>
        </w:tc>
        <w:tc>
          <w:tcPr>
            <w:tcW w:w="0" w:type="auto"/>
            <w:gridSpan w:val="3"/>
            <w:shd w:val="clear" w:color="auto" w:fill="auto"/>
          </w:tcPr>
          <w:p w14:paraId="1026B43B" w14:textId="77777777" w:rsidR="00D85E34" w:rsidRDefault="00D85E34">
            <w:pPr>
              <w:rPr>
                <w:rFonts w:ascii="宋体"/>
                <w:vanish/>
              </w:rPr>
            </w:pPr>
          </w:p>
        </w:tc>
        <w:tc>
          <w:tcPr>
            <w:tcW w:w="0" w:type="auto"/>
            <w:gridSpan w:val="3"/>
            <w:shd w:val="clear" w:color="auto" w:fill="auto"/>
          </w:tcPr>
          <w:p w14:paraId="1026B43C" w14:textId="77777777" w:rsidR="00D85E34" w:rsidRDefault="00D85E34">
            <w:pPr>
              <w:rPr>
                <w:rFonts w:ascii="宋体"/>
                <w:vanish/>
              </w:rPr>
            </w:pPr>
          </w:p>
        </w:tc>
        <w:tc>
          <w:tcPr>
            <w:tcW w:w="0" w:type="auto"/>
            <w:gridSpan w:val="3"/>
            <w:shd w:val="clear" w:color="auto" w:fill="auto"/>
          </w:tcPr>
          <w:p w14:paraId="1026B43D" w14:textId="77777777" w:rsidR="00D85E34" w:rsidRDefault="00D85E34">
            <w:pPr>
              <w:rPr>
                <w:rFonts w:ascii="宋体"/>
                <w:vanish/>
              </w:rPr>
            </w:pPr>
          </w:p>
        </w:tc>
        <w:tc>
          <w:tcPr>
            <w:tcW w:w="0" w:type="auto"/>
            <w:gridSpan w:val="3"/>
            <w:shd w:val="clear" w:color="auto" w:fill="auto"/>
          </w:tcPr>
          <w:p w14:paraId="1026B43E" w14:textId="77777777" w:rsidR="00D85E34" w:rsidRDefault="00D85E34">
            <w:pPr>
              <w:rPr>
                <w:rFonts w:ascii="宋体"/>
                <w:vanish/>
              </w:rPr>
            </w:pPr>
          </w:p>
        </w:tc>
        <w:tc>
          <w:tcPr>
            <w:tcW w:w="0" w:type="auto"/>
            <w:shd w:val="clear" w:color="auto" w:fill="auto"/>
          </w:tcPr>
          <w:p w14:paraId="1026B43F" w14:textId="77777777" w:rsidR="00D85E34" w:rsidRDefault="00D85E34">
            <w:pPr>
              <w:rPr>
                <w:rFonts w:ascii="宋体"/>
                <w:vanish/>
              </w:rPr>
            </w:pPr>
          </w:p>
        </w:tc>
        <w:tc>
          <w:tcPr>
            <w:tcW w:w="0" w:type="auto"/>
            <w:shd w:val="clear" w:color="auto" w:fill="auto"/>
          </w:tcPr>
          <w:p w14:paraId="1026B440" w14:textId="77777777" w:rsidR="00D85E34" w:rsidRDefault="00D85E34">
            <w:pPr>
              <w:rPr>
                <w:rFonts w:ascii="宋体"/>
                <w:vanish/>
              </w:rPr>
            </w:pPr>
          </w:p>
        </w:tc>
        <w:tc>
          <w:tcPr>
            <w:tcW w:w="0" w:type="auto"/>
            <w:shd w:val="clear" w:color="auto" w:fill="auto"/>
          </w:tcPr>
          <w:p w14:paraId="1026B441" w14:textId="77777777" w:rsidR="00D85E34" w:rsidRDefault="00D85E34">
            <w:pPr>
              <w:rPr>
                <w:rFonts w:ascii="宋体"/>
                <w:vanish/>
              </w:rPr>
            </w:pPr>
          </w:p>
        </w:tc>
      </w:tr>
      <w:tr w:rsidR="00D85E34" w14:paraId="1026B456" w14:textId="77777777">
        <w:trPr>
          <w:jc w:val="center"/>
          <w:hidden/>
        </w:trPr>
        <w:tc>
          <w:tcPr>
            <w:tcW w:w="0" w:type="auto"/>
            <w:gridSpan w:val="3"/>
            <w:shd w:val="clear" w:color="auto" w:fill="auto"/>
          </w:tcPr>
          <w:p w14:paraId="1026B443" w14:textId="77777777" w:rsidR="00D85E34" w:rsidRDefault="00D85E34">
            <w:pPr>
              <w:rPr>
                <w:rFonts w:ascii="宋体"/>
                <w:vanish/>
              </w:rPr>
            </w:pPr>
          </w:p>
        </w:tc>
        <w:tc>
          <w:tcPr>
            <w:tcW w:w="0" w:type="auto"/>
            <w:gridSpan w:val="3"/>
            <w:shd w:val="clear" w:color="auto" w:fill="auto"/>
          </w:tcPr>
          <w:p w14:paraId="1026B444" w14:textId="77777777" w:rsidR="00D85E34" w:rsidRDefault="00D85E34">
            <w:pPr>
              <w:rPr>
                <w:rFonts w:ascii="宋体"/>
                <w:vanish/>
              </w:rPr>
            </w:pPr>
          </w:p>
        </w:tc>
        <w:tc>
          <w:tcPr>
            <w:tcW w:w="0" w:type="auto"/>
            <w:gridSpan w:val="3"/>
            <w:shd w:val="clear" w:color="auto" w:fill="auto"/>
          </w:tcPr>
          <w:p w14:paraId="1026B445" w14:textId="77777777" w:rsidR="00D85E34" w:rsidRDefault="00D85E34">
            <w:pPr>
              <w:rPr>
                <w:rFonts w:ascii="宋体"/>
                <w:vanish/>
              </w:rPr>
            </w:pPr>
          </w:p>
        </w:tc>
        <w:tc>
          <w:tcPr>
            <w:tcW w:w="0" w:type="auto"/>
            <w:gridSpan w:val="3"/>
            <w:shd w:val="clear" w:color="auto" w:fill="auto"/>
          </w:tcPr>
          <w:p w14:paraId="1026B446" w14:textId="77777777" w:rsidR="00D85E34" w:rsidRDefault="00D85E34">
            <w:pPr>
              <w:rPr>
                <w:rFonts w:ascii="宋体"/>
                <w:vanish/>
              </w:rPr>
            </w:pPr>
          </w:p>
        </w:tc>
        <w:tc>
          <w:tcPr>
            <w:tcW w:w="0" w:type="auto"/>
            <w:gridSpan w:val="3"/>
            <w:shd w:val="clear" w:color="auto" w:fill="auto"/>
          </w:tcPr>
          <w:p w14:paraId="1026B447" w14:textId="77777777" w:rsidR="00D85E34" w:rsidRDefault="00D85E34">
            <w:pPr>
              <w:rPr>
                <w:rFonts w:ascii="宋体"/>
                <w:vanish/>
              </w:rPr>
            </w:pPr>
          </w:p>
        </w:tc>
        <w:tc>
          <w:tcPr>
            <w:tcW w:w="0" w:type="auto"/>
            <w:gridSpan w:val="3"/>
            <w:shd w:val="clear" w:color="auto" w:fill="auto"/>
          </w:tcPr>
          <w:p w14:paraId="1026B448" w14:textId="77777777" w:rsidR="00D85E34" w:rsidRDefault="00D85E34">
            <w:pPr>
              <w:rPr>
                <w:rFonts w:ascii="宋体"/>
                <w:vanish/>
              </w:rPr>
            </w:pPr>
          </w:p>
        </w:tc>
        <w:tc>
          <w:tcPr>
            <w:tcW w:w="0" w:type="auto"/>
            <w:gridSpan w:val="3"/>
            <w:shd w:val="clear" w:color="auto" w:fill="auto"/>
          </w:tcPr>
          <w:p w14:paraId="1026B449" w14:textId="77777777" w:rsidR="00D85E34" w:rsidRDefault="00D85E34">
            <w:pPr>
              <w:rPr>
                <w:rFonts w:ascii="宋体"/>
                <w:vanish/>
              </w:rPr>
            </w:pPr>
          </w:p>
        </w:tc>
        <w:tc>
          <w:tcPr>
            <w:tcW w:w="0" w:type="auto"/>
            <w:gridSpan w:val="3"/>
            <w:shd w:val="clear" w:color="auto" w:fill="auto"/>
          </w:tcPr>
          <w:p w14:paraId="1026B44A" w14:textId="77777777" w:rsidR="00D85E34" w:rsidRDefault="00D85E34">
            <w:pPr>
              <w:rPr>
                <w:rFonts w:ascii="宋体"/>
                <w:vanish/>
              </w:rPr>
            </w:pPr>
          </w:p>
        </w:tc>
        <w:tc>
          <w:tcPr>
            <w:tcW w:w="0" w:type="auto"/>
            <w:gridSpan w:val="3"/>
            <w:shd w:val="clear" w:color="auto" w:fill="auto"/>
          </w:tcPr>
          <w:p w14:paraId="1026B44B" w14:textId="77777777" w:rsidR="00D85E34" w:rsidRDefault="00D85E34">
            <w:pPr>
              <w:rPr>
                <w:rFonts w:ascii="宋体"/>
                <w:vanish/>
              </w:rPr>
            </w:pPr>
          </w:p>
        </w:tc>
        <w:tc>
          <w:tcPr>
            <w:tcW w:w="0" w:type="auto"/>
            <w:gridSpan w:val="3"/>
            <w:shd w:val="clear" w:color="auto" w:fill="auto"/>
          </w:tcPr>
          <w:p w14:paraId="1026B44C" w14:textId="77777777" w:rsidR="00D85E34" w:rsidRDefault="00D85E34">
            <w:pPr>
              <w:rPr>
                <w:rFonts w:ascii="宋体"/>
                <w:vanish/>
              </w:rPr>
            </w:pPr>
          </w:p>
        </w:tc>
        <w:tc>
          <w:tcPr>
            <w:tcW w:w="0" w:type="auto"/>
            <w:gridSpan w:val="3"/>
            <w:shd w:val="clear" w:color="auto" w:fill="auto"/>
          </w:tcPr>
          <w:p w14:paraId="1026B44D" w14:textId="77777777" w:rsidR="00D85E34" w:rsidRDefault="00D85E34">
            <w:pPr>
              <w:rPr>
                <w:rFonts w:ascii="宋体"/>
                <w:vanish/>
              </w:rPr>
            </w:pPr>
          </w:p>
        </w:tc>
        <w:tc>
          <w:tcPr>
            <w:tcW w:w="0" w:type="auto"/>
            <w:gridSpan w:val="3"/>
            <w:shd w:val="clear" w:color="auto" w:fill="auto"/>
          </w:tcPr>
          <w:p w14:paraId="1026B44E" w14:textId="77777777" w:rsidR="00D85E34" w:rsidRDefault="00D85E34">
            <w:pPr>
              <w:rPr>
                <w:rFonts w:ascii="宋体"/>
                <w:vanish/>
              </w:rPr>
            </w:pPr>
          </w:p>
        </w:tc>
        <w:tc>
          <w:tcPr>
            <w:tcW w:w="0" w:type="auto"/>
            <w:gridSpan w:val="3"/>
            <w:shd w:val="clear" w:color="auto" w:fill="auto"/>
          </w:tcPr>
          <w:p w14:paraId="1026B44F" w14:textId="77777777" w:rsidR="00D85E34" w:rsidRDefault="00D85E34">
            <w:pPr>
              <w:rPr>
                <w:rFonts w:ascii="宋体"/>
                <w:vanish/>
              </w:rPr>
            </w:pPr>
          </w:p>
        </w:tc>
        <w:tc>
          <w:tcPr>
            <w:tcW w:w="0" w:type="auto"/>
            <w:gridSpan w:val="3"/>
            <w:shd w:val="clear" w:color="auto" w:fill="auto"/>
          </w:tcPr>
          <w:p w14:paraId="1026B450" w14:textId="77777777" w:rsidR="00D85E34" w:rsidRDefault="00D85E34">
            <w:pPr>
              <w:rPr>
                <w:rFonts w:ascii="宋体"/>
                <w:vanish/>
              </w:rPr>
            </w:pPr>
          </w:p>
        </w:tc>
        <w:tc>
          <w:tcPr>
            <w:tcW w:w="0" w:type="auto"/>
            <w:gridSpan w:val="3"/>
            <w:shd w:val="clear" w:color="auto" w:fill="auto"/>
          </w:tcPr>
          <w:p w14:paraId="1026B451" w14:textId="77777777" w:rsidR="00D85E34" w:rsidRDefault="00D85E34">
            <w:pPr>
              <w:rPr>
                <w:rFonts w:ascii="宋体"/>
                <w:vanish/>
              </w:rPr>
            </w:pPr>
          </w:p>
        </w:tc>
        <w:tc>
          <w:tcPr>
            <w:tcW w:w="0" w:type="auto"/>
            <w:gridSpan w:val="3"/>
            <w:shd w:val="clear" w:color="auto" w:fill="auto"/>
          </w:tcPr>
          <w:p w14:paraId="1026B452" w14:textId="77777777" w:rsidR="00D85E34" w:rsidRDefault="00D85E34">
            <w:pPr>
              <w:rPr>
                <w:rFonts w:ascii="宋体"/>
                <w:vanish/>
              </w:rPr>
            </w:pPr>
          </w:p>
        </w:tc>
        <w:tc>
          <w:tcPr>
            <w:tcW w:w="0" w:type="auto"/>
            <w:shd w:val="clear" w:color="auto" w:fill="auto"/>
          </w:tcPr>
          <w:p w14:paraId="1026B453" w14:textId="77777777" w:rsidR="00D85E34" w:rsidRDefault="00D85E34">
            <w:pPr>
              <w:rPr>
                <w:rFonts w:ascii="宋体"/>
                <w:vanish/>
              </w:rPr>
            </w:pPr>
          </w:p>
        </w:tc>
        <w:tc>
          <w:tcPr>
            <w:tcW w:w="0" w:type="auto"/>
            <w:shd w:val="clear" w:color="auto" w:fill="auto"/>
          </w:tcPr>
          <w:p w14:paraId="1026B454" w14:textId="77777777" w:rsidR="00D85E34" w:rsidRDefault="00D85E34">
            <w:pPr>
              <w:rPr>
                <w:rFonts w:ascii="宋体"/>
                <w:vanish/>
              </w:rPr>
            </w:pPr>
          </w:p>
        </w:tc>
        <w:tc>
          <w:tcPr>
            <w:tcW w:w="0" w:type="auto"/>
            <w:shd w:val="clear" w:color="auto" w:fill="auto"/>
          </w:tcPr>
          <w:p w14:paraId="1026B455" w14:textId="77777777" w:rsidR="00D85E34" w:rsidRDefault="00D85E34">
            <w:pPr>
              <w:rPr>
                <w:rFonts w:ascii="宋体"/>
                <w:vanish/>
              </w:rPr>
            </w:pPr>
          </w:p>
        </w:tc>
      </w:tr>
      <w:tr w:rsidR="00D85E34" w14:paraId="1026B46A" w14:textId="77777777">
        <w:trPr>
          <w:jc w:val="center"/>
          <w:hidden/>
        </w:trPr>
        <w:tc>
          <w:tcPr>
            <w:tcW w:w="0" w:type="auto"/>
            <w:gridSpan w:val="3"/>
            <w:shd w:val="clear" w:color="auto" w:fill="auto"/>
          </w:tcPr>
          <w:p w14:paraId="1026B457" w14:textId="77777777" w:rsidR="00D85E34" w:rsidRDefault="00D85E34">
            <w:pPr>
              <w:rPr>
                <w:rFonts w:ascii="宋体"/>
                <w:vanish/>
              </w:rPr>
            </w:pPr>
          </w:p>
        </w:tc>
        <w:tc>
          <w:tcPr>
            <w:tcW w:w="0" w:type="auto"/>
            <w:gridSpan w:val="3"/>
            <w:shd w:val="clear" w:color="auto" w:fill="auto"/>
          </w:tcPr>
          <w:p w14:paraId="1026B458" w14:textId="77777777" w:rsidR="00D85E34" w:rsidRDefault="00D85E34">
            <w:pPr>
              <w:rPr>
                <w:rFonts w:ascii="宋体"/>
                <w:vanish/>
              </w:rPr>
            </w:pPr>
          </w:p>
        </w:tc>
        <w:tc>
          <w:tcPr>
            <w:tcW w:w="0" w:type="auto"/>
            <w:gridSpan w:val="3"/>
            <w:shd w:val="clear" w:color="auto" w:fill="auto"/>
          </w:tcPr>
          <w:p w14:paraId="1026B459" w14:textId="77777777" w:rsidR="00D85E34" w:rsidRDefault="00D85E34">
            <w:pPr>
              <w:rPr>
                <w:rFonts w:ascii="宋体"/>
                <w:vanish/>
              </w:rPr>
            </w:pPr>
          </w:p>
        </w:tc>
        <w:tc>
          <w:tcPr>
            <w:tcW w:w="0" w:type="auto"/>
            <w:gridSpan w:val="3"/>
            <w:shd w:val="clear" w:color="auto" w:fill="auto"/>
          </w:tcPr>
          <w:p w14:paraId="1026B45A" w14:textId="77777777" w:rsidR="00D85E34" w:rsidRDefault="00D85E34">
            <w:pPr>
              <w:rPr>
                <w:rFonts w:ascii="宋体"/>
                <w:vanish/>
              </w:rPr>
            </w:pPr>
          </w:p>
        </w:tc>
        <w:tc>
          <w:tcPr>
            <w:tcW w:w="0" w:type="auto"/>
            <w:gridSpan w:val="3"/>
            <w:shd w:val="clear" w:color="auto" w:fill="auto"/>
          </w:tcPr>
          <w:p w14:paraId="1026B45B" w14:textId="77777777" w:rsidR="00D85E34" w:rsidRDefault="00D85E34">
            <w:pPr>
              <w:rPr>
                <w:rFonts w:ascii="宋体"/>
                <w:vanish/>
              </w:rPr>
            </w:pPr>
          </w:p>
        </w:tc>
        <w:tc>
          <w:tcPr>
            <w:tcW w:w="0" w:type="auto"/>
            <w:gridSpan w:val="3"/>
            <w:shd w:val="clear" w:color="auto" w:fill="auto"/>
          </w:tcPr>
          <w:p w14:paraId="1026B45C" w14:textId="77777777" w:rsidR="00D85E34" w:rsidRDefault="00D85E34">
            <w:pPr>
              <w:rPr>
                <w:rFonts w:ascii="宋体"/>
                <w:vanish/>
              </w:rPr>
            </w:pPr>
          </w:p>
        </w:tc>
        <w:tc>
          <w:tcPr>
            <w:tcW w:w="0" w:type="auto"/>
            <w:gridSpan w:val="3"/>
            <w:shd w:val="clear" w:color="auto" w:fill="auto"/>
          </w:tcPr>
          <w:p w14:paraId="1026B45D" w14:textId="77777777" w:rsidR="00D85E34" w:rsidRDefault="00D85E34">
            <w:pPr>
              <w:rPr>
                <w:rFonts w:ascii="宋体"/>
                <w:vanish/>
              </w:rPr>
            </w:pPr>
          </w:p>
        </w:tc>
        <w:tc>
          <w:tcPr>
            <w:tcW w:w="0" w:type="auto"/>
            <w:gridSpan w:val="3"/>
            <w:shd w:val="clear" w:color="auto" w:fill="auto"/>
          </w:tcPr>
          <w:p w14:paraId="1026B45E" w14:textId="77777777" w:rsidR="00D85E34" w:rsidRDefault="00D85E34">
            <w:pPr>
              <w:rPr>
                <w:rFonts w:ascii="宋体"/>
                <w:vanish/>
              </w:rPr>
            </w:pPr>
          </w:p>
        </w:tc>
        <w:tc>
          <w:tcPr>
            <w:tcW w:w="0" w:type="auto"/>
            <w:gridSpan w:val="3"/>
            <w:shd w:val="clear" w:color="auto" w:fill="auto"/>
          </w:tcPr>
          <w:p w14:paraId="1026B45F" w14:textId="77777777" w:rsidR="00D85E34" w:rsidRDefault="00D85E34">
            <w:pPr>
              <w:rPr>
                <w:rFonts w:ascii="宋体"/>
                <w:vanish/>
              </w:rPr>
            </w:pPr>
          </w:p>
        </w:tc>
        <w:tc>
          <w:tcPr>
            <w:tcW w:w="0" w:type="auto"/>
            <w:gridSpan w:val="3"/>
            <w:shd w:val="clear" w:color="auto" w:fill="auto"/>
          </w:tcPr>
          <w:p w14:paraId="1026B460" w14:textId="77777777" w:rsidR="00D85E34" w:rsidRDefault="00D85E34">
            <w:pPr>
              <w:rPr>
                <w:rFonts w:ascii="宋体"/>
                <w:vanish/>
              </w:rPr>
            </w:pPr>
          </w:p>
        </w:tc>
        <w:tc>
          <w:tcPr>
            <w:tcW w:w="0" w:type="auto"/>
            <w:gridSpan w:val="3"/>
            <w:shd w:val="clear" w:color="auto" w:fill="auto"/>
          </w:tcPr>
          <w:p w14:paraId="1026B461" w14:textId="77777777" w:rsidR="00D85E34" w:rsidRDefault="00D85E34">
            <w:pPr>
              <w:rPr>
                <w:rFonts w:ascii="宋体"/>
                <w:vanish/>
              </w:rPr>
            </w:pPr>
          </w:p>
        </w:tc>
        <w:tc>
          <w:tcPr>
            <w:tcW w:w="0" w:type="auto"/>
            <w:gridSpan w:val="3"/>
            <w:shd w:val="clear" w:color="auto" w:fill="auto"/>
          </w:tcPr>
          <w:p w14:paraId="1026B462" w14:textId="77777777" w:rsidR="00D85E34" w:rsidRDefault="00D85E34">
            <w:pPr>
              <w:rPr>
                <w:rFonts w:ascii="宋体"/>
                <w:vanish/>
              </w:rPr>
            </w:pPr>
          </w:p>
        </w:tc>
        <w:tc>
          <w:tcPr>
            <w:tcW w:w="0" w:type="auto"/>
            <w:gridSpan w:val="3"/>
            <w:shd w:val="clear" w:color="auto" w:fill="auto"/>
          </w:tcPr>
          <w:p w14:paraId="1026B463" w14:textId="77777777" w:rsidR="00D85E34" w:rsidRDefault="00D85E34">
            <w:pPr>
              <w:rPr>
                <w:rFonts w:ascii="宋体"/>
                <w:vanish/>
              </w:rPr>
            </w:pPr>
          </w:p>
        </w:tc>
        <w:tc>
          <w:tcPr>
            <w:tcW w:w="0" w:type="auto"/>
            <w:gridSpan w:val="3"/>
            <w:shd w:val="clear" w:color="auto" w:fill="auto"/>
          </w:tcPr>
          <w:p w14:paraId="1026B464" w14:textId="77777777" w:rsidR="00D85E34" w:rsidRDefault="00D85E34">
            <w:pPr>
              <w:rPr>
                <w:rFonts w:ascii="宋体"/>
                <w:vanish/>
              </w:rPr>
            </w:pPr>
          </w:p>
        </w:tc>
        <w:tc>
          <w:tcPr>
            <w:tcW w:w="0" w:type="auto"/>
            <w:gridSpan w:val="3"/>
            <w:shd w:val="clear" w:color="auto" w:fill="auto"/>
          </w:tcPr>
          <w:p w14:paraId="1026B465" w14:textId="77777777" w:rsidR="00D85E34" w:rsidRDefault="00D85E34">
            <w:pPr>
              <w:rPr>
                <w:rFonts w:ascii="宋体"/>
                <w:vanish/>
              </w:rPr>
            </w:pPr>
          </w:p>
        </w:tc>
        <w:tc>
          <w:tcPr>
            <w:tcW w:w="0" w:type="auto"/>
            <w:gridSpan w:val="3"/>
            <w:shd w:val="clear" w:color="auto" w:fill="auto"/>
          </w:tcPr>
          <w:p w14:paraId="1026B466" w14:textId="77777777" w:rsidR="00D85E34" w:rsidRDefault="00D85E34">
            <w:pPr>
              <w:rPr>
                <w:rFonts w:ascii="宋体"/>
                <w:vanish/>
              </w:rPr>
            </w:pPr>
          </w:p>
        </w:tc>
        <w:tc>
          <w:tcPr>
            <w:tcW w:w="0" w:type="auto"/>
            <w:shd w:val="clear" w:color="auto" w:fill="auto"/>
          </w:tcPr>
          <w:p w14:paraId="1026B467" w14:textId="77777777" w:rsidR="00D85E34" w:rsidRDefault="00D85E34">
            <w:pPr>
              <w:rPr>
                <w:rFonts w:ascii="宋体"/>
                <w:vanish/>
              </w:rPr>
            </w:pPr>
          </w:p>
        </w:tc>
        <w:tc>
          <w:tcPr>
            <w:tcW w:w="0" w:type="auto"/>
            <w:shd w:val="clear" w:color="auto" w:fill="auto"/>
          </w:tcPr>
          <w:p w14:paraId="1026B468" w14:textId="77777777" w:rsidR="00D85E34" w:rsidRDefault="00D85E34">
            <w:pPr>
              <w:rPr>
                <w:rFonts w:ascii="宋体"/>
                <w:vanish/>
              </w:rPr>
            </w:pPr>
          </w:p>
        </w:tc>
        <w:tc>
          <w:tcPr>
            <w:tcW w:w="0" w:type="auto"/>
            <w:shd w:val="clear" w:color="auto" w:fill="auto"/>
          </w:tcPr>
          <w:p w14:paraId="1026B469" w14:textId="77777777" w:rsidR="00D85E34" w:rsidRDefault="00D85E34">
            <w:pPr>
              <w:rPr>
                <w:rFonts w:ascii="宋体"/>
                <w:vanish/>
              </w:rPr>
            </w:pPr>
          </w:p>
        </w:tc>
      </w:tr>
      <w:tr w:rsidR="00D85E34" w14:paraId="1026B47E" w14:textId="77777777">
        <w:trPr>
          <w:jc w:val="center"/>
          <w:hidden/>
        </w:trPr>
        <w:tc>
          <w:tcPr>
            <w:tcW w:w="0" w:type="auto"/>
            <w:gridSpan w:val="3"/>
            <w:shd w:val="clear" w:color="auto" w:fill="auto"/>
          </w:tcPr>
          <w:p w14:paraId="1026B46B" w14:textId="77777777" w:rsidR="00D85E34" w:rsidRDefault="00D85E34">
            <w:pPr>
              <w:rPr>
                <w:rFonts w:ascii="宋体"/>
                <w:vanish/>
              </w:rPr>
            </w:pPr>
          </w:p>
        </w:tc>
        <w:tc>
          <w:tcPr>
            <w:tcW w:w="0" w:type="auto"/>
            <w:gridSpan w:val="3"/>
            <w:shd w:val="clear" w:color="auto" w:fill="auto"/>
          </w:tcPr>
          <w:p w14:paraId="1026B46C" w14:textId="77777777" w:rsidR="00D85E34" w:rsidRDefault="00D85E34">
            <w:pPr>
              <w:rPr>
                <w:rFonts w:ascii="宋体"/>
                <w:vanish/>
              </w:rPr>
            </w:pPr>
          </w:p>
        </w:tc>
        <w:tc>
          <w:tcPr>
            <w:tcW w:w="0" w:type="auto"/>
            <w:gridSpan w:val="3"/>
            <w:shd w:val="clear" w:color="auto" w:fill="auto"/>
          </w:tcPr>
          <w:p w14:paraId="1026B46D" w14:textId="77777777" w:rsidR="00D85E34" w:rsidRDefault="00D85E34">
            <w:pPr>
              <w:rPr>
                <w:rFonts w:ascii="宋体"/>
                <w:vanish/>
              </w:rPr>
            </w:pPr>
          </w:p>
        </w:tc>
        <w:tc>
          <w:tcPr>
            <w:tcW w:w="0" w:type="auto"/>
            <w:gridSpan w:val="3"/>
            <w:shd w:val="clear" w:color="auto" w:fill="auto"/>
          </w:tcPr>
          <w:p w14:paraId="1026B46E" w14:textId="77777777" w:rsidR="00D85E34" w:rsidRDefault="00D85E34">
            <w:pPr>
              <w:rPr>
                <w:rFonts w:ascii="宋体"/>
                <w:vanish/>
              </w:rPr>
            </w:pPr>
          </w:p>
        </w:tc>
        <w:tc>
          <w:tcPr>
            <w:tcW w:w="0" w:type="auto"/>
            <w:gridSpan w:val="3"/>
            <w:shd w:val="clear" w:color="auto" w:fill="auto"/>
          </w:tcPr>
          <w:p w14:paraId="1026B46F" w14:textId="77777777" w:rsidR="00D85E34" w:rsidRDefault="00D85E34">
            <w:pPr>
              <w:rPr>
                <w:rFonts w:ascii="宋体"/>
                <w:vanish/>
              </w:rPr>
            </w:pPr>
          </w:p>
        </w:tc>
        <w:tc>
          <w:tcPr>
            <w:tcW w:w="0" w:type="auto"/>
            <w:gridSpan w:val="3"/>
            <w:shd w:val="clear" w:color="auto" w:fill="auto"/>
          </w:tcPr>
          <w:p w14:paraId="1026B470" w14:textId="77777777" w:rsidR="00D85E34" w:rsidRDefault="00D85E34">
            <w:pPr>
              <w:rPr>
                <w:rFonts w:ascii="宋体"/>
                <w:vanish/>
              </w:rPr>
            </w:pPr>
          </w:p>
        </w:tc>
        <w:tc>
          <w:tcPr>
            <w:tcW w:w="0" w:type="auto"/>
            <w:gridSpan w:val="3"/>
            <w:shd w:val="clear" w:color="auto" w:fill="auto"/>
          </w:tcPr>
          <w:p w14:paraId="1026B471" w14:textId="77777777" w:rsidR="00D85E34" w:rsidRDefault="00D85E34">
            <w:pPr>
              <w:rPr>
                <w:rFonts w:ascii="宋体"/>
                <w:vanish/>
              </w:rPr>
            </w:pPr>
          </w:p>
        </w:tc>
        <w:tc>
          <w:tcPr>
            <w:tcW w:w="0" w:type="auto"/>
            <w:gridSpan w:val="3"/>
            <w:shd w:val="clear" w:color="auto" w:fill="auto"/>
          </w:tcPr>
          <w:p w14:paraId="1026B472" w14:textId="77777777" w:rsidR="00D85E34" w:rsidRDefault="00D85E34">
            <w:pPr>
              <w:rPr>
                <w:rFonts w:ascii="宋体"/>
                <w:vanish/>
              </w:rPr>
            </w:pPr>
          </w:p>
        </w:tc>
        <w:tc>
          <w:tcPr>
            <w:tcW w:w="0" w:type="auto"/>
            <w:gridSpan w:val="3"/>
            <w:shd w:val="clear" w:color="auto" w:fill="auto"/>
          </w:tcPr>
          <w:p w14:paraId="1026B473" w14:textId="77777777" w:rsidR="00D85E34" w:rsidRDefault="00D85E34">
            <w:pPr>
              <w:rPr>
                <w:rFonts w:ascii="宋体"/>
                <w:vanish/>
              </w:rPr>
            </w:pPr>
          </w:p>
        </w:tc>
        <w:tc>
          <w:tcPr>
            <w:tcW w:w="0" w:type="auto"/>
            <w:gridSpan w:val="3"/>
            <w:shd w:val="clear" w:color="auto" w:fill="auto"/>
          </w:tcPr>
          <w:p w14:paraId="1026B474" w14:textId="77777777" w:rsidR="00D85E34" w:rsidRDefault="00D85E34">
            <w:pPr>
              <w:rPr>
                <w:rFonts w:ascii="宋体"/>
                <w:vanish/>
              </w:rPr>
            </w:pPr>
          </w:p>
        </w:tc>
        <w:tc>
          <w:tcPr>
            <w:tcW w:w="0" w:type="auto"/>
            <w:gridSpan w:val="3"/>
            <w:shd w:val="clear" w:color="auto" w:fill="auto"/>
          </w:tcPr>
          <w:p w14:paraId="1026B475" w14:textId="77777777" w:rsidR="00D85E34" w:rsidRDefault="00D85E34">
            <w:pPr>
              <w:rPr>
                <w:rFonts w:ascii="宋体"/>
                <w:vanish/>
              </w:rPr>
            </w:pPr>
          </w:p>
        </w:tc>
        <w:tc>
          <w:tcPr>
            <w:tcW w:w="0" w:type="auto"/>
            <w:gridSpan w:val="3"/>
            <w:shd w:val="clear" w:color="auto" w:fill="auto"/>
          </w:tcPr>
          <w:p w14:paraId="1026B476" w14:textId="77777777" w:rsidR="00D85E34" w:rsidRDefault="00D85E34">
            <w:pPr>
              <w:rPr>
                <w:rFonts w:ascii="宋体"/>
                <w:vanish/>
              </w:rPr>
            </w:pPr>
          </w:p>
        </w:tc>
        <w:tc>
          <w:tcPr>
            <w:tcW w:w="0" w:type="auto"/>
            <w:gridSpan w:val="3"/>
            <w:shd w:val="clear" w:color="auto" w:fill="auto"/>
          </w:tcPr>
          <w:p w14:paraId="1026B477" w14:textId="77777777" w:rsidR="00D85E34" w:rsidRDefault="00D85E34">
            <w:pPr>
              <w:rPr>
                <w:rFonts w:ascii="宋体"/>
                <w:vanish/>
              </w:rPr>
            </w:pPr>
          </w:p>
        </w:tc>
        <w:tc>
          <w:tcPr>
            <w:tcW w:w="0" w:type="auto"/>
            <w:gridSpan w:val="3"/>
            <w:shd w:val="clear" w:color="auto" w:fill="auto"/>
          </w:tcPr>
          <w:p w14:paraId="1026B478" w14:textId="77777777" w:rsidR="00D85E34" w:rsidRDefault="00D85E34">
            <w:pPr>
              <w:rPr>
                <w:rFonts w:ascii="宋体"/>
                <w:vanish/>
              </w:rPr>
            </w:pPr>
          </w:p>
        </w:tc>
        <w:tc>
          <w:tcPr>
            <w:tcW w:w="0" w:type="auto"/>
            <w:gridSpan w:val="3"/>
            <w:shd w:val="clear" w:color="auto" w:fill="auto"/>
          </w:tcPr>
          <w:p w14:paraId="1026B479" w14:textId="77777777" w:rsidR="00D85E34" w:rsidRDefault="00D85E34">
            <w:pPr>
              <w:rPr>
                <w:rFonts w:ascii="宋体"/>
                <w:vanish/>
              </w:rPr>
            </w:pPr>
          </w:p>
        </w:tc>
        <w:tc>
          <w:tcPr>
            <w:tcW w:w="0" w:type="auto"/>
            <w:gridSpan w:val="3"/>
            <w:shd w:val="clear" w:color="auto" w:fill="auto"/>
          </w:tcPr>
          <w:p w14:paraId="1026B47A" w14:textId="77777777" w:rsidR="00D85E34" w:rsidRDefault="00D85E34">
            <w:pPr>
              <w:rPr>
                <w:rFonts w:ascii="宋体"/>
                <w:vanish/>
              </w:rPr>
            </w:pPr>
          </w:p>
        </w:tc>
        <w:tc>
          <w:tcPr>
            <w:tcW w:w="0" w:type="auto"/>
            <w:shd w:val="clear" w:color="auto" w:fill="auto"/>
          </w:tcPr>
          <w:p w14:paraId="1026B47B" w14:textId="77777777" w:rsidR="00D85E34" w:rsidRDefault="00D85E34">
            <w:pPr>
              <w:rPr>
                <w:rFonts w:ascii="宋体"/>
                <w:vanish/>
              </w:rPr>
            </w:pPr>
          </w:p>
        </w:tc>
        <w:tc>
          <w:tcPr>
            <w:tcW w:w="0" w:type="auto"/>
            <w:shd w:val="clear" w:color="auto" w:fill="auto"/>
          </w:tcPr>
          <w:p w14:paraId="1026B47C" w14:textId="77777777" w:rsidR="00D85E34" w:rsidRDefault="00D85E34">
            <w:pPr>
              <w:rPr>
                <w:rFonts w:ascii="宋体"/>
                <w:vanish/>
              </w:rPr>
            </w:pPr>
          </w:p>
        </w:tc>
        <w:tc>
          <w:tcPr>
            <w:tcW w:w="0" w:type="auto"/>
            <w:shd w:val="clear" w:color="auto" w:fill="auto"/>
          </w:tcPr>
          <w:p w14:paraId="1026B47D" w14:textId="77777777" w:rsidR="00D85E34" w:rsidRDefault="00D85E34">
            <w:pPr>
              <w:rPr>
                <w:rFonts w:ascii="宋体"/>
                <w:vanish/>
              </w:rPr>
            </w:pPr>
          </w:p>
        </w:tc>
      </w:tr>
      <w:tr w:rsidR="00D85E34" w14:paraId="1026B492" w14:textId="77777777">
        <w:trPr>
          <w:jc w:val="center"/>
          <w:hidden/>
        </w:trPr>
        <w:tc>
          <w:tcPr>
            <w:tcW w:w="0" w:type="auto"/>
            <w:gridSpan w:val="3"/>
            <w:shd w:val="clear" w:color="auto" w:fill="auto"/>
          </w:tcPr>
          <w:p w14:paraId="1026B47F" w14:textId="77777777" w:rsidR="00D85E34" w:rsidRDefault="00D85E34">
            <w:pPr>
              <w:rPr>
                <w:rFonts w:ascii="宋体"/>
                <w:vanish/>
              </w:rPr>
            </w:pPr>
          </w:p>
        </w:tc>
        <w:tc>
          <w:tcPr>
            <w:tcW w:w="0" w:type="auto"/>
            <w:gridSpan w:val="3"/>
            <w:shd w:val="clear" w:color="auto" w:fill="auto"/>
          </w:tcPr>
          <w:p w14:paraId="1026B480" w14:textId="77777777" w:rsidR="00D85E34" w:rsidRDefault="00D85E34">
            <w:pPr>
              <w:rPr>
                <w:rFonts w:ascii="宋体"/>
                <w:vanish/>
              </w:rPr>
            </w:pPr>
          </w:p>
        </w:tc>
        <w:tc>
          <w:tcPr>
            <w:tcW w:w="0" w:type="auto"/>
            <w:gridSpan w:val="3"/>
            <w:shd w:val="clear" w:color="auto" w:fill="auto"/>
          </w:tcPr>
          <w:p w14:paraId="1026B481" w14:textId="77777777" w:rsidR="00D85E34" w:rsidRDefault="00D85E34">
            <w:pPr>
              <w:rPr>
                <w:rFonts w:ascii="宋体"/>
                <w:vanish/>
              </w:rPr>
            </w:pPr>
          </w:p>
        </w:tc>
        <w:tc>
          <w:tcPr>
            <w:tcW w:w="0" w:type="auto"/>
            <w:gridSpan w:val="3"/>
            <w:shd w:val="clear" w:color="auto" w:fill="auto"/>
          </w:tcPr>
          <w:p w14:paraId="1026B482" w14:textId="77777777" w:rsidR="00D85E34" w:rsidRDefault="00D85E34">
            <w:pPr>
              <w:rPr>
                <w:rFonts w:ascii="宋体"/>
                <w:vanish/>
              </w:rPr>
            </w:pPr>
          </w:p>
        </w:tc>
        <w:tc>
          <w:tcPr>
            <w:tcW w:w="0" w:type="auto"/>
            <w:gridSpan w:val="3"/>
            <w:shd w:val="clear" w:color="auto" w:fill="auto"/>
          </w:tcPr>
          <w:p w14:paraId="1026B483" w14:textId="77777777" w:rsidR="00D85E34" w:rsidRDefault="00D85E34">
            <w:pPr>
              <w:rPr>
                <w:rFonts w:ascii="宋体"/>
                <w:vanish/>
              </w:rPr>
            </w:pPr>
          </w:p>
        </w:tc>
        <w:tc>
          <w:tcPr>
            <w:tcW w:w="0" w:type="auto"/>
            <w:gridSpan w:val="3"/>
            <w:shd w:val="clear" w:color="auto" w:fill="auto"/>
          </w:tcPr>
          <w:p w14:paraId="1026B484" w14:textId="77777777" w:rsidR="00D85E34" w:rsidRDefault="00D85E34">
            <w:pPr>
              <w:rPr>
                <w:rFonts w:ascii="宋体"/>
                <w:vanish/>
              </w:rPr>
            </w:pPr>
          </w:p>
        </w:tc>
        <w:tc>
          <w:tcPr>
            <w:tcW w:w="0" w:type="auto"/>
            <w:gridSpan w:val="3"/>
            <w:shd w:val="clear" w:color="auto" w:fill="auto"/>
          </w:tcPr>
          <w:p w14:paraId="1026B485" w14:textId="77777777" w:rsidR="00D85E34" w:rsidRDefault="00D85E34">
            <w:pPr>
              <w:rPr>
                <w:rFonts w:ascii="宋体"/>
                <w:vanish/>
              </w:rPr>
            </w:pPr>
          </w:p>
        </w:tc>
        <w:tc>
          <w:tcPr>
            <w:tcW w:w="0" w:type="auto"/>
            <w:gridSpan w:val="3"/>
            <w:shd w:val="clear" w:color="auto" w:fill="auto"/>
          </w:tcPr>
          <w:p w14:paraId="1026B486" w14:textId="77777777" w:rsidR="00D85E34" w:rsidRDefault="00D85E34">
            <w:pPr>
              <w:rPr>
                <w:rFonts w:ascii="宋体"/>
                <w:vanish/>
              </w:rPr>
            </w:pPr>
          </w:p>
        </w:tc>
        <w:tc>
          <w:tcPr>
            <w:tcW w:w="0" w:type="auto"/>
            <w:gridSpan w:val="3"/>
            <w:shd w:val="clear" w:color="auto" w:fill="auto"/>
          </w:tcPr>
          <w:p w14:paraId="1026B487" w14:textId="77777777" w:rsidR="00D85E34" w:rsidRDefault="00D85E34">
            <w:pPr>
              <w:rPr>
                <w:rFonts w:ascii="宋体"/>
                <w:vanish/>
              </w:rPr>
            </w:pPr>
          </w:p>
        </w:tc>
        <w:tc>
          <w:tcPr>
            <w:tcW w:w="0" w:type="auto"/>
            <w:gridSpan w:val="3"/>
            <w:shd w:val="clear" w:color="auto" w:fill="auto"/>
          </w:tcPr>
          <w:p w14:paraId="1026B488" w14:textId="77777777" w:rsidR="00D85E34" w:rsidRDefault="00D85E34">
            <w:pPr>
              <w:rPr>
                <w:rFonts w:ascii="宋体"/>
                <w:vanish/>
              </w:rPr>
            </w:pPr>
          </w:p>
        </w:tc>
        <w:tc>
          <w:tcPr>
            <w:tcW w:w="0" w:type="auto"/>
            <w:gridSpan w:val="3"/>
            <w:shd w:val="clear" w:color="auto" w:fill="auto"/>
          </w:tcPr>
          <w:p w14:paraId="1026B489" w14:textId="77777777" w:rsidR="00D85E34" w:rsidRDefault="00D85E34">
            <w:pPr>
              <w:rPr>
                <w:rFonts w:ascii="宋体"/>
                <w:vanish/>
              </w:rPr>
            </w:pPr>
          </w:p>
        </w:tc>
        <w:tc>
          <w:tcPr>
            <w:tcW w:w="0" w:type="auto"/>
            <w:gridSpan w:val="3"/>
            <w:shd w:val="clear" w:color="auto" w:fill="auto"/>
          </w:tcPr>
          <w:p w14:paraId="1026B48A" w14:textId="77777777" w:rsidR="00D85E34" w:rsidRDefault="00D85E34">
            <w:pPr>
              <w:rPr>
                <w:rFonts w:ascii="宋体"/>
                <w:vanish/>
              </w:rPr>
            </w:pPr>
          </w:p>
        </w:tc>
        <w:tc>
          <w:tcPr>
            <w:tcW w:w="0" w:type="auto"/>
            <w:gridSpan w:val="3"/>
            <w:shd w:val="clear" w:color="auto" w:fill="auto"/>
          </w:tcPr>
          <w:p w14:paraId="1026B48B" w14:textId="77777777" w:rsidR="00D85E34" w:rsidRDefault="00D85E34">
            <w:pPr>
              <w:rPr>
                <w:rFonts w:ascii="宋体"/>
                <w:vanish/>
              </w:rPr>
            </w:pPr>
          </w:p>
        </w:tc>
        <w:tc>
          <w:tcPr>
            <w:tcW w:w="0" w:type="auto"/>
            <w:gridSpan w:val="3"/>
            <w:shd w:val="clear" w:color="auto" w:fill="auto"/>
          </w:tcPr>
          <w:p w14:paraId="1026B48C" w14:textId="77777777" w:rsidR="00D85E34" w:rsidRDefault="00D85E34">
            <w:pPr>
              <w:rPr>
                <w:rFonts w:ascii="宋体"/>
                <w:vanish/>
              </w:rPr>
            </w:pPr>
          </w:p>
        </w:tc>
        <w:tc>
          <w:tcPr>
            <w:tcW w:w="0" w:type="auto"/>
            <w:gridSpan w:val="3"/>
            <w:shd w:val="clear" w:color="auto" w:fill="auto"/>
          </w:tcPr>
          <w:p w14:paraId="1026B48D" w14:textId="77777777" w:rsidR="00D85E34" w:rsidRDefault="00D85E34">
            <w:pPr>
              <w:rPr>
                <w:rFonts w:ascii="宋体"/>
                <w:vanish/>
              </w:rPr>
            </w:pPr>
          </w:p>
        </w:tc>
        <w:tc>
          <w:tcPr>
            <w:tcW w:w="0" w:type="auto"/>
            <w:gridSpan w:val="3"/>
            <w:shd w:val="clear" w:color="auto" w:fill="auto"/>
          </w:tcPr>
          <w:p w14:paraId="1026B48E" w14:textId="77777777" w:rsidR="00D85E34" w:rsidRDefault="00D85E34">
            <w:pPr>
              <w:rPr>
                <w:rFonts w:ascii="宋体"/>
                <w:vanish/>
              </w:rPr>
            </w:pPr>
          </w:p>
        </w:tc>
        <w:tc>
          <w:tcPr>
            <w:tcW w:w="0" w:type="auto"/>
            <w:shd w:val="clear" w:color="auto" w:fill="auto"/>
          </w:tcPr>
          <w:p w14:paraId="1026B48F" w14:textId="77777777" w:rsidR="00D85E34" w:rsidRDefault="00D85E34">
            <w:pPr>
              <w:rPr>
                <w:rFonts w:ascii="宋体"/>
                <w:vanish/>
              </w:rPr>
            </w:pPr>
          </w:p>
        </w:tc>
        <w:tc>
          <w:tcPr>
            <w:tcW w:w="0" w:type="auto"/>
            <w:shd w:val="clear" w:color="auto" w:fill="auto"/>
          </w:tcPr>
          <w:p w14:paraId="1026B490" w14:textId="77777777" w:rsidR="00D85E34" w:rsidRDefault="00D85E34">
            <w:pPr>
              <w:rPr>
                <w:rFonts w:ascii="宋体"/>
                <w:vanish/>
              </w:rPr>
            </w:pPr>
          </w:p>
        </w:tc>
        <w:tc>
          <w:tcPr>
            <w:tcW w:w="0" w:type="auto"/>
            <w:shd w:val="clear" w:color="auto" w:fill="auto"/>
          </w:tcPr>
          <w:p w14:paraId="1026B491" w14:textId="77777777" w:rsidR="00D85E34" w:rsidRDefault="00D85E34">
            <w:pPr>
              <w:rPr>
                <w:rFonts w:ascii="宋体"/>
                <w:vanish/>
              </w:rPr>
            </w:pPr>
          </w:p>
        </w:tc>
      </w:tr>
      <w:tr w:rsidR="00D85E34" w14:paraId="1026B4A6" w14:textId="77777777">
        <w:trPr>
          <w:jc w:val="center"/>
          <w:hidden/>
        </w:trPr>
        <w:tc>
          <w:tcPr>
            <w:tcW w:w="0" w:type="auto"/>
            <w:gridSpan w:val="3"/>
            <w:shd w:val="clear" w:color="auto" w:fill="auto"/>
          </w:tcPr>
          <w:p w14:paraId="1026B493" w14:textId="77777777" w:rsidR="00D85E34" w:rsidRDefault="00D85E34">
            <w:pPr>
              <w:rPr>
                <w:rFonts w:ascii="宋体"/>
                <w:vanish/>
              </w:rPr>
            </w:pPr>
          </w:p>
        </w:tc>
        <w:tc>
          <w:tcPr>
            <w:tcW w:w="0" w:type="auto"/>
            <w:gridSpan w:val="3"/>
            <w:shd w:val="clear" w:color="auto" w:fill="auto"/>
          </w:tcPr>
          <w:p w14:paraId="1026B494" w14:textId="77777777" w:rsidR="00D85E34" w:rsidRDefault="00D85E34">
            <w:pPr>
              <w:rPr>
                <w:rFonts w:ascii="宋体"/>
                <w:vanish/>
              </w:rPr>
            </w:pPr>
          </w:p>
        </w:tc>
        <w:tc>
          <w:tcPr>
            <w:tcW w:w="0" w:type="auto"/>
            <w:gridSpan w:val="3"/>
            <w:shd w:val="clear" w:color="auto" w:fill="auto"/>
          </w:tcPr>
          <w:p w14:paraId="1026B495" w14:textId="77777777" w:rsidR="00D85E34" w:rsidRDefault="00D85E34">
            <w:pPr>
              <w:rPr>
                <w:rFonts w:ascii="宋体"/>
                <w:vanish/>
              </w:rPr>
            </w:pPr>
          </w:p>
        </w:tc>
        <w:tc>
          <w:tcPr>
            <w:tcW w:w="0" w:type="auto"/>
            <w:gridSpan w:val="3"/>
            <w:shd w:val="clear" w:color="auto" w:fill="auto"/>
          </w:tcPr>
          <w:p w14:paraId="1026B496" w14:textId="77777777" w:rsidR="00D85E34" w:rsidRDefault="00D85E34">
            <w:pPr>
              <w:rPr>
                <w:rFonts w:ascii="宋体"/>
                <w:vanish/>
              </w:rPr>
            </w:pPr>
          </w:p>
        </w:tc>
        <w:tc>
          <w:tcPr>
            <w:tcW w:w="0" w:type="auto"/>
            <w:gridSpan w:val="3"/>
            <w:shd w:val="clear" w:color="auto" w:fill="auto"/>
          </w:tcPr>
          <w:p w14:paraId="1026B497" w14:textId="77777777" w:rsidR="00D85E34" w:rsidRDefault="00D85E34">
            <w:pPr>
              <w:rPr>
                <w:rFonts w:ascii="宋体"/>
                <w:vanish/>
              </w:rPr>
            </w:pPr>
          </w:p>
        </w:tc>
        <w:tc>
          <w:tcPr>
            <w:tcW w:w="0" w:type="auto"/>
            <w:gridSpan w:val="3"/>
            <w:shd w:val="clear" w:color="auto" w:fill="auto"/>
          </w:tcPr>
          <w:p w14:paraId="1026B498" w14:textId="77777777" w:rsidR="00D85E34" w:rsidRDefault="00D85E34">
            <w:pPr>
              <w:rPr>
                <w:rFonts w:ascii="宋体"/>
                <w:vanish/>
              </w:rPr>
            </w:pPr>
          </w:p>
        </w:tc>
        <w:tc>
          <w:tcPr>
            <w:tcW w:w="0" w:type="auto"/>
            <w:gridSpan w:val="3"/>
            <w:shd w:val="clear" w:color="auto" w:fill="auto"/>
          </w:tcPr>
          <w:p w14:paraId="1026B499" w14:textId="77777777" w:rsidR="00D85E34" w:rsidRDefault="00D85E34">
            <w:pPr>
              <w:rPr>
                <w:rFonts w:ascii="宋体"/>
                <w:vanish/>
              </w:rPr>
            </w:pPr>
          </w:p>
        </w:tc>
        <w:tc>
          <w:tcPr>
            <w:tcW w:w="0" w:type="auto"/>
            <w:gridSpan w:val="3"/>
            <w:shd w:val="clear" w:color="auto" w:fill="auto"/>
          </w:tcPr>
          <w:p w14:paraId="1026B49A" w14:textId="77777777" w:rsidR="00D85E34" w:rsidRDefault="00D85E34">
            <w:pPr>
              <w:rPr>
                <w:rFonts w:ascii="宋体"/>
                <w:vanish/>
              </w:rPr>
            </w:pPr>
          </w:p>
        </w:tc>
        <w:tc>
          <w:tcPr>
            <w:tcW w:w="0" w:type="auto"/>
            <w:gridSpan w:val="3"/>
            <w:shd w:val="clear" w:color="auto" w:fill="auto"/>
          </w:tcPr>
          <w:p w14:paraId="1026B49B" w14:textId="77777777" w:rsidR="00D85E34" w:rsidRDefault="00D85E34">
            <w:pPr>
              <w:rPr>
                <w:rFonts w:ascii="宋体"/>
                <w:vanish/>
              </w:rPr>
            </w:pPr>
          </w:p>
        </w:tc>
        <w:tc>
          <w:tcPr>
            <w:tcW w:w="0" w:type="auto"/>
            <w:gridSpan w:val="3"/>
            <w:shd w:val="clear" w:color="auto" w:fill="auto"/>
          </w:tcPr>
          <w:p w14:paraId="1026B49C" w14:textId="77777777" w:rsidR="00D85E34" w:rsidRDefault="00D85E34">
            <w:pPr>
              <w:rPr>
                <w:rFonts w:ascii="宋体"/>
                <w:vanish/>
              </w:rPr>
            </w:pPr>
          </w:p>
        </w:tc>
        <w:tc>
          <w:tcPr>
            <w:tcW w:w="0" w:type="auto"/>
            <w:gridSpan w:val="3"/>
            <w:shd w:val="clear" w:color="auto" w:fill="auto"/>
          </w:tcPr>
          <w:p w14:paraId="1026B49D" w14:textId="77777777" w:rsidR="00D85E34" w:rsidRDefault="00D85E34">
            <w:pPr>
              <w:rPr>
                <w:rFonts w:ascii="宋体"/>
                <w:vanish/>
              </w:rPr>
            </w:pPr>
          </w:p>
        </w:tc>
        <w:tc>
          <w:tcPr>
            <w:tcW w:w="0" w:type="auto"/>
            <w:gridSpan w:val="3"/>
            <w:shd w:val="clear" w:color="auto" w:fill="auto"/>
          </w:tcPr>
          <w:p w14:paraId="1026B49E" w14:textId="77777777" w:rsidR="00D85E34" w:rsidRDefault="00D85E34">
            <w:pPr>
              <w:rPr>
                <w:rFonts w:ascii="宋体"/>
                <w:vanish/>
              </w:rPr>
            </w:pPr>
          </w:p>
        </w:tc>
        <w:tc>
          <w:tcPr>
            <w:tcW w:w="0" w:type="auto"/>
            <w:gridSpan w:val="3"/>
            <w:shd w:val="clear" w:color="auto" w:fill="auto"/>
          </w:tcPr>
          <w:p w14:paraId="1026B49F" w14:textId="77777777" w:rsidR="00D85E34" w:rsidRDefault="00D85E34">
            <w:pPr>
              <w:rPr>
                <w:rFonts w:ascii="宋体"/>
                <w:vanish/>
              </w:rPr>
            </w:pPr>
          </w:p>
        </w:tc>
        <w:tc>
          <w:tcPr>
            <w:tcW w:w="0" w:type="auto"/>
            <w:gridSpan w:val="3"/>
            <w:shd w:val="clear" w:color="auto" w:fill="auto"/>
          </w:tcPr>
          <w:p w14:paraId="1026B4A0" w14:textId="77777777" w:rsidR="00D85E34" w:rsidRDefault="00D85E34">
            <w:pPr>
              <w:rPr>
                <w:rFonts w:ascii="宋体"/>
                <w:vanish/>
              </w:rPr>
            </w:pPr>
          </w:p>
        </w:tc>
        <w:tc>
          <w:tcPr>
            <w:tcW w:w="0" w:type="auto"/>
            <w:gridSpan w:val="3"/>
            <w:shd w:val="clear" w:color="auto" w:fill="auto"/>
          </w:tcPr>
          <w:p w14:paraId="1026B4A1" w14:textId="77777777" w:rsidR="00D85E34" w:rsidRDefault="00D85E34">
            <w:pPr>
              <w:rPr>
                <w:rFonts w:ascii="宋体"/>
                <w:vanish/>
              </w:rPr>
            </w:pPr>
          </w:p>
        </w:tc>
        <w:tc>
          <w:tcPr>
            <w:tcW w:w="0" w:type="auto"/>
            <w:gridSpan w:val="3"/>
            <w:shd w:val="clear" w:color="auto" w:fill="auto"/>
          </w:tcPr>
          <w:p w14:paraId="1026B4A2" w14:textId="77777777" w:rsidR="00D85E34" w:rsidRDefault="00D85E34">
            <w:pPr>
              <w:rPr>
                <w:rFonts w:ascii="宋体"/>
                <w:vanish/>
              </w:rPr>
            </w:pPr>
          </w:p>
        </w:tc>
        <w:tc>
          <w:tcPr>
            <w:tcW w:w="0" w:type="auto"/>
            <w:shd w:val="clear" w:color="auto" w:fill="auto"/>
          </w:tcPr>
          <w:p w14:paraId="1026B4A3" w14:textId="77777777" w:rsidR="00D85E34" w:rsidRDefault="00D85E34">
            <w:pPr>
              <w:rPr>
                <w:rFonts w:ascii="宋体"/>
                <w:vanish/>
              </w:rPr>
            </w:pPr>
          </w:p>
        </w:tc>
        <w:tc>
          <w:tcPr>
            <w:tcW w:w="0" w:type="auto"/>
            <w:shd w:val="clear" w:color="auto" w:fill="auto"/>
          </w:tcPr>
          <w:p w14:paraId="1026B4A4" w14:textId="77777777" w:rsidR="00D85E34" w:rsidRDefault="00D85E34">
            <w:pPr>
              <w:rPr>
                <w:rFonts w:ascii="宋体"/>
                <w:vanish/>
              </w:rPr>
            </w:pPr>
          </w:p>
        </w:tc>
        <w:tc>
          <w:tcPr>
            <w:tcW w:w="0" w:type="auto"/>
            <w:shd w:val="clear" w:color="auto" w:fill="auto"/>
          </w:tcPr>
          <w:p w14:paraId="1026B4A5" w14:textId="77777777" w:rsidR="00D85E34" w:rsidRDefault="00D85E34">
            <w:pPr>
              <w:rPr>
                <w:rFonts w:ascii="宋体"/>
                <w:vanish/>
              </w:rPr>
            </w:pPr>
          </w:p>
        </w:tc>
      </w:tr>
      <w:tr w:rsidR="00D85E34" w14:paraId="1026B4BA" w14:textId="77777777">
        <w:trPr>
          <w:jc w:val="center"/>
          <w:hidden/>
        </w:trPr>
        <w:tc>
          <w:tcPr>
            <w:tcW w:w="0" w:type="auto"/>
            <w:gridSpan w:val="3"/>
            <w:shd w:val="clear" w:color="auto" w:fill="auto"/>
          </w:tcPr>
          <w:p w14:paraId="1026B4A7" w14:textId="77777777" w:rsidR="00D85E34" w:rsidRDefault="00D85E34">
            <w:pPr>
              <w:rPr>
                <w:rFonts w:ascii="宋体"/>
                <w:vanish/>
              </w:rPr>
            </w:pPr>
          </w:p>
        </w:tc>
        <w:tc>
          <w:tcPr>
            <w:tcW w:w="0" w:type="auto"/>
            <w:gridSpan w:val="3"/>
            <w:shd w:val="clear" w:color="auto" w:fill="auto"/>
          </w:tcPr>
          <w:p w14:paraId="1026B4A8" w14:textId="77777777" w:rsidR="00D85E34" w:rsidRDefault="00D85E34">
            <w:pPr>
              <w:rPr>
                <w:rFonts w:ascii="宋体"/>
                <w:vanish/>
              </w:rPr>
            </w:pPr>
          </w:p>
        </w:tc>
        <w:tc>
          <w:tcPr>
            <w:tcW w:w="0" w:type="auto"/>
            <w:gridSpan w:val="3"/>
            <w:shd w:val="clear" w:color="auto" w:fill="auto"/>
          </w:tcPr>
          <w:p w14:paraId="1026B4A9" w14:textId="77777777" w:rsidR="00D85E34" w:rsidRDefault="00D85E34">
            <w:pPr>
              <w:rPr>
                <w:rFonts w:ascii="宋体"/>
                <w:vanish/>
              </w:rPr>
            </w:pPr>
          </w:p>
        </w:tc>
        <w:tc>
          <w:tcPr>
            <w:tcW w:w="0" w:type="auto"/>
            <w:gridSpan w:val="3"/>
            <w:shd w:val="clear" w:color="auto" w:fill="auto"/>
          </w:tcPr>
          <w:p w14:paraId="1026B4AA" w14:textId="77777777" w:rsidR="00D85E34" w:rsidRDefault="00D85E34">
            <w:pPr>
              <w:rPr>
                <w:rFonts w:ascii="宋体"/>
                <w:vanish/>
              </w:rPr>
            </w:pPr>
          </w:p>
        </w:tc>
        <w:tc>
          <w:tcPr>
            <w:tcW w:w="0" w:type="auto"/>
            <w:gridSpan w:val="3"/>
            <w:shd w:val="clear" w:color="auto" w:fill="auto"/>
          </w:tcPr>
          <w:p w14:paraId="1026B4AB" w14:textId="77777777" w:rsidR="00D85E34" w:rsidRDefault="00D85E34">
            <w:pPr>
              <w:rPr>
                <w:rFonts w:ascii="宋体"/>
                <w:vanish/>
              </w:rPr>
            </w:pPr>
          </w:p>
        </w:tc>
        <w:tc>
          <w:tcPr>
            <w:tcW w:w="0" w:type="auto"/>
            <w:gridSpan w:val="3"/>
            <w:shd w:val="clear" w:color="auto" w:fill="auto"/>
          </w:tcPr>
          <w:p w14:paraId="1026B4AC" w14:textId="77777777" w:rsidR="00D85E34" w:rsidRDefault="00D85E34">
            <w:pPr>
              <w:rPr>
                <w:rFonts w:ascii="宋体"/>
                <w:vanish/>
              </w:rPr>
            </w:pPr>
          </w:p>
        </w:tc>
        <w:tc>
          <w:tcPr>
            <w:tcW w:w="0" w:type="auto"/>
            <w:gridSpan w:val="3"/>
            <w:shd w:val="clear" w:color="auto" w:fill="auto"/>
          </w:tcPr>
          <w:p w14:paraId="1026B4AD" w14:textId="77777777" w:rsidR="00D85E34" w:rsidRDefault="00D85E34">
            <w:pPr>
              <w:rPr>
                <w:rFonts w:ascii="宋体"/>
                <w:vanish/>
              </w:rPr>
            </w:pPr>
          </w:p>
        </w:tc>
        <w:tc>
          <w:tcPr>
            <w:tcW w:w="0" w:type="auto"/>
            <w:gridSpan w:val="3"/>
            <w:shd w:val="clear" w:color="auto" w:fill="auto"/>
          </w:tcPr>
          <w:p w14:paraId="1026B4AE" w14:textId="77777777" w:rsidR="00D85E34" w:rsidRDefault="00D85E34">
            <w:pPr>
              <w:rPr>
                <w:rFonts w:ascii="宋体"/>
                <w:vanish/>
              </w:rPr>
            </w:pPr>
          </w:p>
        </w:tc>
        <w:tc>
          <w:tcPr>
            <w:tcW w:w="0" w:type="auto"/>
            <w:gridSpan w:val="3"/>
            <w:shd w:val="clear" w:color="auto" w:fill="auto"/>
          </w:tcPr>
          <w:p w14:paraId="1026B4AF" w14:textId="77777777" w:rsidR="00D85E34" w:rsidRDefault="00D85E34">
            <w:pPr>
              <w:rPr>
                <w:rFonts w:ascii="宋体"/>
                <w:vanish/>
              </w:rPr>
            </w:pPr>
          </w:p>
        </w:tc>
        <w:tc>
          <w:tcPr>
            <w:tcW w:w="0" w:type="auto"/>
            <w:gridSpan w:val="3"/>
            <w:shd w:val="clear" w:color="auto" w:fill="auto"/>
          </w:tcPr>
          <w:p w14:paraId="1026B4B0" w14:textId="77777777" w:rsidR="00D85E34" w:rsidRDefault="00D85E34">
            <w:pPr>
              <w:rPr>
                <w:rFonts w:ascii="宋体"/>
                <w:vanish/>
              </w:rPr>
            </w:pPr>
          </w:p>
        </w:tc>
        <w:tc>
          <w:tcPr>
            <w:tcW w:w="0" w:type="auto"/>
            <w:gridSpan w:val="3"/>
            <w:shd w:val="clear" w:color="auto" w:fill="auto"/>
          </w:tcPr>
          <w:p w14:paraId="1026B4B1" w14:textId="77777777" w:rsidR="00D85E34" w:rsidRDefault="00D85E34">
            <w:pPr>
              <w:rPr>
                <w:rFonts w:ascii="宋体"/>
                <w:vanish/>
              </w:rPr>
            </w:pPr>
          </w:p>
        </w:tc>
        <w:tc>
          <w:tcPr>
            <w:tcW w:w="0" w:type="auto"/>
            <w:gridSpan w:val="3"/>
            <w:shd w:val="clear" w:color="auto" w:fill="auto"/>
          </w:tcPr>
          <w:p w14:paraId="1026B4B2" w14:textId="77777777" w:rsidR="00D85E34" w:rsidRDefault="00D85E34">
            <w:pPr>
              <w:rPr>
                <w:rFonts w:ascii="宋体"/>
                <w:vanish/>
              </w:rPr>
            </w:pPr>
          </w:p>
        </w:tc>
        <w:tc>
          <w:tcPr>
            <w:tcW w:w="0" w:type="auto"/>
            <w:gridSpan w:val="3"/>
            <w:shd w:val="clear" w:color="auto" w:fill="auto"/>
          </w:tcPr>
          <w:p w14:paraId="1026B4B3" w14:textId="77777777" w:rsidR="00D85E34" w:rsidRDefault="00D85E34">
            <w:pPr>
              <w:rPr>
                <w:rFonts w:ascii="宋体"/>
                <w:vanish/>
              </w:rPr>
            </w:pPr>
          </w:p>
        </w:tc>
        <w:tc>
          <w:tcPr>
            <w:tcW w:w="0" w:type="auto"/>
            <w:gridSpan w:val="3"/>
            <w:shd w:val="clear" w:color="auto" w:fill="auto"/>
          </w:tcPr>
          <w:p w14:paraId="1026B4B4" w14:textId="77777777" w:rsidR="00D85E34" w:rsidRDefault="00D85E34">
            <w:pPr>
              <w:rPr>
                <w:rFonts w:ascii="宋体"/>
                <w:vanish/>
              </w:rPr>
            </w:pPr>
          </w:p>
        </w:tc>
        <w:tc>
          <w:tcPr>
            <w:tcW w:w="0" w:type="auto"/>
            <w:gridSpan w:val="3"/>
            <w:shd w:val="clear" w:color="auto" w:fill="auto"/>
          </w:tcPr>
          <w:p w14:paraId="1026B4B5" w14:textId="77777777" w:rsidR="00D85E34" w:rsidRDefault="00D85E34">
            <w:pPr>
              <w:rPr>
                <w:rFonts w:ascii="宋体"/>
                <w:vanish/>
              </w:rPr>
            </w:pPr>
          </w:p>
        </w:tc>
        <w:tc>
          <w:tcPr>
            <w:tcW w:w="0" w:type="auto"/>
            <w:gridSpan w:val="3"/>
            <w:shd w:val="clear" w:color="auto" w:fill="auto"/>
          </w:tcPr>
          <w:p w14:paraId="1026B4B6" w14:textId="77777777" w:rsidR="00D85E34" w:rsidRDefault="00D85E34">
            <w:pPr>
              <w:rPr>
                <w:rFonts w:ascii="宋体"/>
                <w:vanish/>
              </w:rPr>
            </w:pPr>
          </w:p>
        </w:tc>
        <w:tc>
          <w:tcPr>
            <w:tcW w:w="0" w:type="auto"/>
            <w:shd w:val="clear" w:color="auto" w:fill="auto"/>
          </w:tcPr>
          <w:p w14:paraId="1026B4B7" w14:textId="77777777" w:rsidR="00D85E34" w:rsidRDefault="00D85E34">
            <w:pPr>
              <w:rPr>
                <w:rFonts w:ascii="宋体"/>
                <w:vanish/>
              </w:rPr>
            </w:pPr>
          </w:p>
        </w:tc>
        <w:tc>
          <w:tcPr>
            <w:tcW w:w="0" w:type="auto"/>
            <w:shd w:val="clear" w:color="auto" w:fill="auto"/>
          </w:tcPr>
          <w:p w14:paraId="1026B4B8" w14:textId="77777777" w:rsidR="00D85E34" w:rsidRDefault="00D85E34">
            <w:pPr>
              <w:rPr>
                <w:rFonts w:ascii="宋体"/>
                <w:vanish/>
              </w:rPr>
            </w:pPr>
          </w:p>
        </w:tc>
        <w:tc>
          <w:tcPr>
            <w:tcW w:w="0" w:type="auto"/>
            <w:shd w:val="clear" w:color="auto" w:fill="auto"/>
          </w:tcPr>
          <w:p w14:paraId="1026B4B9" w14:textId="77777777" w:rsidR="00D85E34" w:rsidRDefault="00D85E34">
            <w:pPr>
              <w:rPr>
                <w:rFonts w:ascii="宋体"/>
                <w:vanish/>
              </w:rPr>
            </w:pPr>
          </w:p>
        </w:tc>
      </w:tr>
      <w:tr w:rsidR="00D85E34" w14:paraId="1026B4CE" w14:textId="77777777">
        <w:trPr>
          <w:jc w:val="center"/>
          <w:hidden/>
        </w:trPr>
        <w:tc>
          <w:tcPr>
            <w:tcW w:w="0" w:type="auto"/>
            <w:gridSpan w:val="3"/>
            <w:shd w:val="clear" w:color="auto" w:fill="auto"/>
          </w:tcPr>
          <w:p w14:paraId="1026B4BB" w14:textId="77777777" w:rsidR="00D85E34" w:rsidRDefault="00D85E34">
            <w:pPr>
              <w:rPr>
                <w:rFonts w:ascii="宋体"/>
                <w:vanish/>
              </w:rPr>
            </w:pPr>
          </w:p>
        </w:tc>
        <w:tc>
          <w:tcPr>
            <w:tcW w:w="0" w:type="auto"/>
            <w:gridSpan w:val="3"/>
            <w:shd w:val="clear" w:color="auto" w:fill="auto"/>
          </w:tcPr>
          <w:p w14:paraId="1026B4BC" w14:textId="77777777" w:rsidR="00D85E34" w:rsidRDefault="00D85E34">
            <w:pPr>
              <w:rPr>
                <w:rFonts w:ascii="宋体"/>
                <w:vanish/>
              </w:rPr>
            </w:pPr>
          </w:p>
        </w:tc>
        <w:tc>
          <w:tcPr>
            <w:tcW w:w="0" w:type="auto"/>
            <w:gridSpan w:val="3"/>
            <w:shd w:val="clear" w:color="auto" w:fill="auto"/>
          </w:tcPr>
          <w:p w14:paraId="1026B4BD" w14:textId="77777777" w:rsidR="00D85E34" w:rsidRDefault="00D85E34">
            <w:pPr>
              <w:rPr>
                <w:rFonts w:ascii="宋体"/>
                <w:vanish/>
              </w:rPr>
            </w:pPr>
          </w:p>
        </w:tc>
        <w:tc>
          <w:tcPr>
            <w:tcW w:w="0" w:type="auto"/>
            <w:gridSpan w:val="3"/>
            <w:shd w:val="clear" w:color="auto" w:fill="auto"/>
          </w:tcPr>
          <w:p w14:paraId="1026B4BE" w14:textId="77777777" w:rsidR="00D85E34" w:rsidRDefault="00D85E34">
            <w:pPr>
              <w:rPr>
                <w:rFonts w:ascii="宋体"/>
                <w:vanish/>
              </w:rPr>
            </w:pPr>
          </w:p>
        </w:tc>
        <w:tc>
          <w:tcPr>
            <w:tcW w:w="0" w:type="auto"/>
            <w:gridSpan w:val="3"/>
            <w:shd w:val="clear" w:color="auto" w:fill="auto"/>
          </w:tcPr>
          <w:p w14:paraId="1026B4BF" w14:textId="77777777" w:rsidR="00D85E34" w:rsidRDefault="00D85E34">
            <w:pPr>
              <w:rPr>
                <w:rFonts w:ascii="宋体"/>
                <w:vanish/>
              </w:rPr>
            </w:pPr>
          </w:p>
        </w:tc>
        <w:tc>
          <w:tcPr>
            <w:tcW w:w="0" w:type="auto"/>
            <w:gridSpan w:val="3"/>
            <w:shd w:val="clear" w:color="auto" w:fill="auto"/>
          </w:tcPr>
          <w:p w14:paraId="1026B4C0" w14:textId="77777777" w:rsidR="00D85E34" w:rsidRDefault="00D85E34">
            <w:pPr>
              <w:rPr>
                <w:rFonts w:ascii="宋体"/>
                <w:vanish/>
              </w:rPr>
            </w:pPr>
          </w:p>
        </w:tc>
        <w:tc>
          <w:tcPr>
            <w:tcW w:w="0" w:type="auto"/>
            <w:gridSpan w:val="3"/>
            <w:shd w:val="clear" w:color="auto" w:fill="auto"/>
          </w:tcPr>
          <w:p w14:paraId="1026B4C1" w14:textId="77777777" w:rsidR="00D85E34" w:rsidRDefault="00D85E34">
            <w:pPr>
              <w:rPr>
                <w:rFonts w:ascii="宋体"/>
                <w:vanish/>
              </w:rPr>
            </w:pPr>
          </w:p>
        </w:tc>
        <w:tc>
          <w:tcPr>
            <w:tcW w:w="0" w:type="auto"/>
            <w:gridSpan w:val="3"/>
            <w:shd w:val="clear" w:color="auto" w:fill="auto"/>
          </w:tcPr>
          <w:p w14:paraId="1026B4C2" w14:textId="77777777" w:rsidR="00D85E34" w:rsidRDefault="00D85E34">
            <w:pPr>
              <w:rPr>
                <w:rFonts w:ascii="宋体"/>
                <w:vanish/>
              </w:rPr>
            </w:pPr>
          </w:p>
        </w:tc>
        <w:tc>
          <w:tcPr>
            <w:tcW w:w="0" w:type="auto"/>
            <w:gridSpan w:val="3"/>
            <w:shd w:val="clear" w:color="auto" w:fill="auto"/>
          </w:tcPr>
          <w:p w14:paraId="1026B4C3" w14:textId="77777777" w:rsidR="00D85E34" w:rsidRDefault="00D85E34">
            <w:pPr>
              <w:rPr>
                <w:rFonts w:ascii="宋体"/>
                <w:vanish/>
              </w:rPr>
            </w:pPr>
          </w:p>
        </w:tc>
        <w:tc>
          <w:tcPr>
            <w:tcW w:w="0" w:type="auto"/>
            <w:gridSpan w:val="3"/>
            <w:shd w:val="clear" w:color="auto" w:fill="auto"/>
          </w:tcPr>
          <w:p w14:paraId="1026B4C4" w14:textId="77777777" w:rsidR="00D85E34" w:rsidRDefault="00D85E34">
            <w:pPr>
              <w:rPr>
                <w:rFonts w:ascii="宋体"/>
                <w:vanish/>
              </w:rPr>
            </w:pPr>
          </w:p>
        </w:tc>
        <w:tc>
          <w:tcPr>
            <w:tcW w:w="0" w:type="auto"/>
            <w:gridSpan w:val="3"/>
            <w:shd w:val="clear" w:color="auto" w:fill="auto"/>
          </w:tcPr>
          <w:p w14:paraId="1026B4C5" w14:textId="77777777" w:rsidR="00D85E34" w:rsidRDefault="00D85E34">
            <w:pPr>
              <w:rPr>
                <w:rFonts w:ascii="宋体"/>
                <w:vanish/>
              </w:rPr>
            </w:pPr>
          </w:p>
        </w:tc>
        <w:tc>
          <w:tcPr>
            <w:tcW w:w="0" w:type="auto"/>
            <w:gridSpan w:val="3"/>
            <w:shd w:val="clear" w:color="auto" w:fill="auto"/>
          </w:tcPr>
          <w:p w14:paraId="1026B4C6" w14:textId="77777777" w:rsidR="00D85E34" w:rsidRDefault="00D85E34">
            <w:pPr>
              <w:rPr>
                <w:rFonts w:ascii="宋体"/>
                <w:vanish/>
              </w:rPr>
            </w:pPr>
          </w:p>
        </w:tc>
        <w:tc>
          <w:tcPr>
            <w:tcW w:w="0" w:type="auto"/>
            <w:gridSpan w:val="3"/>
            <w:shd w:val="clear" w:color="auto" w:fill="auto"/>
          </w:tcPr>
          <w:p w14:paraId="1026B4C7" w14:textId="77777777" w:rsidR="00D85E34" w:rsidRDefault="00D85E34">
            <w:pPr>
              <w:rPr>
                <w:rFonts w:ascii="宋体"/>
                <w:vanish/>
              </w:rPr>
            </w:pPr>
          </w:p>
        </w:tc>
        <w:tc>
          <w:tcPr>
            <w:tcW w:w="0" w:type="auto"/>
            <w:gridSpan w:val="3"/>
            <w:shd w:val="clear" w:color="auto" w:fill="auto"/>
          </w:tcPr>
          <w:p w14:paraId="1026B4C8" w14:textId="77777777" w:rsidR="00D85E34" w:rsidRDefault="00D85E34">
            <w:pPr>
              <w:rPr>
                <w:rFonts w:ascii="宋体"/>
                <w:vanish/>
              </w:rPr>
            </w:pPr>
          </w:p>
        </w:tc>
        <w:tc>
          <w:tcPr>
            <w:tcW w:w="0" w:type="auto"/>
            <w:gridSpan w:val="3"/>
            <w:shd w:val="clear" w:color="auto" w:fill="auto"/>
          </w:tcPr>
          <w:p w14:paraId="1026B4C9" w14:textId="77777777" w:rsidR="00D85E34" w:rsidRDefault="00D85E34">
            <w:pPr>
              <w:rPr>
                <w:rFonts w:ascii="宋体"/>
                <w:vanish/>
              </w:rPr>
            </w:pPr>
          </w:p>
        </w:tc>
        <w:tc>
          <w:tcPr>
            <w:tcW w:w="0" w:type="auto"/>
            <w:gridSpan w:val="3"/>
            <w:shd w:val="clear" w:color="auto" w:fill="auto"/>
          </w:tcPr>
          <w:p w14:paraId="1026B4CA" w14:textId="77777777" w:rsidR="00D85E34" w:rsidRDefault="00D85E34">
            <w:pPr>
              <w:rPr>
                <w:rFonts w:ascii="宋体"/>
                <w:vanish/>
              </w:rPr>
            </w:pPr>
          </w:p>
        </w:tc>
        <w:tc>
          <w:tcPr>
            <w:tcW w:w="0" w:type="auto"/>
            <w:shd w:val="clear" w:color="auto" w:fill="auto"/>
          </w:tcPr>
          <w:p w14:paraId="1026B4CB" w14:textId="77777777" w:rsidR="00D85E34" w:rsidRDefault="00D85E34">
            <w:pPr>
              <w:rPr>
                <w:rFonts w:ascii="宋体"/>
                <w:vanish/>
              </w:rPr>
            </w:pPr>
          </w:p>
        </w:tc>
        <w:tc>
          <w:tcPr>
            <w:tcW w:w="0" w:type="auto"/>
            <w:shd w:val="clear" w:color="auto" w:fill="auto"/>
          </w:tcPr>
          <w:p w14:paraId="1026B4CC" w14:textId="77777777" w:rsidR="00D85E34" w:rsidRDefault="00D85E34">
            <w:pPr>
              <w:rPr>
                <w:rFonts w:ascii="宋体"/>
                <w:vanish/>
              </w:rPr>
            </w:pPr>
          </w:p>
        </w:tc>
        <w:tc>
          <w:tcPr>
            <w:tcW w:w="0" w:type="auto"/>
            <w:shd w:val="clear" w:color="auto" w:fill="auto"/>
          </w:tcPr>
          <w:p w14:paraId="1026B4CD" w14:textId="77777777" w:rsidR="00D85E34" w:rsidRDefault="00D85E34">
            <w:pPr>
              <w:rPr>
                <w:rFonts w:ascii="宋体"/>
                <w:vanish/>
              </w:rPr>
            </w:pPr>
          </w:p>
        </w:tc>
      </w:tr>
      <w:tr w:rsidR="00D85E34" w14:paraId="1026B4E2" w14:textId="77777777">
        <w:trPr>
          <w:jc w:val="center"/>
          <w:hidden/>
        </w:trPr>
        <w:tc>
          <w:tcPr>
            <w:tcW w:w="0" w:type="auto"/>
            <w:gridSpan w:val="3"/>
            <w:shd w:val="clear" w:color="auto" w:fill="auto"/>
          </w:tcPr>
          <w:p w14:paraId="1026B4CF" w14:textId="77777777" w:rsidR="00D85E34" w:rsidRDefault="00D85E34">
            <w:pPr>
              <w:rPr>
                <w:rFonts w:ascii="宋体"/>
                <w:vanish/>
              </w:rPr>
            </w:pPr>
          </w:p>
        </w:tc>
        <w:tc>
          <w:tcPr>
            <w:tcW w:w="0" w:type="auto"/>
            <w:gridSpan w:val="3"/>
            <w:shd w:val="clear" w:color="auto" w:fill="auto"/>
          </w:tcPr>
          <w:p w14:paraId="1026B4D0" w14:textId="77777777" w:rsidR="00D85E34" w:rsidRDefault="00D85E34">
            <w:pPr>
              <w:rPr>
                <w:rFonts w:ascii="宋体"/>
                <w:vanish/>
              </w:rPr>
            </w:pPr>
          </w:p>
        </w:tc>
        <w:tc>
          <w:tcPr>
            <w:tcW w:w="0" w:type="auto"/>
            <w:gridSpan w:val="3"/>
            <w:shd w:val="clear" w:color="auto" w:fill="auto"/>
          </w:tcPr>
          <w:p w14:paraId="1026B4D1" w14:textId="77777777" w:rsidR="00D85E34" w:rsidRDefault="00D85E34">
            <w:pPr>
              <w:rPr>
                <w:rFonts w:ascii="宋体"/>
                <w:vanish/>
              </w:rPr>
            </w:pPr>
          </w:p>
        </w:tc>
        <w:tc>
          <w:tcPr>
            <w:tcW w:w="0" w:type="auto"/>
            <w:gridSpan w:val="3"/>
            <w:shd w:val="clear" w:color="auto" w:fill="auto"/>
          </w:tcPr>
          <w:p w14:paraId="1026B4D2" w14:textId="77777777" w:rsidR="00D85E34" w:rsidRDefault="00D85E34">
            <w:pPr>
              <w:rPr>
                <w:rFonts w:ascii="宋体"/>
                <w:vanish/>
              </w:rPr>
            </w:pPr>
          </w:p>
        </w:tc>
        <w:tc>
          <w:tcPr>
            <w:tcW w:w="0" w:type="auto"/>
            <w:gridSpan w:val="3"/>
            <w:shd w:val="clear" w:color="auto" w:fill="auto"/>
          </w:tcPr>
          <w:p w14:paraId="1026B4D3" w14:textId="77777777" w:rsidR="00D85E34" w:rsidRDefault="00D85E34">
            <w:pPr>
              <w:rPr>
                <w:rFonts w:ascii="宋体"/>
                <w:vanish/>
              </w:rPr>
            </w:pPr>
          </w:p>
        </w:tc>
        <w:tc>
          <w:tcPr>
            <w:tcW w:w="0" w:type="auto"/>
            <w:gridSpan w:val="3"/>
            <w:shd w:val="clear" w:color="auto" w:fill="auto"/>
          </w:tcPr>
          <w:p w14:paraId="1026B4D4" w14:textId="77777777" w:rsidR="00D85E34" w:rsidRDefault="00D85E34">
            <w:pPr>
              <w:rPr>
                <w:rFonts w:ascii="宋体"/>
                <w:vanish/>
              </w:rPr>
            </w:pPr>
          </w:p>
        </w:tc>
        <w:tc>
          <w:tcPr>
            <w:tcW w:w="0" w:type="auto"/>
            <w:gridSpan w:val="3"/>
            <w:shd w:val="clear" w:color="auto" w:fill="auto"/>
          </w:tcPr>
          <w:p w14:paraId="1026B4D5" w14:textId="77777777" w:rsidR="00D85E34" w:rsidRDefault="00D85E34">
            <w:pPr>
              <w:rPr>
                <w:rFonts w:ascii="宋体"/>
                <w:vanish/>
              </w:rPr>
            </w:pPr>
          </w:p>
        </w:tc>
        <w:tc>
          <w:tcPr>
            <w:tcW w:w="0" w:type="auto"/>
            <w:gridSpan w:val="3"/>
            <w:shd w:val="clear" w:color="auto" w:fill="auto"/>
          </w:tcPr>
          <w:p w14:paraId="1026B4D6" w14:textId="77777777" w:rsidR="00D85E34" w:rsidRDefault="00D85E34">
            <w:pPr>
              <w:rPr>
                <w:rFonts w:ascii="宋体"/>
                <w:vanish/>
              </w:rPr>
            </w:pPr>
          </w:p>
        </w:tc>
        <w:tc>
          <w:tcPr>
            <w:tcW w:w="0" w:type="auto"/>
            <w:gridSpan w:val="3"/>
            <w:shd w:val="clear" w:color="auto" w:fill="auto"/>
          </w:tcPr>
          <w:p w14:paraId="1026B4D7" w14:textId="77777777" w:rsidR="00D85E34" w:rsidRDefault="00D85E34">
            <w:pPr>
              <w:rPr>
                <w:rFonts w:ascii="宋体"/>
                <w:vanish/>
              </w:rPr>
            </w:pPr>
          </w:p>
        </w:tc>
        <w:tc>
          <w:tcPr>
            <w:tcW w:w="0" w:type="auto"/>
            <w:gridSpan w:val="3"/>
            <w:shd w:val="clear" w:color="auto" w:fill="auto"/>
          </w:tcPr>
          <w:p w14:paraId="1026B4D8" w14:textId="77777777" w:rsidR="00D85E34" w:rsidRDefault="00D85E34">
            <w:pPr>
              <w:rPr>
                <w:rFonts w:ascii="宋体"/>
                <w:vanish/>
              </w:rPr>
            </w:pPr>
          </w:p>
        </w:tc>
        <w:tc>
          <w:tcPr>
            <w:tcW w:w="0" w:type="auto"/>
            <w:gridSpan w:val="3"/>
            <w:shd w:val="clear" w:color="auto" w:fill="auto"/>
          </w:tcPr>
          <w:p w14:paraId="1026B4D9" w14:textId="77777777" w:rsidR="00D85E34" w:rsidRDefault="00D85E34">
            <w:pPr>
              <w:rPr>
                <w:rFonts w:ascii="宋体"/>
                <w:vanish/>
              </w:rPr>
            </w:pPr>
          </w:p>
        </w:tc>
        <w:tc>
          <w:tcPr>
            <w:tcW w:w="0" w:type="auto"/>
            <w:gridSpan w:val="3"/>
            <w:shd w:val="clear" w:color="auto" w:fill="auto"/>
          </w:tcPr>
          <w:p w14:paraId="1026B4DA" w14:textId="77777777" w:rsidR="00D85E34" w:rsidRDefault="00D85E34">
            <w:pPr>
              <w:rPr>
                <w:rFonts w:ascii="宋体"/>
                <w:vanish/>
              </w:rPr>
            </w:pPr>
          </w:p>
        </w:tc>
        <w:tc>
          <w:tcPr>
            <w:tcW w:w="0" w:type="auto"/>
            <w:gridSpan w:val="3"/>
            <w:shd w:val="clear" w:color="auto" w:fill="auto"/>
          </w:tcPr>
          <w:p w14:paraId="1026B4DB" w14:textId="77777777" w:rsidR="00D85E34" w:rsidRDefault="00D85E34">
            <w:pPr>
              <w:rPr>
                <w:rFonts w:ascii="宋体"/>
                <w:vanish/>
              </w:rPr>
            </w:pPr>
          </w:p>
        </w:tc>
        <w:tc>
          <w:tcPr>
            <w:tcW w:w="0" w:type="auto"/>
            <w:gridSpan w:val="3"/>
            <w:shd w:val="clear" w:color="auto" w:fill="auto"/>
          </w:tcPr>
          <w:p w14:paraId="1026B4DC" w14:textId="77777777" w:rsidR="00D85E34" w:rsidRDefault="00D85E34">
            <w:pPr>
              <w:rPr>
                <w:rFonts w:ascii="宋体"/>
                <w:vanish/>
              </w:rPr>
            </w:pPr>
          </w:p>
        </w:tc>
        <w:tc>
          <w:tcPr>
            <w:tcW w:w="0" w:type="auto"/>
            <w:gridSpan w:val="3"/>
            <w:shd w:val="clear" w:color="auto" w:fill="auto"/>
          </w:tcPr>
          <w:p w14:paraId="1026B4DD" w14:textId="77777777" w:rsidR="00D85E34" w:rsidRDefault="00D85E34">
            <w:pPr>
              <w:rPr>
                <w:rFonts w:ascii="宋体"/>
                <w:vanish/>
              </w:rPr>
            </w:pPr>
          </w:p>
        </w:tc>
        <w:tc>
          <w:tcPr>
            <w:tcW w:w="0" w:type="auto"/>
            <w:gridSpan w:val="3"/>
            <w:shd w:val="clear" w:color="auto" w:fill="auto"/>
          </w:tcPr>
          <w:p w14:paraId="1026B4DE" w14:textId="77777777" w:rsidR="00D85E34" w:rsidRDefault="00D85E34">
            <w:pPr>
              <w:rPr>
                <w:rFonts w:ascii="宋体"/>
                <w:vanish/>
              </w:rPr>
            </w:pPr>
          </w:p>
        </w:tc>
        <w:tc>
          <w:tcPr>
            <w:tcW w:w="0" w:type="auto"/>
            <w:shd w:val="clear" w:color="auto" w:fill="auto"/>
          </w:tcPr>
          <w:p w14:paraId="1026B4DF" w14:textId="77777777" w:rsidR="00D85E34" w:rsidRDefault="00D85E34">
            <w:pPr>
              <w:rPr>
                <w:rFonts w:ascii="宋体"/>
                <w:vanish/>
              </w:rPr>
            </w:pPr>
          </w:p>
        </w:tc>
        <w:tc>
          <w:tcPr>
            <w:tcW w:w="0" w:type="auto"/>
            <w:shd w:val="clear" w:color="auto" w:fill="auto"/>
          </w:tcPr>
          <w:p w14:paraId="1026B4E0" w14:textId="77777777" w:rsidR="00D85E34" w:rsidRDefault="00D85E34">
            <w:pPr>
              <w:rPr>
                <w:rFonts w:ascii="宋体"/>
                <w:vanish/>
              </w:rPr>
            </w:pPr>
          </w:p>
        </w:tc>
        <w:tc>
          <w:tcPr>
            <w:tcW w:w="0" w:type="auto"/>
            <w:shd w:val="clear" w:color="auto" w:fill="auto"/>
          </w:tcPr>
          <w:p w14:paraId="1026B4E1" w14:textId="77777777" w:rsidR="00D85E34" w:rsidRDefault="00D85E34">
            <w:pPr>
              <w:rPr>
                <w:rFonts w:ascii="宋体"/>
                <w:vanish/>
              </w:rPr>
            </w:pPr>
          </w:p>
        </w:tc>
      </w:tr>
      <w:tr w:rsidR="00D85E34" w14:paraId="1026B4F6" w14:textId="77777777">
        <w:trPr>
          <w:jc w:val="center"/>
          <w:hidden/>
        </w:trPr>
        <w:tc>
          <w:tcPr>
            <w:tcW w:w="0" w:type="auto"/>
            <w:gridSpan w:val="3"/>
            <w:shd w:val="clear" w:color="auto" w:fill="auto"/>
          </w:tcPr>
          <w:p w14:paraId="1026B4E3" w14:textId="77777777" w:rsidR="00D85E34" w:rsidRDefault="00D85E34">
            <w:pPr>
              <w:rPr>
                <w:rFonts w:ascii="宋体"/>
                <w:vanish/>
              </w:rPr>
            </w:pPr>
          </w:p>
        </w:tc>
        <w:tc>
          <w:tcPr>
            <w:tcW w:w="0" w:type="auto"/>
            <w:gridSpan w:val="3"/>
            <w:shd w:val="clear" w:color="auto" w:fill="auto"/>
          </w:tcPr>
          <w:p w14:paraId="1026B4E4" w14:textId="77777777" w:rsidR="00D85E34" w:rsidRDefault="00D85E34">
            <w:pPr>
              <w:rPr>
                <w:rFonts w:ascii="宋体"/>
                <w:vanish/>
              </w:rPr>
            </w:pPr>
          </w:p>
        </w:tc>
        <w:tc>
          <w:tcPr>
            <w:tcW w:w="0" w:type="auto"/>
            <w:gridSpan w:val="3"/>
            <w:shd w:val="clear" w:color="auto" w:fill="auto"/>
          </w:tcPr>
          <w:p w14:paraId="1026B4E5" w14:textId="77777777" w:rsidR="00D85E34" w:rsidRDefault="00D85E34">
            <w:pPr>
              <w:rPr>
                <w:rFonts w:ascii="宋体"/>
                <w:vanish/>
              </w:rPr>
            </w:pPr>
          </w:p>
        </w:tc>
        <w:tc>
          <w:tcPr>
            <w:tcW w:w="0" w:type="auto"/>
            <w:gridSpan w:val="3"/>
            <w:shd w:val="clear" w:color="auto" w:fill="auto"/>
          </w:tcPr>
          <w:p w14:paraId="1026B4E6" w14:textId="77777777" w:rsidR="00D85E34" w:rsidRDefault="00D85E34">
            <w:pPr>
              <w:rPr>
                <w:rFonts w:ascii="宋体"/>
                <w:vanish/>
              </w:rPr>
            </w:pPr>
          </w:p>
        </w:tc>
        <w:tc>
          <w:tcPr>
            <w:tcW w:w="0" w:type="auto"/>
            <w:gridSpan w:val="3"/>
            <w:shd w:val="clear" w:color="auto" w:fill="auto"/>
          </w:tcPr>
          <w:p w14:paraId="1026B4E7" w14:textId="77777777" w:rsidR="00D85E34" w:rsidRDefault="00D85E34">
            <w:pPr>
              <w:rPr>
                <w:rFonts w:ascii="宋体"/>
                <w:vanish/>
              </w:rPr>
            </w:pPr>
          </w:p>
        </w:tc>
        <w:tc>
          <w:tcPr>
            <w:tcW w:w="0" w:type="auto"/>
            <w:gridSpan w:val="3"/>
            <w:shd w:val="clear" w:color="auto" w:fill="auto"/>
          </w:tcPr>
          <w:p w14:paraId="1026B4E8" w14:textId="77777777" w:rsidR="00D85E34" w:rsidRDefault="00D85E34">
            <w:pPr>
              <w:rPr>
                <w:rFonts w:ascii="宋体"/>
                <w:vanish/>
              </w:rPr>
            </w:pPr>
          </w:p>
        </w:tc>
        <w:tc>
          <w:tcPr>
            <w:tcW w:w="0" w:type="auto"/>
            <w:gridSpan w:val="3"/>
            <w:shd w:val="clear" w:color="auto" w:fill="auto"/>
          </w:tcPr>
          <w:p w14:paraId="1026B4E9" w14:textId="77777777" w:rsidR="00D85E34" w:rsidRDefault="00D85E34">
            <w:pPr>
              <w:rPr>
                <w:rFonts w:ascii="宋体"/>
                <w:vanish/>
              </w:rPr>
            </w:pPr>
          </w:p>
        </w:tc>
        <w:tc>
          <w:tcPr>
            <w:tcW w:w="0" w:type="auto"/>
            <w:gridSpan w:val="3"/>
            <w:shd w:val="clear" w:color="auto" w:fill="auto"/>
          </w:tcPr>
          <w:p w14:paraId="1026B4EA" w14:textId="77777777" w:rsidR="00D85E34" w:rsidRDefault="00D85E34">
            <w:pPr>
              <w:rPr>
                <w:rFonts w:ascii="宋体"/>
                <w:vanish/>
              </w:rPr>
            </w:pPr>
          </w:p>
        </w:tc>
        <w:tc>
          <w:tcPr>
            <w:tcW w:w="0" w:type="auto"/>
            <w:gridSpan w:val="3"/>
            <w:shd w:val="clear" w:color="auto" w:fill="auto"/>
          </w:tcPr>
          <w:p w14:paraId="1026B4EB" w14:textId="77777777" w:rsidR="00D85E34" w:rsidRDefault="00D85E34">
            <w:pPr>
              <w:rPr>
                <w:rFonts w:ascii="宋体"/>
                <w:vanish/>
              </w:rPr>
            </w:pPr>
          </w:p>
        </w:tc>
        <w:tc>
          <w:tcPr>
            <w:tcW w:w="0" w:type="auto"/>
            <w:gridSpan w:val="3"/>
            <w:shd w:val="clear" w:color="auto" w:fill="auto"/>
          </w:tcPr>
          <w:p w14:paraId="1026B4EC" w14:textId="77777777" w:rsidR="00D85E34" w:rsidRDefault="00D85E34">
            <w:pPr>
              <w:rPr>
                <w:rFonts w:ascii="宋体"/>
                <w:vanish/>
              </w:rPr>
            </w:pPr>
          </w:p>
        </w:tc>
        <w:tc>
          <w:tcPr>
            <w:tcW w:w="0" w:type="auto"/>
            <w:gridSpan w:val="3"/>
            <w:shd w:val="clear" w:color="auto" w:fill="auto"/>
          </w:tcPr>
          <w:p w14:paraId="1026B4ED" w14:textId="77777777" w:rsidR="00D85E34" w:rsidRDefault="00D85E34">
            <w:pPr>
              <w:rPr>
                <w:rFonts w:ascii="宋体"/>
                <w:vanish/>
              </w:rPr>
            </w:pPr>
          </w:p>
        </w:tc>
        <w:tc>
          <w:tcPr>
            <w:tcW w:w="0" w:type="auto"/>
            <w:gridSpan w:val="3"/>
            <w:shd w:val="clear" w:color="auto" w:fill="auto"/>
          </w:tcPr>
          <w:p w14:paraId="1026B4EE" w14:textId="77777777" w:rsidR="00D85E34" w:rsidRDefault="00D85E34">
            <w:pPr>
              <w:rPr>
                <w:rFonts w:ascii="宋体"/>
                <w:vanish/>
              </w:rPr>
            </w:pPr>
          </w:p>
        </w:tc>
        <w:tc>
          <w:tcPr>
            <w:tcW w:w="0" w:type="auto"/>
            <w:gridSpan w:val="3"/>
            <w:shd w:val="clear" w:color="auto" w:fill="auto"/>
          </w:tcPr>
          <w:p w14:paraId="1026B4EF" w14:textId="77777777" w:rsidR="00D85E34" w:rsidRDefault="00D85E34">
            <w:pPr>
              <w:rPr>
                <w:rFonts w:ascii="宋体"/>
                <w:vanish/>
              </w:rPr>
            </w:pPr>
          </w:p>
        </w:tc>
        <w:tc>
          <w:tcPr>
            <w:tcW w:w="0" w:type="auto"/>
            <w:gridSpan w:val="3"/>
            <w:shd w:val="clear" w:color="auto" w:fill="auto"/>
          </w:tcPr>
          <w:p w14:paraId="1026B4F0" w14:textId="77777777" w:rsidR="00D85E34" w:rsidRDefault="00D85E34">
            <w:pPr>
              <w:rPr>
                <w:rFonts w:ascii="宋体"/>
                <w:vanish/>
              </w:rPr>
            </w:pPr>
          </w:p>
        </w:tc>
        <w:tc>
          <w:tcPr>
            <w:tcW w:w="0" w:type="auto"/>
            <w:gridSpan w:val="3"/>
            <w:shd w:val="clear" w:color="auto" w:fill="auto"/>
          </w:tcPr>
          <w:p w14:paraId="1026B4F1" w14:textId="77777777" w:rsidR="00D85E34" w:rsidRDefault="00D85E34">
            <w:pPr>
              <w:rPr>
                <w:rFonts w:ascii="宋体"/>
                <w:vanish/>
              </w:rPr>
            </w:pPr>
          </w:p>
        </w:tc>
        <w:tc>
          <w:tcPr>
            <w:tcW w:w="0" w:type="auto"/>
            <w:gridSpan w:val="3"/>
            <w:shd w:val="clear" w:color="auto" w:fill="auto"/>
          </w:tcPr>
          <w:p w14:paraId="1026B4F2" w14:textId="77777777" w:rsidR="00D85E34" w:rsidRDefault="00D85E34">
            <w:pPr>
              <w:rPr>
                <w:rFonts w:ascii="宋体"/>
                <w:vanish/>
              </w:rPr>
            </w:pPr>
          </w:p>
        </w:tc>
        <w:tc>
          <w:tcPr>
            <w:tcW w:w="0" w:type="auto"/>
            <w:shd w:val="clear" w:color="auto" w:fill="auto"/>
          </w:tcPr>
          <w:p w14:paraId="1026B4F3" w14:textId="77777777" w:rsidR="00D85E34" w:rsidRDefault="00D85E34">
            <w:pPr>
              <w:rPr>
                <w:rFonts w:ascii="宋体"/>
                <w:vanish/>
              </w:rPr>
            </w:pPr>
          </w:p>
        </w:tc>
        <w:tc>
          <w:tcPr>
            <w:tcW w:w="0" w:type="auto"/>
            <w:shd w:val="clear" w:color="auto" w:fill="auto"/>
          </w:tcPr>
          <w:p w14:paraId="1026B4F4" w14:textId="77777777" w:rsidR="00D85E34" w:rsidRDefault="00D85E34">
            <w:pPr>
              <w:rPr>
                <w:rFonts w:ascii="宋体"/>
                <w:vanish/>
              </w:rPr>
            </w:pPr>
          </w:p>
        </w:tc>
        <w:tc>
          <w:tcPr>
            <w:tcW w:w="0" w:type="auto"/>
            <w:shd w:val="clear" w:color="auto" w:fill="auto"/>
          </w:tcPr>
          <w:p w14:paraId="1026B4F5" w14:textId="77777777" w:rsidR="00D85E34" w:rsidRDefault="00D85E34">
            <w:pPr>
              <w:rPr>
                <w:rFonts w:ascii="宋体"/>
                <w:vanish/>
              </w:rPr>
            </w:pPr>
          </w:p>
        </w:tc>
      </w:tr>
      <w:tr w:rsidR="00D85E34" w14:paraId="1026B50A" w14:textId="77777777">
        <w:trPr>
          <w:jc w:val="center"/>
          <w:hidden/>
        </w:trPr>
        <w:tc>
          <w:tcPr>
            <w:tcW w:w="0" w:type="auto"/>
            <w:gridSpan w:val="3"/>
            <w:shd w:val="clear" w:color="auto" w:fill="auto"/>
          </w:tcPr>
          <w:p w14:paraId="1026B4F7" w14:textId="77777777" w:rsidR="00D85E34" w:rsidRDefault="00D85E34">
            <w:pPr>
              <w:rPr>
                <w:rFonts w:ascii="宋体"/>
                <w:vanish/>
              </w:rPr>
            </w:pPr>
          </w:p>
        </w:tc>
        <w:tc>
          <w:tcPr>
            <w:tcW w:w="0" w:type="auto"/>
            <w:gridSpan w:val="3"/>
            <w:shd w:val="clear" w:color="auto" w:fill="auto"/>
          </w:tcPr>
          <w:p w14:paraId="1026B4F8" w14:textId="77777777" w:rsidR="00D85E34" w:rsidRDefault="00D85E34">
            <w:pPr>
              <w:rPr>
                <w:rFonts w:ascii="宋体"/>
                <w:vanish/>
              </w:rPr>
            </w:pPr>
          </w:p>
        </w:tc>
        <w:tc>
          <w:tcPr>
            <w:tcW w:w="0" w:type="auto"/>
            <w:gridSpan w:val="3"/>
            <w:shd w:val="clear" w:color="auto" w:fill="auto"/>
          </w:tcPr>
          <w:p w14:paraId="1026B4F9" w14:textId="77777777" w:rsidR="00D85E34" w:rsidRDefault="00D85E34">
            <w:pPr>
              <w:rPr>
                <w:rFonts w:ascii="宋体"/>
                <w:vanish/>
              </w:rPr>
            </w:pPr>
          </w:p>
        </w:tc>
        <w:tc>
          <w:tcPr>
            <w:tcW w:w="0" w:type="auto"/>
            <w:gridSpan w:val="3"/>
            <w:shd w:val="clear" w:color="auto" w:fill="auto"/>
          </w:tcPr>
          <w:p w14:paraId="1026B4FA" w14:textId="77777777" w:rsidR="00D85E34" w:rsidRDefault="00D85E34">
            <w:pPr>
              <w:rPr>
                <w:rFonts w:ascii="宋体"/>
                <w:vanish/>
              </w:rPr>
            </w:pPr>
          </w:p>
        </w:tc>
        <w:tc>
          <w:tcPr>
            <w:tcW w:w="0" w:type="auto"/>
            <w:gridSpan w:val="3"/>
            <w:shd w:val="clear" w:color="auto" w:fill="auto"/>
          </w:tcPr>
          <w:p w14:paraId="1026B4FB" w14:textId="77777777" w:rsidR="00D85E34" w:rsidRDefault="00D85E34">
            <w:pPr>
              <w:rPr>
                <w:rFonts w:ascii="宋体"/>
                <w:vanish/>
              </w:rPr>
            </w:pPr>
          </w:p>
        </w:tc>
        <w:tc>
          <w:tcPr>
            <w:tcW w:w="0" w:type="auto"/>
            <w:gridSpan w:val="3"/>
            <w:shd w:val="clear" w:color="auto" w:fill="auto"/>
          </w:tcPr>
          <w:p w14:paraId="1026B4FC" w14:textId="77777777" w:rsidR="00D85E34" w:rsidRDefault="00D85E34">
            <w:pPr>
              <w:rPr>
                <w:rFonts w:ascii="宋体"/>
                <w:vanish/>
              </w:rPr>
            </w:pPr>
          </w:p>
        </w:tc>
        <w:tc>
          <w:tcPr>
            <w:tcW w:w="0" w:type="auto"/>
            <w:gridSpan w:val="3"/>
            <w:shd w:val="clear" w:color="auto" w:fill="auto"/>
          </w:tcPr>
          <w:p w14:paraId="1026B4FD" w14:textId="77777777" w:rsidR="00D85E34" w:rsidRDefault="00D85E34">
            <w:pPr>
              <w:rPr>
                <w:rFonts w:ascii="宋体"/>
                <w:vanish/>
              </w:rPr>
            </w:pPr>
          </w:p>
        </w:tc>
        <w:tc>
          <w:tcPr>
            <w:tcW w:w="0" w:type="auto"/>
            <w:gridSpan w:val="3"/>
            <w:shd w:val="clear" w:color="auto" w:fill="auto"/>
          </w:tcPr>
          <w:p w14:paraId="1026B4FE" w14:textId="77777777" w:rsidR="00D85E34" w:rsidRDefault="00D85E34">
            <w:pPr>
              <w:rPr>
                <w:rFonts w:ascii="宋体"/>
                <w:vanish/>
              </w:rPr>
            </w:pPr>
          </w:p>
        </w:tc>
        <w:tc>
          <w:tcPr>
            <w:tcW w:w="0" w:type="auto"/>
            <w:gridSpan w:val="3"/>
            <w:shd w:val="clear" w:color="auto" w:fill="auto"/>
          </w:tcPr>
          <w:p w14:paraId="1026B4FF" w14:textId="77777777" w:rsidR="00D85E34" w:rsidRDefault="00D85E34">
            <w:pPr>
              <w:rPr>
                <w:rFonts w:ascii="宋体"/>
                <w:vanish/>
              </w:rPr>
            </w:pPr>
          </w:p>
        </w:tc>
        <w:tc>
          <w:tcPr>
            <w:tcW w:w="0" w:type="auto"/>
            <w:gridSpan w:val="3"/>
            <w:shd w:val="clear" w:color="auto" w:fill="auto"/>
          </w:tcPr>
          <w:p w14:paraId="1026B500" w14:textId="77777777" w:rsidR="00D85E34" w:rsidRDefault="00D85E34">
            <w:pPr>
              <w:rPr>
                <w:rFonts w:ascii="宋体"/>
                <w:vanish/>
              </w:rPr>
            </w:pPr>
          </w:p>
        </w:tc>
        <w:tc>
          <w:tcPr>
            <w:tcW w:w="0" w:type="auto"/>
            <w:gridSpan w:val="3"/>
            <w:shd w:val="clear" w:color="auto" w:fill="auto"/>
          </w:tcPr>
          <w:p w14:paraId="1026B501" w14:textId="77777777" w:rsidR="00D85E34" w:rsidRDefault="00D85E34">
            <w:pPr>
              <w:rPr>
                <w:rFonts w:ascii="宋体"/>
                <w:vanish/>
              </w:rPr>
            </w:pPr>
          </w:p>
        </w:tc>
        <w:tc>
          <w:tcPr>
            <w:tcW w:w="0" w:type="auto"/>
            <w:gridSpan w:val="3"/>
            <w:shd w:val="clear" w:color="auto" w:fill="auto"/>
          </w:tcPr>
          <w:p w14:paraId="1026B502" w14:textId="77777777" w:rsidR="00D85E34" w:rsidRDefault="00D85E34">
            <w:pPr>
              <w:rPr>
                <w:rFonts w:ascii="宋体"/>
                <w:vanish/>
              </w:rPr>
            </w:pPr>
          </w:p>
        </w:tc>
        <w:tc>
          <w:tcPr>
            <w:tcW w:w="0" w:type="auto"/>
            <w:gridSpan w:val="3"/>
            <w:shd w:val="clear" w:color="auto" w:fill="auto"/>
          </w:tcPr>
          <w:p w14:paraId="1026B503" w14:textId="77777777" w:rsidR="00D85E34" w:rsidRDefault="00D85E34">
            <w:pPr>
              <w:rPr>
                <w:rFonts w:ascii="宋体"/>
                <w:vanish/>
              </w:rPr>
            </w:pPr>
          </w:p>
        </w:tc>
        <w:tc>
          <w:tcPr>
            <w:tcW w:w="0" w:type="auto"/>
            <w:gridSpan w:val="3"/>
            <w:shd w:val="clear" w:color="auto" w:fill="auto"/>
          </w:tcPr>
          <w:p w14:paraId="1026B504" w14:textId="77777777" w:rsidR="00D85E34" w:rsidRDefault="00D85E34">
            <w:pPr>
              <w:rPr>
                <w:rFonts w:ascii="宋体"/>
                <w:vanish/>
              </w:rPr>
            </w:pPr>
          </w:p>
        </w:tc>
        <w:tc>
          <w:tcPr>
            <w:tcW w:w="0" w:type="auto"/>
            <w:gridSpan w:val="3"/>
            <w:shd w:val="clear" w:color="auto" w:fill="auto"/>
          </w:tcPr>
          <w:p w14:paraId="1026B505" w14:textId="77777777" w:rsidR="00D85E34" w:rsidRDefault="00D85E34">
            <w:pPr>
              <w:rPr>
                <w:rFonts w:ascii="宋体"/>
                <w:vanish/>
              </w:rPr>
            </w:pPr>
          </w:p>
        </w:tc>
        <w:tc>
          <w:tcPr>
            <w:tcW w:w="0" w:type="auto"/>
            <w:gridSpan w:val="3"/>
            <w:shd w:val="clear" w:color="auto" w:fill="auto"/>
          </w:tcPr>
          <w:p w14:paraId="1026B506" w14:textId="77777777" w:rsidR="00D85E34" w:rsidRDefault="00D85E34">
            <w:pPr>
              <w:rPr>
                <w:rFonts w:ascii="宋体"/>
                <w:vanish/>
              </w:rPr>
            </w:pPr>
          </w:p>
        </w:tc>
        <w:tc>
          <w:tcPr>
            <w:tcW w:w="0" w:type="auto"/>
            <w:shd w:val="clear" w:color="auto" w:fill="auto"/>
          </w:tcPr>
          <w:p w14:paraId="1026B507" w14:textId="77777777" w:rsidR="00D85E34" w:rsidRDefault="00D85E34">
            <w:pPr>
              <w:rPr>
                <w:rFonts w:ascii="宋体"/>
                <w:vanish/>
              </w:rPr>
            </w:pPr>
          </w:p>
        </w:tc>
        <w:tc>
          <w:tcPr>
            <w:tcW w:w="0" w:type="auto"/>
            <w:shd w:val="clear" w:color="auto" w:fill="auto"/>
          </w:tcPr>
          <w:p w14:paraId="1026B508" w14:textId="77777777" w:rsidR="00D85E34" w:rsidRDefault="00D85E34">
            <w:pPr>
              <w:rPr>
                <w:rFonts w:ascii="宋体"/>
                <w:vanish/>
              </w:rPr>
            </w:pPr>
          </w:p>
        </w:tc>
        <w:tc>
          <w:tcPr>
            <w:tcW w:w="0" w:type="auto"/>
            <w:shd w:val="clear" w:color="auto" w:fill="auto"/>
          </w:tcPr>
          <w:p w14:paraId="1026B509" w14:textId="77777777" w:rsidR="00D85E34" w:rsidRDefault="00D85E34">
            <w:pPr>
              <w:rPr>
                <w:rFonts w:ascii="宋体"/>
                <w:vanish/>
              </w:rPr>
            </w:pPr>
          </w:p>
        </w:tc>
      </w:tr>
      <w:tr w:rsidR="00D85E34" w14:paraId="1026B51E" w14:textId="77777777">
        <w:trPr>
          <w:jc w:val="center"/>
          <w:hidden/>
        </w:trPr>
        <w:tc>
          <w:tcPr>
            <w:tcW w:w="0" w:type="auto"/>
            <w:gridSpan w:val="3"/>
            <w:shd w:val="clear" w:color="auto" w:fill="auto"/>
          </w:tcPr>
          <w:p w14:paraId="1026B50B" w14:textId="77777777" w:rsidR="00D85E34" w:rsidRDefault="00D85E34">
            <w:pPr>
              <w:rPr>
                <w:rFonts w:ascii="宋体"/>
                <w:vanish/>
              </w:rPr>
            </w:pPr>
          </w:p>
        </w:tc>
        <w:tc>
          <w:tcPr>
            <w:tcW w:w="0" w:type="auto"/>
            <w:gridSpan w:val="3"/>
            <w:shd w:val="clear" w:color="auto" w:fill="auto"/>
          </w:tcPr>
          <w:p w14:paraId="1026B50C" w14:textId="77777777" w:rsidR="00D85E34" w:rsidRDefault="00D85E34">
            <w:pPr>
              <w:rPr>
                <w:rFonts w:ascii="宋体"/>
                <w:vanish/>
              </w:rPr>
            </w:pPr>
          </w:p>
        </w:tc>
        <w:tc>
          <w:tcPr>
            <w:tcW w:w="0" w:type="auto"/>
            <w:gridSpan w:val="3"/>
            <w:shd w:val="clear" w:color="auto" w:fill="auto"/>
          </w:tcPr>
          <w:p w14:paraId="1026B50D" w14:textId="77777777" w:rsidR="00D85E34" w:rsidRDefault="00D85E34">
            <w:pPr>
              <w:rPr>
                <w:rFonts w:ascii="宋体"/>
                <w:vanish/>
              </w:rPr>
            </w:pPr>
          </w:p>
        </w:tc>
        <w:tc>
          <w:tcPr>
            <w:tcW w:w="0" w:type="auto"/>
            <w:gridSpan w:val="3"/>
            <w:shd w:val="clear" w:color="auto" w:fill="auto"/>
          </w:tcPr>
          <w:p w14:paraId="1026B50E" w14:textId="77777777" w:rsidR="00D85E34" w:rsidRDefault="00D85E34">
            <w:pPr>
              <w:rPr>
                <w:rFonts w:ascii="宋体"/>
                <w:vanish/>
              </w:rPr>
            </w:pPr>
          </w:p>
        </w:tc>
        <w:tc>
          <w:tcPr>
            <w:tcW w:w="0" w:type="auto"/>
            <w:gridSpan w:val="3"/>
            <w:shd w:val="clear" w:color="auto" w:fill="auto"/>
          </w:tcPr>
          <w:p w14:paraId="1026B50F" w14:textId="77777777" w:rsidR="00D85E34" w:rsidRDefault="00D85E34">
            <w:pPr>
              <w:rPr>
                <w:rFonts w:ascii="宋体"/>
                <w:vanish/>
              </w:rPr>
            </w:pPr>
          </w:p>
        </w:tc>
        <w:tc>
          <w:tcPr>
            <w:tcW w:w="0" w:type="auto"/>
            <w:gridSpan w:val="3"/>
            <w:shd w:val="clear" w:color="auto" w:fill="auto"/>
          </w:tcPr>
          <w:p w14:paraId="1026B510" w14:textId="77777777" w:rsidR="00D85E34" w:rsidRDefault="00D85E34">
            <w:pPr>
              <w:rPr>
                <w:rFonts w:ascii="宋体"/>
                <w:vanish/>
              </w:rPr>
            </w:pPr>
          </w:p>
        </w:tc>
        <w:tc>
          <w:tcPr>
            <w:tcW w:w="0" w:type="auto"/>
            <w:gridSpan w:val="3"/>
            <w:shd w:val="clear" w:color="auto" w:fill="auto"/>
          </w:tcPr>
          <w:p w14:paraId="1026B511" w14:textId="77777777" w:rsidR="00D85E34" w:rsidRDefault="00D85E34">
            <w:pPr>
              <w:rPr>
                <w:rFonts w:ascii="宋体"/>
                <w:vanish/>
              </w:rPr>
            </w:pPr>
          </w:p>
        </w:tc>
        <w:tc>
          <w:tcPr>
            <w:tcW w:w="0" w:type="auto"/>
            <w:gridSpan w:val="3"/>
            <w:shd w:val="clear" w:color="auto" w:fill="auto"/>
          </w:tcPr>
          <w:p w14:paraId="1026B512" w14:textId="77777777" w:rsidR="00D85E34" w:rsidRDefault="00D85E34">
            <w:pPr>
              <w:rPr>
                <w:rFonts w:ascii="宋体"/>
                <w:vanish/>
              </w:rPr>
            </w:pPr>
          </w:p>
        </w:tc>
        <w:tc>
          <w:tcPr>
            <w:tcW w:w="0" w:type="auto"/>
            <w:gridSpan w:val="3"/>
            <w:shd w:val="clear" w:color="auto" w:fill="auto"/>
          </w:tcPr>
          <w:p w14:paraId="1026B513" w14:textId="77777777" w:rsidR="00D85E34" w:rsidRDefault="00D85E34">
            <w:pPr>
              <w:rPr>
                <w:rFonts w:ascii="宋体"/>
                <w:vanish/>
              </w:rPr>
            </w:pPr>
          </w:p>
        </w:tc>
        <w:tc>
          <w:tcPr>
            <w:tcW w:w="0" w:type="auto"/>
            <w:gridSpan w:val="3"/>
            <w:shd w:val="clear" w:color="auto" w:fill="auto"/>
          </w:tcPr>
          <w:p w14:paraId="1026B514" w14:textId="77777777" w:rsidR="00D85E34" w:rsidRDefault="00D85E34">
            <w:pPr>
              <w:rPr>
                <w:rFonts w:ascii="宋体"/>
                <w:vanish/>
              </w:rPr>
            </w:pPr>
          </w:p>
        </w:tc>
        <w:tc>
          <w:tcPr>
            <w:tcW w:w="0" w:type="auto"/>
            <w:gridSpan w:val="3"/>
            <w:shd w:val="clear" w:color="auto" w:fill="auto"/>
          </w:tcPr>
          <w:p w14:paraId="1026B515" w14:textId="77777777" w:rsidR="00D85E34" w:rsidRDefault="00D85E34">
            <w:pPr>
              <w:rPr>
                <w:rFonts w:ascii="宋体"/>
                <w:vanish/>
              </w:rPr>
            </w:pPr>
          </w:p>
        </w:tc>
        <w:tc>
          <w:tcPr>
            <w:tcW w:w="0" w:type="auto"/>
            <w:gridSpan w:val="3"/>
            <w:shd w:val="clear" w:color="auto" w:fill="auto"/>
          </w:tcPr>
          <w:p w14:paraId="1026B516" w14:textId="77777777" w:rsidR="00D85E34" w:rsidRDefault="00D85E34">
            <w:pPr>
              <w:rPr>
                <w:rFonts w:ascii="宋体"/>
                <w:vanish/>
              </w:rPr>
            </w:pPr>
          </w:p>
        </w:tc>
        <w:tc>
          <w:tcPr>
            <w:tcW w:w="0" w:type="auto"/>
            <w:gridSpan w:val="3"/>
            <w:shd w:val="clear" w:color="auto" w:fill="auto"/>
          </w:tcPr>
          <w:p w14:paraId="1026B517" w14:textId="77777777" w:rsidR="00D85E34" w:rsidRDefault="00D85E34">
            <w:pPr>
              <w:rPr>
                <w:rFonts w:ascii="宋体"/>
                <w:vanish/>
              </w:rPr>
            </w:pPr>
          </w:p>
        </w:tc>
        <w:tc>
          <w:tcPr>
            <w:tcW w:w="0" w:type="auto"/>
            <w:gridSpan w:val="3"/>
            <w:shd w:val="clear" w:color="auto" w:fill="auto"/>
          </w:tcPr>
          <w:p w14:paraId="1026B518" w14:textId="77777777" w:rsidR="00D85E34" w:rsidRDefault="00D85E34">
            <w:pPr>
              <w:rPr>
                <w:rFonts w:ascii="宋体"/>
                <w:vanish/>
              </w:rPr>
            </w:pPr>
          </w:p>
        </w:tc>
        <w:tc>
          <w:tcPr>
            <w:tcW w:w="0" w:type="auto"/>
            <w:gridSpan w:val="3"/>
            <w:shd w:val="clear" w:color="auto" w:fill="auto"/>
          </w:tcPr>
          <w:p w14:paraId="1026B519" w14:textId="77777777" w:rsidR="00D85E34" w:rsidRDefault="00D85E34">
            <w:pPr>
              <w:rPr>
                <w:rFonts w:ascii="宋体"/>
                <w:vanish/>
              </w:rPr>
            </w:pPr>
          </w:p>
        </w:tc>
        <w:tc>
          <w:tcPr>
            <w:tcW w:w="0" w:type="auto"/>
            <w:gridSpan w:val="3"/>
            <w:shd w:val="clear" w:color="auto" w:fill="auto"/>
          </w:tcPr>
          <w:p w14:paraId="1026B51A" w14:textId="77777777" w:rsidR="00D85E34" w:rsidRDefault="00D85E34">
            <w:pPr>
              <w:rPr>
                <w:rFonts w:ascii="宋体"/>
                <w:vanish/>
              </w:rPr>
            </w:pPr>
          </w:p>
        </w:tc>
        <w:tc>
          <w:tcPr>
            <w:tcW w:w="0" w:type="auto"/>
            <w:shd w:val="clear" w:color="auto" w:fill="auto"/>
          </w:tcPr>
          <w:p w14:paraId="1026B51B" w14:textId="77777777" w:rsidR="00D85E34" w:rsidRDefault="00D85E34">
            <w:pPr>
              <w:rPr>
                <w:rFonts w:ascii="宋体"/>
                <w:vanish/>
              </w:rPr>
            </w:pPr>
          </w:p>
        </w:tc>
        <w:tc>
          <w:tcPr>
            <w:tcW w:w="0" w:type="auto"/>
            <w:shd w:val="clear" w:color="auto" w:fill="auto"/>
          </w:tcPr>
          <w:p w14:paraId="1026B51C" w14:textId="77777777" w:rsidR="00D85E34" w:rsidRDefault="00D85E34">
            <w:pPr>
              <w:rPr>
                <w:rFonts w:ascii="宋体"/>
                <w:vanish/>
              </w:rPr>
            </w:pPr>
          </w:p>
        </w:tc>
        <w:tc>
          <w:tcPr>
            <w:tcW w:w="0" w:type="auto"/>
            <w:shd w:val="clear" w:color="auto" w:fill="auto"/>
          </w:tcPr>
          <w:p w14:paraId="1026B51D" w14:textId="77777777" w:rsidR="00D85E34" w:rsidRDefault="00D85E34">
            <w:pPr>
              <w:rPr>
                <w:rFonts w:ascii="宋体"/>
                <w:vanish/>
              </w:rPr>
            </w:pPr>
          </w:p>
        </w:tc>
      </w:tr>
      <w:tr w:rsidR="00D85E34" w14:paraId="1026B532" w14:textId="77777777">
        <w:trPr>
          <w:jc w:val="center"/>
          <w:hidden/>
        </w:trPr>
        <w:tc>
          <w:tcPr>
            <w:tcW w:w="0" w:type="auto"/>
            <w:gridSpan w:val="3"/>
            <w:shd w:val="clear" w:color="auto" w:fill="auto"/>
          </w:tcPr>
          <w:p w14:paraId="1026B51F" w14:textId="77777777" w:rsidR="00D85E34" w:rsidRDefault="00D85E34">
            <w:pPr>
              <w:rPr>
                <w:rFonts w:ascii="宋体"/>
                <w:vanish/>
              </w:rPr>
            </w:pPr>
          </w:p>
        </w:tc>
        <w:tc>
          <w:tcPr>
            <w:tcW w:w="0" w:type="auto"/>
            <w:gridSpan w:val="3"/>
            <w:shd w:val="clear" w:color="auto" w:fill="auto"/>
          </w:tcPr>
          <w:p w14:paraId="1026B520" w14:textId="77777777" w:rsidR="00D85E34" w:rsidRDefault="00D85E34">
            <w:pPr>
              <w:rPr>
                <w:rFonts w:ascii="宋体"/>
                <w:vanish/>
              </w:rPr>
            </w:pPr>
          </w:p>
        </w:tc>
        <w:tc>
          <w:tcPr>
            <w:tcW w:w="0" w:type="auto"/>
            <w:gridSpan w:val="3"/>
            <w:shd w:val="clear" w:color="auto" w:fill="auto"/>
          </w:tcPr>
          <w:p w14:paraId="1026B521" w14:textId="77777777" w:rsidR="00D85E34" w:rsidRDefault="00D85E34">
            <w:pPr>
              <w:rPr>
                <w:rFonts w:ascii="宋体"/>
                <w:vanish/>
              </w:rPr>
            </w:pPr>
          </w:p>
        </w:tc>
        <w:tc>
          <w:tcPr>
            <w:tcW w:w="0" w:type="auto"/>
            <w:gridSpan w:val="3"/>
            <w:shd w:val="clear" w:color="auto" w:fill="auto"/>
          </w:tcPr>
          <w:p w14:paraId="1026B522" w14:textId="77777777" w:rsidR="00D85E34" w:rsidRDefault="00D85E34">
            <w:pPr>
              <w:rPr>
                <w:rFonts w:ascii="宋体"/>
                <w:vanish/>
              </w:rPr>
            </w:pPr>
          </w:p>
        </w:tc>
        <w:tc>
          <w:tcPr>
            <w:tcW w:w="0" w:type="auto"/>
            <w:gridSpan w:val="3"/>
            <w:shd w:val="clear" w:color="auto" w:fill="auto"/>
          </w:tcPr>
          <w:p w14:paraId="1026B523" w14:textId="77777777" w:rsidR="00D85E34" w:rsidRDefault="00D85E34">
            <w:pPr>
              <w:rPr>
                <w:rFonts w:ascii="宋体"/>
                <w:vanish/>
              </w:rPr>
            </w:pPr>
          </w:p>
        </w:tc>
        <w:tc>
          <w:tcPr>
            <w:tcW w:w="0" w:type="auto"/>
            <w:gridSpan w:val="3"/>
            <w:shd w:val="clear" w:color="auto" w:fill="auto"/>
          </w:tcPr>
          <w:p w14:paraId="1026B524" w14:textId="77777777" w:rsidR="00D85E34" w:rsidRDefault="00D85E34">
            <w:pPr>
              <w:rPr>
                <w:rFonts w:ascii="宋体"/>
                <w:vanish/>
              </w:rPr>
            </w:pPr>
          </w:p>
        </w:tc>
        <w:tc>
          <w:tcPr>
            <w:tcW w:w="0" w:type="auto"/>
            <w:gridSpan w:val="3"/>
            <w:shd w:val="clear" w:color="auto" w:fill="auto"/>
          </w:tcPr>
          <w:p w14:paraId="1026B525" w14:textId="77777777" w:rsidR="00D85E34" w:rsidRDefault="00D85E34">
            <w:pPr>
              <w:rPr>
                <w:rFonts w:ascii="宋体"/>
                <w:vanish/>
              </w:rPr>
            </w:pPr>
          </w:p>
        </w:tc>
        <w:tc>
          <w:tcPr>
            <w:tcW w:w="0" w:type="auto"/>
            <w:gridSpan w:val="3"/>
            <w:shd w:val="clear" w:color="auto" w:fill="auto"/>
          </w:tcPr>
          <w:p w14:paraId="1026B526" w14:textId="77777777" w:rsidR="00D85E34" w:rsidRDefault="00D85E34">
            <w:pPr>
              <w:rPr>
                <w:rFonts w:ascii="宋体"/>
                <w:vanish/>
              </w:rPr>
            </w:pPr>
          </w:p>
        </w:tc>
        <w:tc>
          <w:tcPr>
            <w:tcW w:w="0" w:type="auto"/>
            <w:gridSpan w:val="3"/>
            <w:shd w:val="clear" w:color="auto" w:fill="auto"/>
          </w:tcPr>
          <w:p w14:paraId="1026B527" w14:textId="77777777" w:rsidR="00D85E34" w:rsidRDefault="00D85E34">
            <w:pPr>
              <w:rPr>
                <w:rFonts w:ascii="宋体"/>
                <w:vanish/>
              </w:rPr>
            </w:pPr>
          </w:p>
        </w:tc>
        <w:tc>
          <w:tcPr>
            <w:tcW w:w="0" w:type="auto"/>
            <w:gridSpan w:val="3"/>
            <w:shd w:val="clear" w:color="auto" w:fill="auto"/>
          </w:tcPr>
          <w:p w14:paraId="1026B528" w14:textId="77777777" w:rsidR="00D85E34" w:rsidRDefault="00D85E34">
            <w:pPr>
              <w:rPr>
                <w:rFonts w:ascii="宋体"/>
                <w:vanish/>
              </w:rPr>
            </w:pPr>
          </w:p>
        </w:tc>
        <w:tc>
          <w:tcPr>
            <w:tcW w:w="0" w:type="auto"/>
            <w:gridSpan w:val="3"/>
            <w:shd w:val="clear" w:color="auto" w:fill="auto"/>
          </w:tcPr>
          <w:p w14:paraId="1026B529" w14:textId="77777777" w:rsidR="00D85E34" w:rsidRDefault="00D85E34">
            <w:pPr>
              <w:rPr>
                <w:rFonts w:ascii="宋体"/>
                <w:vanish/>
              </w:rPr>
            </w:pPr>
          </w:p>
        </w:tc>
        <w:tc>
          <w:tcPr>
            <w:tcW w:w="0" w:type="auto"/>
            <w:gridSpan w:val="3"/>
            <w:shd w:val="clear" w:color="auto" w:fill="auto"/>
          </w:tcPr>
          <w:p w14:paraId="1026B52A" w14:textId="77777777" w:rsidR="00D85E34" w:rsidRDefault="00D85E34">
            <w:pPr>
              <w:rPr>
                <w:rFonts w:ascii="宋体"/>
                <w:vanish/>
              </w:rPr>
            </w:pPr>
          </w:p>
        </w:tc>
        <w:tc>
          <w:tcPr>
            <w:tcW w:w="0" w:type="auto"/>
            <w:gridSpan w:val="3"/>
            <w:shd w:val="clear" w:color="auto" w:fill="auto"/>
          </w:tcPr>
          <w:p w14:paraId="1026B52B" w14:textId="77777777" w:rsidR="00D85E34" w:rsidRDefault="00D85E34">
            <w:pPr>
              <w:rPr>
                <w:rFonts w:ascii="宋体"/>
                <w:vanish/>
              </w:rPr>
            </w:pPr>
          </w:p>
        </w:tc>
        <w:tc>
          <w:tcPr>
            <w:tcW w:w="0" w:type="auto"/>
            <w:gridSpan w:val="3"/>
            <w:shd w:val="clear" w:color="auto" w:fill="auto"/>
          </w:tcPr>
          <w:p w14:paraId="1026B52C" w14:textId="77777777" w:rsidR="00D85E34" w:rsidRDefault="00D85E34">
            <w:pPr>
              <w:rPr>
                <w:rFonts w:ascii="宋体"/>
                <w:vanish/>
              </w:rPr>
            </w:pPr>
          </w:p>
        </w:tc>
        <w:tc>
          <w:tcPr>
            <w:tcW w:w="0" w:type="auto"/>
            <w:gridSpan w:val="3"/>
            <w:shd w:val="clear" w:color="auto" w:fill="auto"/>
          </w:tcPr>
          <w:p w14:paraId="1026B52D" w14:textId="77777777" w:rsidR="00D85E34" w:rsidRDefault="00D85E34">
            <w:pPr>
              <w:rPr>
                <w:rFonts w:ascii="宋体"/>
                <w:vanish/>
              </w:rPr>
            </w:pPr>
          </w:p>
        </w:tc>
        <w:tc>
          <w:tcPr>
            <w:tcW w:w="0" w:type="auto"/>
            <w:gridSpan w:val="3"/>
            <w:shd w:val="clear" w:color="auto" w:fill="auto"/>
          </w:tcPr>
          <w:p w14:paraId="1026B52E" w14:textId="77777777" w:rsidR="00D85E34" w:rsidRDefault="00D85E34">
            <w:pPr>
              <w:rPr>
                <w:rFonts w:ascii="宋体"/>
                <w:vanish/>
              </w:rPr>
            </w:pPr>
          </w:p>
        </w:tc>
        <w:tc>
          <w:tcPr>
            <w:tcW w:w="0" w:type="auto"/>
            <w:shd w:val="clear" w:color="auto" w:fill="auto"/>
          </w:tcPr>
          <w:p w14:paraId="1026B52F" w14:textId="77777777" w:rsidR="00D85E34" w:rsidRDefault="00D85E34">
            <w:pPr>
              <w:rPr>
                <w:rFonts w:ascii="宋体"/>
                <w:vanish/>
              </w:rPr>
            </w:pPr>
          </w:p>
        </w:tc>
        <w:tc>
          <w:tcPr>
            <w:tcW w:w="0" w:type="auto"/>
            <w:shd w:val="clear" w:color="auto" w:fill="auto"/>
          </w:tcPr>
          <w:p w14:paraId="1026B530" w14:textId="77777777" w:rsidR="00D85E34" w:rsidRDefault="00D85E34">
            <w:pPr>
              <w:rPr>
                <w:rFonts w:ascii="宋体"/>
                <w:vanish/>
              </w:rPr>
            </w:pPr>
          </w:p>
        </w:tc>
        <w:tc>
          <w:tcPr>
            <w:tcW w:w="0" w:type="auto"/>
            <w:shd w:val="clear" w:color="auto" w:fill="auto"/>
          </w:tcPr>
          <w:p w14:paraId="1026B531" w14:textId="77777777" w:rsidR="00D85E34" w:rsidRDefault="00D85E34">
            <w:pPr>
              <w:rPr>
                <w:rFonts w:ascii="宋体"/>
                <w:vanish/>
              </w:rPr>
            </w:pPr>
          </w:p>
        </w:tc>
      </w:tr>
      <w:tr w:rsidR="00D85E34" w14:paraId="1026B546" w14:textId="77777777">
        <w:trPr>
          <w:jc w:val="center"/>
          <w:hidden/>
        </w:trPr>
        <w:tc>
          <w:tcPr>
            <w:tcW w:w="0" w:type="auto"/>
            <w:gridSpan w:val="3"/>
            <w:shd w:val="clear" w:color="auto" w:fill="auto"/>
          </w:tcPr>
          <w:p w14:paraId="1026B533" w14:textId="77777777" w:rsidR="00D85E34" w:rsidRDefault="00D85E34">
            <w:pPr>
              <w:rPr>
                <w:rFonts w:ascii="宋体"/>
                <w:vanish/>
              </w:rPr>
            </w:pPr>
          </w:p>
        </w:tc>
        <w:tc>
          <w:tcPr>
            <w:tcW w:w="0" w:type="auto"/>
            <w:gridSpan w:val="3"/>
            <w:shd w:val="clear" w:color="auto" w:fill="auto"/>
          </w:tcPr>
          <w:p w14:paraId="1026B534" w14:textId="77777777" w:rsidR="00D85E34" w:rsidRDefault="00D85E34">
            <w:pPr>
              <w:rPr>
                <w:rFonts w:ascii="宋体"/>
                <w:vanish/>
              </w:rPr>
            </w:pPr>
          </w:p>
        </w:tc>
        <w:tc>
          <w:tcPr>
            <w:tcW w:w="0" w:type="auto"/>
            <w:gridSpan w:val="3"/>
            <w:shd w:val="clear" w:color="auto" w:fill="auto"/>
          </w:tcPr>
          <w:p w14:paraId="1026B535" w14:textId="77777777" w:rsidR="00D85E34" w:rsidRDefault="00D85E34">
            <w:pPr>
              <w:rPr>
                <w:rFonts w:ascii="宋体"/>
                <w:vanish/>
              </w:rPr>
            </w:pPr>
          </w:p>
        </w:tc>
        <w:tc>
          <w:tcPr>
            <w:tcW w:w="0" w:type="auto"/>
            <w:gridSpan w:val="3"/>
            <w:shd w:val="clear" w:color="auto" w:fill="auto"/>
          </w:tcPr>
          <w:p w14:paraId="1026B536" w14:textId="77777777" w:rsidR="00D85E34" w:rsidRDefault="00D85E34">
            <w:pPr>
              <w:rPr>
                <w:rFonts w:ascii="宋体"/>
                <w:vanish/>
              </w:rPr>
            </w:pPr>
          </w:p>
        </w:tc>
        <w:tc>
          <w:tcPr>
            <w:tcW w:w="0" w:type="auto"/>
            <w:gridSpan w:val="3"/>
            <w:shd w:val="clear" w:color="auto" w:fill="auto"/>
          </w:tcPr>
          <w:p w14:paraId="1026B537" w14:textId="77777777" w:rsidR="00D85E34" w:rsidRDefault="00D85E34">
            <w:pPr>
              <w:rPr>
                <w:rFonts w:ascii="宋体"/>
                <w:vanish/>
              </w:rPr>
            </w:pPr>
          </w:p>
        </w:tc>
        <w:tc>
          <w:tcPr>
            <w:tcW w:w="0" w:type="auto"/>
            <w:gridSpan w:val="3"/>
            <w:shd w:val="clear" w:color="auto" w:fill="auto"/>
          </w:tcPr>
          <w:p w14:paraId="1026B538" w14:textId="77777777" w:rsidR="00D85E34" w:rsidRDefault="00D85E34">
            <w:pPr>
              <w:rPr>
                <w:rFonts w:ascii="宋体"/>
                <w:vanish/>
              </w:rPr>
            </w:pPr>
          </w:p>
        </w:tc>
        <w:tc>
          <w:tcPr>
            <w:tcW w:w="0" w:type="auto"/>
            <w:gridSpan w:val="3"/>
            <w:shd w:val="clear" w:color="auto" w:fill="auto"/>
          </w:tcPr>
          <w:p w14:paraId="1026B539" w14:textId="77777777" w:rsidR="00D85E34" w:rsidRDefault="00D85E34">
            <w:pPr>
              <w:rPr>
                <w:rFonts w:ascii="宋体"/>
                <w:vanish/>
              </w:rPr>
            </w:pPr>
          </w:p>
        </w:tc>
        <w:tc>
          <w:tcPr>
            <w:tcW w:w="0" w:type="auto"/>
            <w:gridSpan w:val="3"/>
            <w:shd w:val="clear" w:color="auto" w:fill="auto"/>
          </w:tcPr>
          <w:p w14:paraId="1026B53A" w14:textId="77777777" w:rsidR="00D85E34" w:rsidRDefault="00D85E34">
            <w:pPr>
              <w:rPr>
                <w:rFonts w:ascii="宋体"/>
                <w:vanish/>
              </w:rPr>
            </w:pPr>
          </w:p>
        </w:tc>
        <w:tc>
          <w:tcPr>
            <w:tcW w:w="0" w:type="auto"/>
            <w:gridSpan w:val="3"/>
            <w:shd w:val="clear" w:color="auto" w:fill="auto"/>
          </w:tcPr>
          <w:p w14:paraId="1026B53B" w14:textId="77777777" w:rsidR="00D85E34" w:rsidRDefault="00D85E34">
            <w:pPr>
              <w:rPr>
                <w:rFonts w:ascii="宋体"/>
                <w:vanish/>
              </w:rPr>
            </w:pPr>
          </w:p>
        </w:tc>
        <w:tc>
          <w:tcPr>
            <w:tcW w:w="0" w:type="auto"/>
            <w:gridSpan w:val="3"/>
            <w:shd w:val="clear" w:color="auto" w:fill="auto"/>
          </w:tcPr>
          <w:p w14:paraId="1026B53C" w14:textId="77777777" w:rsidR="00D85E34" w:rsidRDefault="00D85E34">
            <w:pPr>
              <w:rPr>
                <w:rFonts w:ascii="宋体"/>
                <w:vanish/>
              </w:rPr>
            </w:pPr>
          </w:p>
        </w:tc>
        <w:tc>
          <w:tcPr>
            <w:tcW w:w="0" w:type="auto"/>
            <w:gridSpan w:val="3"/>
            <w:shd w:val="clear" w:color="auto" w:fill="auto"/>
          </w:tcPr>
          <w:p w14:paraId="1026B53D" w14:textId="77777777" w:rsidR="00D85E34" w:rsidRDefault="00D85E34">
            <w:pPr>
              <w:rPr>
                <w:rFonts w:ascii="宋体"/>
                <w:vanish/>
              </w:rPr>
            </w:pPr>
          </w:p>
        </w:tc>
        <w:tc>
          <w:tcPr>
            <w:tcW w:w="0" w:type="auto"/>
            <w:gridSpan w:val="3"/>
            <w:shd w:val="clear" w:color="auto" w:fill="auto"/>
          </w:tcPr>
          <w:p w14:paraId="1026B53E" w14:textId="77777777" w:rsidR="00D85E34" w:rsidRDefault="00D85E34">
            <w:pPr>
              <w:rPr>
                <w:rFonts w:ascii="宋体"/>
                <w:vanish/>
              </w:rPr>
            </w:pPr>
          </w:p>
        </w:tc>
        <w:tc>
          <w:tcPr>
            <w:tcW w:w="0" w:type="auto"/>
            <w:gridSpan w:val="3"/>
            <w:shd w:val="clear" w:color="auto" w:fill="auto"/>
          </w:tcPr>
          <w:p w14:paraId="1026B53F" w14:textId="77777777" w:rsidR="00D85E34" w:rsidRDefault="00D85E34">
            <w:pPr>
              <w:rPr>
                <w:rFonts w:ascii="宋体"/>
                <w:vanish/>
              </w:rPr>
            </w:pPr>
          </w:p>
        </w:tc>
        <w:tc>
          <w:tcPr>
            <w:tcW w:w="0" w:type="auto"/>
            <w:gridSpan w:val="3"/>
            <w:shd w:val="clear" w:color="auto" w:fill="auto"/>
          </w:tcPr>
          <w:p w14:paraId="1026B540" w14:textId="77777777" w:rsidR="00D85E34" w:rsidRDefault="00D85E34">
            <w:pPr>
              <w:rPr>
                <w:rFonts w:ascii="宋体"/>
                <w:vanish/>
              </w:rPr>
            </w:pPr>
          </w:p>
        </w:tc>
        <w:tc>
          <w:tcPr>
            <w:tcW w:w="0" w:type="auto"/>
            <w:gridSpan w:val="3"/>
            <w:shd w:val="clear" w:color="auto" w:fill="auto"/>
          </w:tcPr>
          <w:p w14:paraId="1026B541" w14:textId="77777777" w:rsidR="00D85E34" w:rsidRDefault="00D85E34">
            <w:pPr>
              <w:rPr>
                <w:rFonts w:ascii="宋体"/>
                <w:vanish/>
              </w:rPr>
            </w:pPr>
          </w:p>
        </w:tc>
        <w:tc>
          <w:tcPr>
            <w:tcW w:w="0" w:type="auto"/>
            <w:gridSpan w:val="3"/>
            <w:shd w:val="clear" w:color="auto" w:fill="auto"/>
          </w:tcPr>
          <w:p w14:paraId="1026B542" w14:textId="77777777" w:rsidR="00D85E34" w:rsidRDefault="00D85E34">
            <w:pPr>
              <w:rPr>
                <w:rFonts w:ascii="宋体"/>
                <w:vanish/>
              </w:rPr>
            </w:pPr>
          </w:p>
        </w:tc>
        <w:tc>
          <w:tcPr>
            <w:tcW w:w="0" w:type="auto"/>
            <w:shd w:val="clear" w:color="auto" w:fill="auto"/>
          </w:tcPr>
          <w:p w14:paraId="1026B543" w14:textId="77777777" w:rsidR="00D85E34" w:rsidRDefault="00D85E34">
            <w:pPr>
              <w:rPr>
                <w:rFonts w:ascii="宋体"/>
                <w:vanish/>
              </w:rPr>
            </w:pPr>
          </w:p>
        </w:tc>
        <w:tc>
          <w:tcPr>
            <w:tcW w:w="0" w:type="auto"/>
            <w:shd w:val="clear" w:color="auto" w:fill="auto"/>
          </w:tcPr>
          <w:p w14:paraId="1026B544" w14:textId="77777777" w:rsidR="00D85E34" w:rsidRDefault="00D85E34">
            <w:pPr>
              <w:rPr>
                <w:rFonts w:ascii="宋体"/>
                <w:vanish/>
              </w:rPr>
            </w:pPr>
          </w:p>
        </w:tc>
        <w:tc>
          <w:tcPr>
            <w:tcW w:w="0" w:type="auto"/>
            <w:shd w:val="clear" w:color="auto" w:fill="auto"/>
          </w:tcPr>
          <w:p w14:paraId="1026B545" w14:textId="77777777" w:rsidR="00D85E34" w:rsidRDefault="00D85E34">
            <w:pPr>
              <w:rPr>
                <w:rFonts w:ascii="宋体"/>
                <w:vanish/>
              </w:rPr>
            </w:pPr>
          </w:p>
        </w:tc>
      </w:tr>
      <w:tr w:rsidR="00D85E34" w14:paraId="1026B55A" w14:textId="77777777">
        <w:trPr>
          <w:jc w:val="center"/>
          <w:hidden/>
        </w:trPr>
        <w:tc>
          <w:tcPr>
            <w:tcW w:w="0" w:type="auto"/>
            <w:gridSpan w:val="3"/>
            <w:shd w:val="clear" w:color="auto" w:fill="auto"/>
          </w:tcPr>
          <w:p w14:paraId="1026B547" w14:textId="77777777" w:rsidR="00D85E34" w:rsidRDefault="00D85E34">
            <w:pPr>
              <w:rPr>
                <w:rFonts w:ascii="宋体"/>
                <w:vanish/>
              </w:rPr>
            </w:pPr>
          </w:p>
        </w:tc>
        <w:tc>
          <w:tcPr>
            <w:tcW w:w="0" w:type="auto"/>
            <w:gridSpan w:val="3"/>
            <w:shd w:val="clear" w:color="auto" w:fill="auto"/>
          </w:tcPr>
          <w:p w14:paraId="1026B548" w14:textId="77777777" w:rsidR="00D85E34" w:rsidRDefault="00D85E34">
            <w:pPr>
              <w:rPr>
                <w:rFonts w:ascii="宋体"/>
                <w:vanish/>
              </w:rPr>
            </w:pPr>
          </w:p>
        </w:tc>
        <w:tc>
          <w:tcPr>
            <w:tcW w:w="0" w:type="auto"/>
            <w:gridSpan w:val="3"/>
            <w:shd w:val="clear" w:color="auto" w:fill="auto"/>
          </w:tcPr>
          <w:p w14:paraId="1026B549" w14:textId="77777777" w:rsidR="00D85E34" w:rsidRDefault="00D85E34">
            <w:pPr>
              <w:rPr>
                <w:rFonts w:ascii="宋体"/>
                <w:vanish/>
              </w:rPr>
            </w:pPr>
          </w:p>
        </w:tc>
        <w:tc>
          <w:tcPr>
            <w:tcW w:w="0" w:type="auto"/>
            <w:gridSpan w:val="3"/>
            <w:shd w:val="clear" w:color="auto" w:fill="auto"/>
          </w:tcPr>
          <w:p w14:paraId="1026B54A" w14:textId="77777777" w:rsidR="00D85E34" w:rsidRDefault="00D85E34">
            <w:pPr>
              <w:rPr>
                <w:rFonts w:ascii="宋体"/>
                <w:vanish/>
              </w:rPr>
            </w:pPr>
          </w:p>
        </w:tc>
        <w:tc>
          <w:tcPr>
            <w:tcW w:w="0" w:type="auto"/>
            <w:gridSpan w:val="3"/>
            <w:shd w:val="clear" w:color="auto" w:fill="auto"/>
          </w:tcPr>
          <w:p w14:paraId="1026B54B" w14:textId="77777777" w:rsidR="00D85E34" w:rsidRDefault="00D85E34">
            <w:pPr>
              <w:rPr>
                <w:rFonts w:ascii="宋体"/>
                <w:vanish/>
              </w:rPr>
            </w:pPr>
          </w:p>
        </w:tc>
        <w:tc>
          <w:tcPr>
            <w:tcW w:w="0" w:type="auto"/>
            <w:gridSpan w:val="3"/>
            <w:shd w:val="clear" w:color="auto" w:fill="auto"/>
          </w:tcPr>
          <w:p w14:paraId="1026B54C" w14:textId="77777777" w:rsidR="00D85E34" w:rsidRDefault="00D85E34">
            <w:pPr>
              <w:rPr>
                <w:rFonts w:ascii="宋体"/>
                <w:vanish/>
              </w:rPr>
            </w:pPr>
          </w:p>
        </w:tc>
        <w:tc>
          <w:tcPr>
            <w:tcW w:w="0" w:type="auto"/>
            <w:gridSpan w:val="3"/>
            <w:shd w:val="clear" w:color="auto" w:fill="auto"/>
          </w:tcPr>
          <w:p w14:paraId="1026B54D" w14:textId="77777777" w:rsidR="00D85E34" w:rsidRDefault="00D85E34">
            <w:pPr>
              <w:rPr>
                <w:rFonts w:ascii="宋体"/>
                <w:vanish/>
              </w:rPr>
            </w:pPr>
          </w:p>
        </w:tc>
        <w:tc>
          <w:tcPr>
            <w:tcW w:w="0" w:type="auto"/>
            <w:gridSpan w:val="3"/>
            <w:shd w:val="clear" w:color="auto" w:fill="auto"/>
          </w:tcPr>
          <w:p w14:paraId="1026B54E" w14:textId="77777777" w:rsidR="00D85E34" w:rsidRDefault="00D85E34">
            <w:pPr>
              <w:rPr>
                <w:rFonts w:ascii="宋体"/>
                <w:vanish/>
              </w:rPr>
            </w:pPr>
          </w:p>
        </w:tc>
        <w:tc>
          <w:tcPr>
            <w:tcW w:w="0" w:type="auto"/>
            <w:gridSpan w:val="3"/>
            <w:shd w:val="clear" w:color="auto" w:fill="auto"/>
          </w:tcPr>
          <w:p w14:paraId="1026B54F" w14:textId="77777777" w:rsidR="00D85E34" w:rsidRDefault="00D85E34">
            <w:pPr>
              <w:rPr>
                <w:rFonts w:ascii="宋体"/>
                <w:vanish/>
              </w:rPr>
            </w:pPr>
          </w:p>
        </w:tc>
        <w:tc>
          <w:tcPr>
            <w:tcW w:w="0" w:type="auto"/>
            <w:gridSpan w:val="3"/>
            <w:shd w:val="clear" w:color="auto" w:fill="auto"/>
          </w:tcPr>
          <w:p w14:paraId="1026B550" w14:textId="77777777" w:rsidR="00D85E34" w:rsidRDefault="00D85E34">
            <w:pPr>
              <w:rPr>
                <w:rFonts w:ascii="宋体"/>
                <w:vanish/>
              </w:rPr>
            </w:pPr>
          </w:p>
        </w:tc>
        <w:tc>
          <w:tcPr>
            <w:tcW w:w="0" w:type="auto"/>
            <w:gridSpan w:val="3"/>
            <w:shd w:val="clear" w:color="auto" w:fill="auto"/>
          </w:tcPr>
          <w:p w14:paraId="1026B551" w14:textId="77777777" w:rsidR="00D85E34" w:rsidRDefault="00D85E34">
            <w:pPr>
              <w:rPr>
                <w:rFonts w:ascii="宋体"/>
                <w:vanish/>
              </w:rPr>
            </w:pPr>
          </w:p>
        </w:tc>
        <w:tc>
          <w:tcPr>
            <w:tcW w:w="0" w:type="auto"/>
            <w:gridSpan w:val="3"/>
            <w:shd w:val="clear" w:color="auto" w:fill="auto"/>
          </w:tcPr>
          <w:p w14:paraId="1026B552" w14:textId="77777777" w:rsidR="00D85E34" w:rsidRDefault="00D85E34">
            <w:pPr>
              <w:rPr>
                <w:rFonts w:ascii="宋体"/>
                <w:vanish/>
              </w:rPr>
            </w:pPr>
          </w:p>
        </w:tc>
        <w:tc>
          <w:tcPr>
            <w:tcW w:w="0" w:type="auto"/>
            <w:gridSpan w:val="3"/>
            <w:shd w:val="clear" w:color="auto" w:fill="auto"/>
          </w:tcPr>
          <w:p w14:paraId="1026B553" w14:textId="77777777" w:rsidR="00D85E34" w:rsidRDefault="00D85E34">
            <w:pPr>
              <w:rPr>
                <w:rFonts w:ascii="宋体"/>
                <w:vanish/>
              </w:rPr>
            </w:pPr>
          </w:p>
        </w:tc>
        <w:tc>
          <w:tcPr>
            <w:tcW w:w="0" w:type="auto"/>
            <w:gridSpan w:val="3"/>
            <w:shd w:val="clear" w:color="auto" w:fill="auto"/>
          </w:tcPr>
          <w:p w14:paraId="1026B554" w14:textId="77777777" w:rsidR="00D85E34" w:rsidRDefault="00D85E34">
            <w:pPr>
              <w:rPr>
                <w:rFonts w:ascii="宋体"/>
                <w:vanish/>
              </w:rPr>
            </w:pPr>
          </w:p>
        </w:tc>
        <w:tc>
          <w:tcPr>
            <w:tcW w:w="0" w:type="auto"/>
            <w:gridSpan w:val="3"/>
            <w:shd w:val="clear" w:color="auto" w:fill="auto"/>
          </w:tcPr>
          <w:p w14:paraId="1026B555" w14:textId="77777777" w:rsidR="00D85E34" w:rsidRDefault="00D85E34">
            <w:pPr>
              <w:rPr>
                <w:rFonts w:ascii="宋体"/>
                <w:vanish/>
              </w:rPr>
            </w:pPr>
          </w:p>
        </w:tc>
        <w:tc>
          <w:tcPr>
            <w:tcW w:w="0" w:type="auto"/>
            <w:gridSpan w:val="3"/>
            <w:shd w:val="clear" w:color="auto" w:fill="auto"/>
          </w:tcPr>
          <w:p w14:paraId="1026B556" w14:textId="77777777" w:rsidR="00D85E34" w:rsidRDefault="00D85E34">
            <w:pPr>
              <w:rPr>
                <w:rFonts w:ascii="宋体"/>
                <w:vanish/>
              </w:rPr>
            </w:pPr>
          </w:p>
        </w:tc>
        <w:tc>
          <w:tcPr>
            <w:tcW w:w="0" w:type="auto"/>
            <w:shd w:val="clear" w:color="auto" w:fill="auto"/>
          </w:tcPr>
          <w:p w14:paraId="1026B557" w14:textId="77777777" w:rsidR="00D85E34" w:rsidRDefault="00D85E34">
            <w:pPr>
              <w:rPr>
                <w:rFonts w:ascii="宋体"/>
                <w:vanish/>
              </w:rPr>
            </w:pPr>
          </w:p>
        </w:tc>
        <w:tc>
          <w:tcPr>
            <w:tcW w:w="0" w:type="auto"/>
            <w:shd w:val="clear" w:color="auto" w:fill="auto"/>
          </w:tcPr>
          <w:p w14:paraId="1026B558" w14:textId="77777777" w:rsidR="00D85E34" w:rsidRDefault="00D85E34">
            <w:pPr>
              <w:rPr>
                <w:rFonts w:ascii="宋体"/>
                <w:vanish/>
              </w:rPr>
            </w:pPr>
          </w:p>
        </w:tc>
        <w:tc>
          <w:tcPr>
            <w:tcW w:w="0" w:type="auto"/>
            <w:shd w:val="clear" w:color="auto" w:fill="auto"/>
          </w:tcPr>
          <w:p w14:paraId="1026B559" w14:textId="77777777" w:rsidR="00D85E34" w:rsidRDefault="00D85E34">
            <w:pPr>
              <w:rPr>
                <w:rFonts w:ascii="宋体"/>
                <w:vanish/>
              </w:rPr>
            </w:pPr>
          </w:p>
        </w:tc>
      </w:tr>
      <w:tr w:rsidR="00D85E34" w14:paraId="1026B56E" w14:textId="77777777">
        <w:trPr>
          <w:jc w:val="center"/>
          <w:hidden/>
        </w:trPr>
        <w:tc>
          <w:tcPr>
            <w:tcW w:w="0" w:type="auto"/>
            <w:gridSpan w:val="3"/>
            <w:shd w:val="clear" w:color="auto" w:fill="auto"/>
          </w:tcPr>
          <w:p w14:paraId="1026B55B" w14:textId="77777777" w:rsidR="00D85E34" w:rsidRDefault="00D85E34">
            <w:pPr>
              <w:rPr>
                <w:rFonts w:ascii="宋体"/>
                <w:vanish/>
              </w:rPr>
            </w:pPr>
          </w:p>
        </w:tc>
        <w:tc>
          <w:tcPr>
            <w:tcW w:w="0" w:type="auto"/>
            <w:gridSpan w:val="3"/>
            <w:shd w:val="clear" w:color="auto" w:fill="auto"/>
          </w:tcPr>
          <w:p w14:paraId="1026B55C" w14:textId="77777777" w:rsidR="00D85E34" w:rsidRDefault="00D85E34">
            <w:pPr>
              <w:rPr>
                <w:rFonts w:ascii="宋体"/>
                <w:vanish/>
              </w:rPr>
            </w:pPr>
          </w:p>
        </w:tc>
        <w:tc>
          <w:tcPr>
            <w:tcW w:w="0" w:type="auto"/>
            <w:gridSpan w:val="3"/>
            <w:shd w:val="clear" w:color="auto" w:fill="auto"/>
          </w:tcPr>
          <w:p w14:paraId="1026B55D" w14:textId="77777777" w:rsidR="00D85E34" w:rsidRDefault="00D85E34">
            <w:pPr>
              <w:rPr>
                <w:rFonts w:ascii="宋体"/>
                <w:vanish/>
              </w:rPr>
            </w:pPr>
          </w:p>
        </w:tc>
        <w:tc>
          <w:tcPr>
            <w:tcW w:w="0" w:type="auto"/>
            <w:gridSpan w:val="3"/>
            <w:shd w:val="clear" w:color="auto" w:fill="auto"/>
          </w:tcPr>
          <w:p w14:paraId="1026B55E" w14:textId="77777777" w:rsidR="00D85E34" w:rsidRDefault="00D85E34">
            <w:pPr>
              <w:rPr>
                <w:rFonts w:ascii="宋体"/>
                <w:vanish/>
              </w:rPr>
            </w:pPr>
          </w:p>
        </w:tc>
        <w:tc>
          <w:tcPr>
            <w:tcW w:w="0" w:type="auto"/>
            <w:gridSpan w:val="3"/>
            <w:shd w:val="clear" w:color="auto" w:fill="auto"/>
          </w:tcPr>
          <w:p w14:paraId="1026B55F" w14:textId="77777777" w:rsidR="00D85E34" w:rsidRDefault="00D85E34">
            <w:pPr>
              <w:rPr>
                <w:rFonts w:ascii="宋体"/>
                <w:vanish/>
              </w:rPr>
            </w:pPr>
          </w:p>
        </w:tc>
        <w:tc>
          <w:tcPr>
            <w:tcW w:w="0" w:type="auto"/>
            <w:gridSpan w:val="3"/>
            <w:shd w:val="clear" w:color="auto" w:fill="auto"/>
          </w:tcPr>
          <w:p w14:paraId="1026B560" w14:textId="77777777" w:rsidR="00D85E34" w:rsidRDefault="00D85E34">
            <w:pPr>
              <w:rPr>
                <w:rFonts w:ascii="宋体"/>
                <w:vanish/>
              </w:rPr>
            </w:pPr>
          </w:p>
        </w:tc>
        <w:tc>
          <w:tcPr>
            <w:tcW w:w="0" w:type="auto"/>
            <w:gridSpan w:val="3"/>
            <w:shd w:val="clear" w:color="auto" w:fill="auto"/>
          </w:tcPr>
          <w:p w14:paraId="1026B561" w14:textId="77777777" w:rsidR="00D85E34" w:rsidRDefault="00D85E34">
            <w:pPr>
              <w:rPr>
                <w:rFonts w:ascii="宋体"/>
                <w:vanish/>
              </w:rPr>
            </w:pPr>
          </w:p>
        </w:tc>
        <w:tc>
          <w:tcPr>
            <w:tcW w:w="0" w:type="auto"/>
            <w:gridSpan w:val="3"/>
            <w:shd w:val="clear" w:color="auto" w:fill="auto"/>
          </w:tcPr>
          <w:p w14:paraId="1026B562" w14:textId="77777777" w:rsidR="00D85E34" w:rsidRDefault="00D85E34">
            <w:pPr>
              <w:rPr>
                <w:rFonts w:ascii="宋体"/>
                <w:vanish/>
              </w:rPr>
            </w:pPr>
          </w:p>
        </w:tc>
        <w:tc>
          <w:tcPr>
            <w:tcW w:w="0" w:type="auto"/>
            <w:gridSpan w:val="3"/>
            <w:shd w:val="clear" w:color="auto" w:fill="auto"/>
          </w:tcPr>
          <w:p w14:paraId="1026B563" w14:textId="77777777" w:rsidR="00D85E34" w:rsidRDefault="00D85E34">
            <w:pPr>
              <w:rPr>
                <w:rFonts w:ascii="宋体"/>
                <w:vanish/>
              </w:rPr>
            </w:pPr>
          </w:p>
        </w:tc>
        <w:tc>
          <w:tcPr>
            <w:tcW w:w="0" w:type="auto"/>
            <w:gridSpan w:val="3"/>
            <w:shd w:val="clear" w:color="auto" w:fill="auto"/>
          </w:tcPr>
          <w:p w14:paraId="1026B564" w14:textId="77777777" w:rsidR="00D85E34" w:rsidRDefault="00D85E34">
            <w:pPr>
              <w:rPr>
                <w:rFonts w:ascii="宋体"/>
                <w:vanish/>
              </w:rPr>
            </w:pPr>
          </w:p>
        </w:tc>
        <w:tc>
          <w:tcPr>
            <w:tcW w:w="0" w:type="auto"/>
            <w:gridSpan w:val="3"/>
            <w:shd w:val="clear" w:color="auto" w:fill="auto"/>
          </w:tcPr>
          <w:p w14:paraId="1026B565" w14:textId="77777777" w:rsidR="00D85E34" w:rsidRDefault="00D85E34">
            <w:pPr>
              <w:rPr>
                <w:rFonts w:ascii="宋体"/>
                <w:vanish/>
              </w:rPr>
            </w:pPr>
          </w:p>
        </w:tc>
        <w:tc>
          <w:tcPr>
            <w:tcW w:w="0" w:type="auto"/>
            <w:gridSpan w:val="3"/>
            <w:shd w:val="clear" w:color="auto" w:fill="auto"/>
          </w:tcPr>
          <w:p w14:paraId="1026B566" w14:textId="77777777" w:rsidR="00D85E34" w:rsidRDefault="00D85E34">
            <w:pPr>
              <w:rPr>
                <w:rFonts w:ascii="宋体"/>
                <w:vanish/>
              </w:rPr>
            </w:pPr>
          </w:p>
        </w:tc>
        <w:tc>
          <w:tcPr>
            <w:tcW w:w="0" w:type="auto"/>
            <w:gridSpan w:val="3"/>
            <w:shd w:val="clear" w:color="auto" w:fill="auto"/>
          </w:tcPr>
          <w:p w14:paraId="1026B567" w14:textId="77777777" w:rsidR="00D85E34" w:rsidRDefault="00D85E34">
            <w:pPr>
              <w:rPr>
                <w:rFonts w:ascii="宋体"/>
                <w:vanish/>
              </w:rPr>
            </w:pPr>
          </w:p>
        </w:tc>
        <w:tc>
          <w:tcPr>
            <w:tcW w:w="0" w:type="auto"/>
            <w:gridSpan w:val="3"/>
            <w:shd w:val="clear" w:color="auto" w:fill="auto"/>
          </w:tcPr>
          <w:p w14:paraId="1026B568" w14:textId="77777777" w:rsidR="00D85E34" w:rsidRDefault="00D85E34">
            <w:pPr>
              <w:rPr>
                <w:rFonts w:ascii="宋体"/>
                <w:vanish/>
              </w:rPr>
            </w:pPr>
          </w:p>
        </w:tc>
        <w:tc>
          <w:tcPr>
            <w:tcW w:w="0" w:type="auto"/>
            <w:gridSpan w:val="3"/>
            <w:shd w:val="clear" w:color="auto" w:fill="auto"/>
          </w:tcPr>
          <w:p w14:paraId="1026B569" w14:textId="77777777" w:rsidR="00D85E34" w:rsidRDefault="00D85E34">
            <w:pPr>
              <w:rPr>
                <w:rFonts w:ascii="宋体"/>
                <w:vanish/>
              </w:rPr>
            </w:pPr>
          </w:p>
        </w:tc>
        <w:tc>
          <w:tcPr>
            <w:tcW w:w="0" w:type="auto"/>
            <w:gridSpan w:val="3"/>
            <w:shd w:val="clear" w:color="auto" w:fill="auto"/>
          </w:tcPr>
          <w:p w14:paraId="1026B56A" w14:textId="77777777" w:rsidR="00D85E34" w:rsidRDefault="00D85E34">
            <w:pPr>
              <w:rPr>
                <w:rFonts w:ascii="宋体"/>
                <w:vanish/>
              </w:rPr>
            </w:pPr>
          </w:p>
        </w:tc>
        <w:tc>
          <w:tcPr>
            <w:tcW w:w="0" w:type="auto"/>
            <w:shd w:val="clear" w:color="auto" w:fill="auto"/>
          </w:tcPr>
          <w:p w14:paraId="1026B56B" w14:textId="77777777" w:rsidR="00D85E34" w:rsidRDefault="00D85E34">
            <w:pPr>
              <w:rPr>
                <w:rFonts w:ascii="宋体"/>
                <w:vanish/>
              </w:rPr>
            </w:pPr>
          </w:p>
        </w:tc>
        <w:tc>
          <w:tcPr>
            <w:tcW w:w="0" w:type="auto"/>
            <w:shd w:val="clear" w:color="auto" w:fill="auto"/>
          </w:tcPr>
          <w:p w14:paraId="1026B56C" w14:textId="77777777" w:rsidR="00D85E34" w:rsidRDefault="00D85E34">
            <w:pPr>
              <w:rPr>
                <w:rFonts w:ascii="宋体"/>
                <w:vanish/>
              </w:rPr>
            </w:pPr>
          </w:p>
        </w:tc>
        <w:tc>
          <w:tcPr>
            <w:tcW w:w="0" w:type="auto"/>
            <w:shd w:val="clear" w:color="auto" w:fill="auto"/>
          </w:tcPr>
          <w:p w14:paraId="1026B56D" w14:textId="77777777" w:rsidR="00D85E34" w:rsidRDefault="00D85E34">
            <w:pPr>
              <w:rPr>
                <w:rFonts w:ascii="宋体"/>
                <w:vanish/>
              </w:rPr>
            </w:pPr>
          </w:p>
        </w:tc>
      </w:tr>
      <w:tr w:rsidR="00D85E34" w14:paraId="1026B582" w14:textId="77777777">
        <w:trPr>
          <w:jc w:val="center"/>
          <w:hidden/>
        </w:trPr>
        <w:tc>
          <w:tcPr>
            <w:tcW w:w="0" w:type="auto"/>
            <w:gridSpan w:val="3"/>
            <w:shd w:val="clear" w:color="auto" w:fill="auto"/>
          </w:tcPr>
          <w:p w14:paraId="1026B56F" w14:textId="77777777" w:rsidR="00D85E34" w:rsidRDefault="00D85E34">
            <w:pPr>
              <w:rPr>
                <w:rFonts w:ascii="宋体"/>
                <w:vanish/>
              </w:rPr>
            </w:pPr>
          </w:p>
        </w:tc>
        <w:tc>
          <w:tcPr>
            <w:tcW w:w="0" w:type="auto"/>
            <w:gridSpan w:val="3"/>
            <w:shd w:val="clear" w:color="auto" w:fill="auto"/>
          </w:tcPr>
          <w:p w14:paraId="1026B570" w14:textId="77777777" w:rsidR="00D85E34" w:rsidRDefault="00D85E34">
            <w:pPr>
              <w:rPr>
                <w:rFonts w:ascii="宋体"/>
                <w:vanish/>
              </w:rPr>
            </w:pPr>
          </w:p>
        </w:tc>
        <w:tc>
          <w:tcPr>
            <w:tcW w:w="0" w:type="auto"/>
            <w:gridSpan w:val="3"/>
            <w:shd w:val="clear" w:color="auto" w:fill="auto"/>
          </w:tcPr>
          <w:p w14:paraId="1026B571" w14:textId="77777777" w:rsidR="00D85E34" w:rsidRDefault="00D85E34">
            <w:pPr>
              <w:rPr>
                <w:rFonts w:ascii="宋体"/>
                <w:vanish/>
              </w:rPr>
            </w:pPr>
          </w:p>
        </w:tc>
        <w:tc>
          <w:tcPr>
            <w:tcW w:w="0" w:type="auto"/>
            <w:gridSpan w:val="3"/>
            <w:shd w:val="clear" w:color="auto" w:fill="auto"/>
          </w:tcPr>
          <w:p w14:paraId="1026B572" w14:textId="77777777" w:rsidR="00D85E34" w:rsidRDefault="00D85E34">
            <w:pPr>
              <w:rPr>
                <w:rFonts w:ascii="宋体"/>
                <w:vanish/>
              </w:rPr>
            </w:pPr>
          </w:p>
        </w:tc>
        <w:tc>
          <w:tcPr>
            <w:tcW w:w="0" w:type="auto"/>
            <w:gridSpan w:val="3"/>
            <w:shd w:val="clear" w:color="auto" w:fill="auto"/>
          </w:tcPr>
          <w:p w14:paraId="1026B573" w14:textId="77777777" w:rsidR="00D85E34" w:rsidRDefault="00D85E34">
            <w:pPr>
              <w:rPr>
                <w:rFonts w:ascii="宋体"/>
                <w:vanish/>
              </w:rPr>
            </w:pPr>
          </w:p>
        </w:tc>
        <w:tc>
          <w:tcPr>
            <w:tcW w:w="0" w:type="auto"/>
            <w:gridSpan w:val="3"/>
            <w:shd w:val="clear" w:color="auto" w:fill="auto"/>
          </w:tcPr>
          <w:p w14:paraId="1026B574" w14:textId="77777777" w:rsidR="00D85E34" w:rsidRDefault="00D85E34">
            <w:pPr>
              <w:rPr>
                <w:rFonts w:ascii="宋体"/>
                <w:vanish/>
              </w:rPr>
            </w:pPr>
          </w:p>
        </w:tc>
        <w:tc>
          <w:tcPr>
            <w:tcW w:w="0" w:type="auto"/>
            <w:gridSpan w:val="3"/>
            <w:shd w:val="clear" w:color="auto" w:fill="auto"/>
          </w:tcPr>
          <w:p w14:paraId="1026B575" w14:textId="77777777" w:rsidR="00D85E34" w:rsidRDefault="00D85E34">
            <w:pPr>
              <w:rPr>
                <w:rFonts w:ascii="宋体"/>
                <w:vanish/>
              </w:rPr>
            </w:pPr>
          </w:p>
        </w:tc>
        <w:tc>
          <w:tcPr>
            <w:tcW w:w="0" w:type="auto"/>
            <w:gridSpan w:val="3"/>
            <w:shd w:val="clear" w:color="auto" w:fill="auto"/>
          </w:tcPr>
          <w:p w14:paraId="1026B576" w14:textId="77777777" w:rsidR="00D85E34" w:rsidRDefault="00D85E34">
            <w:pPr>
              <w:rPr>
                <w:rFonts w:ascii="宋体"/>
                <w:vanish/>
              </w:rPr>
            </w:pPr>
          </w:p>
        </w:tc>
        <w:tc>
          <w:tcPr>
            <w:tcW w:w="0" w:type="auto"/>
            <w:gridSpan w:val="3"/>
            <w:shd w:val="clear" w:color="auto" w:fill="auto"/>
          </w:tcPr>
          <w:p w14:paraId="1026B577" w14:textId="77777777" w:rsidR="00D85E34" w:rsidRDefault="00D85E34">
            <w:pPr>
              <w:rPr>
                <w:rFonts w:ascii="宋体"/>
                <w:vanish/>
              </w:rPr>
            </w:pPr>
          </w:p>
        </w:tc>
        <w:tc>
          <w:tcPr>
            <w:tcW w:w="0" w:type="auto"/>
            <w:gridSpan w:val="3"/>
            <w:shd w:val="clear" w:color="auto" w:fill="auto"/>
          </w:tcPr>
          <w:p w14:paraId="1026B578" w14:textId="77777777" w:rsidR="00D85E34" w:rsidRDefault="00D85E34">
            <w:pPr>
              <w:rPr>
                <w:rFonts w:ascii="宋体"/>
                <w:vanish/>
              </w:rPr>
            </w:pPr>
          </w:p>
        </w:tc>
        <w:tc>
          <w:tcPr>
            <w:tcW w:w="0" w:type="auto"/>
            <w:gridSpan w:val="3"/>
            <w:shd w:val="clear" w:color="auto" w:fill="auto"/>
          </w:tcPr>
          <w:p w14:paraId="1026B579" w14:textId="77777777" w:rsidR="00D85E34" w:rsidRDefault="00D85E34">
            <w:pPr>
              <w:rPr>
                <w:rFonts w:ascii="宋体"/>
                <w:vanish/>
              </w:rPr>
            </w:pPr>
          </w:p>
        </w:tc>
        <w:tc>
          <w:tcPr>
            <w:tcW w:w="0" w:type="auto"/>
            <w:gridSpan w:val="3"/>
            <w:shd w:val="clear" w:color="auto" w:fill="auto"/>
          </w:tcPr>
          <w:p w14:paraId="1026B57A" w14:textId="77777777" w:rsidR="00D85E34" w:rsidRDefault="00D85E34">
            <w:pPr>
              <w:rPr>
                <w:rFonts w:ascii="宋体"/>
                <w:vanish/>
              </w:rPr>
            </w:pPr>
          </w:p>
        </w:tc>
        <w:tc>
          <w:tcPr>
            <w:tcW w:w="0" w:type="auto"/>
            <w:gridSpan w:val="3"/>
            <w:shd w:val="clear" w:color="auto" w:fill="auto"/>
          </w:tcPr>
          <w:p w14:paraId="1026B57B" w14:textId="77777777" w:rsidR="00D85E34" w:rsidRDefault="00D85E34">
            <w:pPr>
              <w:rPr>
                <w:rFonts w:ascii="宋体"/>
                <w:vanish/>
              </w:rPr>
            </w:pPr>
          </w:p>
        </w:tc>
        <w:tc>
          <w:tcPr>
            <w:tcW w:w="0" w:type="auto"/>
            <w:gridSpan w:val="3"/>
            <w:shd w:val="clear" w:color="auto" w:fill="auto"/>
          </w:tcPr>
          <w:p w14:paraId="1026B57C" w14:textId="77777777" w:rsidR="00D85E34" w:rsidRDefault="00D85E34">
            <w:pPr>
              <w:rPr>
                <w:rFonts w:ascii="宋体"/>
                <w:vanish/>
              </w:rPr>
            </w:pPr>
          </w:p>
        </w:tc>
        <w:tc>
          <w:tcPr>
            <w:tcW w:w="0" w:type="auto"/>
            <w:gridSpan w:val="3"/>
            <w:shd w:val="clear" w:color="auto" w:fill="auto"/>
          </w:tcPr>
          <w:p w14:paraId="1026B57D" w14:textId="77777777" w:rsidR="00D85E34" w:rsidRDefault="00D85E34">
            <w:pPr>
              <w:rPr>
                <w:rFonts w:ascii="宋体"/>
                <w:vanish/>
              </w:rPr>
            </w:pPr>
          </w:p>
        </w:tc>
        <w:tc>
          <w:tcPr>
            <w:tcW w:w="0" w:type="auto"/>
            <w:gridSpan w:val="3"/>
            <w:shd w:val="clear" w:color="auto" w:fill="auto"/>
          </w:tcPr>
          <w:p w14:paraId="1026B57E" w14:textId="77777777" w:rsidR="00D85E34" w:rsidRDefault="00D85E34">
            <w:pPr>
              <w:rPr>
                <w:rFonts w:ascii="宋体"/>
                <w:vanish/>
              </w:rPr>
            </w:pPr>
          </w:p>
        </w:tc>
        <w:tc>
          <w:tcPr>
            <w:tcW w:w="0" w:type="auto"/>
            <w:shd w:val="clear" w:color="auto" w:fill="auto"/>
          </w:tcPr>
          <w:p w14:paraId="1026B57F" w14:textId="77777777" w:rsidR="00D85E34" w:rsidRDefault="00D85E34">
            <w:pPr>
              <w:rPr>
                <w:rFonts w:ascii="宋体"/>
                <w:vanish/>
              </w:rPr>
            </w:pPr>
          </w:p>
        </w:tc>
        <w:tc>
          <w:tcPr>
            <w:tcW w:w="0" w:type="auto"/>
            <w:shd w:val="clear" w:color="auto" w:fill="auto"/>
          </w:tcPr>
          <w:p w14:paraId="1026B580" w14:textId="77777777" w:rsidR="00D85E34" w:rsidRDefault="00D85E34">
            <w:pPr>
              <w:rPr>
                <w:rFonts w:ascii="宋体"/>
                <w:vanish/>
              </w:rPr>
            </w:pPr>
          </w:p>
        </w:tc>
        <w:tc>
          <w:tcPr>
            <w:tcW w:w="0" w:type="auto"/>
            <w:shd w:val="clear" w:color="auto" w:fill="auto"/>
          </w:tcPr>
          <w:p w14:paraId="1026B581" w14:textId="77777777" w:rsidR="00D85E34" w:rsidRDefault="00D85E34">
            <w:pPr>
              <w:rPr>
                <w:rFonts w:ascii="宋体"/>
                <w:vanish/>
              </w:rPr>
            </w:pPr>
          </w:p>
        </w:tc>
      </w:tr>
      <w:tr w:rsidR="00D85E34" w14:paraId="1026B596" w14:textId="77777777">
        <w:trPr>
          <w:jc w:val="center"/>
          <w:hidden/>
        </w:trPr>
        <w:tc>
          <w:tcPr>
            <w:tcW w:w="0" w:type="auto"/>
            <w:gridSpan w:val="3"/>
            <w:shd w:val="clear" w:color="auto" w:fill="auto"/>
          </w:tcPr>
          <w:p w14:paraId="1026B583" w14:textId="77777777" w:rsidR="00D85E34" w:rsidRDefault="00D85E34">
            <w:pPr>
              <w:rPr>
                <w:rFonts w:ascii="宋体"/>
                <w:vanish/>
              </w:rPr>
            </w:pPr>
          </w:p>
        </w:tc>
        <w:tc>
          <w:tcPr>
            <w:tcW w:w="0" w:type="auto"/>
            <w:gridSpan w:val="3"/>
            <w:shd w:val="clear" w:color="auto" w:fill="auto"/>
          </w:tcPr>
          <w:p w14:paraId="1026B584" w14:textId="77777777" w:rsidR="00D85E34" w:rsidRDefault="00D85E34">
            <w:pPr>
              <w:rPr>
                <w:rFonts w:ascii="宋体"/>
                <w:vanish/>
              </w:rPr>
            </w:pPr>
          </w:p>
        </w:tc>
        <w:tc>
          <w:tcPr>
            <w:tcW w:w="0" w:type="auto"/>
            <w:gridSpan w:val="3"/>
            <w:shd w:val="clear" w:color="auto" w:fill="auto"/>
          </w:tcPr>
          <w:p w14:paraId="1026B585" w14:textId="77777777" w:rsidR="00D85E34" w:rsidRDefault="00D85E34">
            <w:pPr>
              <w:rPr>
                <w:rFonts w:ascii="宋体"/>
                <w:vanish/>
              </w:rPr>
            </w:pPr>
          </w:p>
        </w:tc>
        <w:tc>
          <w:tcPr>
            <w:tcW w:w="0" w:type="auto"/>
            <w:gridSpan w:val="3"/>
            <w:shd w:val="clear" w:color="auto" w:fill="auto"/>
          </w:tcPr>
          <w:p w14:paraId="1026B586" w14:textId="77777777" w:rsidR="00D85E34" w:rsidRDefault="00D85E34">
            <w:pPr>
              <w:rPr>
                <w:rFonts w:ascii="宋体"/>
                <w:vanish/>
              </w:rPr>
            </w:pPr>
          </w:p>
        </w:tc>
        <w:tc>
          <w:tcPr>
            <w:tcW w:w="0" w:type="auto"/>
            <w:gridSpan w:val="3"/>
            <w:shd w:val="clear" w:color="auto" w:fill="auto"/>
          </w:tcPr>
          <w:p w14:paraId="1026B587" w14:textId="77777777" w:rsidR="00D85E34" w:rsidRDefault="00D85E34">
            <w:pPr>
              <w:rPr>
                <w:rFonts w:ascii="宋体"/>
                <w:vanish/>
              </w:rPr>
            </w:pPr>
          </w:p>
        </w:tc>
        <w:tc>
          <w:tcPr>
            <w:tcW w:w="0" w:type="auto"/>
            <w:gridSpan w:val="3"/>
            <w:shd w:val="clear" w:color="auto" w:fill="auto"/>
          </w:tcPr>
          <w:p w14:paraId="1026B588" w14:textId="77777777" w:rsidR="00D85E34" w:rsidRDefault="00D85E34">
            <w:pPr>
              <w:rPr>
                <w:rFonts w:ascii="宋体"/>
                <w:vanish/>
              </w:rPr>
            </w:pPr>
          </w:p>
        </w:tc>
        <w:tc>
          <w:tcPr>
            <w:tcW w:w="0" w:type="auto"/>
            <w:gridSpan w:val="3"/>
            <w:shd w:val="clear" w:color="auto" w:fill="auto"/>
          </w:tcPr>
          <w:p w14:paraId="1026B589" w14:textId="77777777" w:rsidR="00D85E34" w:rsidRDefault="00D85E34">
            <w:pPr>
              <w:rPr>
                <w:rFonts w:ascii="宋体"/>
                <w:vanish/>
              </w:rPr>
            </w:pPr>
          </w:p>
        </w:tc>
        <w:tc>
          <w:tcPr>
            <w:tcW w:w="0" w:type="auto"/>
            <w:gridSpan w:val="3"/>
            <w:shd w:val="clear" w:color="auto" w:fill="auto"/>
          </w:tcPr>
          <w:p w14:paraId="1026B58A" w14:textId="77777777" w:rsidR="00D85E34" w:rsidRDefault="00D85E34">
            <w:pPr>
              <w:rPr>
                <w:rFonts w:ascii="宋体"/>
                <w:vanish/>
              </w:rPr>
            </w:pPr>
          </w:p>
        </w:tc>
        <w:tc>
          <w:tcPr>
            <w:tcW w:w="0" w:type="auto"/>
            <w:gridSpan w:val="3"/>
            <w:shd w:val="clear" w:color="auto" w:fill="auto"/>
          </w:tcPr>
          <w:p w14:paraId="1026B58B" w14:textId="77777777" w:rsidR="00D85E34" w:rsidRDefault="00D85E34">
            <w:pPr>
              <w:rPr>
                <w:rFonts w:ascii="宋体"/>
                <w:vanish/>
              </w:rPr>
            </w:pPr>
          </w:p>
        </w:tc>
        <w:tc>
          <w:tcPr>
            <w:tcW w:w="0" w:type="auto"/>
            <w:gridSpan w:val="3"/>
            <w:shd w:val="clear" w:color="auto" w:fill="auto"/>
          </w:tcPr>
          <w:p w14:paraId="1026B58C" w14:textId="77777777" w:rsidR="00D85E34" w:rsidRDefault="00D85E34">
            <w:pPr>
              <w:rPr>
                <w:rFonts w:ascii="宋体"/>
                <w:vanish/>
              </w:rPr>
            </w:pPr>
          </w:p>
        </w:tc>
        <w:tc>
          <w:tcPr>
            <w:tcW w:w="0" w:type="auto"/>
            <w:gridSpan w:val="3"/>
            <w:shd w:val="clear" w:color="auto" w:fill="auto"/>
          </w:tcPr>
          <w:p w14:paraId="1026B58D" w14:textId="77777777" w:rsidR="00D85E34" w:rsidRDefault="00D85E34">
            <w:pPr>
              <w:rPr>
                <w:rFonts w:ascii="宋体"/>
                <w:vanish/>
              </w:rPr>
            </w:pPr>
          </w:p>
        </w:tc>
        <w:tc>
          <w:tcPr>
            <w:tcW w:w="0" w:type="auto"/>
            <w:gridSpan w:val="3"/>
            <w:shd w:val="clear" w:color="auto" w:fill="auto"/>
          </w:tcPr>
          <w:p w14:paraId="1026B58E" w14:textId="77777777" w:rsidR="00D85E34" w:rsidRDefault="00D85E34">
            <w:pPr>
              <w:rPr>
                <w:rFonts w:ascii="宋体"/>
                <w:vanish/>
              </w:rPr>
            </w:pPr>
          </w:p>
        </w:tc>
        <w:tc>
          <w:tcPr>
            <w:tcW w:w="0" w:type="auto"/>
            <w:gridSpan w:val="3"/>
            <w:shd w:val="clear" w:color="auto" w:fill="auto"/>
          </w:tcPr>
          <w:p w14:paraId="1026B58F" w14:textId="77777777" w:rsidR="00D85E34" w:rsidRDefault="00D85E34">
            <w:pPr>
              <w:rPr>
                <w:rFonts w:ascii="宋体"/>
                <w:vanish/>
              </w:rPr>
            </w:pPr>
          </w:p>
        </w:tc>
        <w:tc>
          <w:tcPr>
            <w:tcW w:w="0" w:type="auto"/>
            <w:gridSpan w:val="3"/>
            <w:shd w:val="clear" w:color="auto" w:fill="auto"/>
          </w:tcPr>
          <w:p w14:paraId="1026B590" w14:textId="77777777" w:rsidR="00D85E34" w:rsidRDefault="00D85E34">
            <w:pPr>
              <w:rPr>
                <w:rFonts w:ascii="宋体"/>
                <w:vanish/>
              </w:rPr>
            </w:pPr>
          </w:p>
        </w:tc>
        <w:tc>
          <w:tcPr>
            <w:tcW w:w="0" w:type="auto"/>
            <w:gridSpan w:val="3"/>
            <w:shd w:val="clear" w:color="auto" w:fill="auto"/>
          </w:tcPr>
          <w:p w14:paraId="1026B591" w14:textId="77777777" w:rsidR="00D85E34" w:rsidRDefault="00D85E34">
            <w:pPr>
              <w:rPr>
                <w:rFonts w:ascii="宋体"/>
                <w:vanish/>
              </w:rPr>
            </w:pPr>
          </w:p>
        </w:tc>
        <w:tc>
          <w:tcPr>
            <w:tcW w:w="0" w:type="auto"/>
            <w:gridSpan w:val="3"/>
            <w:shd w:val="clear" w:color="auto" w:fill="auto"/>
          </w:tcPr>
          <w:p w14:paraId="1026B592" w14:textId="77777777" w:rsidR="00D85E34" w:rsidRDefault="00D85E34">
            <w:pPr>
              <w:rPr>
                <w:rFonts w:ascii="宋体"/>
                <w:vanish/>
              </w:rPr>
            </w:pPr>
          </w:p>
        </w:tc>
        <w:tc>
          <w:tcPr>
            <w:tcW w:w="0" w:type="auto"/>
            <w:shd w:val="clear" w:color="auto" w:fill="auto"/>
          </w:tcPr>
          <w:p w14:paraId="1026B593" w14:textId="77777777" w:rsidR="00D85E34" w:rsidRDefault="00D85E34">
            <w:pPr>
              <w:rPr>
                <w:rFonts w:ascii="宋体"/>
                <w:vanish/>
              </w:rPr>
            </w:pPr>
          </w:p>
        </w:tc>
        <w:tc>
          <w:tcPr>
            <w:tcW w:w="0" w:type="auto"/>
            <w:shd w:val="clear" w:color="auto" w:fill="auto"/>
          </w:tcPr>
          <w:p w14:paraId="1026B594" w14:textId="77777777" w:rsidR="00D85E34" w:rsidRDefault="00D85E34">
            <w:pPr>
              <w:rPr>
                <w:rFonts w:ascii="宋体"/>
                <w:vanish/>
              </w:rPr>
            </w:pPr>
          </w:p>
        </w:tc>
        <w:tc>
          <w:tcPr>
            <w:tcW w:w="0" w:type="auto"/>
            <w:shd w:val="clear" w:color="auto" w:fill="auto"/>
          </w:tcPr>
          <w:p w14:paraId="1026B595" w14:textId="77777777" w:rsidR="00D85E34" w:rsidRDefault="00D85E34">
            <w:pPr>
              <w:rPr>
                <w:rFonts w:ascii="宋体"/>
                <w:vanish/>
              </w:rPr>
            </w:pPr>
          </w:p>
        </w:tc>
      </w:tr>
      <w:tr w:rsidR="00D85E34" w14:paraId="1026B5AA" w14:textId="77777777">
        <w:trPr>
          <w:jc w:val="center"/>
          <w:hidden/>
        </w:trPr>
        <w:tc>
          <w:tcPr>
            <w:tcW w:w="0" w:type="auto"/>
            <w:gridSpan w:val="3"/>
            <w:shd w:val="clear" w:color="auto" w:fill="auto"/>
          </w:tcPr>
          <w:p w14:paraId="1026B597" w14:textId="77777777" w:rsidR="00D85E34" w:rsidRDefault="00D85E34">
            <w:pPr>
              <w:rPr>
                <w:rFonts w:ascii="宋体"/>
                <w:vanish/>
              </w:rPr>
            </w:pPr>
          </w:p>
        </w:tc>
        <w:tc>
          <w:tcPr>
            <w:tcW w:w="0" w:type="auto"/>
            <w:gridSpan w:val="3"/>
            <w:shd w:val="clear" w:color="auto" w:fill="auto"/>
          </w:tcPr>
          <w:p w14:paraId="1026B598" w14:textId="77777777" w:rsidR="00D85E34" w:rsidRDefault="00D85E34">
            <w:pPr>
              <w:rPr>
                <w:rFonts w:ascii="宋体"/>
                <w:vanish/>
              </w:rPr>
            </w:pPr>
          </w:p>
        </w:tc>
        <w:tc>
          <w:tcPr>
            <w:tcW w:w="0" w:type="auto"/>
            <w:gridSpan w:val="3"/>
            <w:shd w:val="clear" w:color="auto" w:fill="auto"/>
          </w:tcPr>
          <w:p w14:paraId="1026B599" w14:textId="77777777" w:rsidR="00D85E34" w:rsidRDefault="00D85E34">
            <w:pPr>
              <w:rPr>
                <w:rFonts w:ascii="宋体"/>
                <w:vanish/>
              </w:rPr>
            </w:pPr>
          </w:p>
        </w:tc>
        <w:tc>
          <w:tcPr>
            <w:tcW w:w="0" w:type="auto"/>
            <w:gridSpan w:val="3"/>
            <w:shd w:val="clear" w:color="auto" w:fill="auto"/>
          </w:tcPr>
          <w:p w14:paraId="1026B59A" w14:textId="77777777" w:rsidR="00D85E34" w:rsidRDefault="00D85E34">
            <w:pPr>
              <w:rPr>
                <w:rFonts w:ascii="宋体"/>
                <w:vanish/>
              </w:rPr>
            </w:pPr>
          </w:p>
        </w:tc>
        <w:tc>
          <w:tcPr>
            <w:tcW w:w="0" w:type="auto"/>
            <w:gridSpan w:val="3"/>
            <w:shd w:val="clear" w:color="auto" w:fill="auto"/>
          </w:tcPr>
          <w:p w14:paraId="1026B59B" w14:textId="77777777" w:rsidR="00D85E34" w:rsidRDefault="00D85E34">
            <w:pPr>
              <w:rPr>
                <w:rFonts w:ascii="宋体"/>
                <w:vanish/>
              </w:rPr>
            </w:pPr>
          </w:p>
        </w:tc>
        <w:tc>
          <w:tcPr>
            <w:tcW w:w="0" w:type="auto"/>
            <w:gridSpan w:val="3"/>
            <w:shd w:val="clear" w:color="auto" w:fill="auto"/>
          </w:tcPr>
          <w:p w14:paraId="1026B59C" w14:textId="77777777" w:rsidR="00D85E34" w:rsidRDefault="00D85E34">
            <w:pPr>
              <w:rPr>
                <w:rFonts w:ascii="宋体"/>
                <w:vanish/>
              </w:rPr>
            </w:pPr>
          </w:p>
        </w:tc>
        <w:tc>
          <w:tcPr>
            <w:tcW w:w="0" w:type="auto"/>
            <w:gridSpan w:val="3"/>
            <w:shd w:val="clear" w:color="auto" w:fill="auto"/>
          </w:tcPr>
          <w:p w14:paraId="1026B59D" w14:textId="77777777" w:rsidR="00D85E34" w:rsidRDefault="00D85E34">
            <w:pPr>
              <w:rPr>
                <w:rFonts w:ascii="宋体"/>
                <w:vanish/>
              </w:rPr>
            </w:pPr>
          </w:p>
        </w:tc>
        <w:tc>
          <w:tcPr>
            <w:tcW w:w="0" w:type="auto"/>
            <w:gridSpan w:val="3"/>
            <w:shd w:val="clear" w:color="auto" w:fill="auto"/>
          </w:tcPr>
          <w:p w14:paraId="1026B59E" w14:textId="77777777" w:rsidR="00D85E34" w:rsidRDefault="00D85E34">
            <w:pPr>
              <w:rPr>
                <w:rFonts w:ascii="宋体"/>
                <w:vanish/>
              </w:rPr>
            </w:pPr>
          </w:p>
        </w:tc>
        <w:tc>
          <w:tcPr>
            <w:tcW w:w="0" w:type="auto"/>
            <w:gridSpan w:val="3"/>
            <w:shd w:val="clear" w:color="auto" w:fill="auto"/>
          </w:tcPr>
          <w:p w14:paraId="1026B59F" w14:textId="77777777" w:rsidR="00D85E34" w:rsidRDefault="00D85E34">
            <w:pPr>
              <w:rPr>
                <w:rFonts w:ascii="宋体"/>
                <w:vanish/>
              </w:rPr>
            </w:pPr>
          </w:p>
        </w:tc>
        <w:tc>
          <w:tcPr>
            <w:tcW w:w="0" w:type="auto"/>
            <w:gridSpan w:val="3"/>
            <w:shd w:val="clear" w:color="auto" w:fill="auto"/>
          </w:tcPr>
          <w:p w14:paraId="1026B5A0" w14:textId="77777777" w:rsidR="00D85E34" w:rsidRDefault="00D85E34">
            <w:pPr>
              <w:rPr>
                <w:rFonts w:ascii="宋体"/>
                <w:vanish/>
              </w:rPr>
            </w:pPr>
          </w:p>
        </w:tc>
        <w:tc>
          <w:tcPr>
            <w:tcW w:w="0" w:type="auto"/>
            <w:gridSpan w:val="3"/>
            <w:shd w:val="clear" w:color="auto" w:fill="auto"/>
          </w:tcPr>
          <w:p w14:paraId="1026B5A1" w14:textId="77777777" w:rsidR="00D85E34" w:rsidRDefault="00D85E34">
            <w:pPr>
              <w:rPr>
                <w:rFonts w:ascii="宋体"/>
                <w:vanish/>
              </w:rPr>
            </w:pPr>
          </w:p>
        </w:tc>
        <w:tc>
          <w:tcPr>
            <w:tcW w:w="0" w:type="auto"/>
            <w:gridSpan w:val="3"/>
            <w:shd w:val="clear" w:color="auto" w:fill="auto"/>
          </w:tcPr>
          <w:p w14:paraId="1026B5A2" w14:textId="77777777" w:rsidR="00D85E34" w:rsidRDefault="00D85E34">
            <w:pPr>
              <w:rPr>
                <w:rFonts w:ascii="宋体"/>
                <w:vanish/>
              </w:rPr>
            </w:pPr>
          </w:p>
        </w:tc>
        <w:tc>
          <w:tcPr>
            <w:tcW w:w="0" w:type="auto"/>
            <w:gridSpan w:val="3"/>
            <w:shd w:val="clear" w:color="auto" w:fill="auto"/>
          </w:tcPr>
          <w:p w14:paraId="1026B5A3" w14:textId="77777777" w:rsidR="00D85E34" w:rsidRDefault="00D85E34">
            <w:pPr>
              <w:rPr>
                <w:rFonts w:ascii="宋体"/>
                <w:vanish/>
              </w:rPr>
            </w:pPr>
          </w:p>
        </w:tc>
        <w:tc>
          <w:tcPr>
            <w:tcW w:w="0" w:type="auto"/>
            <w:gridSpan w:val="3"/>
            <w:shd w:val="clear" w:color="auto" w:fill="auto"/>
          </w:tcPr>
          <w:p w14:paraId="1026B5A4" w14:textId="77777777" w:rsidR="00D85E34" w:rsidRDefault="00D85E34">
            <w:pPr>
              <w:rPr>
                <w:rFonts w:ascii="宋体"/>
                <w:vanish/>
              </w:rPr>
            </w:pPr>
          </w:p>
        </w:tc>
        <w:tc>
          <w:tcPr>
            <w:tcW w:w="0" w:type="auto"/>
            <w:gridSpan w:val="3"/>
            <w:shd w:val="clear" w:color="auto" w:fill="auto"/>
          </w:tcPr>
          <w:p w14:paraId="1026B5A5" w14:textId="77777777" w:rsidR="00D85E34" w:rsidRDefault="00D85E34">
            <w:pPr>
              <w:rPr>
                <w:rFonts w:ascii="宋体"/>
                <w:vanish/>
              </w:rPr>
            </w:pPr>
          </w:p>
        </w:tc>
        <w:tc>
          <w:tcPr>
            <w:tcW w:w="0" w:type="auto"/>
            <w:gridSpan w:val="3"/>
            <w:shd w:val="clear" w:color="auto" w:fill="auto"/>
          </w:tcPr>
          <w:p w14:paraId="1026B5A6" w14:textId="77777777" w:rsidR="00D85E34" w:rsidRDefault="00D85E34">
            <w:pPr>
              <w:rPr>
                <w:rFonts w:ascii="宋体"/>
                <w:vanish/>
              </w:rPr>
            </w:pPr>
          </w:p>
        </w:tc>
        <w:tc>
          <w:tcPr>
            <w:tcW w:w="0" w:type="auto"/>
            <w:shd w:val="clear" w:color="auto" w:fill="auto"/>
          </w:tcPr>
          <w:p w14:paraId="1026B5A7" w14:textId="77777777" w:rsidR="00D85E34" w:rsidRDefault="00D85E34">
            <w:pPr>
              <w:rPr>
                <w:rFonts w:ascii="宋体"/>
                <w:vanish/>
              </w:rPr>
            </w:pPr>
          </w:p>
        </w:tc>
        <w:tc>
          <w:tcPr>
            <w:tcW w:w="0" w:type="auto"/>
            <w:shd w:val="clear" w:color="auto" w:fill="auto"/>
          </w:tcPr>
          <w:p w14:paraId="1026B5A8" w14:textId="77777777" w:rsidR="00D85E34" w:rsidRDefault="00D85E34">
            <w:pPr>
              <w:rPr>
                <w:rFonts w:ascii="宋体"/>
                <w:vanish/>
              </w:rPr>
            </w:pPr>
          </w:p>
        </w:tc>
        <w:tc>
          <w:tcPr>
            <w:tcW w:w="0" w:type="auto"/>
            <w:shd w:val="clear" w:color="auto" w:fill="auto"/>
          </w:tcPr>
          <w:p w14:paraId="1026B5A9" w14:textId="77777777" w:rsidR="00D85E34" w:rsidRDefault="00D85E34">
            <w:pPr>
              <w:rPr>
                <w:rFonts w:ascii="宋体"/>
                <w:vanish/>
              </w:rPr>
            </w:pPr>
          </w:p>
        </w:tc>
      </w:tr>
      <w:tr w:rsidR="00D85E34" w14:paraId="1026B5BE" w14:textId="77777777">
        <w:trPr>
          <w:jc w:val="center"/>
          <w:hidden/>
        </w:trPr>
        <w:tc>
          <w:tcPr>
            <w:tcW w:w="0" w:type="auto"/>
            <w:gridSpan w:val="3"/>
            <w:shd w:val="clear" w:color="auto" w:fill="auto"/>
          </w:tcPr>
          <w:p w14:paraId="1026B5AB" w14:textId="77777777" w:rsidR="00D85E34" w:rsidRDefault="00D85E34">
            <w:pPr>
              <w:rPr>
                <w:rFonts w:ascii="宋体"/>
                <w:vanish/>
              </w:rPr>
            </w:pPr>
          </w:p>
        </w:tc>
        <w:tc>
          <w:tcPr>
            <w:tcW w:w="0" w:type="auto"/>
            <w:gridSpan w:val="3"/>
            <w:shd w:val="clear" w:color="auto" w:fill="auto"/>
          </w:tcPr>
          <w:p w14:paraId="1026B5AC" w14:textId="77777777" w:rsidR="00D85E34" w:rsidRDefault="00D85E34">
            <w:pPr>
              <w:rPr>
                <w:rFonts w:ascii="宋体"/>
                <w:vanish/>
              </w:rPr>
            </w:pPr>
          </w:p>
        </w:tc>
        <w:tc>
          <w:tcPr>
            <w:tcW w:w="0" w:type="auto"/>
            <w:gridSpan w:val="3"/>
            <w:shd w:val="clear" w:color="auto" w:fill="auto"/>
          </w:tcPr>
          <w:p w14:paraId="1026B5AD" w14:textId="77777777" w:rsidR="00D85E34" w:rsidRDefault="00D85E34">
            <w:pPr>
              <w:rPr>
                <w:rFonts w:ascii="宋体"/>
                <w:vanish/>
              </w:rPr>
            </w:pPr>
          </w:p>
        </w:tc>
        <w:tc>
          <w:tcPr>
            <w:tcW w:w="0" w:type="auto"/>
            <w:gridSpan w:val="3"/>
            <w:shd w:val="clear" w:color="auto" w:fill="auto"/>
          </w:tcPr>
          <w:p w14:paraId="1026B5AE" w14:textId="77777777" w:rsidR="00D85E34" w:rsidRDefault="00D85E34">
            <w:pPr>
              <w:rPr>
                <w:rFonts w:ascii="宋体"/>
                <w:vanish/>
              </w:rPr>
            </w:pPr>
          </w:p>
        </w:tc>
        <w:tc>
          <w:tcPr>
            <w:tcW w:w="0" w:type="auto"/>
            <w:gridSpan w:val="3"/>
            <w:shd w:val="clear" w:color="auto" w:fill="auto"/>
          </w:tcPr>
          <w:p w14:paraId="1026B5AF" w14:textId="77777777" w:rsidR="00D85E34" w:rsidRDefault="00D85E34">
            <w:pPr>
              <w:rPr>
                <w:rFonts w:ascii="宋体"/>
                <w:vanish/>
              </w:rPr>
            </w:pPr>
          </w:p>
        </w:tc>
        <w:tc>
          <w:tcPr>
            <w:tcW w:w="0" w:type="auto"/>
            <w:gridSpan w:val="3"/>
            <w:shd w:val="clear" w:color="auto" w:fill="auto"/>
          </w:tcPr>
          <w:p w14:paraId="1026B5B0" w14:textId="77777777" w:rsidR="00D85E34" w:rsidRDefault="00D85E34">
            <w:pPr>
              <w:rPr>
                <w:rFonts w:ascii="宋体"/>
                <w:vanish/>
              </w:rPr>
            </w:pPr>
          </w:p>
        </w:tc>
        <w:tc>
          <w:tcPr>
            <w:tcW w:w="0" w:type="auto"/>
            <w:gridSpan w:val="3"/>
            <w:shd w:val="clear" w:color="auto" w:fill="auto"/>
          </w:tcPr>
          <w:p w14:paraId="1026B5B1" w14:textId="77777777" w:rsidR="00D85E34" w:rsidRDefault="00D85E34">
            <w:pPr>
              <w:rPr>
                <w:rFonts w:ascii="宋体"/>
                <w:vanish/>
              </w:rPr>
            </w:pPr>
          </w:p>
        </w:tc>
        <w:tc>
          <w:tcPr>
            <w:tcW w:w="0" w:type="auto"/>
            <w:gridSpan w:val="3"/>
            <w:shd w:val="clear" w:color="auto" w:fill="auto"/>
          </w:tcPr>
          <w:p w14:paraId="1026B5B2" w14:textId="77777777" w:rsidR="00D85E34" w:rsidRDefault="00D85E34">
            <w:pPr>
              <w:rPr>
                <w:rFonts w:ascii="宋体"/>
                <w:vanish/>
              </w:rPr>
            </w:pPr>
          </w:p>
        </w:tc>
        <w:tc>
          <w:tcPr>
            <w:tcW w:w="0" w:type="auto"/>
            <w:gridSpan w:val="3"/>
            <w:shd w:val="clear" w:color="auto" w:fill="auto"/>
          </w:tcPr>
          <w:p w14:paraId="1026B5B3" w14:textId="77777777" w:rsidR="00D85E34" w:rsidRDefault="00D85E34">
            <w:pPr>
              <w:rPr>
                <w:rFonts w:ascii="宋体"/>
                <w:vanish/>
              </w:rPr>
            </w:pPr>
          </w:p>
        </w:tc>
        <w:tc>
          <w:tcPr>
            <w:tcW w:w="0" w:type="auto"/>
            <w:gridSpan w:val="3"/>
            <w:shd w:val="clear" w:color="auto" w:fill="auto"/>
          </w:tcPr>
          <w:p w14:paraId="1026B5B4" w14:textId="77777777" w:rsidR="00D85E34" w:rsidRDefault="00D85E34">
            <w:pPr>
              <w:rPr>
                <w:rFonts w:ascii="宋体"/>
                <w:vanish/>
              </w:rPr>
            </w:pPr>
          </w:p>
        </w:tc>
        <w:tc>
          <w:tcPr>
            <w:tcW w:w="0" w:type="auto"/>
            <w:gridSpan w:val="3"/>
            <w:shd w:val="clear" w:color="auto" w:fill="auto"/>
          </w:tcPr>
          <w:p w14:paraId="1026B5B5" w14:textId="77777777" w:rsidR="00D85E34" w:rsidRDefault="00D85E34">
            <w:pPr>
              <w:rPr>
                <w:rFonts w:ascii="宋体"/>
                <w:vanish/>
              </w:rPr>
            </w:pPr>
          </w:p>
        </w:tc>
        <w:tc>
          <w:tcPr>
            <w:tcW w:w="0" w:type="auto"/>
            <w:gridSpan w:val="3"/>
            <w:shd w:val="clear" w:color="auto" w:fill="auto"/>
          </w:tcPr>
          <w:p w14:paraId="1026B5B6" w14:textId="77777777" w:rsidR="00D85E34" w:rsidRDefault="00D85E34">
            <w:pPr>
              <w:rPr>
                <w:rFonts w:ascii="宋体"/>
                <w:vanish/>
              </w:rPr>
            </w:pPr>
          </w:p>
        </w:tc>
        <w:tc>
          <w:tcPr>
            <w:tcW w:w="0" w:type="auto"/>
            <w:gridSpan w:val="3"/>
            <w:shd w:val="clear" w:color="auto" w:fill="auto"/>
          </w:tcPr>
          <w:p w14:paraId="1026B5B7" w14:textId="77777777" w:rsidR="00D85E34" w:rsidRDefault="00D85E34">
            <w:pPr>
              <w:rPr>
                <w:rFonts w:ascii="宋体"/>
                <w:vanish/>
              </w:rPr>
            </w:pPr>
          </w:p>
        </w:tc>
        <w:tc>
          <w:tcPr>
            <w:tcW w:w="0" w:type="auto"/>
            <w:gridSpan w:val="3"/>
            <w:shd w:val="clear" w:color="auto" w:fill="auto"/>
          </w:tcPr>
          <w:p w14:paraId="1026B5B8" w14:textId="77777777" w:rsidR="00D85E34" w:rsidRDefault="00D85E34">
            <w:pPr>
              <w:rPr>
                <w:rFonts w:ascii="宋体"/>
                <w:vanish/>
              </w:rPr>
            </w:pPr>
          </w:p>
        </w:tc>
        <w:tc>
          <w:tcPr>
            <w:tcW w:w="0" w:type="auto"/>
            <w:gridSpan w:val="3"/>
            <w:shd w:val="clear" w:color="auto" w:fill="auto"/>
          </w:tcPr>
          <w:p w14:paraId="1026B5B9" w14:textId="77777777" w:rsidR="00D85E34" w:rsidRDefault="00D85E34">
            <w:pPr>
              <w:rPr>
                <w:rFonts w:ascii="宋体"/>
                <w:vanish/>
              </w:rPr>
            </w:pPr>
          </w:p>
        </w:tc>
        <w:tc>
          <w:tcPr>
            <w:tcW w:w="0" w:type="auto"/>
            <w:gridSpan w:val="3"/>
            <w:shd w:val="clear" w:color="auto" w:fill="auto"/>
          </w:tcPr>
          <w:p w14:paraId="1026B5BA" w14:textId="77777777" w:rsidR="00D85E34" w:rsidRDefault="00D85E34">
            <w:pPr>
              <w:rPr>
                <w:rFonts w:ascii="宋体"/>
                <w:vanish/>
              </w:rPr>
            </w:pPr>
          </w:p>
        </w:tc>
        <w:tc>
          <w:tcPr>
            <w:tcW w:w="0" w:type="auto"/>
            <w:shd w:val="clear" w:color="auto" w:fill="auto"/>
          </w:tcPr>
          <w:p w14:paraId="1026B5BB" w14:textId="77777777" w:rsidR="00D85E34" w:rsidRDefault="00D85E34">
            <w:pPr>
              <w:rPr>
                <w:rFonts w:ascii="宋体"/>
                <w:vanish/>
              </w:rPr>
            </w:pPr>
          </w:p>
        </w:tc>
        <w:tc>
          <w:tcPr>
            <w:tcW w:w="0" w:type="auto"/>
            <w:shd w:val="clear" w:color="auto" w:fill="auto"/>
          </w:tcPr>
          <w:p w14:paraId="1026B5BC" w14:textId="77777777" w:rsidR="00D85E34" w:rsidRDefault="00D85E34">
            <w:pPr>
              <w:rPr>
                <w:rFonts w:ascii="宋体"/>
                <w:vanish/>
              </w:rPr>
            </w:pPr>
          </w:p>
        </w:tc>
        <w:tc>
          <w:tcPr>
            <w:tcW w:w="0" w:type="auto"/>
            <w:shd w:val="clear" w:color="auto" w:fill="auto"/>
          </w:tcPr>
          <w:p w14:paraId="1026B5BD" w14:textId="77777777" w:rsidR="00D85E34" w:rsidRDefault="00D85E34">
            <w:pPr>
              <w:rPr>
                <w:rFonts w:ascii="宋体"/>
                <w:vanish/>
              </w:rPr>
            </w:pPr>
          </w:p>
        </w:tc>
      </w:tr>
      <w:tr w:rsidR="00D85E34" w14:paraId="1026B5D2" w14:textId="77777777">
        <w:trPr>
          <w:jc w:val="center"/>
          <w:hidden/>
        </w:trPr>
        <w:tc>
          <w:tcPr>
            <w:tcW w:w="0" w:type="auto"/>
            <w:gridSpan w:val="3"/>
            <w:shd w:val="clear" w:color="auto" w:fill="auto"/>
          </w:tcPr>
          <w:p w14:paraId="1026B5BF" w14:textId="77777777" w:rsidR="00D85E34" w:rsidRDefault="00D85E34">
            <w:pPr>
              <w:rPr>
                <w:rFonts w:ascii="宋体"/>
                <w:vanish/>
              </w:rPr>
            </w:pPr>
          </w:p>
        </w:tc>
        <w:tc>
          <w:tcPr>
            <w:tcW w:w="0" w:type="auto"/>
            <w:gridSpan w:val="3"/>
            <w:shd w:val="clear" w:color="auto" w:fill="auto"/>
          </w:tcPr>
          <w:p w14:paraId="1026B5C0" w14:textId="77777777" w:rsidR="00D85E34" w:rsidRDefault="00D85E34">
            <w:pPr>
              <w:rPr>
                <w:rFonts w:ascii="宋体"/>
                <w:vanish/>
              </w:rPr>
            </w:pPr>
          </w:p>
        </w:tc>
        <w:tc>
          <w:tcPr>
            <w:tcW w:w="0" w:type="auto"/>
            <w:gridSpan w:val="3"/>
            <w:shd w:val="clear" w:color="auto" w:fill="auto"/>
          </w:tcPr>
          <w:p w14:paraId="1026B5C1" w14:textId="77777777" w:rsidR="00D85E34" w:rsidRDefault="00D85E34">
            <w:pPr>
              <w:rPr>
                <w:rFonts w:ascii="宋体"/>
                <w:vanish/>
              </w:rPr>
            </w:pPr>
          </w:p>
        </w:tc>
        <w:tc>
          <w:tcPr>
            <w:tcW w:w="0" w:type="auto"/>
            <w:gridSpan w:val="3"/>
            <w:shd w:val="clear" w:color="auto" w:fill="auto"/>
          </w:tcPr>
          <w:p w14:paraId="1026B5C2" w14:textId="77777777" w:rsidR="00D85E34" w:rsidRDefault="00D85E34">
            <w:pPr>
              <w:rPr>
                <w:rFonts w:ascii="宋体"/>
                <w:vanish/>
              </w:rPr>
            </w:pPr>
          </w:p>
        </w:tc>
        <w:tc>
          <w:tcPr>
            <w:tcW w:w="0" w:type="auto"/>
            <w:gridSpan w:val="3"/>
            <w:shd w:val="clear" w:color="auto" w:fill="auto"/>
          </w:tcPr>
          <w:p w14:paraId="1026B5C3" w14:textId="77777777" w:rsidR="00D85E34" w:rsidRDefault="00D85E34">
            <w:pPr>
              <w:rPr>
                <w:rFonts w:ascii="宋体"/>
                <w:vanish/>
              </w:rPr>
            </w:pPr>
          </w:p>
        </w:tc>
        <w:tc>
          <w:tcPr>
            <w:tcW w:w="0" w:type="auto"/>
            <w:gridSpan w:val="3"/>
            <w:shd w:val="clear" w:color="auto" w:fill="auto"/>
          </w:tcPr>
          <w:p w14:paraId="1026B5C4" w14:textId="77777777" w:rsidR="00D85E34" w:rsidRDefault="00D85E34">
            <w:pPr>
              <w:rPr>
                <w:rFonts w:ascii="宋体"/>
                <w:vanish/>
              </w:rPr>
            </w:pPr>
          </w:p>
        </w:tc>
        <w:tc>
          <w:tcPr>
            <w:tcW w:w="0" w:type="auto"/>
            <w:gridSpan w:val="3"/>
            <w:shd w:val="clear" w:color="auto" w:fill="auto"/>
          </w:tcPr>
          <w:p w14:paraId="1026B5C5" w14:textId="77777777" w:rsidR="00D85E34" w:rsidRDefault="00D85E34">
            <w:pPr>
              <w:rPr>
                <w:rFonts w:ascii="宋体"/>
                <w:vanish/>
              </w:rPr>
            </w:pPr>
          </w:p>
        </w:tc>
        <w:tc>
          <w:tcPr>
            <w:tcW w:w="0" w:type="auto"/>
            <w:gridSpan w:val="3"/>
            <w:shd w:val="clear" w:color="auto" w:fill="auto"/>
          </w:tcPr>
          <w:p w14:paraId="1026B5C6" w14:textId="77777777" w:rsidR="00D85E34" w:rsidRDefault="00D85E34">
            <w:pPr>
              <w:rPr>
                <w:rFonts w:ascii="宋体"/>
                <w:vanish/>
              </w:rPr>
            </w:pPr>
          </w:p>
        </w:tc>
        <w:tc>
          <w:tcPr>
            <w:tcW w:w="0" w:type="auto"/>
            <w:gridSpan w:val="3"/>
            <w:shd w:val="clear" w:color="auto" w:fill="auto"/>
          </w:tcPr>
          <w:p w14:paraId="1026B5C7" w14:textId="77777777" w:rsidR="00D85E34" w:rsidRDefault="00D85E34">
            <w:pPr>
              <w:rPr>
                <w:rFonts w:ascii="宋体"/>
                <w:vanish/>
              </w:rPr>
            </w:pPr>
          </w:p>
        </w:tc>
        <w:tc>
          <w:tcPr>
            <w:tcW w:w="0" w:type="auto"/>
            <w:gridSpan w:val="3"/>
            <w:shd w:val="clear" w:color="auto" w:fill="auto"/>
          </w:tcPr>
          <w:p w14:paraId="1026B5C8" w14:textId="77777777" w:rsidR="00D85E34" w:rsidRDefault="00D85E34">
            <w:pPr>
              <w:rPr>
                <w:rFonts w:ascii="宋体"/>
                <w:vanish/>
              </w:rPr>
            </w:pPr>
          </w:p>
        </w:tc>
        <w:tc>
          <w:tcPr>
            <w:tcW w:w="0" w:type="auto"/>
            <w:gridSpan w:val="3"/>
            <w:shd w:val="clear" w:color="auto" w:fill="auto"/>
          </w:tcPr>
          <w:p w14:paraId="1026B5C9" w14:textId="77777777" w:rsidR="00D85E34" w:rsidRDefault="00D85E34">
            <w:pPr>
              <w:rPr>
                <w:rFonts w:ascii="宋体"/>
                <w:vanish/>
              </w:rPr>
            </w:pPr>
          </w:p>
        </w:tc>
        <w:tc>
          <w:tcPr>
            <w:tcW w:w="0" w:type="auto"/>
            <w:gridSpan w:val="3"/>
            <w:shd w:val="clear" w:color="auto" w:fill="auto"/>
          </w:tcPr>
          <w:p w14:paraId="1026B5CA" w14:textId="77777777" w:rsidR="00D85E34" w:rsidRDefault="00D85E34">
            <w:pPr>
              <w:rPr>
                <w:rFonts w:ascii="宋体"/>
                <w:vanish/>
              </w:rPr>
            </w:pPr>
          </w:p>
        </w:tc>
        <w:tc>
          <w:tcPr>
            <w:tcW w:w="0" w:type="auto"/>
            <w:gridSpan w:val="3"/>
            <w:shd w:val="clear" w:color="auto" w:fill="auto"/>
          </w:tcPr>
          <w:p w14:paraId="1026B5CB" w14:textId="77777777" w:rsidR="00D85E34" w:rsidRDefault="00D85E34">
            <w:pPr>
              <w:rPr>
                <w:rFonts w:ascii="宋体"/>
                <w:vanish/>
              </w:rPr>
            </w:pPr>
          </w:p>
        </w:tc>
        <w:tc>
          <w:tcPr>
            <w:tcW w:w="0" w:type="auto"/>
            <w:gridSpan w:val="3"/>
            <w:shd w:val="clear" w:color="auto" w:fill="auto"/>
          </w:tcPr>
          <w:p w14:paraId="1026B5CC" w14:textId="77777777" w:rsidR="00D85E34" w:rsidRDefault="00D85E34">
            <w:pPr>
              <w:rPr>
                <w:rFonts w:ascii="宋体"/>
                <w:vanish/>
              </w:rPr>
            </w:pPr>
          </w:p>
        </w:tc>
        <w:tc>
          <w:tcPr>
            <w:tcW w:w="0" w:type="auto"/>
            <w:gridSpan w:val="3"/>
            <w:shd w:val="clear" w:color="auto" w:fill="auto"/>
          </w:tcPr>
          <w:p w14:paraId="1026B5CD" w14:textId="77777777" w:rsidR="00D85E34" w:rsidRDefault="00D85E34">
            <w:pPr>
              <w:rPr>
                <w:rFonts w:ascii="宋体"/>
                <w:vanish/>
              </w:rPr>
            </w:pPr>
          </w:p>
        </w:tc>
        <w:tc>
          <w:tcPr>
            <w:tcW w:w="0" w:type="auto"/>
            <w:gridSpan w:val="3"/>
            <w:shd w:val="clear" w:color="auto" w:fill="auto"/>
          </w:tcPr>
          <w:p w14:paraId="1026B5CE" w14:textId="77777777" w:rsidR="00D85E34" w:rsidRDefault="00D85E34">
            <w:pPr>
              <w:rPr>
                <w:rFonts w:ascii="宋体"/>
                <w:vanish/>
              </w:rPr>
            </w:pPr>
          </w:p>
        </w:tc>
        <w:tc>
          <w:tcPr>
            <w:tcW w:w="0" w:type="auto"/>
            <w:shd w:val="clear" w:color="auto" w:fill="auto"/>
          </w:tcPr>
          <w:p w14:paraId="1026B5CF" w14:textId="77777777" w:rsidR="00D85E34" w:rsidRDefault="00D85E34">
            <w:pPr>
              <w:rPr>
                <w:rFonts w:ascii="宋体"/>
                <w:vanish/>
              </w:rPr>
            </w:pPr>
          </w:p>
        </w:tc>
        <w:tc>
          <w:tcPr>
            <w:tcW w:w="0" w:type="auto"/>
            <w:shd w:val="clear" w:color="auto" w:fill="auto"/>
          </w:tcPr>
          <w:p w14:paraId="1026B5D0" w14:textId="77777777" w:rsidR="00D85E34" w:rsidRDefault="00D85E34">
            <w:pPr>
              <w:rPr>
                <w:rFonts w:ascii="宋体"/>
                <w:vanish/>
              </w:rPr>
            </w:pPr>
          </w:p>
        </w:tc>
        <w:tc>
          <w:tcPr>
            <w:tcW w:w="0" w:type="auto"/>
            <w:shd w:val="clear" w:color="auto" w:fill="auto"/>
          </w:tcPr>
          <w:p w14:paraId="1026B5D1" w14:textId="77777777" w:rsidR="00D85E34" w:rsidRDefault="00D85E34">
            <w:pPr>
              <w:rPr>
                <w:rFonts w:ascii="宋体"/>
                <w:vanish/>
              </w:rPr>
            </w:pPr>
          </w:p>
        </w:tc>
      </w:tr>
      <w:tr w:rsidR="00D85E34" w14:paraId="1026B5E6" w14:textId="77777777">
        <w:trPr>
          <w:jc w:val="center"/>
          <w:hidden/>
        </w:trPr>
        <w:tc>
          <w:tcPr>
            <w:tcW w:w="0" w:type="auto"/>
            <w:gridSpan w:val="3"/>
            <w:shd w:val="clear" w:color="auto" w:fill="auto"/>
          </w:tcPr>
          <w:p w14:paraId="1026B5D3" w14:textId="77777777" w:rsidR="00D85E34" w:rsidRDefault="00D85E34">
            <w:pPr>
              <w:rPr>
                <w:rFonts w:ascii="宋体"/>
                <w:vanish/>
              </w:rPr>
            </w:pPr>
          </w:p>
        </w:tc>
        <w:tc>
          <w:tcPr>
            <w:tcW w:w="0" w:type="auto"/>
            <w:gridSpan w:val="3"/>
            <w:shd w:val="clear" w:color="auto" w:fill="auto"/>
          </w:tcPr>
          <w:p w14:paraId="1026B5D4" w14:textId="77777777" w:rsidR="00D85E34" w:rsidRDefault="00D85E34">
            <w:pPr>
              <w:rPr>
                <w:rFonts w:ascii="宋体"/>
                <w:vanish/>
              </w:rPr>
            </w:pPr>
          </w:p>
        </w:tc>
        <w:tc>
          <w:tcPr>
            <w:tcW w:w="0" w:type="auto"/>
            <w:gridSpan w:val="3"/>
            <w:shd w:val="clear" w:color="auto" w:fill="auto"/>
          </w:tcPr>
          <w:p w14:paraId="1026B5D5" w14:textId="77777777" w:rsidR="00D85E34" w:rsidRDefault="00D85E34">
            <w:pPr>
              <w:rPr>
                <w:rFonts w:ascii="宋体"/>
                <w:vanish/>
              </w:rPr>
            </w:pPr>
          </w:p>
        </w:tc>
        <w:tc>
          <w:tcPr>
            <w:tcW w:w="0" w:type="auto"/>
            <w:gridSpan w:val="3"/>
            <w:shd w:val="clear" w:color="auto" w:fill="auto"/>
          </w:tcPr>
          <w:p w14:paraId="1026B5D6" w14:textId="77777777" w:rsidR="00D85E34" w:rsidRDefault="00D85E34">
            <w:pPr>
              <w:rPr>
                <w:rFonts w:ascii="宋体"/>
                <w:vanish/>
              </w:rPr>
            </w:pPr>
          </w:p>
        </w:tc>
        <w:tc>
          <w:tcPr>
            <w:tcW w:w="0" w:type="auto"/>
            <w:gridSpan w:val="3"/>
            <w:shd w:val="clear" w:color="auto" w:fill="auto"/>
          </w:tcPr>
          <w:p w14:paraId="1026B5D7" w14:textId="77777777" w:rsidR="00D85E34" w:rsidRDefault="00D85E34">
            <w:pPr>
              <w:rPr>
                <w:rFonts w:ascii="宋体"/>
                <w:vanish/>
              </w:rPr>
            </w:pPr>
          </w:p>
        </w:tc>
        <w:tc>
          <w:tcPr>
            <w:tcW w:w="0" w:type="auto"/>
            <w:gridSpan w:val="3"/>
            <w:shd w:val="clear" w:color="auto" w:fill="auto"/>
          </w:tcPr>
          <w:p w14:paraId="1026B5D8" w14:textId="77777777" w:rsidR="00D85E34" w:rsidRDefault="00D85E34">
            <w:pPr>
              <w:rPr>
                <w:rFonts w:ascii="宋体"/>
                <w:vanish/>
              </w:rPr>
            </w:pPr>
          </w:p>
        </w:tc>
        <w:tc>
          <w:tcPr>
            <w:tcW w:w="0" w:type="auto"/>
            <w:gridSpan w:val="3"/>
            <w:shd w:val="clear" w:color="auto" w:fill="auto"/>
          </w:tcPr>
          <w:p w14:paraId="1026B5D9" w14:textId="77777777" w:rsidR="00D85E34" w:rsidRDefault="00D85E34">
            <w:pPr>
              <w:rPr>
                <w:rFonts w:ascii="宋体"/>
                <w:vanish/>
              </w:rPr>
            </w:pPr>
          </w:p>
        </w:tc>
        <w:tc>
          <w:tcPr>
            <w:tcW w:w="0" w:type="auto"/>
            <w:gridSpan w:val="3"/>
            <w:shd w:val="clear" w:color="auto" w:fill="auto"/>
          </w:tcPr>
          <w:p w14:paraId="1026B5DA" w14:textId="77777777" w:rsidR="00D85E34" w:rsidRDefault="00D85E34">
            <w:pPr>
              <w:rPr>
                <w:rFonts w:ascii="宋体"/>
                <w:vanish/>
              </w:rPr>
            </w:pPr>
          </w:p>
        </w:tc>
        <w:tc>
          <w:tcPr>
            <w:tcW w:w="0" w:type="auto"/>
            <w:gridSpan w:val="3"/>
            <w:shd w:val="clear" w:color="auto" w:fill="auto"/>
          </w:tcPr>
          <w:p w14:paraId="1026B5DB" w14:textId="77777777" w:rsidR="00D85E34" w:rsidRDefault="00D85E34">
            <w:pPr>
              <w:rPr>
                <w:rFonts w:ascii="宋体"/>
                <w:vanish/>
              </w:rPr>
            </w:pPr>
          </w:p>
        </w:tc>
        <w:tc>
          <w:tcPr>
            <w:tcW w:w="0" w:type="auto"/>
            <w:gridSpan w:val="3"/>
            <w:shd w:val="clear" w:color="auto" w:fill="auto"/>
          </w:tcPr>
          <w:p w14:paraId="1026B5DC" w14:textId="77777777" w:rsidR="00D85E34" w:rsidRDefault="00D85E34">
            <w:pPr>
              <w:rPr>
                <w:rFonts w:ascii="宋体"/>
                <w:vanish/>
              </w:rPr>
            </w:pPr>
          </w:p>
        </w:tc>
        <w:tc>
          <w:tcPr>
            <w:tcW w:w="0" w:type="auto"/>
            <w:gridSpan w:val="3"/>
            <w:shd w:val="clear" w:color="auto" w:fill="auto"/>
          </w:tcPr>
          <w:p w14:paraId="1026B5DD" w14:textId="77777777" w:rsidR="00D85E34" w:rsidRDefault="00D85E34">
            <w:pPr>
              <w:rPr>
                <w:rFonts w:ascii="宋体"/>
                <w:vanish/>
              </w:rPr>
            </w:pPr>
          </w:p>
        </w:tc>
        <w:tc>
          <w:tcPr>
            <w:tcW w:w="0" w:type="auto"/>
            <w:gridSpan w:val="3"/>
            <w:shd w:val="clear" w:color="auto" w:fill="auto"/>
          </w:tcPr>
          <w:p w14:paraId="1026B5DE" w14:textId="77777777" w:rsidR="00D85E34" w:rsidRDefault="00D85E34">
            <w:pPr>
              <w:rPr>
                <w:rFonts w:ascii="宋体"/>
                <w:vanish/>
              </w:rPr>
            </w:pPr>
          </w:p>
        </w:tc>
        <w:tc>
          <w:tcPr>
            <w:tcW w:w="0" w:type="auto"/>
            <w:gridSpan w:val="3"/>
            <w:shd w:val="clear" w:color="auto" w:fill="auto"/>
          </w:tcPr>
          <w:p w14:paraId="1026B5DF" w14:textId="77777777" w:rsidR="00D85E34" w:rsidRDefault="00D85E34">
            <w:pPr>
              <w:rPr>
                <w:rFonts w:ascii="宋体"/>
                <w:vanish/>
              </w:rPr>
            </w:pPr>
          </w:p>
        </w:tc>
        <w:tc>
          <w:tcPr>
            <w:tcW w:w="0" w:type="auto"/>
            <w:gridSpan w:val="3"/>
            <w:shd w:val="clear" w:color="auto" w:fill="auto"/>
          </w:tcPr>
          <w:p w14:paraId="1026B5E0" w14:textId="77777777" w:rsidR="00D85E34" w:rsidRDefault="00D85E34">
            <w:pPr>
              <w:rPr>
                <w:rFonts w:ascii="宋体"/>
                <w:vanish/>
              </w:rPr>
            </w:pPr>
          </w:p>
        </w:tc>
        <w:tc>
          <w:tcPr>
            <w:tcW w:w="0" w:type="auto"/>
            <w:gridSpan w:val="3"/>
            <w:shd w:val="clear" w:color="auto" w:fill="auto"/>
          </w:tcPr>
          <w:p w14:paraId="1026B5E1" w14:textId="77777777" w:rsidR="00D85E34" w:rsidRDefault="00D85E34">
            <w:pPr>
              <w:rPr>
                <w:rFonts w:ascii="宋体"/>
                <w:vanish/>
              </w:rPr>
            </w:pPr>
          </w:p>
        </w:tc>
        <w:tc>
          <w:tcPr>
            <w:tcW w:w="0" w:type="auto"/>
            <w:gridSpan w:val="3"/>
            <w:shd w:val="clear" w:color="auto" w:fill="auto"/>
          </w:tcPr>
          <w:p w14:paraId="1026B5E2" w14:textId="77777777" w:rsidR="00D85E34" w:rsidRDefault="00D85E34">
            <w:pPr>
              <w:rPr>
                <w:rFonts w:ascii="宋体"/>
                <w:vanish/>
              </w:rPr>
            </w:pPr>
          </w:p>
        </w:tc>
        <w:tc>
          <w:tcPr>
            <w:tcW w:w="0" w:type="auto"/>
            <w:shd w:val="clear" w:color="auto" w:fill="auto"/>
          </w:tcPr>
          <w:p w14:paraId="1026B5E3" w14:textId="77777777" w:rsidR="00D85E34" w:rsidRDefault="00D85E34">
            <w:pPr>
              <w:rPr>
                <w:rFonts w:ascii="宋体"/>
                <w:vanish/>
              </w:rPr>
            </w:pPr>
          </w:p>
        </w:tc>
        <w:tc>
          <w:tcPr>
            <w:tcW w:w="0" w:type="auto"/>
            <w:shd w:val="clear" w:color="auto" w:fill="auto"/>
          </w:tcPr>
          <w:p w14:paraId="1026B5E4" w14:textId="77777777" w:rsidR="00D85E34" w:rsidRDefault="00D85E34">
            <w:pPr>
              <w:rPr>
                <w:rFonts w:ascii="宋体"/>
                <w:vanish/>
              </w:rPr>
            </w:pPr>
          </w:p>
        </w:tc>
        <w:tc>
          <w:tcPr>
            <w:tcW w:w="0" w:type="auto"/>
            <w:shd w:val="clear" w:color="auto" w:fill="auto"/>
          </w:tcPr>
          <w:p w14:paraId="1026B5E5" w14:textId="77777777" w:rsidR="00D85E34" w:rsidRDefault="00D85E34">
            <w:pPr>
              <w:rPr>
                <w:rFonts w:ascii="宋体"/>
                <w:vanish/>
              </w:rPr>
            </w:pPr>
          </w:p>
        </w:tc>
      </w:tr>
    </w:tbl>
    <w:p w14:paraId="1026B5E7" w14:textId="77777777" w:rsidR="00D85E34" w:rsidRDefault="00E31950">
      <w:pPr>
        <w:spacing w:before="180"/>
      </w:pPr>
      <w:r>
        <w:rPr>
          <w:rFonts w:ascii="Times New Roman" w:eastAsia="宋体" w:hAnsi="Times New Roman"/>
          <w:i/>
          <w:iCs/>
          <w:color w:val="000000"/>
          <w:sz w:val="16"/>
          <w:szCs w:val="16"/>
        </w:rPr>
        <w:t xml:space="preserve">See accompanying notes. </w:t>
      </w:r>
    </w:p>
    <w:p w14:paraId="1026B5E8" w14:textId="77777777" w:rsidR="00D85E34" w:rsidRDefault="00D85E34">
      <w:pPr>
        <w:jc w:val="center"/>
      </w:pPr>
    </w:p>
    <w:p w14:paraId="1026B5E9" w14:textId="77777777" w:rsidR="00D85E34" w:rsidRDefault="00D85E34"/>
    <w:p w14:paraId="1026B5EA" w14:textId="77777777" w:rsidR="00D85E34" w:rsidRDefault="00E31950">
      <w:pPr>
        <w:jc w:val="center"/>
      </w:pPr>
      <w:r>
        <w:rPr>
          <w:rFonts w:ascii="Times New Roman" w:eastAsia="宋体" w:hAnsi="Times New Roman"/>
          <w:color w:val="000000"/>
          <w:sz w:val="20"/>
          <w:szCs w:val="20"/>
        </w:rPr>
        <w:t>6</w:t>
      </w:r>
    </w:p>
    <w:p w14:paraId="1026B5EB" w14:textId="77777777" w:rsidR="00D85E34" w:rsidRDefault="00E31950">
      <w:r>
        <w:pict w14:anchorId="1026C959">
          <v:rect id="_x0000_i1030" style="width:415.3pt;height:1.5pt" o:hralign="center" o:hrstd="t" o:hr="t" fillcolor="#a0a0a0" stroked="f"/>
        </w:pict>
      </w:r>
    </w:p>
    <w:p w14:paraId="1026B5EC" w14:textId="77777777" w:rsidR="00D85E34" w:rsidRDefault="00E31950">
      <w:hyperlink r:id="rId45" w:anchor="idf19bc76fb6e4ff29b40679d9c7abd99_7" w:history="1">
        <w:r>
          <w:rPr>
            <w:rStyle w:val="a5"/>
            <w:rFonts w:ascii="Times New Roman" w:eastAsia="宋体" w:hAnsi="Times New Roman"/>
            <w:sz w:val="20"/>
            <w:szCs w:val="20"/>
          </w:rPr>
          <w:t>Table of Contents</w:t>
        </w:r>
      </w:hyperlink>
    </w:p>
    <w:p w14:paraId="1026B5ED" w14:textId="77777777" w:rsidR="00D85E34" w:rsidRDefault="00E31950">
      <w:pPr>
        <w:jc w:val="center"/>
      </w:pPr>
      <w:r>
        <w:rPr>
          <w:rFonts w:ascii="Times New Roman" w:eastAsia="宋体" w:hAnsi="Times New Roman"/>
          <w:b/>
          <w:bCs/>
          <w:color w:val="000000"/>
          <w:sz w:val="20"/>
          <w:szCs w:val="20"/>
        </w:rPr>
        <w:t>Walmart Inc.</w:t>
      </w:r>
    </w:p>
    <w:p w14:paraId="1026B5EE" w14:textId="77777777" w:rsidR="00D85E34" w:rsidRDefault="00E31950">
      <w:pPr>
        <w:spacing w:before="60"/>
        <w:jc w:val="center"/>
      </w:pPr>
      <w:r>
        <w:rPr>
          <w:rFonts w:ascii="Times New Roman" w:eastAsia="宋体" w:hAnsi="Times New Roman"/>
          <w:b/>
          <w:bCs/>
          <w:color w:val="000000"/>
          <w:sz w:val="20"/>
          <w:szCs w:val="20"/>
        </w:rPr>
        <w:t>Condensed Consolidated Statements of Cash Flows</w:t>
      </w:r>
    </w:p>
    <w:p w14:paraId="1026B5EF" w14:textId="77777777" w:rsidR="00D85E34" w:rsidRDefault="00E31950">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39"/>
        <w:gridCol w:w="36"/>
        <w:gridCol w:w="36"/>
        <w:gridCol w:w="36"/>
        <w:gridCol w:w="100"/>
        <w:gridCol w:w="756"/>
        <w:gridCol w:w="36"/>
        <w:gridCol w:w="36"/>
        <w:gridCol w:w="36"/>
        <w:gridCol w:w="36"/>
        <w:gridCol w:w="100"/>
        <w:gridCol w:w="782"/>
        <w:gridCol w:w="36"/>
        <w:gridCol w:w="36"/>
        <w:gridCol w:w="36"/>
      </w:tblGrid>
      <w:tr w:rsidR="00D85E34" w14:paraId="1026B601" w14:textId="77777777">
        <w:tc>
          <w:tcPr>
            <w:tcW w:w="50" w:type="pct"/>
            <w:shd w:val="clear" w:color="auto" w:fill="auto"/>
          </w:tcPr>
          <w:p w14:paraId="1026B5F0" w14:textId="77777777" w:rsidR="00D85E34" w:rsidRDefault="00D85E34">
            <w:pPr>
              <w:rPr>
                <w:rFonts w:ascii="宋体"/>
              </w:rPr>
            </w:pPr>
          </w:p>
        </w:tc>
        <w:tc>
          <w:tcPr>
            <w:tcW w:w="3746" w:type="pct"/>
            <w:shd w:val="clear" w:color="auto" w:fill="auto"/>
          </w:tcPr>
          <w:p w14:paraId="1026B5F1" w14:textId="77777777" w:rsidR="00D85E34" w:rsidRDefault="00D85E34">
            <w:pPr>
              <w:rPr>
                <w:rFonts w:ascii="宋体"/>
              </w:rPr>
            </w:pPr>
          </w:p>
        </w:tc>
        <w:tc>
          <w:tcPr>
            <w:tcW w:w="5" w:type="pct"/>
            <w:shd w:val="clear" w:color="auto" w:fill="auto"/>
          </w:tcPr>
          <w:p w14:paraId="1026B5F2" w14:textId="77777777" w:rsidR="00D85E34" w:rsidRDefault="00D85E34">
            <w:pPr>
              <w:rPr>
                <w:rFonts w:ascii="宋体"/>
              </w:rPr>
            </w:pPr>
          </w:p>
        </w:tc>
        <w:tc>
          <w:tcPr>
            <w:tcW w:w="5" w:type="pct"/>
            <w:shd w:val="clear" w:color="auto" w:fill="auto"/>
          </w:tcPr>
          <w:p w14:paraId="1026B5F3" w14:textId="77777777" w:rsidR="00D85E34" w:rsidRDefault="00D85E34">
            <w:pPr>
              <w:rPr>
                <w:rFonts w:ascii="宋体"/>
              </w:rPr>
            </w:pPr>
          </w:p>
        </w:tc>
        <w:tc>
          <w:tcPr>
            <w:tcW w:w="26" w:type="pct"/>
            <w:shd w:val="clear" w:color="auto" w:fill="auto"/>
          </w:tcPr>
          <w:p w14:paraId="1026B5F4" w14:textId="77777777" w:rsidR="00D85E34" w:rsidRDefault="00D85E34">
            <w:pPr>
              <w:rPr>
                <w:rFonts w:ascii="宋体"/>
              </w:rPr>
            </w:pPr>
          </w:p>
        </w:tc>
        <w:tc>
          <w:tcPr>
            <w:tcW w:w="5" w:type="pct"/>
            <w:shd w:val="clear" w:color="auto" w:fill="auto"/>
          </w:tcPr>
          <w:p w14:paraId="1026B5F5" w14:textId="77777777" w:rsidR="00D85E34" w:rsidRDefault="00D85E34">
            <w:pPr>
              <w:rPr>
                <w:rFonts w:ascii="宋体"/>
              </w:rPr>
            </w:pPr>
          </w:p>
        </w:tc>
        <w:tc>
          <w:tcPr>
            <w:tcW w:w="50" w:type="pct"/>
            <w:shd w:val="clear" w:color="auto" w:fill="auto"/>
          </w:tcPr>
          <w:p w14:paraId="1026B5F6" w14:textId="77777777" w:rsidR="00D85E34" w:rsidRDefault="00D85E34">
            <w:pPr>
              <w:rPr>
                <w:rFonts w:ascii="宋体"/>
              </w:rPr>
            </w:pPr>
          </w:p>
        </w:tc>
        <w:tc>
          <w:tcPr>
            <w:tcW w:w="500" w:type="pct"/>
            <w:shd w:val="clear" w:color="auto" w:fill="auto"/>
          </w:tcPr>
          <w:p w14:paraId="1026B5F7" w14:textId="77777777" w:rsidR="00D85E34" w:rsidRDefault="00D85E34">
            <w:pPr>
              <w:rPr>
                <w:rFonts w:ascii="宋体"/>
              </w:rPr>
            </w:pPr>
          </w:p>
        </w:tc>
        <w:tc>
          <w:tcPr>
            <w:tcW w:w="5" w:type="pct"/>
            <w:shd w:val="clear" w:color="auto" w:fill="auto"/>
          </w:tcPr>
          <w:p w14:paraId="1026B5F8" w14:textId="77777777" w:rsidR="00D85E34" w:rsidRDefault="00D85E34">
            <w:pPr>
              <w:rPr>
                <w:rFonts w:ascii="宋体"/>
              </w:rPr>
            </w:pPr>
          </w:p>
        </w:tc>
        <w:tc>
          <w:tcPr>
            <w:tcW w:w="5" w:type="pct"/>
            <w:shd w:val="clear" w:color="auto" w:fill="auto"/>
          </w:tcPr>
          <w:p w14:paraId="1026B5F9" w14:textId="77777777" w:rsidR="00D85E34" w:rsidRDefault="00D85E34">
            <w:pPr>
              <w:rPr>
                <w:rFonts w:ascii="宋体"/>
              </w:rPr>
            </w:pPr>
          </w:p>
        </w:tc>
        <w:tc>
          <w:tcPr>
            <w:tcW w:w="41" w:type="pct"/>
            <w:shd w:val="clear" w:color="auto" w:fill="auto"/>
          </w:tcPr>
          <w:p w14:paraId="1026B5FA" w14:textId="77777777" w:rsidR="00D85E34" w:rsidRDefault="00D85E34">
            <w:pPr>
              <w:rPr>
                <w:rFonts w:ascii="宋体"/>
              </w:rPr>
            </w:pPr>
          </w:p>
        </w:tc>
        <w:tc>
          <w:tcPr>
            <w:tcW w:w="5" w:type="pct"/>
            <w:shd w:val="clear" w:color="auto" w:fill="auto"/>
          </w:tcPr>
          <w:p w14:paraId="1026B5FB" w14:textId="77777777" w:rsidR="00D85E34" w:rsidRDefault="00D85E34">
            <w:pPr>
              <w:rPr>
                <w:rFonts w:ascii="宋体"/>
              </w:rPr>
            </w:pPr>
          </w:p>
        </w:tc>
        <w:tc>
          <w:tcPr>
            <w:tcW w:w="50" w:type="pct"/>
            <w:shd w:val="clear" w:color="auto" w:fill="auto"/>
          </w:tcPr>
          <w:p w14:paraId="1026B5FC" w14:textId="77777777" w:rsidR="00D85E34" w:rsidRDefault="00D85E34">
            <w:pPr>
              <w:rPr>
                <w:rFonts w:ascii="宋体"/>
              </w:rPr>
            </w:pPr>
          </w:p>
        </w:tc>
        <w:tc>
          <w:tcPr>
            <w:tcW w:w="500" w:type="pct"/>
            <w:shd w:val="clear" w:color="auto" w:fill="auto"/>
          </w:tcPr>
          <w:p w14:paraId="1026B5FD" w14:textId="77777777" w:rsidR="00D85E34" w:rsidRDefault="00D85E34">
            <w:pPr>
              <w:rPr>
                <w:rFonts w:ascii="宋体"/>
              </w:rPr>
            </w:pPr>
          </w:p>
        </w:tc>
        <w:tc>
          <w:tcPr>
            <w:tcW w:w="5" w:type="pct"/>
            <w:shd w:val="clear" w:color="auto" w:fill="auto"/>
          </w:tcPr>
          <w:p w14:paraId="1026B5FE" w14:textId="77777777" w:rsidR="00D85E34" w:rsidRDefault="00D85E34">
            <w:pPr>
              <w:rPr>
                <w:rFonts w:ascii="宋体"/>
              </w:rPr>
            </w:pPr>
          </w:p>
        </w:tc>
        <w:tc>
          <w:tcPr>
            <w:tcW w:w="0" w:type="auto"/>
            <w:shd w:val="clear" w:color="auto" w:fill="auto"/>
          </w:tcPr>
          <w:p w14:paraId="1026B5FF" w14:textId="77777777" w:rsidR="00D85E34" w:rsidRDefault="00D85E34">
            <w:pPr>
              <w:rPr>
                <w:rFonts w:ascii="宋体"/>
                <w:vanish/>
              </w:rPr>
            </w:pPr>
          </w:p>
        </w:tc>
        <w:tc>
          <w:tcPr>
            <w:tcW w:w="0" w:type="auto"/>
            <w:shd w:val="clear" w:color="auto" w:fill="auto"/>
          </w:tcPr>
          <w:p w14:paraId="1026B600" w14:textId="77777777" w:rsidR="00D85E34" w:rsidRDefault="00D85E34">
            <w:pPr>
              <w:rPr>
                <w:rFonts w:ascii="宋体"/>
                <w:vanish/>
              </w:rPr>
            </w:pPr>
          </w:p>
        </w:tc>
      </w:tr>
      <w:tr w:rsidR="00D85E34" w14:paraId="1026B607" w14:textId="77777777">
        <w:tc>
          <w:tcPr>
            <w:tcW w:w="0" w:type="auto"/>
            <w:gridSpan w:val="3"/>
            <w:shd w:val="clear" w:color="auto" w:fill="auto"/>
            <w:tcMar>
              <w:top w:w="0" w:type="dxa"/>
              <w:left w:w="20" w:type="dxa"/>
              <w:bottom w:w="0" w:type="dxa"/>
              <w:right w:w="20" w:type="dxa"/>
            </w:tcMar>
          </w:tcPr>
          <w:p w14:paraId="1026B602"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603"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604"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B605" w14:textId="77777777" w:rsidR="00D85E34" w:rsidRDefault="00D85E34">
            <w:pPr>
              <w:rPr>
                <w:rFonts w:ascii="宋体"/>
                <w:vanish/>
              </w:rPr>
            </w:pPr>
          </w:p>
        </w:tc>
        <w:tc>
          <w:tcPr>
            <w:tcW w:w="0" w:type="auto"/>
            <w:shd w:val="clear" w:color="auto" w:fill="auto"/>
          </w:tcPr>
          <w:p w14:paraId="1026B606" w14:textId="77777777" w:rsidR="00D85E34" w:rsidRDefault="00D85E34">
            <w:pPr>
              <w:rPr>
                <w:rFonts w:ascii="宋体"/>
                <w:vanish/>
              </w:rPr>
            </w:pPr>
          </w:p>
        </w:tc>
      </w:tr>
      <w:tr w:rsidR="00D85E34" w14:paraId="1026B60F" w14:textId="77777777">
        <w:tc>
          <w:tcPr>
            <w:tcW w:w="0" w:type="auto"/>
            <w:gridSpan w:val="3"/>
            <w:shd w:val="clear" w:color="auto" w:fill="auto"/>
            <w:tcMar>
              <w:top w:w="40" w:type="dxa"/>
              <w:left w:w="20" w:type="dxa"/>
              <w:bottom w:w="40" w:type="dxa"/>
              <w:right w:w="20" w:type="dxa"/>
            </w:tcMar>
            <w:vAlign w:val="bottom"/>
          </w:tcPr>
          <w:p w14:paraId="1026B608"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609"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60A"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B60B"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60C"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B60D" w14:textId="77777777" w:rsidR="00D85E34" w:rsidRDefault="00D85E34">
            <w:pPr>
              <w:rPr>
                <w:rFonts w:ascii="宋体"/>
                <w:vanish/>
              </w:rPr>
            </w:pPr>
          </w:p>
        </w:tc>
        <w:tc>
          <w:tcPr>
            <w:tcW w:w="0" w:type="auto"/>
            <w:shd w:val="clear" w:color="auto" w:fill="auto"/>
          </w:tcPr>
          <w:p w14:paraId="1026B60E" w14:textId="77777777" w:rsidR="00D85E34" w:rsidRDefault="00D85E34">
            <w:pPr>
              <w:rPr>
                <w:rFonts w:ascii="宋体"/>
                <w:vanish/>
              </w:rPr>
            </w:pPr>
          </w:p>
        </w:tc>
      </w:tr>
      <w:tr w:rsidR="00D85E34" w14:paraId="1026B617" w14:textId="77777777">
        <w:tc>
          <w:tcPr>
            <w:tcW w:w="0" w:type="auto"/>
            <w:gridSpan w:val="3"/>
            <w:shd w:val="clear" w:color="auto" w:fill="auto"/>
            <w:tcMar>
              <w:top w:w="40" w:type="dxa"/>
              <w:left w:w="20" w:type="dxa"/>
              <w:bottom w:w="40" w:type="dxa"/>
              <w:right w:w="20" w:type="dxa"/>
            </w:tcMar>
            <w:vAlign w:val="center"/>
          </w:tcPr>
          <w:p w14:paraId="1026B610" w14:textId="77777777" w:rsidR="00D85E34" w:rsidRDefault="00E31950">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tcPr>
          <w:p w14:paraId="1026B611"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612"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613"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614" w14:textId="77777777" w:rsidR="00D85E34" w:rsidRDefault="00D85E34">
            <w:pPr>
              <w:rPr>
                <w:rFonts w:ascii="宋体"/>
              </w:rPr>
            </w:pPr>
          </w:p>
        </w:tc>
        <w:tc>
          <w:tcPr>
            <w:tcW w:w="0" w:type="auto"/>
            <w:shd w:val="clear" w:color="auto" w:fill="auto"/>
          </w:tcPr>
          <w:p w14:paraId="1026B615" w14:textId="77777777" w:rsidR="00D85E34" w:rsidRDefault="00D85E34">
            <w:pPr>
              <w:rPr>
                <w:rFonts w:ascii="宋体"/>
                <w:vanish/>
              </w:rPr>
            </w:pPr>
          </w:p>
        </w:tc>
        <w:tc>
          <w:tcPr>
            <w:tcW w:w="0" w:type="auto"/>
            <w:shd w:val="clear" w:color="auto" w:fill="auto"/>
          </w:tcPr>
          <w:p w14:paraId="1026B616" w14:textId="77777777" w:rsidR="00D85E34" w:rsidRDefault="00D85E34">
            <w:pPr>
              <w:rPr>
                <w:rFonts w:ascii="宋体"/>
                <w:vanish/>
              </w:rPr>
            </w:pPr>
          </w:p>
        </w:tc>
      </w:tr>
      <w:tr w:rsidR="00D85E34" w14:paraId="1026B623" w14:textId="77777777">
        <w:tc>
          <w:tcPr>
            <w:tcW w:w="0" w:type="auto"/>
            <w:gridSpan w:val="3"/>
            <w:shd w:val="clear" w:color="auto" w:fill="CCEEFF"/>
            <w:tcMar>
              <w:top w:w="40" w:type="dxa"/>
              <w:left w:w="380" w:type="dxa"/>
              <w:bottom w:w="40" w:type="dxa"/>
              <w:right w:w="20" w:type="dxa"/>
            </w:tcMar>
            <w:vAlign w:val="center"/>
          </w:tcPr>
          <w:p w14:paraId="1026B618" w14:textId="77777777" w:rsidR="00D85E34" w:rsidRDefault="00E3195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1026B619"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61A"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61B" w14:textId="77777777" w:rsidR="00D85E34" w:rsidRDefault="00E31950">
            <w:pPr>
              <w:jc w:val="right"/>
              <w:textAlignment w:val="center"/>
            </w:pPr>
            <w:r>
              <w:rPr>
                <w:rFonts w:ascii="Times New Roman" w:eastAsia="宋体" w:hAnsi="Times New Roman"/>
                <w:color w:val="000000"/>
                <w:sz w:val="16"/>
                <w:szCs w:val="16"/>
              </w:rPr>
              <w:t>2,811 </w:t>
            </w:r>
          </w:p>
        </w:tc>
        <w:tc>
          <w:tcPr>
            <w:tcW w:w="0" w:type="auto"/>
            <w:shd w:val="clear" w:color="auto" w:fill="CCEEFF"/>
            <w:tcMar>
              <w:top w:w="40" w:type="dxa"/>
              <w:left w:w="0" w:type="dxa"/>
              <w:bottom w:w="40" w:type="dxa"/>
              <w:right w:w="20" w:type="dxa"/>
            </w:tcMar>
            <w:vAlign w:val="center"/>
          </w:tcPr>
          <w:p w14:paraId="1026B61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1D"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61E"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61F" w14:textId="77777777" w:rsidR="00D85E34" w:rsidRDefault="00E31950">
            <w:pPr>
              <w:jc w:val="right"/>
              <w:textAlignment w:val="center"/>
            </w:pPr>
            <w:r>
              <w:rPr>
                <w:rFonts w:ascii="Times New Roman" w:eastAsia="宋体" w:hAnsi="Times New Roman"/>
                <w:color w:val="000000"/>
                <w:sz w:val="16"/>
                <w:szCs w:val="16"/>
              </w:rPr>
              <w:t>4,074 </w:t>
            </w:r>
          </w:p>
        </w:tc>
        <w:tc>
          <w:tcPr>
            <w:tcW w:w="0" w:type="auto"/>
            <w:shd w:val="clear" w:color="auto" w:fill="CCEEFF"/>
            <w:tcMar>
              <w:top w:w="40" w:type="dxa"/>
              <w:left w:w="0" w:type="dxa"/>
              <w:bottom w:w="40" w:type="dxa"/>
              <w:right w:w="20" w:type="dxa"/>
            </w:tcMar>
            <w:vAlign w:val="center"/>
          </w:tcPr>
          <w:p w14:paraId="1026B620" w14:textId="77777777" w:rsidR="00D85E34" w:rsidRDefault="00D85E34">
            <w:pPr>
              <w:jc w:val="right"/>
              <w:rPr>
                <w:rFonts w:ascii="宋体"/>
              </w:rPr>
            </w:pPr>
          </w:p>
        </w:tc>
        <w:tc>
          <w:tcPr>
            <w:tcW w:w="0" w:type="auto"/>
            <w:shd w:val="clear" w:color="auto" w:fill="auto"/>
          </w:tcPr>
          <w:p w14:paraId="1026B621" w14:textId="77777777" w:rsidR="00D85E34" w:rsidRDefault="00D85E34">
            <w:pPr>
              <w:rPr>
                <w:rFonts w:ascii="宋体"/>
                <w:vanish/>
              </w:rPr>
            </w:pPr>
          </w:p>
        </w:tc>
        <w:tc>
          <w:tcPr>
            <w:tcW w:w="0" w:type="auto"/>
            <w:shd w:val="clear" w:color="auto" w:fill="auto"/>
          </w:tcPr>
          <w:p w14:paraId="1026B622" w14:textId="77777777" w:rsidR="00D85E34" w:rsidRDefault="00D85E34">
            <w:pPr>
              <w:rPr>
                <w:rFonts w:ascii="宋体"/>
                <w:vanish/>
              </w:rPr>
            </w:pPr>
          </w:p>
        </w:tc>
      </w:tr>
      <w:tr w:rsidR="00D85E34" w14:paraId="1026B62B" w14:textId="77777777">
        <w:trPr>
          <w:hidden/>
        </w:trPr>
        <w:tc>
          <w:tcPr>
            <w:tcW w:w="0" w:type="auto"/>
            <w:gridSpan w:val="3"/>
            <w:shd w:val="clear" w:color="auto" w:fill="auto"/>
          </w:tcPr>
          <w:p w14:paraId="1026B624" w14:textId="77777777" w:rsidR="00D85E34" w:rsidRDefault="00D85E34">
            <w:pPr>
              <w:rPr>
                <w:rFonts w:ascii="宋体"/>
                <w:vanish/>
              </w:rPr>
            </w:pPr>
          </w:p>
        </w:tc>
        <w:tc>
          <w:tcPr>
            <w:tcW w:w="0" w:type="auto"/>
            <w:gridSpan w:val="3"/>
            <w:shd w:val="clear" w:color="auto" w:fill="auto"/>
          </w:tcPr>
          <w:p w14:paraId="1026B625" w14:textId="77777777" w:rsidR="00D85E34" w:rsidRDefault="00D85E34">
            <w:pPr>
              <w:rPr>
                <w:rFonts w:ascii="宋体"/>
                <w:vanish/>
              </w:rPr>
            </w:pPr>
          </w:p>
        </w:tc>
        <w:tc>
          <w:tcPr>
            <w:tcW w:w="0" w:type="auto"/>
            <w:gridSpan w:val="3"/>
            <w:shd w:val="clear" w:color="auto" w:fill="auto"/>
          </w:tcPr>
          <w:p w14:paraId="1026B626" w14:textId="77777777" w:rsidR="00D85E34" w:rsidRDefault="00D85E34">
            <w:pPr>
              <w:rPr>
                <w:rFonts w:ascii="宋体"/>
                <w:vanish/>
              </w:rPr>
            </w:pPr>
          </w:p>
        </w:tc>
        <w:tc>
          <w:tcPr>
            <w:tcW w:w="0" w:type="auto"/>
            <w:gridSpan w:val="3"/>
            <w:shd w:val="clear" w:color="auto" w:fill="auto"/>
          </w:tcPr>
          <w:p w14:paraId="1026B627" w14:textId="77777777" w:rsidR="00D85E34" w:rsidRDefault="00D85E34">
            <w:pPr>
              <w:rPr>
                <w:rFonts w:ascii="宋体"/>
                <w:vanish/>
              </w:rPr>
            </w:pPr>
          </w:p>
        </w:tc>
        <w:tc>
          <w:tcPr>
            <w:tcW w:w="0" w:type="auto"/>
            <w:gridSpan w:val="3"/>
            <w:shd w:val="clear" w:color="auto" w:fill="auto"/>
          </w:tcPr>
          <w:p w14:paraId="1026B628" w14:textId="77777777" w:rsidR="00D85E34" w:rsidRDefault="00D85E34">
            <w:pPr>
              <w:rPr>
                <w:rFonts w:ascii="宋体"/>
                <w:vanish/>
              </w:rPr>
            </w:pPr>
          </w:p>
        </w:tc>
        <w:tc>
          <w:tcPr>
            <w:tcW w:w="0" w:type="auto"/>
            <w:shd w:val="clear" w:color="auto" w:fill="auto"/>
          </w:tcPr>
          <w:p w14:paraId="1026B629" w14:textId="77777777" w:rsidR="00D85E34" w:rsidRDefault="00D85E34">
            <w:pPr>
              <w:rPr>
                <w:rFonts w:ascii="宋体"/>
                <w:vanish/>
              </w:rPr>
            </w:pPr>
          </w:p>
        </w:tc>
        <w:tc>
          <w:tcPr>
            <w:tcW w:w="0" w:type="auto"/>
            <w:shd w:val="clear" w:color="auto" w:fill="auto"/>
          </w:tcPr>
          <w:p w14:paraId="1026B62A" w14:textId="77777777" w:rsidR="00D85E34" w:rsidRDefault="00D85E34">
            <w:pPr>
              <w:rPr>
                <w:rFonts w:ascii="宋体"/>
                <w:vanish/>
              </w:rPr>
            </w:pPr>
          </w:p>
        </w:tc>
      </w:tr>
      <w:tr w:rsidR="00D85E34" w14:paraId="1026B633" w14:textId="77777777">
        <w:trPr>
          <w:hidden/>
        </w:trPr>
        <w:tc>
          <w:tcPr>
            <w:tcW w:w="0" w:type="auto"/>
            <w:gridSpan w:val="3"/>
            <w:shd w:val="clear" w:color="auto" w:fill="auto"/>
          </w:tcPr>
          <w:p w14:paraId="1026B62C" w14:textId="77777777" w:rsidR="00D85E34" w:rsidRDefault="00D85E34">
            <w:pPr>
              <w:rPr>
                <w:rFonts w:ascii="宋体"/>
                <w:vanish/>
              </w:rPr>
            </w:pPr>
          </w:p>
        </w:tc>
        <w:tc>
          <w:tcPr>
            <w:tcW w:w="0" w:type="auto"/>
            <w:gridSpan w:val="3"/>
            <w:shd w:val="clear" w:color="auto" w:fill="auto"/>
          </w:tcPr>
          <w:p w14:paraId="1026B62D" w14:textId="77777777" w:rsidR="00D85E34" w:rsidRDefault="00D85E34">
            <w:pPr>
              <w:rPr>
                <w:rFonts w:ascii="宋体"/>
                <w:vanish/>
              </w:rPr>
            </w:pPr>
          </w:p>
        </w:tc>
        <w:tc>
          <w:tcPr>
            <w:tcW w:w="0" w:type="auto"/>
            <w:gridSpan w:val="3"/>
            <w:shd w:val="clear" w:color="auto" w:fill="auto"/>
          </w:tcPr>
          <w:p w14:paraId="1026B62E" w14:textId="77777777" w:rsidR="00D85E34" w:rsidRDefault="00D85E34">
            <w:pPr>
              <w:rPr>
                <w:rFonts w:ascii="宋体"/>
                <w:vanish/>
              </w:rPr>
            </w:pPr>
          </w:p>
        </w:tc>
        <w:tc>
          <w:tcPr>
            <w:tcW w:w="0" w:type="auto"/>
            <w:gridSpan w:val="3"/>
            <w:shd w:val="clear" w:color="auto" w:fill="auto"/>
          </w:tcPr>
          <w:p w14:paraId="1026B62F" w14:textId="77777777" w:rsidR="00D85E34" w:rsidRDefault="00D85E34">
            <w:pPr>
              <w:rPr>
                <w:rFonts w:ascii="宋体"/>
                <w:vanish/>
              </w:rPr>
            </w:pPr>
          </w:p>
        </w:tc>
        <w:tc>
          <w:tcPr>
            <w:tcW w:w="0" w:type="auto"/>
            <w:gridSpan w:val="3"/>
            <w:shd w:val="clear" w:color="auto" w:fill="auto"/>
          </w:tcPr>
          <w:p w14:paraId="1026B630" w14:textId="77777777" w:rsidR="00D85E34" w:rsidRDefault="00D85E34">
            <w:pPr>
              <w:rPr>
                <w:rFonts w:ascii="宋体"/>
                <w:vanish/>
              </w:rPr>
            </w:pPr>
          </w:p>
        </w:tc>
        <w:tc>
          <w:tcPr>
            <w:tcW w:w="0" w:type="auto"/>
            <w:shd w:val="clear" w:color="auto" w:fill="auto"/>
          </w:tcPr>
          <w:p w14:paraId="1026B631" w14:textId="77777777" w:rsidR="00D85E34" w:rsidRDefault="00D85E34">
            <w:pPr>
              <w:rPr>
                <w:rFonts w:ascii="宋体"/>
                <w:vanish/>
              </w:rPr>
            </w:pPr>
          </w:p>
        </w:tc>
        <w:tc>
          <w:tcPr>
            <w:tcW w:w="0" w:type="auto"/>
            <w:shd w:val="clear" w:color="auto" w:fill="auto"/>
          </w:tcPr>
          <w:p w14:paraId="1026B632" w14:textId="77777777" w:rsidR="00D85E34" w:rsidRDefault="00D85E34">
            <w:pPr>
              <w:rPr>
                <w:rFonts w:ascii="宋体"/>
                <w:vanish/>
              </w:rPr>
            </w:pPr>
          </w:p>
        </w:tc>
      </w:tr>
      <w:tr w:rsidR="00D85E34" w14:paraId="1026B63B" w14:textId="77777777">
        <w:tc>
          <w:tcPr>
            <w:tcW w:w="0" w:type="auto"/>
            <w:gridSpan w:val="3"/>
            <w:shd w:val="clear" w:color="auto" w:fill="FFFFFF"/>
            <w:tcMar>
              <w:top w:w="40" w:type="dxa"/>
              <w:left w:w="380" w:type="dxa"/>
              <w:bottom w:w="40" w:type="dxa"/>
              <w:right w:w="20" w:type="dxa"/>
            </w:tcMar>
            <w:vAlign w:val="center"/>
          </w:tcPr>
          <w:p w14:paraId="1026B634" w14:textId="77777777" w:rsidR="00D85E34" w:rsidRDefault="00E31950">
            <w:pPr>
              <w:textAlignment w:val="center"/>
            </w:pPr>
            <w:r>
              <w:rPr>
                <w:rFonts w:ascii="Times New Roman" w:eastAsia="宋体" w:hAnsi="Times New Roman"/>
                <w:color w:val="000000"/>
                <w:sz w:val="16"/>
                <w:szCs w:val="16"/>
              </w:rPr>
              <w:t xml:space="preserve">Adjustments to reconcile consolidated net income to net cash </w:t>
            </w:r>
            <w:r>
              <w:rPr>
                <w:rFonts w:ascii="Times New Roman" w:eastAsia="宋体" w:hAnsi="Times New Roman"/>
                <w:color w:val="000000"/>
                <w:sz w:val="16"/>
                <w:szCs w:val="16"/>
              </w:rPr>
              <w:t>provided by operating activities:</w:t>
            </w:r>
          </w:p>
        </w:tc>
        <w:tc>
          <w:tcPr>
            <w:tcW w:w="0" w:type="auto"/>
            <w:gridSpan w:val="3"/>
            <w:shd w:val="clear" w:color="auto" w:fill="FFFFFF"/>
            <w:tcMar>
              <w:top w:w="0" w:type="dxa"/>
              <w:left w:w="20" w:type="dxa"/>
              <w:bottom w:w="0" w:type="dxa"/>
              <w:right w:w="20" w:type="dxa"/>
            </w:tcMar>
          </w:tcPr>
          <w:p w14:paraId="1026B63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3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3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38" w14:textId="77777777" w:rsidR="00D85E34" w:rsidRDefault="00D85E34">
            <w:pPr>
              <w:rPr>
                <w:rFonts w:ascii="宋体"/>
              </w:rPr>
            </w:pPr>
          </w:p>
        </w:tc>
        <w:tc>
          <w:tcPr>
            <w:tcW w:w="0" w:type="auto"/>
            <w:shd w:val="clear" w:color="auto" w:fill="auto"/>
          </w:tcPr>
          <w:p w14:paraId="1026B639" w14:textId="77777777" w:rsidR="00D85E34" w:rsidRDefault="00D85E34">
            <w:pPr>
              <w:rPr>
                <w:rFonts w:ascii="宋体"/>
                <w:vanish/>
              </w:rPr>
            </w:pPr>
          </w:p>
        </w:tc>
        <w:tc>
          <w:tcPr>
            <w:tcW w:w="0" w:type="auto"/>
            <w:shd w:val="clear" w:color="auto" w:fill="auto"/>
          </w:tcPr>
          <w:p w14:paraId="1026B63A" w14:textId="77777777" w:rsidR="00D85E34" w:rsidRDefault="00D85E34">
            <w:pPr>
              <w:rPr>
                <w:rFonts w:ascii="宋体"/>
                <w:vanish/>
              </w:rPr>
            </w:pPr>
          </w:p>
        </w:tc>
      </w:tr>
      <w:tr w:rsidR="00D85E34" w14:paraId="1026B645" w14:textId="77777777">
        <w:tc>
          <w:tcPr>
            <w:tcW w:w="0" w:type="auto"/>
            <w:gridSpan w:val="3"/>
            <w:shd w:val="clear" w:color="auto" w:fill="CCEEFF"/>
            <w:tcMar>
              <w:top w:w="40" w:type="dxa"/>
              <w:left w:w="740" w:type="dxa"/>
              <w:bottom w:w="40" w:type="dxa"/>
              <w:right w:w="20" w:type="dxa"/>
            </w:tcMar>
            <w:vAlign w:val="center"/>
          </w:tcPr>
          <w:p w14:paraId="1026B63C" w14:textId="77777777" w:rsidR="00D85E34" w:rsidRDefault="00E31950">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tcPr>
          <w:p w14:paraId="1026B63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3E" w14:textId="77777777" w:rsidR="00D85E34" w:rsidRDefault="00E31950">
            <w:pPr>
              <w:jc w:val="right"/>
              <w:textAlignment w:val="center"/>
            </w:pPr>
            <w:r>
              <w:rPr>
                <w:rFonts w:ascii="Times New Roman" w:eastAsia="宋体" w:hAnsi="Times New Roman"/>
                <w:color w:val="000000"/>
                <w:sz w:val="16"/>
                <w:szCs w:val="16"/>
              </w:rPr>
              <w:t>2,661 </w:t>
            </w:r>
          </w:p>
        </w:tc>
        <w:tc>
          <w:tcPr>
            <w:tcW w:w="0" w:type="auto"/>
            <w:shd w:val="clear" w:color="auto" w:fill="CCEEFF"/>
            <w:tcMar>
              <w:top w:w="40" w:type="dxa"/>
              <w:left w:w="0" w:type="dxa"/>
              <w:bottom w:w="40" w:type="dxa"/>
              <w:right w:w="20" w:type="dxa"/>
            </w:tcMar>
            <w:vAlign w:val="center"/>
          </w:tcPr>
          <w:p w14:paraId="1026B63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4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41" w14:textId="77777777" w:rsidR="00D85E34" w:rsidRDefault="00E31950">
            <w:pPr>
              <w:jc w:val="right"/>
              <w:textAlignment w:val="center"/>
            </w:pPr>
            <w:r>
              <w:rPr>
                <w:rFonts w:ascii="Times New Roman" w:eastAsia="宋体" w:hAnsi="Times New Roman"/>
                <w:color w:val="000000"/>
                <w:sz w:val="16"/>
                <w:szCs w:val="16"/>
              </w:rPr>
              <w:t>2,791 </w:t>
            </w:r>
          </w:p>
        </w:tc>
        <w:tc>
          <w:tcPr>
            <w:tcW w:w="0" w:type="auto"/>
            <w:shd w:val="clear" w:color="auto" w:fill="CCEEFF"/>
            <w:tcMar>
              <w:top w:w="40" w:type="dxa"/>
              <w:left w:w="0" w:type="dxa"/>
              <w:bottom w:w="40" w:type="dxa"/>
              <w:right w:w="20" w:type="dxa"/>
            </w:tcMar>
            <w:vAlign w:val="center"/>
          </w:tcPr>
          <w:p w14:paraId="1026B642" w14:textId="77777777" w:rsidR="00D85E34" w:rsidRDefault="00D85E34">
            <w:pPr>
              <w:jc w:val="right"/>
              <w:rPr>
                <w:rFonts w:ascii="宋体"/>
              </w:rPr>
            </w:pPr>
          </w:p>
        </w:tc>
        <w:tc>
          <w:tcPr>
            <w:tcW w:w="0" w:type="auto"/>
            <w:shd w:val="clear" w:color="auto" w:fill="auto"/>
          </w:tcPr>
          <w:p w14:paraId="1026B643" w14:textId="77777777" w:rsidR="00D85E34" w:rsidRDefault="00D85E34">
            <w:pPr>
              <w:rPr>
                <w:rFonts w:ascii="宋体"/>
                <w:vanish/>
              </w:rPr>
            </w:pPr>
          </w:p>
        </w:tc>
        <w:tc>
          <w:tcPr>
            <w:tcW w:w="0" w:type="auto"/>
            <w:shd w:val="clear" w:color="auto" w:fill="auto"/>
          </w:tcPr>
          <w:p w14:paraId="1026B644" w14:textId="77777777" w:rsidR="00D85E34" w:rsidRDefault="00D85E34">
            <w:pPr>
              <w:rPr>
                <w:rFonts w:ascii="宋体"/>
                <w:vanish/>
              </w:rPr>
            </w:pPr>
          </w:p>
        </w:tc>
      </w:tr>
      <w:tr w:rsidR="00D85E34" w14:paraId="1026B64F" w14:textId="77777777">
        <w:tc>
          <w:tcPr>
            <w:tcW w:w="0" w:type="auto"/>
            <w:gridSpan w:val="3"/>
            <w:shd w:val="clear" w:color="auto" w:fill="FFFFFF"/>
            <w:tcMar>
              <w:top w:w="40" w:type="dxa"/>
              <w:left w:w="740" w:type="dxa"/>
              <w:bottom w:w="40" w:type="dxa"/>
              <w:right w:w="20" w:type="dxa"/>
            </w:tcMar>
            <w:vAlign w:val="center"/>
          </w:tcPr>
          <w:p w14:paraId="1026B646" w14:textId="77777777" w:rsidR="00D85E34" w:rsidRDefault="00E31950">
            <w:pPr>
              <w:textAlignment w:val="center"/>
            </w:pPr>
            <w:r>
              <w:rPr>
                <w:rFonts w:ascii="Times New Roman" w:eastAsia="宋体" w:hAnsi="Times New Roman"/>
                <w:color w:val="000000"/>
                <w:sz w:val="16"/>
                <w:szCs w:val="16"/>
              </w:rPr>
              <w:t>Net unrealized and realized (gains) and losses</w:t>
            </w:r>
          </w:p>
        </w:tc>
        <w:tc>
          <w:tcPr>
            <w:tcW w:w="0" w:type="auto"/>
            <w:gridSpan w:val="3"/>
            <w:shd w:val="clear" w:color="auto" w:fill="FFFFFF"/>
            <w:tcMar>
              <w:top w:w="0" w:type="dxa"/>
              <w:left w:w="20" w:type="dxa"/>
              <w:bottom w:w="0" w:type="dxa"/>
              <w:right w:w="20" w:type="dxa"/>
            </w:tcMar>
          </w:tcPr>
          <w:p w14:paraId="1026B64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48" w14:textId="77777777" w:rsidR="00D85E34" w:rsidRDefault="00E31950">
            <w:pPr>
              <w:jc w:val="right"/>
              <w:textAlignment w:val="center"/>
            </w:pPr>
            <w:r>
              <w:rPr>
                <w:rFonts w:ascii="Times New Roman" w:eastAsia="宋体" w:hAnsi="Times New Roman"/>
                <w:color w:val="000000"/>
                <w:sz w:val="16"/>
                <w:szCs w:val="16"/>
              </w:rPr>
              <w:t>2,077 </w:t>
            </w:r>
          </w:p>
        </w:tc>
        <w:tc>
          <w:tcPr>
            <w:tcW w:w="0" w:type="auto"/>
            <w:shd w:val="clear" w:color="auto" w:fill="FFFFFF"/>
            <w:tcMar>
              <w:top w:w="40" w:type="dxa"/>
              <w:left w:w="0" w:type="dxa"/>
              <w:bottom w:w="40" w:type="dxa"/>
              <w:right w:w="20" w:type="dxa"/>
            </w:tcMar>
            <w:vAlign w:val="center"/>
          </w:tcPr>
          <w:p w14:paraId="1026B64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4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4B" w14:textId="77777777" w:rsidR="00D85E34" w:rsidRDefault="00E31950">
            <w:pPr>
              <w:jc w:val="right"/>
              <w:textAlignment w:val="center"/>
            </w:pPr>
            <w:r>
              <w:rPr>
                <w:rFonts w:ascii="Times New Roman" w:eastAsia="宋体" w:hAnsi="Times New Roman"/>
                <w:color w:val="000000"/>
                <w:sz w:val="16"/>
                <w:szCs w:val="16"/>
              </w:rPr>
              <w:t>(783)</w:t>
            </w:r>
          </w:p>
        </w:tc>
        <w:tc>
          <w:tcPr>
            <w:tcW w:w="0" w:type="auto"/>
            <w:shd w:val="clear" w:color="auto" w:fill="FFFFFF"/>
            <w:tcMar>
              <w:top w:w="40" w:type="dxa"/>
              <w:left w:w="0" w:type="dxa"/>
              <w:bottom w:w="40" w:type="dxa"/>
              <w:right w:w="20" w:type="dxa"/>
            </w:tcMar>
            <w:vAlign w:val="center"/>
          </w:tcPr>
          <w:p w14:paraId="1026B64C" w14:textId="77777777" w:rsidR="00D85E34" w:rsidRDefault="00D85E34">
            <w:pPr>
              <w:jc w:val="right"/>
              <w:rPr>
                <w:rFonts w:ascii="宋体"/>
              </w:rPr>
            </w:pPr>
          </w:p>
        </w:tc>
        <w:tc>
          <w:tcPr>
            <w:tcW w:w="0" w:type="auto"/>
            <w:shd w:val="clear" w:color="auto" w:fill="auto"/>
          </w:tcPr>
          <w:p w14:paraId="1026B64D" w14:textId="77777777" w:rsidR="00D85E34" w:rsidRDefault="00D85E34">
            <w:pPr>
              <w:rPr>
                <w:rFonts w:ascii="宋体"/>
                <w:vanish/>
              </w:rPr>
            </w:pPr>
          </w:p>
        </w:tc>
        <w:tc>
          <w:tcPr>
            <w:tcW w:w="0" w:type="auto"/>
            <w:shd w:val="clear" w:color="auto" w:fill="auto"/>
          </w:tcPr>
          <w:p w14:paraId="1026B64E" w14:textId="77777777" w:rsidR="00D85E34" w:rsidRDefault="00D85E34">
            <w:pPr>
              <w:rPr>
                <w:rFonts w:ascii="宋体"/>
                <w:vanish/>
              </w:rPr>
            </w:pPr>
          </w:p>
        </w:tc>
      </w:tr>
      <w:tr w:rsidR="00D85E34" w14:paraId="1026B659" w14:textId="77777777">
        <w:tc>
          <w:tcPr>
            <w:tcW w:w="0" w:type="auto"/>
            <w:gridSpan w:val="3"/>
            <w:shd w:val="clear" w:color="auto" w:fill="CCEEFF"/>
            <w:tcMar>
              <w:top w:w="40" w:type="dxa"/>
              <w:left w:w="740" w:type="dxa"/>
              <w:bottom w:w="40" w:type="dxa"/>
              <w:right w:w="20" w:type="dxa"/>
            </w:tcMar>
            <w:vAlign w:val="center"/>
          </w:tcPr>
          <w:p w14:paraId="1026B650" w14:textId="77777777" w:rsidR="00D85E34" w:rsidRDefault="00E31950">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tcPr>
          <w:p w14:paraId="1026B65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52" w14:textId="77777777" w:rsidR="00D85E34" w:rsidRDefault="00E31950">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1026B65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5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5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656" w14:textId="77777777" w:rsidR="00D85E34" w:rsidRDefault="00D85E34">
            <w:pPr>
              <w:jc w:val="right"/>
              <w:rPr>
                <w:rFonts w:ascii="宋体"/>
              </w:rPr>
            </w:pPr>
          </w:p>
        </w:tc>
        <w:tc>
          <w:tcPr>
            <w:tcW w:w="0" w:type="auto"/>
            <w:shd w:val="clear" w:color="auto" w:fill="auto"/>
          </w:tcPr>
          <w:p w14:paraId="1026B657" w14:textId="77777777" w:rsidR="00D85E34" w:rsidRDefault="00D85E34">
            <w:pPr>
              <w:rPr>
                <w:rFonts w:ascii="宋体"/>
                <w:vanish/>
              </w:rPr>
            </w:pPr>
          </w:p>
        </w:tc>
        <w:tc>
          <w:tcPr>
            <w:tcW w:w="0" w:type="auto"/>
            <w:shd w:val="clear" w:color="auto" w:fill="auto"/>
          </w:tcPr>
          <w:p w14:paraId="1026B658" w14:textId="77777777" w:rsidR="00D85E34" w:rsidRDefault="00D85E34">
            <w:pPr>
              <w:rPr>
                <w:rFonts w:ascii="宋体"/>
                <w:vanish/>
              </w:rPr>
            </w:pPr>
          </w:p>
        </w:tc>
      </w:tr>
      <w:tr w:rsidR="00D85E34" w14:paraId="1026B663" w14:textId="77777777">
        <w:tc>
          <w:tcPr>
            <w:tcW w:w="0" w:type="auto"/>
            <w:gridSpan w:val="3"/>
            <w:shd w:val="clear" w:color="auto" w:fill="FFFFFF"/>
            <w:tcMar>
              <w:top w:w="40" w:type="dxa"/>
              <w:left w:w="740" w:type="dxa"/>
              <w:bottom w:w="40" w:type="dxa"/>
              <w:right w:w="20" w:type="dxa"/>
            </w:tcMar>
            <w:vAlign w:val="center"/>
          </w:tcPr>
          <w:p w14:paraId="1026B65A" w14:textId="77777777" w:rsidR="00D85E34" w:rsidRDefault="00E31950">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tcPr>
          <w:p w14:paraId="1026B65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5C" w14:textId="77777777" w:rsidR="00D85E34" w:rsidRDefault="00E31950">
            <w:pPr>
              <w:jc w:val="right"/>
              <w:textAlignment w:val="center"/>
            </w:pPr>
            <w:r>
              <w:rPr>
                <w:rFonts w:ascii="Times New Roman" w:eastAsia="宋体" w:hAnsi="Times New Roman"/>
                <w:color w:val="000000"/>
                <w:sz w:val="16"/>
                <w:szCs w:val="16"/>
              </w:rPr>
              <w:t>(155)</w:t>
            </w:r>
          </w:p>
        </w:tc>
        <w:tc>
          <w:tcPr>
            <w:tcW w:w="0" w:type="auto"/>
            <w:shd w:val="clear" w:color="auto" w:fill="FFFFFF"/>
            <w:tcMar>
              <w:top w:w="40" w:type="dxa"/>
              <w:left w:w="0" w:type="dxa"/>
              <w:bottom w:w="40" w:type="dxa"/>
              <w:right w:w="20" w:type="dxa"/>
            </w:tcMar>
            <w:vAlign w:val="center"/>
          </w:tcPr>
          <w:p w14:paraId="1026B65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5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5F" w14:textId="77777777" w:rsidR="00D85E34" w:rsidRDefault="00E31950">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1026B660" w14:textId="77777777" w:rsidR="00D85E34" w:rsidRDefault="00D85E34">
            <w:pPr>
              <w:jc w:val="right"/>
              <w:rPr>
                <w:rFonts w:ascii="宋体"/>
              </w:rPr>
            </w:pPr>
          </w:p>
        </w:tc>
        <w:tc>
          <w:tcPr>
            <w:tcW w:w="0" w:type="auto"/>
            <w:shd w:val="clear" w:color="auto" w:fill="auto"/>
          </w:tcPr>
          <w:p w14:paraId="1026B661" w14:textId="77777777" w:rsidR="00D85E34" w:rsidRDefault="00D85E34">
            <w:pPr>
              <w:rPr>
                <w:rFonts w:ascii="宋体"/>
                <w:vanish/>
              </w:rPr>
            </w:pPr>
          </w:p>
        </w:tc>
        <w:tc>
          <w:tcPr>
            <w:tcW w:w="0" w:type="auto"/>
            <w:shd w:val="clear" w:color="auto" w:fill="auto"/>
          </w:tcPr>
          <w:p w14:paraId="1026B662" w14:textId="77777777" w:rsidR="00D85E34" w:rsidRDefault="00D85E34">
            <w:pPr>
              <w:rPr>
                <w:rFonts w:ascii="宋体"/>
                <w:vanish/>
              </w:rPr>
            </w:pPr>
          </w:p>
        </w:tc>
      </w:tr>
      <w:tr w:rsidR="00D85E34" w14:paraId="1026B66B" w14:textId="77777777">
        <w:trPr>
          <w:hidden/>
        </w:trPr>
        <w:tc>
          <w:tcPr>
            <w:tcW w:w="0" w:type="auto"/>
            <w:gridSpan w:val="3"/>
            <w:shd w:val="clear" w:color="auto" w:fill="auto"/>
          </w:tcPr>
          <w:p w14:paraId="1026B664" w14:textId="77777777" w:rsidR="00D85E34" w:rsidRDefault="00D85E34">
            <w:pPr>
              <w:rPr>
                <w:rFonts w:ascii="宋体"/>
                <w:vanish/>
              </w:rPr>
            </w:pPr>
          </w:p>
        </w:tc>
        <w:tc>
          <w:tcPr>
            <w:tcW w:w="0" w:type="auto"/>
            <w:gridSpan w:val="3"/>
            <w:shd w:val="clear" w:color="auto" w:fill="auto"/>
          </w:tcPr>
          <w:p w14:paraId="1026B665" w14:textId="77777777" w:rsidR="00D85E34" w:rsidRDefault="00D85E34">
            <w:pPr>
              <w:rPr>
                <w:rFonts w:ascii="宋体"/>
                <w:vanish/>
              </w:rPr>
            </w:pPr>
          </w:p>
        </w:tc>
        <w:tc>
          <w:tcPr>
            <w:tcW w:w="0" w:type="auto"/>
            <w:gridSpan w:val="3"/>
            <w:shd w:val="clear" w:color="auto" w:fill="auto"/>
          </w:tcPr>
          <w:p w14:paraId="1026B666" w14:textId="77777777" w:rsidR="00D85E34" w:rsidRDefault="00D85E34">
            <w:pPr>
              <w:rPr>
                <w:rFonts w:ascii="宋体"/>
                <w:vanish/>
              </w:rPr>
            </w:pPr>
          </w:p>
        </w:tc>
        <w:tc>
          <w:tcPr>
            <w:tcW w:w="0" w:type="auto"/>
            <w:gridSpan w:val="3"/>
            <w:shd w:val="clear" w:color="auto" w:fill="auto"/>
          </w:tcPr>
          <w:p w14:paraId="1026B667" w14:textId="77777777" w:rsidR="00D85E34" w:rsidRDefault="00D85E34">
            <w:pPr>
              <w:rPr>
                <w:rFonts w:ascii="宋体"/>
                <w:vanish/>
              </w:rPr>
            </w:pPr>
          </w:p>
        </w:tc>
        <w:tc>
          <w:tcPr>
            <w:tcW w:w="0" w:type="auto"/>
            <w:gridSpan w:val="3"/>
            <w:shd w:val="clear" w:color="auto" w:fill="auto"/>
          </w:tcPr>
          <w:p w14:paraId="1026B668" w14:textId="77777777" w:rsidR="00D85E34" w:rsidRDefault="00D85E34">
            <w:pPr>
              <w:rPr>
                <w:rFonts w:ascii="宋体"/>
                <w:vanish/>
              </w:rPr>
            </w:pPr>
          </w:p>
        </w:tc>
        <w:tc>
          <w:tcPr>
            <w:tcW w:w="0" w:type="auto"/>
            <w:shd w:val="clear" w:color="auto" w:fill="auto"/>
          </w:tcPr>
          <w:p w14:paraId="1026B669" w14:textId="77777777" w:rsidR="00D85E34" w:rsidRDefault="00D85E34">
            <w:pPr>
              <w:rPr>
                <w:rFonts w:ascii="宋体"/>
                <w:vanish/>
              </w:rPr>
            </w:pPr>
          </w:p>
        </w:tc>
        <w:tc>
          <w:tcPr>
            <w:tcW w:w="0" w:type="auto"/>
            <w:shd w:val="clear" w:color="auto" w:fill="auto"/>
          </w:tcPr>
          <w:p w14:paraId="1026B66A" w14:textId="77777777" w:rsidR="00D85E34" w:rsidRDefault="00D85E34">
            <w:pPr>
              <w:rPr>
                <w:rFonts w:ascii="宋体"/>
                <w:vanish/>
              </w:rPr>
            </w:pPr>
          </w:p>
        </w:tc>
      </w:tr>
      <w:tr w:rsidR="00D85E34" w14:paraId="1026B675" w14:textId="77777777">
        <w:tc>
          <w:tcPr>
            <w:tcW w:w="0" w:type="auto"/>
            <w:gridSpan w:val="3"/>
            <w:shd w:val="clear" w:color="auto" w:fill="CCEEFF"/>
            <w:tcMar>
              <w:top w:w="40" w:type="dxa"/>
              <w:left w:w="740" w:type="dxa"/>
              <w:bottom w:w="40" w:type="dxa"/>
              <w:right w:w="20" w:type="dxa"/>
            </w:tcMar>
            <w:vAlign w:val="center"/>
          </w:tcPr>
          <w:p w14:paraId="1026B66C" w14:textId="77777777" w:rsidR="00D85E34" w:rsidRDefault="00E31950">
            <w:pPr>
              <w:textAlignment w:val="center"/>
            </w:pPr>
            <w:r>
              <w:rPr>
                <w:rFonts w:ascii="Times New Roman" w:eastAsia="宋体" w:hAnsi="Times New Roman"/>
                <w:color w:val="000000"/>
                <w:sz w:val="16"/>
                <w:szCs w:val="16"/>
              </w:rPr>
              <w:t>Other operating activities</w:t>
            </w:r>
          </w:p>
        </w:tc>
        <w:tc>
          <w:tcPr>
            <w:tcW w:w="0" w:type="auto"/>
            <w:gridSpan w:val="3"/>
            <w:shd w:val="clear" w:color="auto" w:fill="CCEEFF"/>
            <w:tcMar>
              <w:top w:w="0" w:type="dxa"/>
              <w:left w:w="20" w:type="dxa"/>
              <w:bottom w:w="0" w:type="dxa"/>
              <w:right w:w="20" w:type="dxa"/>
            </w:tcMar>
          </w:tcPr>
          <w:p w14:paraId="1026B66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6E" w14:textId="77777777" w:rsidR="00D85E34" w:rsidRDefault="00E31950">
            <w:pPr>
              <w:jc w:val="right"/>
              <w:textAlignment w:val="center"/>
            </w:pPr>
            <w:r>
              <w:rPr>
                <w:rFonts w:ascii="Times New Roman" w:eastAsia="宋体" w:hAnsi="Times New Roman"/>
                <w:color w:val="000000"/>
                <w:sz w:val="16"/>
                <w:szCs w:val="16"/>
              </w:rPr>
              <w:t>270 </w:t>
            </w:r>
          </w:p>
        </w:tc>
        <w:tc>
          <w:tcPr>
            <w:tcW w:w="0" w:type="auto"/>
            <w:shd w:val="clear" w:color="auto" w:fill="CCEEFF"/>
            <w:tcMar>
              <w:top w:w="40" w:type="dxa"/>
              <w:left w:w="0" w:type="dxa"/>
              <w:bottom w:w="40" w:type="dxa"/>
              <w:right w:w="20" w:type="dxa"/>
            </w:tcMar>
            <w:vAlign w:val="center"/>
          </w:tcPr>
          <w:p w14:paraId="1026B66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7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71" w14:textId="77777777" w:rsidR="00D85E34" w:rsidRDefault="00E31950">
            <w:pPr>
              <w:jc w:val="right"/>
              <w:textAlignment w:val="center"/>
            </w:pPr>
            <w:r>
              <w:rPr>
                <w:rFonts w:ascii="Times New Roman" w:eastAsia="宋体" w:hAnsi="Times New Roman"/>
                <w:color w:val="000000"/>
                <w:sz w:val="16"/>
                <w:szCs w:val="16"/>
              </w:rPr>
              <w:t>(51)</w:t>
            </w:r>
          </w:p>
        </w:tc>
        <w:tc>
          <w:tcPr>
            <w:tcW w:w="0" w:type="auto"/>
            <w:shd w:val="clear" w:color="auto" w:fill="CCEEFF"/>
            <w:tcMar>
              <w:top w:w="40" w:type="dxa"/>
              <w:left w:w="0" w:type="dxa"/>
              <w:bottom w:w="40" w:type="dxa"/>
              <w:right w:w="20" w:type="dxa"/>
            </w:tcMar>
            <w:vAlign w:val="center"/>
          </w:tcPr>
          <w:p w14:paraId="1026B672" w14:textId="77777777" w:rsidR="00D85E34" w:rsidRDefault="00D85E34">
            <w:pPr>
              <w:jc w:val="right"/>
              <w:rPr>
                <w:rFonts w:ascii="宋体"/>
              </w:rPr>
            </w:pPr>
          </w:p>
        </w:tc>
        <w:tc>
          <w:tcPr>
            <w:tcW w:w="0" w:type="auto"/>
            <w:shd w:val="clear" w:color="auto" w:fill="auto"/>
          </w:tcPr>
          <w:p w14:paraId="1026B673" w14:textId="77777777" w:rsidR="00D85E34" w:rsidRDefault="00D85E34">
            <w:pPr>
              <w:rPr>
                <w:rFonts w:ascii="宋体"/>
                <w:vanish/>
              </w:rPr>
            </w:pPr>
          </w:p>
        </w:tc>
        <w:tc>
          <w:tcPr>
            <w:tcW w:w="0" w:type="auto"/>
            <w:shd w:val="clear" w:color="auto" w:fill="auto"/>
          </w:tcPr>
          <w:p w14:paraId="1026B674" w14:textId="77777777" w:rsidR="00D85E34" w:rsidRDefault="00D85E34">
            <w:pPr>
              <w:rPr>
                <w:rFonts w:ascii="宋体"/>
                <w:vanish/>
              </w:rPr>
            </w:pPr>
          </w:p>
        </w:tc>
      </w:tr>
      <w:tr w:rsidR="00D85E34" w14:paraId="1026B67D" w14:textId="77777777">
        <w:tc>
          <w:tcPr>
            <w:tcW w:w="0" w:type="auto"/>
            <w:gridSpan w:val="3"/>
            <w:shd w:val="clear" w:color="auto" w:fill="FFFFFF"/>
            <w:tcMar>
              <w:top w:w="40" w:type="dxa"/>
              <w:left w:w="740" w:type="dxa"/>
              <w:bottom w:w="40" w:type="dxa"/>
              <w:right w:w="20" w:type="dxa"/>
            </w:tcMar>
            <w:vAlign w:val="center"/>
          </w:tcPr>
          <w:p w14:paraId="1026B676" w14:textId="77777777" w:rsidR="00D85E34" w:rsidRDefault="00E31950">
            <w:pPr>
              <w:textAlignment w:val="center"/>
            </w:pPr>
            <w:r>
              <w:rPr>
                <w:rFonts w:ascii="Times New Roman" w:eastAsia="宋体" w:hAnsi="Times New Roman"/>
                <w:color w:val="000000"/>
                <w:sz w:val="16"/>
                <w:szCs w:val="16"/>
              </w:rPr>
              <w:t>Changes in certain assets and liabilities, net of effects of acquisitions and dispositions:</w:t>
            </w:r>
          </w:p>
        </w:tc>
        <w:tc>
          <w:tcPr>
            <w:tcW w:w="0" w:type="auto"/>
            <w:gridSpan w:val="3"/>
            <w:shd w:val="clear" w:color="auto" w:fill="FFFFFF"/>
            <w:tcMar>
              <w:top w:w="0" w:type="dxa"/>
              <w:left w:w="20" w:type="dxa"/>
              <w:bottom w:w="0" w:type="dxa"/>
              <w:right w:w="20" w:type="dxa"/>
            </w:tcMar>
          </w:tcPr>
          <w:p w14:paraId="1026B67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7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7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7A" w14:textId="77777777" w:rsidR="00D85E34" w:rsidRDefault="00D85E34">
            <w:pPr>
              <w:rPr>
                <w:rFonts w:ascii="宋体"/>
              </w:rPr>
            </w:pPr>
          </w:p>
        </w:tc>
        <w:tc>
          <w:tcPr>
            <w:tcW w:w="0" w:type="auto"/>
            <w:shd w:val="clear" w:color="auto" w:fill="auto"/>
          </w:tcPr>
          <w:p w14:paraId="1026B67B" w14:textId="77777777" w:rsidR="00D85E34" w:rsidRDefault="00D85E34">
            <w:pPr>
              <w:rPr>
                <w:rFonts w:ascii="宋体"/>
                <w:vanish/>
              </w:rPr>
            </w:pPr>
          </w:p>
        </w:tc>
        <w:tc>
          <w:tcPr>
            <w:tcW w:w="0" w:type="auto"/>
            <w:shd w:val="clear" w:color="auto" w:fill="auto"/>
          </w:tcPr>
          <w:p w14:paraId="1026B67C" w14:textId="77777777" w:rsidR="00D85E34" w:rsidRDefault="00D85E34">
            <w:pPr>
              <w:rPr>
                <w:rFonts w:ascii="宋体"/>
                <w:vanish/>
              </w:rPr>
            </w:pPr>
          </w:p>
        </w:tc>
      </w:tr>
      <w:tr w:rsidR="00D85E34" w14:paraId="1026B687" w14:textId="77777777">
        <w:tc>
          <w:tcPr>
            <w:tcW w:w="0" w:type="auto"/>
            <w:gridSpan w:val="3"/>
            <w:shd w:val="clear" w:color="auto" w:fill="CCEEFF"/>
            <w:tcMar>
              <w:top w:w="40" w:type="dxa"/>
              <w:left w:w="1235" w:type="dxa"/>
              <w:bottom w:w="40" w:type="dxa"/>
              <w:right w:w="20" w:type="dxa"/>
            </w:tcMar>
            <w:vAlign w:val="center"/>
          </w:tcPr>
          <w:p w14:paraId="1026B67E" w14:textId="77777777" w:rsidR="00D85E34" w:rsidRDefault="00E31950">
            <w:pPr>
              <w:textAlignment w:val="center"/>
            </w:pPr>
            <w:r>
              <w:rPr>
                <w:rFonts w:ascii="Times New Roman" w:eastAsia="宋体" w:hAnsi="Times New Roman"/>
                <w:color w:val="000000"/>
                <w:sz w:val="16"/>
                <w:szCs w:val="16"/>
              </w:rPr>
              <w:t>Receivables, net</w:t>
            </w:r>
          </w:p>
        </w:tc>
        <w:tc>
          <w:tcPr>
            <w:tcW w:w="0" w:type="auto"/>
            <w:gridSpan w:val="3"/>
            <w:shd w:val="clear" w:color="auto" w:fill="CCEEFF"/>
            <w:tcMar>
              <w:top w:w="0" w:type="dxa"/>
              <w:left w:w="20" w:type="dxa"/>
              <w:bottom w:w="0" w:type="dxa"/>
              <w:right w:w="20" w:type="dxa"/>
            </w:tcMar>
          </w:tcPr>
          <w:p w14:paraId="1026B67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80" w14:textId="77777777" w:rsidR="00D85E34" w:rsidRDefault="00E31950">
            <w:pPr>
              <w:jc w:val="right"/>
              <w:textAlignment w:val="center"/>
            </w:pPr>
            <w:r>
              <w:rPr>
                <w:rFonts w:ascii="Times New Roman" w:eastAsia="宋体" w:hAnsi="Times New Roman"/>
                <w:color w:val="000000"/>
                <w:sz w:val="16"/>
                <w:szCs w:val="16"/>
              </w:rPr>
              <w:t>828 </w:t>
            </w:r>
          </w:p>
        </w:tc>
        <w:tc>
          <w:tcPr>
            <w:tcW w:w="0" w:type="auto"/>
            <w:shd w:val="clear" w:color="auto" w:fill="CCEEFF"/>
            <w:tcMar>
              <w:top w:w="40" w:type="dxa"/>
              <w:left w:w="0" w:type="dxa"/>
              <w:bottom w:w="40" w:type="dxa"/>
              <w:right w:w="20" w:type="dxa"/>
            </w:tcMar>
            <w:vAlign w:val="center"/>
          </w:tcPr>
          <w:p w14:paraId="1026B68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8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83" w14:textId="77777777" w:rsidR="00D85E34" w:rsidRDefault="00E31950">
            <w:pPr>
              <w:jc w:val="right"/>
              <w:textAlignment w:val="center"/>
            </w:pPr>
            <w:r>
              <w:rPr>
                <w:rFonts w:ascii="Times New Roman" w:eastAsia="宋体" w:hAnsi="Times New Roman"/>
                <w:color w:val="000000"/>
                <w:sz w:val="16"/>
                <w:szCs w:val="16"/>
              </w:rPr>
              <w:t>924 </w:t>
            </w:r>
          </w:p>
        </w:tc>
        <w:tc>
          <w:tcPr>
            <w:tcW w:w="0" w:type="auto"/>
            <w:shd w:val="clear" w:color="auto" w:fill="CCEEFF"/>
            <w:tcMar>
              <w:top w:w="40" w:type="dxa"/>
              <w:left w:w="0" w:type="dxa"/>
              <w:bottom w:w="40" w:type="dxa"/>
              <w:right w:w="20" w:type="dxa"/>
            </w:tcMar>
            <w:vAlign w:val="center"/>
          </w:tcPr>
          <w:p w14:paraId="1026B684" w14:textId="77777777" w:rsidR="00D85E34" w:rsidRDefault="00D85E34">
            <w:pPr>
              <w:jc w:val="right"/>
              <w:rPr>
                <w:rFonts w:ascii="宋体"/>
              </w:rPr>
            </w:pPr>
          </w:p>
        </w:tc>
        <w:tc>
          <w:tcPr>
            <w:tcW w:w="0" w:type="auto"/>
            <w:shd w:val="clear" w:color="auto" w:fill="auto"/>
          </w:tcPr>
          <w:p w14:paraId="1026B685" w14:textId="77777777" w:rsidR="00D85E34" w:rsidRDefault="00D85E34">
            <w:pPr>
              <w:rPr>
                <w:rFonts w:ascii="宋体"/>
                <w:vanish/>
              </w:rPr>
            </w:pPr>
          </w:p>
        </w:tc>
        <w:tc>
          <w:tcPr>
            <w:tcW w:w="0" w:type="auto"/>
            <w:shd w:val="clear" w:color="auto" w:fill="auto"/>
          </w:tcPr>
          <w:p w14:paraId="1026B686" w14:textId="77777777" w:rsidR="00D85E34" w:rsidRDefault="00D85E34">
            <w:pPr>
              <w:rPr>
                <w:rFonts w:ascii="宋体"/>
                <w:vanish/>
              </w:rPr>
            </w:pPr>
          </w:p>
        </w:tc>
      </w:tr>
      <w:tr w:rsidR="00D85E34" w14:paraId="1026B691" w14:textId="77777777">
        <w:tc>
          <w:tcPr>
            <w:tcW w:w="0" w:type="auto"/>
            <w:gridSpan w:val="3"/>
            <w:shd w:val="clear" w:color="auto" w:fill="FFFFFF"/>
            <w:tcMar>
              <w:top w:w="40" w:type="dxa"/>
              <w:left w:w="1235" w:type="dxa"/>
              <w:bottom w:w="40" w:type="dxa"/>
              <w:right w:w="20" w:type="dxa"/>
            </w:tcMar>
            <w:vAlign w:val="center"/>
          </w:tcPr>
          <w:p w14:paraId="1026B688" w14:textId="77777777" w:rsidR="00D85E34" w:rsidRDefault="00E31950">
            <w:pPr>
              <w:textAlignment w:val="center"/>
            </w:pPr>
            <w:r>
              <w:rPr>
                <w:rFonts w:ascii="Times New Roman" w:eastAsia="宋体" w:hAnsi="Times New Roman"/>
                <w:color w:val="000000"/>
                <w:sz w:val="16"/>
                <w:szCs w:val="16"/>
              </w:rPr>
              <w:t>Inventories</w:t>
            </w:r>
          </w:p>
        </w:tc>
        <w:tc>
          <w:tcPr>
            <w:tcW w:w="0" w:type="auto"/>
            <w:gridSpan w:val="3"/>
            <w:shd w:val="clear" w:color="auto" w:fill="FFFFFF"/>
            <w:tcMar>
              <w:top w:w="0" w:type="dxa"/>
              <w:left w:w="20" w:type="dxa"/>
              <w:bottom w:w="0" w:type="dxa"/>
              <w:right w:w="20" w:type="dxa"/>
            </w:tcMar>
          </w:tcPr>
          <w:p w14:paraId="1026B68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8A" w14:textId="77777777" w:rsidR="00D85E34" w:rsidRDefault="00E31950">
            <w:pPr>
              <w:jc w:val="right"/>
              <w:textAlignment w:val="center"/>
            </w:pPr>
            <w:r>
              <w:rPr>
                <w:rFonts w:ascii="Times New Roman" w:eastAsia="宋体" w:hAnsi="Times New Roman"/>
                <w:color w:val="000000"/>
                <w:sz w:val="16"/>
                <w:szCs w:val="16"/>
              </w:rPr>
              <w:t>(1,487)</w:t>
            </w:r>
          </w:p>
        </w:tc>
        <w:tc>
          <w:tcPr>
            <w:tcW w:w="0" w:type="auto"/>
            <w:shd w:val="clear" w:color="auto" w:fill="FFFFFF"/>
            <w:tcMar>
              <w:top w:w="40" w:type="dxa"/>
              <w:left w:w="0" w:type="dxa"/>
              <w:bottom w:w="40" w:type="dxa"/>
              <w:right w:w="20" w:type="dxa"/>
            </w:tcMar>
            <w:vAlign w:val="center"/>
          </w:tcPr>
          <w:p w14:paraId="1026B68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8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8D" w14:textId="77777777" w:rsidR="00D85E34" w:rsidRDefault="00E31950">
            <w:pPr>
              <w:jc w:val="right"/>
              <w:textAlignment w:val="center"/>
            </w:pPr>
            <w:r>
              <w:rPr>
                <w:rFonts w:ascii="Times New Roman" w:eastAsia="宋体" w:hAnsi="Times New Roman"/>
                <w:color w:val="000000"/>
                <w:sz w:val="16"/>
                <w:szCs w:val="16"/>
              </w:rPr>
              <w:t>2,221 </w:t>
            </w:r>
          </w:p>
        </w:tc>
        <w:tc>
          <w:tcPr>
            <w:tcW w:w="0" w:type="auto"/>
            <w:shd w:val="clear" w:color="auto" w:fill="FFFFFF"/>
            <w:tcMar>
              <w:top w:w="40" w:type="dxa"/>
              <w:left w:w="0" w:type="dxa"/>
              <w:bottom w:w="40" w:type="dxa"/>
              <w:right w:w="20" w:type="dxa"/>
            </w:tcMar>
            <w:vAlign w:val="center"/>
          </w:tcPr>
          <w:p w14:paraId="1026B68E" w14:textId="77777777" w:rsidR="00D85E34" w:rsidRDefault="00D85E34">
            <w:pPr>
              <w:jc w:val="right"/>
              <w:rPr>
                <w:rFonts w:ascii="宋体"/>
              </w:rPr>
            </w:pPr>
          </w:p>
        </w:tc>
        <w:tc>
          <w:tcPr>
            <w:tcW w:w="0" w:type="auto"/>
            <w:shd w:val="clear" w:color="auto" w:fill="auto"/>
          </w:tcPr>
          <w:p w14:paraId="1026B68F" w14:textId="77777777" w:rsidR="00D85E34" w:rsidRDefault="00D85E34">
            <w:pPr>
              <w:rPr>
                <w:rFonts w:ascii="宋体"/>
                <w:vanish/>
              </w:rPr>
            </w:pPr>
          </w:p>
        </w:tc>
        <w:tc>
          <w:tcPr>
            <w:tcW w:w="0" w:type="auto"/>
            <w:shd w:val="clear" w:color="auto" w:fill="auto"/>
          </w:tcPr>
          <w:p w14:paraId="1026B690" w14:textId="77777777" w:rsidR="00D85E34" w:rsidRDefault="00D85E34">
            <w:pPr>
              <w:rPr>
                <w:rFonts w:ascii="宋体"/>
                <w:vanish/>
              </w:rPr>
            </w:pPr>
          </w:p>
        </w:tc>
      </w:tr>
      <w:tr w:rsidR="00D85E34" w14:paraId="1026B69B" w14:textId="77777777">
        <w:tc>
          <w:tcPr>
            <w:tcW w:w="0" w:type="auto"/>
            <w:gridSpan w:val="3"/>
            <w:shd w:val="clear" w:color="auto" w:fill="CCEEFF"/>
            <w:tcMar>
              <w:top w:w="40" w:type="dxa"/>
              <w:left w:w="1235" w:type="dxa"/>
              <w:bottom w:w="40" w:type="dxa"/>
              <w:right w:w="20" w:type="dxa"/>
            </w:tcMar>
            <w:vAlign w:val="center"/>
          </w:tcPr>
          <w:p w14:paraId="1026B692" w14:textId="77777777" w:rsidR="00D85E34" w:rsidRDefault="00E3195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1026B69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94" w14:textId="77777777" w:rsidR="00D85E34" w:rsidRDefault="00E31950">
            <w:pPr>
              <w:jc w:val="right"/>
              <w:textAlignment w:val="center"/>
            </w:pPr>
            <w:r>
              <w:rPr>
                <w:rFonts w:ascii="Times New Roman" w:eastAsia="宋体" w:hAnsi="Times New Roman"/>
                <w:color w:val="000000"/>
                <w:sz w:val="16"/>
                <w:szCs w:val="16"/>
              </w:rPr>
              <w:t>(1,004)</w:t>
            </w:r>
          </w:p>
        </w:tc>
        <w:tc>
          <w:tcPr>
            <w:tcW w:w="0" w:type="auto"/>
            <w:shd w:val="clear" w:color="auto" w:fill="CCEEFF"/>
            <w:tcMar>
              <w:top w:w="40" w:type="dxa"/>
              <w:left w:w="0" w:type="dxa"/>
              <w:bottom w:w="40" w:type="dxa"/>
              <w:right w:w="20" w:type="dxa"/>
            </w:tcMar>
            <w:vAlign w:val="center"/>
          </w:tcPr>
          <w:p w14:paraId="1026B69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9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97" w14:textId="77777777" w:rsidR="00D85E34" w:rsidRDefault="00E31950">
            <w:pPr>
              <w:jc w:val="right"/>
              <w:textAlignment w:val="center"/>
            </w:pPr>
            <w:r>
              <w:rPr>
                <w:rFonts w:ascii="Times New Roman" w:eastAsia="宋体" w:hAnsi="Times New Roman"/>
                <w:color w:val="000000"/>
                <w:sz w:val="16"/>
                <w:szCs w:val="16"/>
              </w:rPr>
              <w:t>(1,183)</w:t>
            </w:r>
          </w:p>
        </w:tc>
        <w:tc>
          <w:tcPr>
            <w:tcW w:w="0" w:type="auto"/>
            <w:shd w:val="clear" w:color="auto" w:fill="CCEEFF"/>
            <w:tcMar>
              <w:top w:w="40" w:type="dxa"/>
              <w:left w:w="0" w:type="dxa"/>
              <w:bottom w:w="40" w:type="dxa"/>
              <w:right w:w="20" w:type="dxa"/>
            </w:tcMar>
            <w:vAlign w:val="center"/>
          </w:tcPr>
          <w:p w14:paraId="1026B698" w14:textId="77777777" w:rsidR="00D85E34" w:rsidRDefault="00D85E34">
            <w:pPr>
              <w:jc w:val="right"/>
              <w:rPr>
                <w:rFonts w:ascii="宋体"/>
              </w:rPr>
            </w:pPr>
          </w:p>
        </w:tc>
        <w:tc>
          <w:tcPr>
            <w:tcW w:w="0" w:type="auto"/>
            <w:shd w:val="clear" w:color="auto" w:fill="auto"/>
          </w:tcPr>
          <w:p w14:paraId="1026B699" w14:textId="77777777" w:rsidR="00D85E34" w:rsidRDefault="00D85E34">
            <w:pPr>
              <w:rPr>
                <w:rFonts w:ascii="宋体"/>
                <w:vanish/>
              </w:rPr>
            </w:pPr>
          </w:p>
        </w:tc>
        <w:tc>
          <w:tcPr>
            <w:tcW w:w="0" w:type="auto"/>
            <w:shd w:val="clear" w:color="auto" w:fill="auto"/>
          </w:tcPr>
          <w:p w14:paraId="1026B69A" w14:textId="77777777" w:rsidR="00D85E34" w:rsidRDefault="00D85E34">
            <w:pPr>
              <w:rPr>
                <w:rFonts w:ascii="宋体"/>
                <w:vanish/>
              </w:rPr>
            </w:pPr>
          </w:p>
        </w:tc>
      </w:tr>
      <w:tr w:rsidR="00D85E34" w14:paraId="1026B6A5" w14:textId="77777777">
        <w:tc>
          <w:tcPr>
            <w:tcW w:w="0" w:type="auto"/>
            <w:gridSpan w:val="3"/>
            <w:shd w:val="clear" w:color="auto" w:fill="FFFFFF"/>
            <w:tcMar>
              <w:top w:w="40" w:type="dxa"/>
              <w:left w:w="1235" w:type="dxa"/>
              <w:bottom w:w="40" w:type="dxa"/>
              <w:right w:w="20" w:type="dxa"/>
            </w:tcMar>
            <w:vAlign w:val="center"/>
          </w:tcPr>
          <w:p w14:paraId="1026B69C" w14:textId="77777777" w:rsidR="00D85E34" w:rsidRDefault="00E31950">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tcPr>
          <w:p w14:paraId="1026B69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9E" w14:textId="77777777" w:rsidR="00D85E34" w:rsidRDefault="00E31950">
            <w:pPr>
              <w:jc w:val="right"/>
              <w:textAlignment w:val="center"/>
            </w:pPr>
            <w:r>
              <w:rPr>
                <w:rFonts w:ascii="Times New Roman" w:eastAsia="宋体" w:hAnsi="Times New Roman"/>
                <w:color w:val="000000"/>
                <w:sz w:val="16"/>
                <w:szCs w:val="16"/>
              </w:rPr>
              <w:t>(4,004)</w:t>
            </w:r>
          </w:p>
        </w:tc>
        <w:tc>
          <w:tcPr>
            <w:tcW w:w="0" w:type="auto"/>
            <w:shd w:val="clear" w:color="auto" w:fill="FFFFFF"/>
            <w:tcMar>
              <w:top w:w="40" w:type="dxa"/>
              <w:left w:w="0" w:type="dxa"/>
              <w:bottom w:w="40" w:type="dxa"/>
              <w:right w:w="20" w:type="dxa"/>
            </w:tcMar>
            <w:vAlign w:val="center"/>
          </w:tcPr>
          <w:p w14:paraId="1026B69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A0"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A1" w14:textId="77777777" w:rsidR="00D85E34" w:rsidRDefault="00E31950">
            <w:pPr>
              <w:jc w:val="right"/>
              <w:textAlignment w:val="center"/>
            </w:pPr>
            <w:r>
              <w:rPr>
                <w:rFonts w:ascii="Times New Roman" w:eastAsia="宋体" w:hAnsi="Times New Roman"/>
                <w:color w:val="000000"/>
                <w:sz w:val="16"/>
                <w:szCs w:val="16"/>
              </w:rPr>
              <w:t>(2,109)</w:t>
            </w:r>
          </w:p>
        </w:tc>
        <w:tc>
          <w:tcPr>
            <w:tcW w:w="0" w:type="auto"/>
            <w:shd w:val="clear" w:color="auto" w:fill="FFFFFF"/>
            <w:tcMar>
              <w:top w:w="40" w:type="dxa"/>
              <w:left w:w="0" w:type="dxa"/>
              <w:bottom w:w="40" w:type="dxa"/>
              <w:right w:w="20" w:type="dxa"/>
            </w:tcMar>
            <w:vAlign w:val="center"/>
          </w:tcPr>
          <w:p w14:paraId="1026B6A2" w14:textId="77777777" w:rsidR="00D85E34" w:rsidRDefault="00D85E34">
            <w:pPr>
              <w:jc w:val="right"/>
              <w:rPr>
                <w:rFonts w:ascii="宋体"/>
              </w:rPr>
            </w:pPr>
          </w:p>
        </w:tc>
        <w:tc>
          <w:tcPr>
            <w:tcW w:w="0" w:type="auto"/>
            <w:shd w:val="clear" w:color="auto" w:fill="auto"/>
          </w:tcPr>
          <w:p w14:paraId="1026B6A3" w14:textId="77777777" w:rsidR="00D85E34" w:rsidRDefault="00D85E34">
            <w:pPr>
              <w:rPr>
                <w:rFonts w:ascii="宋体"/>
                <w:vanish/>
              </w:rPr>
            </w:pPr>
          </w:p>
        </w:tc>
        <w:tc>
          <w:tcPr>
            <w:tcW w:w="0" w:type="auto"/>
            <w:shd w:val="clear" w:color="auto" w:fill="auto"/>
          </w:tcPr>
          <w:p w14:paraId="1026B6A4" w14:textId="77777777" w:rsidR="00D85E34" w:rsidRDefault="00D85E34">
            <w:pPr>
              <w:rPr>
                <w:rFonts w:ascii="宋体"/>
                <w:vanish/>
              </w:rPr>
            </w:pPr>
          </w:p>
        </w:tc>
      </w:tr>
      <w:tr w:rsidR="00D85E34" w14:paraId="1026B6AF" w14:textId="77777777">
        <w:tc>
          <w:tcPr>
            <w:tcW w:w="0" w:type="auto"/>
            <w:gridSpan w:val="3"/>
            <w:shd w:val="clear" w:color="auto" w:fill="CCEEFF"/>
            <w:tcMar>
              <w:top w:w="40" w:type="dxa"/>
              <w:left w:w="1235" w:type="dxa"/>
              <w:bottom w:w="40" w:type="dxa"/>
              <w:right w:w="20" w:type="dxa"/>
            </w:tcMar>
            <w:vAlign w:val="center"/>
          </w:tcPr>
          <w:p w14:paraId="1026B6A6" w14:textId="77777777" w:rsidR="00D85E34" w:rsidRDefault="00E31950">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tcPr>
          <w:p w14:paraId="1026B6A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A8" w14:textId="77777777" w:rsidR="00D85E34" w:rsidRDefault="00E31950">
            <w:pPr>
              <w:jc w:val="right"/>
              <w:textAlignment w:val="center"/>
            </w:pPr>
            <w:r>
              <w:rPr>
                <w:rFonts w:ascii="Times New Roman" w:eastAsia="宋体" w:hAnsi="Times New Roman"/>
                <w:color w:val="000000"/>
                <w:sz w:val="16"/>
                <w:szCs w:val="16"/>
              </w:rPr>
              <w:t>428 </w:t>
            </w:r>
          </w:p>
        </w:tc>
        <w:tc>
          <w:tcPr>
            <w:tcW w:w="0" w:type="auto"/>
            <w:shd w:val="clear" w:color="auto" w:fill="CCEEFF"/>
            <w:tcMar>
              <w:top w:w="40" w:type="dxa"/>
              <w:left w:w="0" w:type="dxa"/>
              <w:bottom w:w="40" w:type="dxa"/>
              <w:right w:w="20" w:type="dxa"/>
            </w:tcMar>
            <w:vAlign w:val="center"/>
          </w:tcPr>
          <w:p w14:paraId="1026B6A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A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AB" w14:textId="77777777" w:rsidR="00D85E34" w:rsidRDefault="00E31950">
            <w:pPr>
              <w:jc w:val="right"/>
              <w:textAlignment w:val="center"/>
            </w:pPr>
            <w:r>
              <w:rPr>
                <w:rFonts w:ascii="Times New Roman" w:eastAsia="宋体" w:hAnsi="Times New Roman"/>
                <w:color w:val="000000"/>
                <w:sz w:val="16"/>
                <w:szCs w:val="16"/>
              </w:rPr>
              <w:t>1,049 </w:t>
            </w:r>
          </w:p>
        </w:tc>
        <w:tc>
          <w:tcPr>
            <w:tcW w:w="0" w:type="auto"/>
            <w:shd w:val="clear" w:color="auto" w:fill="CCEEFF"/>
            <w:tcMar>
              <w:top w:w="40" w:type="dxa"/>
              <w:left w:w="0" w:type="dxa"/>
              <w:bottom w:w="40" w:type="dxa"/>
              <w:right w:w="20" w:type="dxa"/>
            </w:tcMar>
            <w:vAlign w:val="center"/>
          </w:tcPr>
          <w:p w14:paraId="1026B6AC" w14:textId="77777777" w:rsidR="00D85E34" w:rsidRDefault="00D85E34">
            <w:pPr>
              <w:jc w:val="right"/>
              <w:rPr>
                <w:rFonts w:ascii="宋体"/>
              </w:rPr>
            </w:pPr>
          </w:p>
        </w:tc>
        <w:tc>
          <w:tcPr>
            <w:tcW w:w="0" w:type="auto"/>
            <w:shd w:val="clear" w:color="auto" w:fill="auto"/>
          </w:tcPr>
          <w:p w14:paraId="1026B6AD" w14:textId="77777777" w:rsidR="00D85E34" w:rsidRDefault="00D85E34">
            <w:pPr>
              <w:rPr>
                <w:rFonts w:ascii="宋体"/>
                <w:vanish/>
              </w:rPr>
            </w:pPr>
          </w:p>
        </w:tc>
        <w:tc>
          <w:tcPr>
            <w:tcW w:w="0" w:type="auto"/>
            <w:shd w:val="clear" w:color="auto" w:fill="auto"/>
          </w:tcPr>
          <w:p w14:paraId="1026B6AE" w14:textId="77777777" w:rsidR="00D85E34" w:rsidRDefault="00D85E34">
            <w:pPr>
              <w:rPr>
                <w:rFonts w:ascii="宋体"/>
                <w:vanish/>
              </w:rPr>
            </w:pPr>
          </w:p>
        </w:tc>
      </w:tr>
      <w:tr w:rsidR="00D85E34" w14:paraId="1026B6B9" w14:textId="77777777">
        <w:tc>
          <w:tcPr>
            <w:tcW w:w="0" w:type="auto"/>
            <w:gridSpan w:val="3"/>
            <w:shd w:val="clear" w:color="auto" w:fill="FFFFFF"/>
            <w:tcMar>
              <w:top w:w="40" w:type="dxa"/>
              <w:left w:w="20" w:type="dxa"/>
              <w:bottom w:w="40" w:type="dxa"/>
              <w:right w:w="20" w:type="dxa"/>
            </w:tcMar>
            <w:vAlign w:val="center"/>
          </w:tcPr>
          <w:p w14:paraId="1026B6B0" w14:textId="77777777" w:rsidR="00D85E34" w:rsidRDefault="00E31950">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FFFFFF"/>
            <w:tcMar>
              <w:top w:w="0" w:type="dxa"/>
              <w:left w:w="20" w:type="dxa"/>
              <w:bottom w:w="0" w:type="dxa"/>
              <w:right w:w="20" w:type="dxa"/>
            </w:tcMar>
          </w:tcPr>
          <w:p w14:paraId="1026B6B1"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6B2" w14:textId="77777777" w:rsidR="00D85E34" w:rsidRDefault="00E31950">
            <w:pPr>
              <w:jc w:val="right"/>
              <w:textAlignment w:val="center"/>
            </w:pPr>
            <w:r>
              <w:rPr>
                <w:rFonts w:ascii="Times New Roman" w:eastAsia="宋体" w:hAnsi="Times New Roman"/>
                <w:color w:val="000000"/>
                <w:sz w:val="16"/>
                <w:szCs w:val="16"/>
              </w:rPr>
              <w:t>2,858 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6B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B4"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6B5" w14:textId="77777777" w:rsidR="00D85E34" w:rsidRDefault="00E31950">
            <w:pPr>
              <w:jc w:val="right"/>
              <w:textAlignment w:val="center"/>
            </w:pPr>
            <w:r>
              <w:rPr>
                <w:rFonts w:ascii="Times New Roman" w:eastAsia="宋体" w:hAnsi="Times New Roman"/>
                <w:color w:val="000000"/>
                <w:sz w:val="16"/>
                <w:szCs w:val="16"/>
              </w:rPr>
              <w:t>7,017 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6B6" w14:textId="77777777" w:rsidR="00D85E34" w:rsidRDefault="00D85E34">
            <w:pPr>
              <w:jc w:val="right"/>
              <w:rPr>
                <w:rFonts w:ascii="宋体"/>
              </w:rPr>
            </w:pPr>
          </w:p>
        </w:tc>
        <w:tc>
          <w:tcPr>
            <w:tcW w:w="0" w:type="auto"/>
            <w:shd w:val="clear" w:color="auto" w:fill="auto"/>
          </w:tcPr>
          <w:p w14:paraId="1026B6B7" w14:textId="77777777" w:rsidR="00D85E34" w:rsidRDefault="00D85E34">
            <w:pPr>
              <w:rPr>
                <w:rFonts w:ascii="宋体"/>
                <w:vanish/>
              </w:rPr>
            </w:pPr>
          </w:p>
        </w:tc>
        <w:tc>
          <w:tcPr>
            <w:tcW w:w="0" w:type="auto"/>
            <w:shd w:val="clear" w:color="auto" w:fill="auto"/>
          </w:tcPr>
          <w:p w14:paraId="1026B6B8" w14:textId="77777777" w:rsidR="00D85E34" w:rsidRDefault="00D85E34">
            <w:pPr>
              <w:rPr>
                <w:rFonts w:ascii="宋体"/>
                <w:vanish/>
              </w:rPr>
            </w:pPr>
          </w:p>
        </w:tc>
      </w:tr>
      <w:tr w:rsidR="00D85E34" w14:paraId="1026B6C1" w14:textId="77777777">
        <w:trPr>
          <w:trHeight w:val="220"/>
        </w:trPr>
        <w:tc>
          <w:tcPr>
            <w:tcW w:w="0" w:type="auto"/>
            <w:gridSpan w:val="3"/>
            <w:shd w:val="clear" w:color="auto" w:fill="CCEEFF"/>
            <w:tcMar>
              <w:top w:w="0" w:type="dxa"/>
              <w:left w:w="20" w:type="dxa"/>
              <w:bottom w:w="0" w:type="dxa"/>
              <w:right w:w="20" w:type="dxa"/>
            </w:tcMar>
          </w:tcPr>
          <w:p w14:paraId="1026B6BA"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6BB"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6BC"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6B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6BE" w14:textId="77777777" w:rsidR="00D85E34" w:rsidRDefault="00D85E34">
            <w:pPr>
              <w:rPr>
                <w:rFonts w:ascii="宋体"/>
              </w:rPr>
            </w:pPr>
          </w:p>
        </w:tc>
        <w:tc>
          <w:tcPr>
            <w:tcW w:w="0" w:type="auto"/>
            <w:shd w:val="clear" w:color="auto" w:fill="auto"/>
          </w:tcPr>
          <w:p w14:paraId="1026B6BF" w14:textId="77777777" w:rsidR="00D85E34" w:rsidRDefault="00D85E34">
            <w:pPr>
              <w:rPr>
                <w:rFonts w:ascii="宋体"/>
                <w:vanish/>
              </w:rPr>
            </w:pPr>
          </w:p>
        </w:tc>
        <w:tc>
          <w:tcPr>
            <w:tcW w:w="0" w:type="auto"/>
            <w:shd w:val="clear" w:color="auto" w:fill="auto"/>
          </w:tcPr>
          <w:p w14:paraId="1026B6C0" w14:textId="77777777" w:rsidR="00D85E34" w:rsidRDefault="00D85E34">
            <w:pPr>
              <w:rPr>
                <w:rFonts w:ascii="宋体"/>
                <w:vanish/>
              </w:rPr>
            </w:pPr>
          </w:p>
        </w:tc>
      </w:tr>
      <w:tr w:rsidR="00D85E34" w14:paraId="1026B6C9" w14:textId="77777777">
        <w:tc>
          <w:tcPr>
            <w:tcW w:w="0" w:type="auto"/>
            <w:gridSpan w:val="3"/>
            <w:shd w:val="clear" w:color="auto" w:fill="FFFFFF"/>
            <w:tcMar>
              <w:top w:w="40" w:type="dxa"/>
              <w:left w:w="20" w:type="dxa"/>
              <w:bottom w:w="40" w:type="dxa"/>
              <w:right w:w="20" w:type="dxa"/>
            </w:tcMar>
            <w:vAlign w:val="center"/>
          </w:tcPr>
          <w:p w14:paraId="1026B6C2" w14:textId="77777777" w:rsidR="00D85E34" w:rsidRDefault="00E31950">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tcPr>
          <w:p w14:paraId="1026B6C3"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C4"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C5"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6C6" w14:textId="77777777" w:rsidR="00D85E34" w:rsidRDefault="00D85E34">
            <w:pPr>
              <w:rPr>
                <w:rFonts w:ascii="宋体"/>
              </w:rPr>
            </w:pPr>
          </w:p>
        </w:tc>
        <w:tc>
          <w:tcPr>
            <w:tcW w:w="0" w:type="auto"/>
            <w:shd w:val="clear" w:color="auto" w:fill="auto"/>
          </w:tcPr>
          <w:p w14:paraId="1026B6C7" w14:textId="77777777" w:rsidR="00D85E34" w:rsidRDefault="00D85E34">
            <w:pPr>
              <w:rPr>
                <w:rFonts w:ascii="宋体"/>
                <w:vanish/>
              </w:rPr>
            </w:pPr>
          </w:p>
        </w:tc>
        <w:tc>
          <w:tcPr>
            <w:tcW w:w="0" w:type="auto"/>
            <w:shd w:val="clear" w:color="auto" w:fill="auto"/>
          </w:tcPr>
          <w:p w14:paraId="1026B6C8" w14:textId="77777777" w:rsidR="00D85E34" w:rsidRDefault="00D85E34">
            <w:pPr>
              <w:rPr>
                <w:rFonts w:ascii="宋体"/>
                <w:vanish/>
              </w:rPr>
            </w:pPr>
          </w:p>
        </w:tc>
      </w:tr>
      <w:tr w:rsidR="00D85E34" w14:paraId="1026B6D3" w14:textId="77777777">
        <w:tc>
          <w:tcPr>
            <w:tcW w:w="0" w:type="auto"/>
            <w:gridSpan w:val="3"/>
            <w:shd w:val="clear" w:color="auto" w:fill="CCEEFF"/>
            <w:tcMar>
              <w:top w:w="40" w:type="dxa"/>
              <w:left w:w="380" w:type="dxa"/>
              <w:bottom w:w="40" w:type="dxa"/>
              <w:right w:w="20" w:type="dxa"/>
            </w:tcMar>
            <w:vAlign w:val="center"/>
          </w:tcPr>
          <w:p w14:paraId="1026B6CA" w14:textId="77777777" w:rsidR="00D85E34" w:rsidRDefault="00E31950">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CCEEFF"/>
            <w:tcMar>
              <w:top w:w="0" w:type="dxa"/>
              <w:left w:w="20" w:type="dxa"/>
              <w:bottom w:w="0" w:type="dxa"/>
              <w:right w:w="20" w:type="dxa"/>
            </w:tcMar>
          </w:tcPr>
          <w:p w14:paraId="1026B6CB"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CC" w14:textId="77777777" w:rsidR="00D85E34" w:rsidRDefault="00E31950">
            <w:pPr>
              <w:jc w:val="right"/>
              <w:textAlignment w:val="center"/>
            </w:pPr>
            <w:r>
              <w:rPr>
                <w:rFonts w:ascii="Times New Roman" w:eastAsia="宋体" w:hAnsi="Times New Roman"/>
                <w:color w:val="000000"/>
                <w:sz w:val="16"/>
                <w:szCs w:val="16"/>
              </w:rPr>
              <w:t>(2,214)</w:t>
            </w:r>
          </w:p>
        </w:tc>
        <w:tc>
          <w:tcPr>
            <w:tcW w:w="0" w:type="auto"/>
            <w:shd w:val="clear" w:color="auto" w:fill="CCEEFF"/>
            <w:tcMar>
              <w:top w:w="40" w:type="dxa"/>
              <w:left w:w="0" w:type="dxa"/>
              <w:bottom w:w="40" w:type="dxa"/>
              <w:right w:w="20" w:type="dxa"/>
            </w:tcMar>
            <w:vAlign w:val="center"/>
          </w:tcPr>
          <w:p w14:paraId="1026B6C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C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CF" w14:textId="77777777" w:rsidR="00D85E34" w:rsidRDefault="00E31950">
            <w:pPr>
              <w:jc w:val="right"/>
              <w:textAlignment w:val="center"/>
            </w:pPr>
            <w:r>
              <w:rPr>
                <w:rFonts w:ascii="Times New Roman" w:eastAsia="宋体" w:hAnsi="Times New Roman"/>
                <w:color w:val="000000"/>
                <w:sz w:val="16"/>
                <w:szCs w:val="16"/>
              </w:rPr>
              <w:t>(1,752)</w:t>
            </w:r>
          </w:p>
        </w:tc>
        <w:tc>
          <w:tcPr>
            <w:tcW w:w="0" w:type="auto"/>
            <w:shd w:val="clear" w:color="auto" w:fill="CCEEFF"/>
            <w:tcMar>
              <w:top w:w="40" w:type="dxa"/>
              <w:left w:w="0" w:type="dxa"/>
              <w:bottom w:w="40" w:type="dxa"/>
              <w:right w:w="20" w:type="dxa"/>
            </w:tcMar>
            <w:vAlign w:val="center"/>
          </w:tcPr>
          <w:p w14:paraId="1026B6D0" w14:textId="77777777" w:rsidR="00D85E34" w:rsidRDefault="00D85E34">
            <w:pPr>
              <w:jc w:val="right"/>
              <w:rPr>
                <w:rFonts w:ascii="宋体"/>
              </w:rPr>
            </w:pPr>
          </w:p>
        </w:tc>
        <w:tc>
          <w:tcPr>
            <w:tcW w:w="0" w:type="auto"/>
            <w:shd w:val="clear" w:color="auto" w:fill="auto"/>
          </w:tcPr>
          <w:p w14:paraId="1026B6D1" w14:textId="77777777" w:rsidR="00D85E34" w:rsidRDefault="00D85E34">
            <w:pPr>
              <w:rPr>
                <w:rFonts w:ascii="宋体"/>
                <w:vanish/>
              </w:rPr>
            </w:pPr>
          </w:p>
        </w:tc>
        <w:tc>
          <w:tcPr>
            <w:tcW w:w="0" w:type="auto"/>
            <w:shd w:val="clear" w:color="auto" w:fill="auto"/>
          </w:tcPr>
          <w:p w14:paraId="1026B6D2" w14:textId="77777777" w:rsidR="00D85E34" w:rsidRDefault="00D85E34">
            <w:pPr>
              <w:rPr>
                <w:rFonts w:ascii="宋体"/>
                <w:vanish/>
              </w:rPr>
            </w:pPr>
          </w:p>
        </w:tc>
      </w:tr>
      <w:tr w:rsidR="00D85E34" w14:paraId="1026B6DD" w14:textId="77777777">
        <w:tc>
          <w:tcPr>
            <w:tcW w:w="0" w:type="auto"/>
            <w:gridSpan w:val="3"/>
            <w:shd w:val="clear" w:color="auto" w:fill="FFFFFF"/>
            <w:tcMar>
              <w:top w:w="40" w:type="dxa"/>
              <w:left w:w="380" w:type="dxa"/>
              <w:bottom w:w="40" w:type="dxa"/>
              <w:right w:w="20" w:type="dxa"/>
            </w:tcMar>
            <w:vAlign w:val="center"/>
          </w:tcPr>
          <w:p w14:paraId="1026B6D4" w14:textId="77777777" w:rsidR="00D85E34" w:rsidRDefault="00E31950">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FFFFFF"/>
            <w:tcMar>
              <w:top w:w="0" w:type="dxa"/>
              <w:left w:w="20" w:type="dxa"/>
              <w:bottom w:w="0" w:type="dxa"/>
              <w:right w:w="20" w:type="dxa"/>
            </w:tcMar>
          </w:tcPr>
          <w:p w14:paraId="1026B6D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D6" w14:textId="77777777" w:rsidR="00D85E34" w:rsidRDefault="00E31950">
            <w:pPr>
              <w:jc w:val="right"/>
              <w:textAlignment w:val="center"/>
            </w:pPr>
            <w:r>
              <w:rPr>
                <w:rFonts w:ascii="Times New Roman" w:eastAsia="宋体" w:hAnsi="Times New Roman"/>
                <w:color w:val="000000"/>
                <w:sz w:val="16"/>
                <w:szCs w:val="16"/>
              </w:rPr>
              <w:t>72 </w:t>
            </w:r>
          </w:p>
        </w:tc>
        <w:tc>
          <w:tcPr>
            <w:tcW w:w="0" w:type="auto"/>
            <w:shd w:val="clear" w:color="auto" w:fill="FFFFFF"/>
            <w:tcMar>
              <w:top w:w="40" w:type="dxa"/>
              <w:left w:w="0" w:type="dxa"/>
              <w:bottom w:w="40" w:type="dxa"/>
              <w:right w:w="20" w:type="dxa"/>
            </w:tcMar>
            <w:vAlign w:val="center"/>
          </w:tcPr>
          <w:p w14:paraId="1026B6D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D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6D9" w14:textId="77777777" w:rsidR="00D85E34" w:rsidRDefault="00E31950">
            <w:pPr>
              <w:jc w:val="right"/>
              <w:textAlignment w:val="center"/>
            </w:pPr>
            <w:r>
              <w:rPr>
                <w:rFonts w:ascii="Times New Roman" w:eastAsia="宋体" w:hAnsi="Times New Roman"/>
                <w:color w:val="000000"/>
                <w:sz w:val="16"/>
                <w:szCs w:val="16"/>
              </w:rPr>
              <w:t>60 </w:t>
            </w:r>
          </w:p>
        </w:tc>
        <w:tc>
          <w:tcPr>
            <w:tcW w:w="0" w:type="auto"/>
            <w:shd w:val="clear" w:color="auto" w:fill="FFFFFF"/>
            <w:tcMar>
              <w:top w:w="40" w:type="dxa"/>
              <w:left w:w="0" w:type="dxa"/>
              <w:bottom w:w="40" w:type="dxa"/>
              <w:right w:w="20" w:type="dxa"/>
            </w:tcMar>
            <w:vAlign w:val="center"/>
          </w:tcPr>
          <w:p w14:paraId="1026B6DA" w14:textId="77777777" w:rsidR="00D85E34" w:rsidRDefault="00D85E34">
            <w:pPr>
              <w:jc w:val="right"/>
              <w:rPr>
                <w:rFonts w:ascii="宋体"/>
              </w:rPr>
            </w:pPr>
          </w:p>
        </w:tc>
        <w:tc>
          <w:tcPr>
            <w:tcW w:w="0" w:type="auto"/>
            <w:shd w:val="clear" w:color="auto" w:fill="auto"/>
          </w:tcPr>
          <w:p w14:paraId="1026B6DB" w14:textId="77777777" w:rsidR="00D85E34" w:rsidRDefault="00D85E34">
            <w:pPr>
              <w:rPr>
                <w:rFonts w:ascii="宋体"/>
                <w:vanish/>
              </w:rPr>
            </w:pPr>
          </w:p>
        </w:tc>
        <w:tc>
          <w:tcPr>
            <w:tcW w:w="0" w:type="auto"/>
            <w:shd w:val="clear" w:color="auto" w:fill="auto"/>
          </w:tcPr>
          <w:p w14:paraId="1026B6DC" w14:textId="77777777" w:rsidR="00D85E34" w:rsidRDefault="00D85E34">
            <w:pPr>
              <w:rPr>
                <w:rFonts w:ascii="宋体"/>
                <w:vanish/>
              </w:rPr>
            </w:pPr>
          </w:p>
        </w:tc>
      </w:tr>
      <w:tr w:rsidR="00D85E34" w14:paraId="1026B6E7" w14:textId="77777777">
        <w:tc>
          <w:tcPr>
            <w:tcW w:w="0" w:type="auto"/>
            <w:gridSpan w:val="3"/>
            <w:shd w:val="clear" w:color="auto" w:fill="CCEEFF"/>
            <w:tcMar>
              <w:top w:w="40" w:type="dxa"/>
              <w:left w:w="380" w:type="dxa"/>
              <w:bottom w:w="40" w:type="dxa"/>
              <w:right w:w="20" w:type="dxa"/>
            </w:tcMar>
            <w:vAlign w:val="center"/>
          </w:tcPr>
          <w:p w14:paraId="1026B6DE" w14:textId="77777777" w:rsidR="00D85E34" w:rsidRDefault="00E31950">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CCEEFF"/>
            <w:tcMar>
              <w:top w:w="0" w:type="dxa"/>
              <w:left w:w="20" w:type="dxa"/>
              <w:bottom w:w="0" w:type="dxa"/>
              <w:right w:w="20" w:type="dxa"/>
            </w:tcMar>
          </w:tcPr>
          <w:p w14:paraId="1026B6D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E0" w14:textId="77777777" w:rsidR="00D85E34" w:rsidRDefault="00E31950">
            <w:pPr>
              <w:jc w:val="right"/>
              <w:textAlignment w:val="center"/>
            </w:pPr>
            <w:r>
              <w:rPr>
                <w:rFonts w:ascii="Times New Roman" w:eastAsia="宋体" w:hAnsi="Times New Roman"/>
                <w:color w:val="000000"/>
                <w:sz w:val="16"/>
                <w:szCs w:val="16"/>
              </w:rPr>
              <w:t>7,935 </w:t>
            </w:r>
          </w:p>
        </w:tc>
        <w:tc>
          <w:tcPr>
            <w:tcW w:w="0" w:type="auto"/>
            <w:shd w:val="clear" w:color="auto" w:fill="CCEEFF"/>
            <w:tcMar>
              <w:top w:w="40" w:type="dxa"/>
              <w:left w:w="0" w:type="dxa"/>
              <w:bottom w:w="40" w:type="dxa"/>
              <w:right w:w="20" w:type="dxa"/>
            </w:tcMar>
            <w:vAlign w:val="center"/>
          </w:tcPr>
          <w:p w14:paraId="1026B6E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E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E3"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6E4" w14:textId="77777777" w:rsidR="00D85E34" w:rsidRDefault="00D85E34">
            <w:pPr>
              <w:jc w:val="right"/>
              <w:rPr>
                <w:rFonts w:ascii="宋体"/>
              </w:rPr>
            </w:pPr>
          </w:p>
        </w:tc>
        <w:tc>
          <w:tcPr>
            <w:tcW w:w="0" w:type="auto"/>
            <w:shd w:val="clear" w:color="auto" w:fill="auto"/>
          </w:tcPr>
          <w:p w14:paraId="1026B6E5" w14:textId="77777777" w:rsidR="00D85E34" w:rsidRDefault="00D85E34">
            <w:pPr>
              <w:rPr>
                <w:rFonts w:ascii="宋体"/>
                <w:vanish/>
              </w:rPr>
            </w:pPr>
          </w:p>
        </w:tc>
        <w:tc>
          <w:tcPr>
            <w:tcW w:w="0" w:type="auto"/>
            <w:shd w:val="clear" w:color="auto" w:fill="auto"/>
          </w:tcPr>
          <w:p w14:paraId="1026B6E6" w14:textId="77777777" w:rsidR="00D85E34" w:rsidRDefault="00D85E34">
            <w:pPr>
              <w:rPr>
                <w:rFonts w:ascii="宋体"/>
                <w:vanish/>
              </w:rPr>
            </w:pPr>
          </w:p>
        </w:tc>
      </w:tr>
      <w:tr w:rsidR="00D85E34" w14:paraId="1026B6EF" w14:textId="77777777">
        <w:trPr>
          <w:hidden/>
        </w:trPr>
        <w:tc>
          <w:tcPr>
            <w:tcW w:w="0" w:type="auto"/>
            <w:gridSpan w:val="3"/>
            <w:shd w:val="clear" w:color="auto" w:fill="auto"/>
          </w:tcPr>
          <w:p w14:paraId="1026B6E8" w14:textId="77777777" w:rsidR="00D85E34" w:rsidRDefault="00D85E34">
            <w:pPr>
              <w:rPr>
                <w:rFonts w:ascii="宋体"/>
                <w:vanish/>
              </w:rPr>
            </w:pPr>
          </w:p>
        </w:tc>
        <w:tc>
          <w:tcPr>
            <w:tcW w:w="0" w:type="auto"/>
            <w:gridSpan w:val="3"/>
            <w:shd w:val="clear" w:color="auto" w:fill="auto"/>
          </w:tcPr>
          <w:p w14:paraId="1026B6E9" w14:textId="77777777" w:rsidR="00D85E34" w:rsidRDefault="00D85E34">
            <w:pPr>
              <w:rPr>
                <w:rFonts w:ascii="宋体"/>
                <w:vanish/>
              </w:rPr>
            </w:pPr>
          </w:p>
        </w:tc>
        <w:tc>
          <w:tcPr>
            <w:tcW w:w="0" w:type="auto"/>
            <w:gridSpan w:val="3"/>
            <w:shd w:val="clear" w:color="auto" w:fill="auto"/>
          </w:tcPr>
          <w:p w14:paraId="1026B6EA" w14:textId="77777777" w:rsidR="00D85E34" w:rsidRDefault="00D85E34">
            <w:pPr>
              <w:rPr>
                <w:rFonts w:ascii="宋体"/>
                <w:vanish/>
              </w:rPr>
            </w:pPr>
          </w:p>
        </w:tc>
        <w:tc>
          <w:tcPr>
            <w:tcW w:w="0" w:type="auto"/>
            <w:gridSpan w:val="3"/>
            <w:shd w:val="clear" w:color="auto" w:fill="auto"/>
          </w:tcPr>
          <w:p w14:paraId="1026B6EB" w14:textId="77777777" w:rsidR="00D85E34" w:rsidRDefault="00D85E34">
            <w:pPr>
              <w:rPr>
                <w:rFonts w:ascii="宋体"/>
                <w:vanish/>
              </w:rPr>
            </w:pPr>
          </w:p>
        </w:tc>
        <w:tc>
          <w:tcPr>
            <w:tcW w:w="0" w:type="auto"/>
            <w:gridSpan w:val="3"/>
            <w:shd w:val="clear" w:color="auto" w:fill="auto"/>
          </w:tcPr>
          <w:p w14:paraId="1026B6EC" w14:textId="77777777" w:rsidR="00D85E34" w:rsidRDefault="00D85E34">
            <w:pPr>
              <w:rPr>
                <w:rFonts w:ascii="宋体"/>
                <w:vanish/>
              </w:rPr>
            </w:pPr>
          </w:p>
        </w:tc>
        <w:tc>
          <w:tcPr>
            <w:tcW w:w="0" w:type="auto"/>
            <w:shd w:val="clear" w:color="auto" w:fill="auto"/>
          </w:tcPr>
          <w:p w14:paraId="1026B6ED" w14:textId="77777777" w:rsidR="00D85E34" w:rsidRDefault="00D85E34">
            <w:pPr>
              <w:rPr>
                <w:rFonts w:ascii="宋体"/>
                <w:vanish/>
              </w:rPr>
            </w:pPr>
          </w:p>
        </w:tc>
        <w:tc>
          <w:tcPr>
            <w:tcW w:w="0" w:type="auto"/>
            <w:shd w:val="clear" w:color="auto" w:fill="auto"/>
          </w:tcPr>
          <w:p w14:paraId="1026B6EE" w14:textId="77777777" w:rsidR="00D85E34" w:rsidRDefault="00D85E34">
            <w:pPr>
              <w:rPr>
                <w:rFonts w:ascii="宋体"/>
                <w:vanish/>
              </w:rPr>
            </w:pPr>
          </w:p>
        </w:tc>
      </w:tr>
      <w:tr w:rsidR="00D85E34" w14:paraId="1026B6F9" w14:textId="77777777">
        <w:tc>
          <w:tcPr>
            <w:tcW w:w="0" w:type="auto"/>
            <w:gridSpan w:val="3"/>
            <w:shd w:val="clear" w:color="auto" w:fill="FFFFFF"/>
            <w:tcMar>
              <w:top w:w="40" w:type="dxa"/>
              <w:left w:w="380" w:type="dxa"/>
              <w:bottom w:w="40" w:type="dxa"/>
              <w:right w:w="20" w:type="dxa"/>
            </w:tcMar>
            <w:vAlign w:val="center"/>
          </w:tcPr>
          <w:p w14:paraId="1026B6F0" w14:textId="77777777" w:rsidR="00D85E34" w:rsidRDefault="00E31950">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FFFFFF"/>
            <w:tcMar>
              <w:top w:w="0" w:type="dxa"/>
              <w:left w:w="20" w:type="dxa"/>
              <w:bottom w:w="0" w:type="dxa"/>
              <w:right w:w="20" w:type="dxa"/>
            </w:tcMar>
          </w:tcPr>
          <w:p w14:paraId="1026B6F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6F2" w14:textId="77777777" w:rsidR="00D85E34" w:rsidRDefault="00E3195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1026B6F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6F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6F5" w14:textId="77777777" w:rsidR="00D85E34" w:rsidRDefault="00E31950">
            <w:pPr>
              <w:jc w:val="right"/>
              <w:textAlignment w:val="bottom"/>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bottom"/>
          </w:tcPr>
          <w:p w14:paraId="1026B6F6" w14:textId="77777777" w:rsidR="00D85E34" w:rsidRDefault="00D85E34">
            <w:pPr>
              <w:jc w:val="right"/>
              <w:rPr>
                <w:rFonts w:ascii="宋体"/>
              </w:rPr>
            </w:pPr>
          </w:p>
        </w:tc>
        <w:tc>
          <w:tcPr>
            <w:tcW w:w="0" w:type="auto"/>
            <w:shd w:val="clear" w:color="auto" w:fill="auto"/>
          </w:tcPr>
          <w:p w14:paraId="1026B6F7" w14:textId="77777777" w:rsidR="00D85E34" w:rsidRDefault="00D85E34">
            <w:pPr>
              <w:rPr>
                <w:rFonts w:ascii="宋体"/>
                <w:vanish/>
              </w:rPr>
            </w:pPr>
          </w:p>
        </w:tc>
        <w:tc>
          <w:tcPr>
            <w:tcW w:w="0" w:type="auto"/>
            <w:shd w:val="clear" w:color="auto" w:fill="auto"/>
          </w:tcPr>
          <w:p w14:paraId="1026B6F8" w14:textId="77777777" w:rsidR="00D85E34" w:rsidRDefault="00D85E34">
            <w:pPr>
              <w:rPr>
                <w:rFonts w:ascii="宋体"/>
                <w:vanish/>
              </w:rPr>
            </w:pPr>
          </w:p>
        </w:tc>
      </w:tr>
      <w:tr w:rsidR="00D85E34" w14:paraId="1026B703" w14:textId="77777777">
        <w:tc>
          <w:tcPr>
            <w:tcW w:w="0" w:type="auto"/>
            <w:gridSpan w:val="3"/>
            <w:shd w:val="clear" w:color="auto" w:fill="CCEEFF"/>
            <w:tcMar>
              <w:top w:w="40" w:type="dxa"/>
              <w:left w:w="380" w:type="dxa"/>
              <w:bottom w:w="40" w:type="dxa"/>
              <w:right w:w="20" w:type="dxa"/>
            </w:tcMar>
            <w:vAlign w:val="center"/>
          </w:tcPr>
          <w:p w14:paraId="1026B6FA" w14:textId="77777777" w:rsidR="00D85E34" w:rsidRDefault="00E31950">
            <w:pPr>
              <w:textAlignment w:val="center"/>
            </w:pPr>
            <w:r>
              <w:rPr>
                <w:rFonts w:ascii="Times New Roman" w:eastAsia="宋体" w:hAnsi="Times New Roman"/>
                <w:color w:val="000000"/>
                <w:sz w:val="16"/>
                <w:szCs w:val="16"/>
              </w:rPr>
              <w:t>Other investing activities</w:t>
            </w:r>
          </w:p>
        </w:tc>
        <w:tc>
          <w:tcPr>
            <w:tcW w:w="0" w:type="auto"/>
            <w:gridSpan w:val="3"/>
            <w:shd w:val="clear" w:color="auto" w:fill="CCEEFF"/>
            <w:tcMar>
              <w:top w:w="0" w:type="dxa"/>
              <w:left w:w="20" w:type="dxa"/>
              <w:bottom w:w="0" w:type="dxa"/>
              <w:right w:w="20" w:type="dxa"/>
            </w:tcMar>
          </w:tcPr>
          <w:p w14:paraId="1026B6FB"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FC" w14:textId="77777777" w:rsidR="00D85E34" w:rsidRDefault="00E31950">
            <w:pPr>
              <w:jc w:val="right"/>
              <w:textAlignment w:val="center"/>
            </w:pPr>
            <w:r>
              <w:rPr>
                <w:rFonts w:ascii="Times New Roman" w:eastAsia="宋体" w:hAnsi="Times New Roman"/>
                <w:color w:val="000000"/>
                <w:sz w:val="16"/>
                <w:szCs w:val="16"/>
              </w:rPr>
              <w:t>57 </w:t>
            </w:r>
          </w:p>
        </w:tc>
        <w:tc>
          <w:tcPr>
            <w:tcW w:w="0" w:type="auto"/>
            <w:shd w:val="clear" w:color="auto" w:fill="CCEEFF"/>
            <w:tcMar>
              <w:top w:w="40" w:type="dxa"/>
              <w:left w:w="0" w:type="dxa"/>
              <w:bottom w:w="40" w:type="dxa"/>
              <w:right w:w="20" w:type="dxa"/>
            </w:tcMar>
            <w:vAlign w:val="center"/>
          </w:tcPr>
          <w:p w14:paraId="1026B6F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6F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6FF" w14:textId="77777777" w:rsidR="00D85E34" w:rsidRDefault="00E31950">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1026B700" w14:textId="77777777" w:rsidR="00D85E34" w:rsidRDefault="00D85E34">
            <w:pPr>
              <w:jc w:val="right"/>
              <w:rPr>
                <w:rFonts w:ascii="宋体"/>
              </w:rPr>
            </w:pPr>
          </w:p>
        </w:tc>
        <w:tc>
          <w:tcPr>
            <w:tcW w:w="0" w:type="auto"/>
            <w:shd w:val="clear" w:color="auto" w:fill="auto"/>
          </w:tcPr>
          <w:p w14:paraId="1026B701" w14:textId="77777777" w:rsidR="00D85E34" w:rsidRDefault="00D85E34">
            <w:pPr>
              <w:rPr>
                <w:rFonts w:ascii="宋体"/>
                <w:vanish/>
              </w:rPr>
            </w:pPr>
          </w:p>
        </w:tc>
        <w:tc>
          <w:tcPr>
            <w:tcW w:w="0" w:type="auto"/>
            <w:shd w:val="clear" w:color="auto" w:fill="auto"/>
          </w:tcPr>
          <w:p w14:paraId="1026B702" w14:textId="77777777" w:rsidR="00D85E34" w:rsidRDefault="00D85E34">
            <w:pPr>
              <w:rPr>
                <w:rFonts w:ascii="宋体"/>
                <w:vanish/>
              </w:rPr>
            </w:pPr>
          </w:p>
        </w:tc>
      </w:tr>
      <w:tr w:rsidR="00D85E34" w14:paraId="1026B70D" w14:textId="77777777">
        <w:tc>
          <w:tcPr>
            <w:tcW w:w="0" w:type="auto"/>
            <w:gridSpan w:val="3"/>
            <w:shd w:val="clear" w:color="auto" w:fill="FFFFFF"/>
            <w:tcMar>
              <w:top w:w="40" w:type="dxa"/>
              <w:left w:w="20" w:type="dxa"/>
              <w:bottom w:w="40" w:type="dxa"/>
              <w:right w:w="20" w:type="dxa"/>
            </w:tcMar>
            <w:vAlign w:val="center"/>
          </w:tcPr>
          <w:p w14:paraId="1026B704" w14:textId="77777777" w:rsidR="00D85E34" w:rsidRDefault="00E31950">
            <w:pPr>
              <w:textAlignment w:val="center"/>
            </w:pPr>
            <w:r>
              <w:rPr>
                <w:rFonts w:ascii="Times New Roman" w:eastAsia="宋体" w:hAnsi="Times New Roman"/>
                <w:color w:val="000000"/>
                <w:sz w:val="16"/>
                <w:szCs w:val="16"/>
              </w:rPr>
              <w:t>Net cash provided by (used in) investing activities</w:t>
            </w:r>
          </w:p>
        </w:tc>
        <w:tc>
          <w:tcPr>
            <w:tcW w:w="0" w:type="auto"/>
            <w:gridSpan w:val="3"/>
            <w:shd w:val="clear" w:color="auto" w:fill="FFFFFF"/>
            <w:tcMar>
              <w:top w:w="0" w:type="dxa"/>
              <w:left w:w="20" w:type="dxa"/>
              <w:bottom w:w="0" w:type="dxa"/>
              <w:right w:w="20" w:type="dxa"/>
            </w:tcMar>
          </w:tcPr>
          <w:p w14:paraId="1026B705"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706" w14:textId="77777777" w:rsidR="00D85E34" w:rsidRDefault="00E31950">
            <w:pPr>
              <w:jc w:val="right"/>
              <w:textAlignment w:val="center"/>
            </w:pPr>
            <w:r>
              <w:rPr>
                <w:rFonts w:ascii="Times New Roman" w:eastAsia="宋体" w:hAnsi="Times New Roman"/>
                <w:color w:val="000000"/>
                <w:sz w:val="16"/>
                <w:szCs w:val="16"/>
              </w:rPr>
              <w:t>5,850 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70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08"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709" w14:textId="77777777" w:rsidR="00D85E34" w:rsidRDefault="00E31950">
            <w:pPr>
              <w:jc w:val="right"/>
              <w:textAlignment w:val="center"/>
            </w:pPr>
            <w:r>
              <w:rPr>
                <w:rFonts w:ascii="Times New Roman" w:eastAsia="宋体" w:hAnsi="Times New Roman"/>
                <w:color w:val="000000"/>
                <w:sz w:val="16"/>
                <w:szCs w:val="16"/>
              </w:rPr>
              <w:t>(1,696)</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70A" w14:textId="77777777" w:rsidR="00D85E34" w:rsidRDefault="00D85E34">
            <w:pPr>
              <w:jc w:val="right"/>
              <w:rPr>
                <w:rFonts w:ascii="宋体"/>
              </w:rPr>
            </w:pPr>
          </w:p>
        </w:tc>
        <w:tc>
          <w:tcPr>
            <w:tcW w:w="0" w:type="auto"/>
            <w:shd w:val="clear" w:color="auto" w:fill="auto"/>
          </w:tcPr>
          <w:p w14:paraId="1026B70B" w14:textId="77777777" w:rsidR="00D85E34" w:rsidRDefault="00D85E34">
            <w:pPr>
              <w:rPr>
                <w:rFonts w:ascii="宋体"/>
                <w:vanish/>
              </w:rPr>
            </w:pPr>
          </w:p>
        </w:tc>
        <w:tc>
          <w:tcPr>
            <w:tcW w:w="0" w:type="auto"/>
            <w:shd w:val="clear" w:color="auto" w:fill="auto"/>
          </w:tcPr>
          <w:p w14:paraId="1026B70C" w14:textId="77777777" w:rsidR="00D85E34" w:rsidRDefault="00D85E34">
            <w:pPr>
              <w:rPr>
                <w:rFonts w:ascii="宋体"/>
                <w:vanish/>
              </w:rPr>
            </w:pPr>
          </w:p>
        </w:tc>
      </w:tr>
      <w:tr w:rsidR="00D85E34" w14:paraId="1026B715" w14:textId="77777777">
        <w:trPr>
          <w:trHeight w:val="220"/>
        </w:trPr>
        <w:tc>
          <w:tcPr>
            <w:tcW w:w="0" w:type="auto"/>
            <w:gridSpan w:val="3"/>
            <w:shd w:val="clear" w:color="auto" w:fill="CCEEFF"/>
            <w:tcMar>
              <w:top w:w="0" w:type="dxa"/>
              <w:left w:w="20" w:type="dxa"/>
              <w:bottom w:w="0" w:type="dxa"/>
              <w:right w:w="20" w:type="dxa"/>
            </w:tcMar>
          </w:tcPr>
          <w:p w14:paraId="1026B70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0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10"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11"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12" w14:textId="77777777" w:rsidR="00D85E34" w:rsidRDefault="00D85E34">
            <w:pPr>
              <w:rPr>
                <w:rFonts w:ascii="宋体"/>
              </w:rPr>
            </w:pPr>
          </w:p>
        </w:tc>
        <w:tc>
          <w:tcPr>
            <w:tcW w:w="0" w:type="auto"/>
            <w:shd w:val="clear" w:color="auto" w:fill="auto"/>
          </w:tcPr>
          <w:p w14:paraId="1026B713" w14:textId="77777777" w:rsidR="00D85E34" w:rsidRDefault="00D85E34">
            <w:pPr>
              <w:rPr>
                <w:rFonts w:ascii="宋体"/>
                <w:vanish/>
              </w:rPr>
            </w:pPr>
          </w:p>
        </w:tc>
        <w:tc>
          <w:tcPr>
            <w:tcW w:w="0" w:type="auto"/>
            <w:shd w:val="clear" w:color="auto" w:fill="auto"/>
          </w:tcPr>
          <w:p w14:paraId="1026B714" w14:textId="77777777" w:rsidR="00D85E34" w:rsidRDefault="00D85E34">
            <w:pPr>
              <w:rPr>
                <w:rFonts w:ascii="宋体"/>
                <w:vanish/>
              </w:rPr>
            </w:pPr>
          </w:p>
        </w:tc>
      </w:tr>
      <w:tr w:rsidR="00D85E34" w14:paraId="1026B71D" w14:textId="77777777">
        <w:tc>
          <w:tcPr>
            <w:tcW w:w="0" w:type="auto"/>
            <w:gridSpan w:val="3"/>
            <w:shd w:val="clear" w:color="auto" w:fill="FFFFFF"/>
            <w:tcMar>
              <w:top w:w="40" w:type="dxa"/>
              <w:left w:w="20" w:type="dxa"/>
              <w:bottom w:w="40" w:type="dxa"/>
              <w:right w:w="20" w:type="dxa"/>
            </w:tcMar>
            <w:vAlign w:val="center"/>
          </w:tcPr>
          <w:p w14:paraId="1026B716" w14:textId="77777777" w:rsidR="00D85E34" w:rsidRDefault="00E31950">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tcPr>
          <w:p w14:paraId="1026B71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71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71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71A" w14:textId="77777777" w:rsidR="00D85E34" w:rsidRDefault="00D85E34">
            <w:pPr>
              <w:rPr>
                <w:rFonts w:ascii="宋体"/>
              </w:rPr>
            </w:pPr>
          </w:p>
        </w:tc>
        <w:tc>
          <w:tcPr>
            <w:tcW w:w="0" w:type="auto"/>
            <w:shd w:val="clear" w:color="auto" w:fill="auto"/>
          </w:tcPr>
          <w:p w14:paraId="1026B71B" w14:textId="77777777" w:rsidR="00D85E34" w:rsidRDefault="00D85E34">
            <w:pPr>
              <w:rPr>
                <w:rFonts w:ascii="宋体"/>
                <w:vanish/>
              </w:rPr>
            </w:pPr>
          </w:p>
        </w:tc>
        <w:tc>
          <w:tcPr>
            <w:tcW w:w="0" w:type="auto"/>
            <w:shd w:val="clear" w:color="auto" w:fill="auto"/>
          </w:tcPr>
          <w:p w14:paraId="1026B71C" w14:textId="77777777" w:rsidR="00D85E34" w:rsidRDefault="00D85E34">
            <w:pPr>
              <w:rPr>
                <w:rFonts w:ascii="宋体"/>
                <w:vanish/>
              </w:rPr>
            </w:pPr>
          </w:p>
        </w:tc>
      </w:tr>
      <w:tr w:rsidR="00D85E34" w14:paraId="1026B727" w14:textId="77777777">
        <w:tc>
          <w:tcPr>
            <w:tcW w:w="0" w:type="auto"/>
            <w:gridSpan w:val="3"/>
            <w:shd w:val="clear" w:color="auto" w:fill="CCEEFF"/>
            <w:tcMar>
              <w:top w:w="40" w:type="dxa"/>
              <w:left w:w="380" w:type="dxa"/>
              <w:bottom w:w="40" w:type="dxa"/>
              <w:right w:w="20" w:type="dxa"/>
            </w:tcMar>
            <w:vAlign w:val="center"/>
          </w:tcPr>
          <w:p w14:paraId="1026B71E" w14:textId="77777777" w:rsidR="00D85E34" w:rsidRDefault="00E31950">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CCEEFF"/>
            <w:tcMar>
              <w:top w:w="0" w:type="dxa"/>
              <w:left w:w="20" w:type="dxa"/>
              <w:bottom w:w="0" w:type="dxa"/>
              <w:right w:w="20" w:type="dxa"/>
            </w:tcMar>
          </w:tcPr>
          <w:p w14:paraId="1026B71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20" w14:textId="77777777" w:rsidR="00D85E34" w:rsidRDefault="00E31950">
            <w:pPr>
              <w:jc w:val="right"/>
              <w:textAlignment w:val="center"/>
            </w:pPr>
            <w:r>
              <w:rPr>
                <w:rFonts w:ascii="Times New Roman" w:eastAsia="宋体" w:hAnsi="Times New Roman"/>
                <w:color w:val="000000"/>
                <w:sz w:val="16"/>
                <w:szCs w:val="16"/>
              </w:rPr>
              <w:t>138 </w:t>
            </w:r>
          </w:p>
        </w:tc>
        <w:tc>
          <w:tcPr>
            <w:tcW w:w="0" w:type="auto"/>
            <w:shd w:val="clear" w:color="auto" w:fill="CCEEFF"/>
            <w:tcMar>
              <w:top w:w="40" w:type="dxa"/>
              <w:left w:w="0" w:type="dxa"/>
              <w:bottom w:w="40" w:type="dxa"/>
              <w:right w:w="20" w:type="dxa"/>
            </w:tcMar>
            <w:vAlign w:val="center"/>
          </w:tcPr>
          <w:p w14:paraId="1026B72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72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23" w14:textId="77777777" w:rsidR="00D85E34" w:rsidRDefault="00E31950">
            <w:pPr>
              <w:jc w:val="right"/>
              <w:textAlignment w:val="center"/>
            </w:pPr>
            <w:r>
              <w:rPr>
                <w:rFonts w:ascii="Times New Roman" w:eastAsia="宋体" w:hAnsi="Times New Roman"/>
                <w:color w:val="000000"/>
                <w:sz w:val="16"/>
                <w:szCs w:val="16"/>
              </w:rPr>
              <w:t>3,542 </w:t>
            </w:r>
          </w:p>
        </w:tc>
        <w:tc>
          <w:tcPr>
            <w:tcW w:w="0" w:type="auto"/>
            <w:shd w:val="clear" w:color="auto" w:fill="CCEEFF"/>
            <w:tcMar>
              <w:top w:w="40" w:type="dxa"/>
              <w:left w:w="0" w:type="dxa"/>
              <w:bottom w:w="40" w:type="dxa"/>
              <w:right w:w="20" w:type="dxa"/>
            </w:tcMar>
            <w:vAlign w:val="center"/>
          </w:tcPr>
          <w:p w14:paraId="1026B724" w14:textId="77777777" w:rsidR="00D85E34" w:rsidRDefault="00D85E34">
            <w:pPr>
              <w:jc w:val="right"/>
              <w:rPr>
                <w:rFonts w:ascii="宋体"/>
              </w:rPr>
            </w:pPr>
          </w:p>
        </w:tc>
        <w:tc>
          <w:tcPr>
            <w:tcW w:w="0" w:type="auto"/>
            <w:shd w:val="clear" w:color="auto" w:fill="auto"/>
          </w:tcPr>
          <w:p w14:paraId="1026B725" w14:textId="77777777" w:rsidR="00D85E34" w:rsidRDefault="00D85E34">
            <w:pPr>
              <w:rPr>
                <w:rFonts w:ascii="宋体"/>
                <w:vanish/>
              </w:rPr>
            </w:pPr>
          </w:p>
        </w:tc>
        <w:tc>
          <w:tcPr>
            <w:tcW w:w="0" w:type="auto"/>
            <w:shd w:val="clear" w:color="auto" w:fill="auto"/>
          </w:tcPr>
          <w:p w14:paraId="1026B726" w14:textId="77777777" w:rsidR="00D85E34" w:rsidRDefault="00D85E34">
            <w:pPr>
              <w:rPr>
                <w:rFonts w:ascii="宋体"/>
                <w:vanish/>
              </w:rPr>
            </w:pPr>
          </w:p>
        </w:tc>
      </w:tr>
      <w:tr w:rsidR="00D85E34" w14:paraId="1026B72F" w14:textId="77777777">
        <w:trPr>
          <w:hidden/>
        </w:trPr>
        <w:tc>
          <w:tcPr>
            <w:tcW w:w="0" w:type="auto"/>
            <w:gridSpan w:val="3"/>
            <w:shd w:val="clear" w:color="auto" w:fill="auto"/>
          </w:tcPr>
          <w:p w14:paraId="1026B728" w14:textId="77777777" w:rsidR="00D85E34" w:rsidRDefault="00D85E34">
            <w:pPr>
              <w:rPr>
                <w:rFonts w:ascii="宋体"/>
                <w:vanish/>
              </w:rPr>
            </w:pPr>
          </w:p>
        </w:tc>
        <w:tc>
          <w:tcPr>
            <w:tcW w:w="0" w:type="auto"/>
            <w:gridSpan w:val="3"/>
            <w:shd w:val="clear" w:color="auto" w:fill="auto"/>
          </w:tcPr>
          <w:p w14:paraId="1026B729" w14:textId="77777777" w:rsidR="00D85E34" w:rsidRDefault="00D85E34">
            <w:pPr>
              <w:rPr>
                <w:rFonts w:ascii="宋体"/>
                <w:vanish/>
              </w:rPr>
            </w:pPr>
          </w:p>
        </w:tc>
        <w:tc>
          <w:tcPr>
            <w:tcW w:w="0" w:type="auto"/>
            <w:gridSpan w:val="3"/>
            <w:shd w:val="clear" w:color="auto" w:fill="auto"/>
          </w:tcPr>
          <w:p w14:paraId="1026B72A" w14:textId="77777777" w:rsidR="00D85E34" w:rsidRDefault="00D85E34">
            <w:pPr>
              <w:rPr>
                <w:rFonts w:ascii="宋体"/>
                <w:vanish/>
              </w:rPr>
            </w:pPr>
          </w:p>
        </w:tc>
        <w:tc>
          <w:tcPr>
            <w:tcW w:w="0" w:type="auto"/>
            <w:gridSpan w:val="3"/>
            <w:shd w:val="clear" w:color="auto" w:fill="auto"/>
          </w:tcPr>
          <w:p w14:paraId="1026B72B" w14:textId="77777777" w:rsidR="00D85E34" w:rsidRDefault="00D85E34">
            <w:pPr>
              <w:rPr>
                <w:rFonts w:ascii="宋体"/>
                <w:vanish/>
              </w:rPr>
            </w:pPr>
          </w:p>
        </w:tc>
        <w:tc>
          <w:tcPr>
            <w:tcW w:w="0" w:type="auto"/>
            <w:gridSpan w:val="3"/>
            <w:shd w:val="clear" w:color="auto" w:fill="auto"/>
          </w:tcPr>
          <w:p w14:paraId="1026B72C" w14:textId="77777777" w:rsidR="00D85E34" w:rsidRDefault="00D85E34">
            <w:pPr>
              <w:rPr>
                <w:rFonts w:ascii="宋体"/>
                <w:vanish/>
              </w:rPr>
            </w:pPr>
          </w:p>
        </w:tc>
        <w:tc>
          <w:tcPr>
            <w:tcW w:w="0" w:type="auto"/>
            <w:shd w:val="clear" w:color="auto" w:fill="auto"/>
          </w:tcPr>
          <w:p w14:paraId="1026B72D" w14:textId="77777777" w:rsidR="00D85E34" w:rsidRDefault="00D85E34">
            <w:pPr>
              <w:rPr>
                <w:rFonts w:ascii="宋体"/>
                <w:vanish/>
              </w:rPr>
            </w:pPr>
          </w:p>
        </w:tc>
        <w:tc>
          <w:tcPr>
            <w:tcW w:w="0" w:type="auto"/>
            <w:shd w:val="clear" w:color="auto" w:fill="auto"/>
          </w:tcPr>
          <w:p w14:paraId="1026B72E" w14:textId="77777777" w:rsidR="00D85E34" w:rsidRDefault="00D85E34">
            <w:pPr>
              <w:rPr>
                <w:rFonts w:ascii="宋体"/>
                <w:vanish/>
              </w:rPr>
            </w:pPr>
          </w:p>
        </w:tc>
      </w:tr>
      <w:tr w:rsidR="00D85E34" w14:paraId="1026B739" w14:textId="77777777">
        <w:tc>
          <w:tcPr>
            <w:tcW w:w="0" w:type="auto"/>
            <w:gridSpan w:val="3"/>
            <w:shd w:val="clear" w:color="auto" w:fill="FFFFFF"/>
            <w:tcMar>
              <w:top w:w="40" w:type="dxa"/>
              <w:left w:w="380" w:type="dxa"/>
              <w:bottom w:w="40" w:type="dxa"/>
              <w:right w:w="20" w:type="dxa"/>
            </w:tcMar>
            <w:vAlign w:val="center"/>
          </w:tcPr>
          <w:p w14:paraId="1026B730" w14:textId="77777777" w:rsidR="00D85E34" w:rsidRDefault="00E31950">
            <w:pPr>
              <w:textAlignment w:val="center"/>
            </w:pPr>
            <w:r>
              <w:rPr>
                <w:rFonts w:ascii="Times New Roman" w:eastAsia="宋体" w:hAnsi="Times New Roman"/>
                <w:color w:val="000000"/>
                <w:sz w:val="16"/>
                <w:szCs w:val="16"/>
              </w:rPr>
              <w:t xml:space="preserve">Repayments of </w:t>
            </w: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tcPr>
          <w:p w14:paraId="1026B73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32" w14:textId="77777777" w:rsidR="00D85E34" w:rsidRDefault="00E31950">
            <w:pPr>
              <w:jc w:val="right"/>
              <w:textAlignment w:val="center"/>
            </w:pPr>
            <w:r>
              <w:rPr>
                <w:rFonts w:ascii="Times New Roman" w:eastAsia="宋体" w:hAnsi="Times New Roman"/>
                <w:color w:val="000000"/>
                <w:sz w:val="16"/>
                <w:szCs w:val="16"/>
              </w:rPr>
              <w:t>(510)</w:t>
            </w:r>
          </w:p>
        </w:tc>
        <w:tc>
          <w:tcPr>
            <w:tcW w:w="0" w:type="auto"/>
            <w:shd w:val="clear" w:color="auto" w:fill="FFFFFF"/>
            <w:tcMar>
              <w:top w:w="40" w:type="dxa"/>
              <w:left w:w="0" w:type="dxa"/>
              <w:bottom w:w="40" w:type="dxa"/>
              <w:right w:w="20" w:type="dxa"/>
            </w:tcMar>
            <w:vAlign w:val="center"/>
          </w:tcPr>
          <w:p w14:paraId="1026B73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3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3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736" w14:textId="77777777" w:rsidR="00D85E34" w:rsidRDefault="00D85E34">
            <w:pPr>
              <w:jc w:val="right"/>
              <w:rPr>
                <w:rFonts w:ascii="宋体"/>
              </w:rPr>
            </w:pPr>
          </w:p>
        </w:tc>
        <w:tc>
          <w:tcPr>
            <w:tcW w:w="0" w:type="auto"/>
            <w:shd w:val="clear" w:color="auto" w:fill="auto"/>
          </w:tcPr>
          <w:p w14:paraId="1026B737" w14:textId="77777777" w:rsidR="00D85E34" w:rsidRDefault="00D85E34">
            <w:pPr>
              <w:rPr>
                <w:rFonts w:ascii="宋体"/>
                <w:vanish/>
              </w:rPr>
            </w:pPr>
          </w:p>
        </w:tc>
        <w:tc>
          <w:tcPr>
            <w:tcW w:w="0" w:type="auto"/>
            <w:shd w:val="clear" w:color="auto" w:fill="auto"/>
          </w:tcPr>
          <w:p w14:paraId="1026B738" w14:textId="77777777" w:rsidR="00D85E34" w:rsidRDefault="00D85E34">
            <w:pPr>
              <w:rPr>
                <w:rFonts w:ascii="宋体"/>
                <w:vanish/>
              </w:rPr>
            </w:pPr>
          </w:p>
        </w:tc>
      </w:tr>
      <w:tr w:rsidR="00D85E34" w14:paraId="1026B741" w14:textId="77777777">
        <w:trPr>
          <w:hidden/>
        </w:trPr>
        <w:tc>
          <w:tcPr>
            <w:tcW w:w="0" w:type="auto"/>
            <w:gridSpan w:val="3"/>
            <w:shd w:val="clear" w:color="auto" w:fill="auto"/>
          </w:tcPr>
          <w:p w14:paraId="1026B73A" w14:textId="77777777" w:rsidR="00D85E34" w:rsidRDefault="00D85E34">
            <w:pPr>
              <w:rPr>
                <w:rFonts w:ascii="宋体"/>
                <w:vanish/>
              </w:rPr>
            </w:pPr>
          </w:p>
        </w:tc>
        <w:tc>
          <w:tcPr>
            <w:tcW w:w="0" w:type="auto"/>
            <w:gridSpan w:val="3"/>
            <w:shd w:val="clear" w:color="auto" w:fill="auto"/>
          </w:tcPr>
          <w:p w14:paraId="1026B73B" w14:textId="77777777" w:rsidR="00D85E34" w:rsidRDefault="00D85E34">
            <w:pPr>
              <w:rPr>
                <w:rFonts w:ascii="宋体"/>
                <w:vanish/>
              </w:rPr>
            </w:pPr>
          </w:p>
        </w:tc>
        <w:tc>
          <w:tcPr>
            <w:tcW w:w="0" w:type="auto"/>
            <w:gridSpan w:val="3"/>
            <w:shd w:val="clear" w:color="auto" w:fill="auto"/>
          </w:tcPr>
          <w:p w14:paraId="1026B73C" w14:textId="77777777" w:rsidR="00D85E34" w:rsidRDefault="00D85E34">
            <w:pPr>
              <w:rPr>
                <w:rFonts w:ascii="宋体"/>
                <w:vanish/>
              </w:rPr>
            </w:pPr>
          </w:p>
        </w:tc>
        <w:tc>
          <w:tcPr>
            <w:tcW w:w="0" w:type="auto"/>
            <w:gridSpan w:val="3"/>
            <w:shd w:val="clear" w:color="auto" w:fill="auto"/>
          </w:tcPr>
          <w:p w14:paraId="1026B73D" w14:textId="77777777" w:rsidR="00D85E34" w:rsidRDefault="00D85E34">
            <w:pPr>
              <w:rPr>
                <w:rFonts w:ascii="宋体"/>
                <w:vanish/>
              </w:rPr>
            </w:pPr>
          </w:p>
        </w:tc>
        <w:tc>
          <w:tcPr>
            <w:tcW w:w="0" w:type="auto"/>
            <w:gridSpan w:val="3"/>
            <w:shd w:val="clear" w:color="auto" w:fill="auto"/>
          </w:tcPr>
          <w:p w14:paraId="1026B73E" w14:textId="77777777" w:rsidR="00D85E34" w:rsidRDefault="00D85E34">
            <w:pPr>
              <w:rPr>
                <w:rFonts w:ascii="宋体"/>
                <w:vanish/>
              </w:rPr>
            </w:pPr>
          </w:p>
        </w:tc>
        <w:tc>
          <w:tcPr>
            <w:tcW w:w="0" w:type="auto"/>
            <w:shd w:val="clear" w:color="auto" w:fill="auto"/>
          </w:tcPr>
          <w:p w14:paraId="1026B73F" w14:textId="77777777" w:rsidR="00D85E34" w:rsidRDefault="00D85E34">
            <w:pPr>
              <w:rPr>
                <w:rFonts w:ascii="宋体"/>
                <w:vanish/>
              </w:rPr>
            </w:pPr>
          </w:p>
        </w:tc>
        <w:tc>
          <w:tcPr>
            <w:tcW w:w="0" w:type="auto"/>
            <w:shd w:val="clear" w:color="auto" w:fill="auto"/>
          </w:tcPr>
          <w:p w14:paraId="1026B740" w14:textId="77777777" w:rsidR="00D85E34" w:rsidRDefault="00D85E34">
            <w:pPr>
              <w:rPr>
                <w:rFonts w:ascii="宋体"/>
                <w:vanish/>
              </w:rPr>
            </w:pPr>
          </w:p>
        </w:tc>
      </w:tr>
      <w:tr w:rsidR="00D85E34" w14:paraId="1026B74B" w14:textId="77777777">
        <w:tc>
          <w:tcPr>
            <w:tcW w:w="0" w:type="auto"/>
            <w:gridSpan w:val="3"/>
            <w:shd w:val="clear" w:color="auto" w:fill="CCEEFF"/>
            <w:tcMar>
              <w:top w:w="40" w:type="dxa"/>
              <w:left w:w="380" w:type="dxa"/>
              <w:bottom w:w="40" w:type="dxa"/>
              <w:right w:w="20" w:type="dxa"/>
            </w:tcMar>
            <w:vAlign w:val="center"/>
          </w:tcPr>
          <w:p w14:paraId="1026B742" w14:textId="77777777" w:rsidR="00D85E34" w:rsidRDefault="00E31950">
            <w:pPr>
              <w:textAlignment w:val="center"/>
            </w:pPr>
            <w:r>
              <w:rPr>
                <w:rFonts w:ascii="Times New Roman" w:eastAsia="宋体" w:hAnsi="Times New Roman"/>
                <w:color w:val="000000"/>
                <w:sz w:val="16"/>
                <w:szCs w:val="16"/>
              </w:rPr>
              <w:t>Dividends paid</w:t>
            </w:r>
          </w:p>
        </w:tc>
        <w:tc>
          <w:tcPr>
            <w:tcW w:w="0" w:type="auto"/>
            <w:gridSpan w:val="3"/>
            <w:shd w:val="clear" w:color="auto" w:fill="CCEEFF"/>
            <w:tcMar>
              <w:top w:w="0" w:type="dxa"/>
              <w:left w:w="20" w:type="dxa"/>
              <w:bottom w:w="0" w:type="dxa"/>
              <w:right w:w="20" w:type="dxa"/>
            </w:tcMar>
          </w:tcPr>
          <w:p w14:paraId="1026B74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44" w14:textId="77777777" w:rsidR="00D85E34" w:rsidRDefault="00E31950">
            <w:pPr>
              <w:jc w:val="right"/>
              <w:textAlignment w:val="center"/>
            </w:pPr>
            <w:r>
              <w:rPr>
                <w:rFonts w:ascii="Times New Roman" w:eastAsia="宋体" w:hAnsi="Times New Roman"/>
                <w:color w:val="000000"/>
                <w:sz w:val="16"/>
                <w:szCs w:val="16"/>
              </w:rPr>
              <w:t>(1,549)</w:t>
            </w:r>
          </w:p>
        </w:tc>
        <w:tc>
          <w:tcPr>
            <w:tcW w:w="0" w:type="auto"/>
            <w:shd w:val="clear" w:color="auto" w:fill="CCEEFF"/>
            <w:tcMar>
              <w:top w:w="40" w:type="dxa"/>
              <w:left w:w="0" w:type="dxa"/>
              <w:bottom w:w="40" w:type="dxa"/>
              <w:right w:w="20" w:type="dxa"/>
            </w:tcMar>
            <w:vAlign w:val="center"/>
          </w:tcPr>
          <w:p w14:paraId="1026B74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74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47" w14:textId="77777777" w:rsidR="00D85E34" w:rsidRDefault="00E31950">
            <w:pPr>
              <w:jc w:val="right"/>
              <w:textAlignment w:val="center"/>
            </w:pPr>
            <w:r>
              <w:rPr>
                <w:rFonts w:ascii="Times New Roman" w:eastAsia="宋体" w:hAnsi="Times New Roman"/>
                <w:color w:val="000000"/>
                <w:sz w:val="16"/>
                <w:szCs w:val="16"/>
              </w:rPr>
              <w:t>(1,529)</w:t>
            </w:r>
          </w:p>
        </w:tc>
        <w:tc>
          <w:tcPr>
            <w:tcW w:w="0" w:type="auto"/>
            <w:shd w:val="clear" w:color="auto" w:fill="CCEEFF"/>
            <w:tcMar>
              <w:top w:w="40" w:type="dxa"/>
              <w:left w:w="0" w:type="dxa"/>
              <w:bottom w:w="40" w:type="dxa"/>
              <w:right w:w="20" w:type="dxa"/>
            </w:tcMar>
            <w:vAlign w:val="center"/>
          </w:tcPr>
          <w:p w14:paraId="1026B748" w14:textId="77777777" w:rsidR="00D85E34" w:rsidRDefault="00D85E34">
            <w:pPr>
              <w:jc w:val="right"/>
              <w:rPr>
                <w:rFonts w:ascii="宋体"/>
              </w:rPr>
            </w:pPr>
          </w:p>
        </w:tc>
        <w:tc>
          <w:tcPr>
            <w:tcW w:w="0" w:type="auto"/>
            <w:shd w:val="clear" w:color="auto" w:fill="auto"/>
          </w:tcPr>
          <w:p w14:paraId="1026B749" w14:textId="77777777" w:rsidR="00D85E34" w:rsidRDefault="00D85E34">
            <w:pPr>
              <w:rPr>
                <w:rFonts w:ascii="宋体"/>
                <w:vanish/>
              </w:rPr>
            </w:pPr>
          </w:p>
        </w:tc>
        <w:tc>
          <w:tcPr>
            <w:tcW w:w="0" w:type="auto"/>
            <w:shd w:val="clear" w:color="auto" w:fill="auto"/>
          </w:tcPr>
          <w:p w14:paraId="1026B74A" w14:textId="77777777" w:rsidR="00D85E34" w:rsidRDefault="00D85E34">
            <w:pPr>
              <w:rPr>
                <w:rFonts w:ascii="宋体"/>
                <w:vanish/>
              </w:rPr>
            </w:pPr>
          </w:p>
        </w:tc>
      </w:tr>
      <w:tr w:rsidR="00D85E34" w14:paraId="1026B755" w14:textId="77777777">
        <w:tc>
          <w:tcPr>
            <w:tcW w:w="0" w:type="auto"/>
            <w:gridSpan w:val="3"/>
            <w:shd w:val="clear" w:color="auto" w:fill="FFFFFF"/>
            <w:tcMar>
              <w:top w:w="40" w:type="dxa"/>
              <w:left w:w="380" w:type="dxa"/>
              <w:bottom w:w="40" w:type="dxa"/>
              <w:right w:w="20" w:type="dxa"/>
            </w:tcMar>
            <w:vAlign w:val="center"/>
          </w:tcPr>
          <w:p w14:paraId="1026B74C" w14:textId="77777777" w:rsidR="00D85E34" w:rsidRDefault="00E31950">
            <w:pPr>
              <w:textAlignment w:val="center"/>
            </w:pPr>
            <w:r>
              <w:rPr>
                <w:rFonts w:ascii="Times New Roman" w:eastAsia="宋体" w:hAnsi="Times New Roman"/>
                <w:color w:val="000000"/>
                <w:sz w:val="16"/>
                <w:szCs w:val="16"/>
              </w:rPr>
              <w:t>Purchase of Company stock</w:t>
            </w:r>
          </w:p>
        </w:tc>
        <w:tc>
          <w:tcPr>
            <w:tcW w:w="0" w:type="auto"/>
            <w:gridSpan w:val="3"/>
            <w:shd w:val="clear" w:color="auto" w:fill="FFFFFF"/>
            <w:tcMar>
              <w:top w:w="0" w:type="dxa"/>
              <w:left w:w="20" w:type="dxa"/>
              <w:bottom w:w="0" w:type="dxa"/>
              <w:right w:w="20" w:type="dxa"/>
            </w:tcMar>
          </w:tcPr>
          <w:p w14:paraId="1026B74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4E" w14:textId="77777777" w:rsidR="00D85E34" w:rsidRDefault="00E31950">
            <w:pPr>
              <w:jc w:val="right"/>
              <w:textAlignment w:val="center"/>
            </w:pPr>
            <w:r>
              <w:rPr>
                <w:rFonts w:ascii="Times New Roman" w:eastAsia="宋体" w:hAnsi="Times New Roman"/>
                <w:color w:val="000000"/>
                <w:sz w:val="16"/>
                <w:szCs w:val="16"/>
              </w:rPr>
              <w:t>(2,809)</w:t>
            </w:r>
          </w:p>
        </w:tc>
        <w:tc>
          <w:tcPr>
            <w:tcW w:w="0" w:type="auto"/>
            <w:shd w:val="clear" w:color="auto" w:fill="FFFFFF"/>
            <w:tcMar>
              <w:top w:w="40" w:type="dxa"/>
              <w:left w:w="0" w:type="dxa"/>
              <w:bottom w:w="40" w:type="dxa"/>
              <w:right w:w="20" w:type="dxa"/>
            </w:tcMar>
            <w:vAlign w:val="center"/>
          </w:tcPr>
          <w:p w14:paraId="1026B74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50"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51" w14:textId="77777777" w:rsidR="00D85E34" w:rsidRDefault="00E31950">
            <w:pPr>
              <w:jc w:val="right"/>
              <w:textAlignment w:val="center"/>
            </w:pPr>
            <w:r>
              <w:rPr>
                <w:rFonts w:ascii="Times New Roman" w:eastAsia="宋体" w:hAnsi="Times New Roman"/>
                <w:color w:val="000000"/>
                <w:sz w:val="16"/>
                <w:szCs w:val="16"/>
              </w:rPr>
              <w:t>(723)</w:t>
            </w:r>
          </w:p>
        </w:tc>
        <w:tc>
          <w:tcPr>
            <w:tcW w:w="0" w:type="auto"/>
            <w:shd w:val="clear" w:color="auto" w:fill="FFFFFF"/>
            <w:tcMar>
              <w:top w:w="40" w:type="dxa"/>
              <w:left w:w="0" w:type="dxa"/>
              <w:bottom w:w="40" w:type="dxa"/>
              <w:right w:w="20" w:type="dxa"/>
            </w:tcMar>
            <w:vAlign w:val="center"/>
          </w:tcPr>
          <w:p w14:paraId="1026B752" w14:textId="77777777" w:rsidR="00D85E34" w:rsidRDefault="00D85E34">
            <w:pPr>
              <w:jc w:val="right"/>
              <w:rPr>
                <w:rFonts w:ascii="宋体"/>
              </w:rPr>
            </w:pPr>
          </w:p>
        </w:tc>
        <w:tc>
          <w:tcPr>
            <w:tcW w:w="0" w:type="auto"/>
            <w:shd w:val="clear" w:color="auto" w:fill="auto"/>
          </w:tcPr>
          <w:p w14:paraId="1026B753" w14:textId="77777777" w:rsidR="00D85E34" w:rsidRDefault="00D85E34">
            <w:pPr>
              <w:rPr>
                <w:rFonts w:ascii="宋体"/>
                <w:vanish/>
              </w:rPr>
            </w:pPr>
          </w:p>
        </w:tc>
        <w:tc>
          <w:tcPr>
            <w:tcW w:w="0" w:type="auto"/>
            <w:shd w:val="clear" w:color="auto" w:fill="auto"/>
          </w:tcPr>
          <w:p w14:paraId="1026B754" w14:textId="77777777" w:rsidR="00D85E34" w:rsidRDefault="00D85E34">
            <w:pPr>
              <w:rPr>
                <w:rFonts w:ascii="宋体"/>
                <w:vanish/>
              </w:rPr>
            </w:pPr>
          </w:p>
        </w:tc>
      </w:tr>
      <w:tr w:rsidR="00D85E34" w14:paraId="1026B75D" w14:textId="77777777">
        <w:trPr>
          <w:hidden/>
        </w:trPr>
        <w:tc>
          <w:tcPr>
            <w:tcW w:w="0" w:type="auto"/>
            <w:gridSpan w:val="3"/>
            <w:shd w:val="clear" w:color="auto" w:fill="auto"/>
          </w:tcPr>
          <w:p w14:paraId="1026B756" w14:textId="77777777" w:rsidR="00D85E34" w:rsidRDefault="00D85E34">
            <w:pPr>
              <w:rPr>
                <w:rFonts w:ascii="宋体"/>
                <w:vanish/>
              </w:rPr>
            </w:pPr>
          </w:p>
        </w:tc>
        <w:tc>
          <w:tcPr>
            <w:tcW w:w="0" w:type="auto"/>
            <w:gridSpan w:val="3"/>
            <w:shd w:val="clear" w:color="auto" w:fill="auto"/>
          </w:tcPr>
          <w:p w14:paraId="1026B757" w14:textId="77777777" w:rsidR="00D85E34" w:rsidRDefault="00D85E34">
            <w:pPr>
              <w:rPr>
                <w:rFonts w:ascii="宋体"/>
                <w:vanish/>
              </w:rPr>
            </w:pPr>
          </w:p>
        </w:tc>
        <w:tc>
          <w:tcPr>
            <w:tcW w:w="0" w:type="auto"/>
            <w:gridSpan w:val="3"/>
            <w:shd w:val="clear" w:color="auto" w:fill="auto"/>
          </w:tcPr>
          <w:p w14:paraId="1026B758" w14:textId="77777777" w:rsidR="00D85E34" w:rsidRDefault="00D85E34">
            <w:pPr>
              <w:rPr>
                <w:rFonts w:ascii="宋体"/>
                <w:vanish/>
              </w:rPr>
            </w:pPr>
          </w:p>
        </w:tc>
        <w:tc>
          <w:tcPr>
            <w:tcW w:w="0" w:type="auto"/>
            <w:gridSpan w:val="3"/>
            <w:shd w:val="clear" w:color="auto" w:fill="auto"/>
          </w:tcPr>
          <w:p w14:paraId="1026B759" w14:textId="77777777" w:rsidR="00D85E34" w:rsidRDefault="00D85E34">
            <w:pPr>
              <w:rPr>
                <w:rFonts w:ascii="宋体"/>
                <w:vanish/>
              </w:rPr>
            </w:pPr>
          </w:p>
        </w:tc>
        <w:tc>
          <w:tcPr>
            <w:tcW w:w="0" w:type="auto"/>
            <w:gridSpan w:val="3"/>
            <w:shd w:val="clear" w:color="auto" w:fill="auto"/>
          </w:tcPr>
          <w:p w14:paraId="1026B75A" w14:textId="77777777" w:rsidR="00D85E34" w:rsidRDefault="00D85E34">
            <w:pPr>
              <w:rPr>
                <w:rFonts w:ascii="宋体"/>
                <w:vanish/>
              </w:rPr>
            </w:pPr>
          </w:p>
        </w:tc>
        <w:tc>
          <w:tcPr>
            <w:tcW w:w="0" w:type="auto"/>
            <w:shd w:val="clear" w:color="auto" w:fill="auto"/>
          </w:tcPr>
          <w:p w14:paraId="1026B75B" w14:textId="77777777" w:rsidR="00D85E34" w:rsidRDefault="00D85E34">
            <w:pPr>
              <w:rPr>
                <w:rFonts w:ascii="宋体"/>
                <w:vanish/>
              </w:rPr>
            </w:pPr>
          </w:p>
        </w:tc>
        <w:tc>
          <w:tcPr>
            <w:tcW w:w="0" w:type="auto"/>
            <w:shd w:val="clear" w:color="auto" w:fill="auto"/>
          </w:tcPr>
          <w:p w14:paraId="1026B75C" w14:textId="77777777" w:rsidR="00D85E34" w:rsidRDefault="00D85E34">
            <w:pPr>
              <w:rPr>
                <w:rFonts w:ascii="宋体"/>
                <w:vanish/>
              </w:rPr>
            </w:pPr>
          </w:p>
        </w:tc>
      </w:tr>
      <w:tr w:rsidR="00D85E34" w14:paraId="1026B765" w14:textId="77777777">
        <w:trPr>
          <w:hidden/>
        </w:trPr>
        <w:tc>
          <w:tcPr>
            <w:tcW w:w="0" w:type="auto"/>
            <w:gridSpan w:val="3"/>
            <w:shd w:val="clear" w:color="auto" w:fill="auto"/>
          </w:tcPr>
          <w:p w14:paraId="1026B75E" w14:textId="77777777" w:rsidR="00D85E34" w:rsidRDefault="00D85E34">
            <w:pPr>
              <w:rPr>
                <w:rFonts w:ascii="宋体"/>
                <w:vanish/>
              </w:rPr>
            </w:pPr>
          </w:p>
        </w:tc>
        <w:tc>
          <w:tcPr>
            <w:tcW w:w="0" w:type="auto"/>
            <w:gridSpan w:val="3"/>
            <w:shd w:val="clear" w:color="auto" w:fill="auto"/>
          </w:tcPr>
          <w:p w14:paraId="1026B75F" w14:textId="77777777" w:rsidR="00D85E34" w:rsidRDefault="00D85E34">
            <w:pPr>
              <w:rPr>
                <w:rFonts w:ascii="宋体"/>
                <w:vanish/>
              </w:rPr>
            </w:pPr>
          </w:p>
        </w:tc>
        <w:tc>
          <w:tcPr>
            <w:tcW w:w="0" w:type="auto"/>
            <w:gridSpan w:val="3"/>
            <w:shd w:val="clear" w:color="auto" w:fill="auto"/>
          </w:tcPr>
          <w:p w14:paraId="1026B760" w14:textId="77777777" w:rsidR="00D85E34" w:rsidRDefault="00D85E34">
            <w:pPr>
              <w:rPr>
                <w:rFonts w:ascii="宋体"/>
                <w:vanish/>
              </w:rPr>
            </w:pPr>
          </w:p>
        </w:tc>
        <w:tc>
          <w:tcPr>
            <w:tcW w:w="0" w:type="auto"/>
            <w:gridSpan w:val="3"/>
            <w:shd w:val="clear" w:color="auto" w:fill="auto"/>
          </w:tcPr>
          <w:p w14:paraId="1026B761" w14:textId="77777777" w:rsidR="00D85E34" w:rsidRDefault="00D85E34">
            <w:pPr>
              <w:rPr>
                <w:rFonts w:ascii="宋体"/>
                <w:vanish/>
              </w:rPr>
            </w:pPr>
          </w:p>
        </w:tc>
        <w:tc>
          <w:tcPr>
            <w:tcW w:w="0" w:type="auto"/>
            <w:gridSpan w:val="3"/>
            <w:shd w:val="clear" w:color="auto" w:fill="auto"/>
          </w:tcPr>
          <w:p w14:paraId="1026B762" w14:textId="77777777" w:rsidR="00D85E34" w:rsidRDefault="00D85E34">
            <w:pPr>
              <w:rPr>
                <w:rFonts w:ascii="宋体"/>
                <w:vanish/>
              </w:rPr>
            </w:pPr>
          </w:p>
        </w:tc>
        <w:tc>
          <w:tcPr>
            <w:tcW w:w="0" w:type="auto"/>
            <w:shd w:val="clear" w:color="auto" w:fill="auto"/>
          </w:tcPr>
          <w:p w14:paraId="1026B763" w14:textId="77777777" w:rsidR="00D85E34" w:rsidRDefault="00D85E34">
            <w:pPr>
              <w:rPr>
                <w:rFonts w:ascii="宋体"/>
                <w:vanish/>
              </w:rPr>
            </w:pPr>
          </w:p>
        </w:tc>
        <w:tc>
          <w:tcPr>
            <w:tcW w:w="0" w:type="auto"/>
            <w:shd w:val="clear" w:color="auto" w:fill="auto"/>
          </w:tcPr>
          <w:p w14:paraId="1026B764" w14:textId="77777777" w:rsidR="00D85E34" w:rsidRDefault="00D85E34">
            <w:pPr>
              <w:rPr>
                <w:rFonts w:ascii="宋体"/>
                <w:vanish/>
              </w:rPr>
            </w:pPr>
          </w:p>
        </w:tc>
      </w:tr>
      <w:tr w:rsidR="00D85E34" w14:paraId="1026B76F" w14:textId="77777777">
        <w:tc>
          <w:tcPr>
            <w:tcW w:w="0" w:type="auto"/>
            <w:gridSpan w:val="3"/>
            <w:shd w:val="clear" w:color="auto" w:fill="CCEEFF"/>
            <w:tcMar>
              <w:top w:w="40" w:type="dxa"/>
              <w:left w:w="380" w:type="dxa"/>
              <w:bottom w:w="40" w:type="dxa"/>
              <w:right w:w="20" w:type="dxa"/>
            </w:tcMar>
            <w:vAlign w:val="center"/>
          </w:tcPr>
          <w:p w14:paraId="1026B766" w14:textId="77777777" w:rsidR="00D85E34" w:rsidRDefault="00E31950">
            <w:pPr>
              <w:textAlignment w:val="center"/>
            </w:pPr>
            <w:r>
              <w:rPr>
                <w:rFonts w:ascii="Times New Roman" w:eastAsia="宋体" w:hAnsi="Times New Roman"/>
                <w:color w:val="000000"/>
                <w:sz w:val="16"/>
                <w:szCs w:val="16"/>
              </w:rPr>
              <w:t>Other financing activities</w:t>
            </w:r>
          </w:p>
        </w:tc>
        <w:tc>
          <w:tcPr>
            <w:tcW w:w="0" w:type="auto"/>
            <w:gridSpan w:val="3"/>
            <w:shd w:val="clear" w:color="auto" w:fill="CCEEFF"/>
            <w:tcMar>
              <w:top w:w="0" w:type="dxa"/>
              <w:left w:w="20" w:type="dxa"/>
              <w:bottom w:w="0" w:type="dxa"/>
              <w:right w:w="20" w:type="dxa"/>
            </w:tcMar>
          </w:tcPr>
          <w:p w14:paraId="1026B76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68" w14:textId="77777777" w:rsidR="00D85E34" w:rsidRDefault="00E31950">
            <w:pPr>
              <w:jc w:val="right"/>
              <w:textAlignment w:val="center"/>
            </w:pPr>
            <w:r>
              <w:rPr>
                <w:rFonts w:ascii="Times New Roman" w:eastAsia="宋体" w:hAnsi="Times New Roman"/>
                <w:color w:val="000000"/>
                <w:sz w:val="16"/>
                <w:szCs w:val="16"/>
              </w:rPr>
              <w:t>(669)</w:t>
            </w:r>
          </w:p>
        </w:tc>
        <w:tc>
          <w:tcPr>
            <w:tcW w:w="0" w:type="auto"/>
            <w:shd w:val="clear" w:color="auto" w:fill="CCEEFF"/>
            <w:tcMar>
              <w:top w:w="40" w:type="dxa"/>
              <w:left w:w="0" w:type="dxa"/>
              <w:bottom w:w="40" w:type="dxa"/>
              <w:right w:w="20" w:type="dxa"/>
            </w:tcMar>
            <w:vAlign w:val="center"/>
          </w:tcPr>
          <w:p w14:paraId="1026B76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76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6B" w14:textId="77777777" w:rsidR="00D85E34" w:rsidRDefault="00E31950">
            <w:pPr>
              <w:jc w:val="right"/>
              <w:textAlignment w:val="center"/>
            </w:pPr>
            <w:r>
              <w:rPr>
                <w:rFonts w:ascii="Times New Roman" w:eastAsia="宋体" w:hAnsi="Times New Roman"/>
                <w:color w:val="000000"/>
                <w:sz w:val="16"/>
                <w:szCs w:val="16"/>
              </w:rPr>
              <w:t>(725)</w:t>
            </w:r>
          </w:p>
        </w:tc>
        <w:tc>
          <w:tcPr>
            <w:tcW w:w="0" w:type="auto"/>
            <w:shd w:val="clear" w:color="auto" w:fill="CCEEFF"/>
            <w:tcMar>
              <w:top w:w="40" w:type="dxa"/>
              <w:left w:w="0" w:type="dxa"/>
              <w:bottom w:w="40" w:type="dxa"/>
              <w:right w:w="20" w:type="dxa"/>
            </w:tcMar>
            <w:vAlign w:val="center"/>
          </w:tcPr>
          <w:p w14:paraId="1026B76C" w14:textId="77777777" w:rsidR="00D85E34" w:rsidRDefault="00D85E34">
            <w:pPr>
              <w:jc w:val="right"/>
              <w:rPr>
                <w:rFonts w:ascii="宋体"/>
              </w:rPr>
            </w:pPr>
          </w:p>
        </w:tc>
        <w:tc>
          <w:tcPr>
            <w:tcW w:w="0" w:type="auto"/>
            <w:shd w:val="clear" w:color="auto" w:fill="auto"/>
          </w:tcPr>
          <w:p w14:paraId="1026B76D" w14:textId="77777777" w:rsidR="00D85E34" w:rsidRDefault="00D85E34">
            <w:pPr>
              <w:rPr>
                <w:rFonts w:ascii="宋体"/>
                <w:vanish/>
              </w:rPr>
            </w:pPr>
          </w:p>
        </w:tc>
        <w:tc>
          <w:tcPr>
            <w:tcW w:w="0" w:type="auto"/>
            <w:shd w:val="clear" w:color="auto" w:fill="auto"/>
          </w:tcPr>
          <w:p w14:paraId="1026B76E" w14:textId="77777777" w:rsidR="00D85E34" w:rsidRDefault="00D85E34">
            <w:pPr>
              <w:rPr>
                <w:rFonts w:ascii="宋体"/>
                <w:vanish/>
              </w:rPr>
            </w:pPr>
          </w:p>
        </w:tc>
      </w:tr>
      <w:tr w:rsidR="00D85E34" w14:paraId="1026B779" w14:textId="77777777">
        <w:tc>
          <w:tcPr>
            <w:tcW w:w="0" w:type="auto"/>
            <w:gridSpan w:val="3"/>
            <w:shd w:val="clear" w:color="auto" w:fill="FFFFFF"/>
            <w:tcMar>
              <w:top w:w="40" w:type="dxa"/>
              <w:left w:w="20" w:type="dxa"/>
              <w:bottom w:w="40" w:type="dxa"/>
              <w:right w:w="20" w:type="dxa"/>
            </w:tcMar>
            <w:vAlign w:val="center"/>
          </w:tcPr>
          <w:p w14:paraId="1026B770" w14:textId="77777777" w:rsidR="00D85E34" w:rsidRDefault="00E31950">
            <w:pPr>
              <w:textAlignment w:val="center"/>
            </w:pPr>
            <w:r>
              <w:rPr>
                <w:rFonts w:ascii="Times New Roman" w:eastAsia="宋体" w:hAnsi="Times New Roman"/>
                <w:color w:val="000000"/>
                <w:sz w:val="16"/>
                <w:szCs w:val="16"/>
              </w:rPr>
              <w:t>Net cash (used in) provided by financing activities</w:t>
            </w:r>
          </w:p>
        </w:tc>
        <w:tc>
          <w:tcPr>
            <w:tcW w:w="0" w:type="auto"/>
            <w:gridSpan w:val="3"/>
            <w:shd w:val="clear" w:color="auto" w:fill="FFFFFF"/>
            <w:tcMar>
              <w:top w:w="0" w:type="dxa"/>
              <w:left w:w="20" w:type="dxa"/>
              <w:bottom w:w="0" w:type="dxa"/>
              <w:right w:w="20" w:type="dxa"/>
            </w:tcMar>
          </w:tcPr>
          <w:p w14:paraId="1026B771"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772" w14:textId="77777777" w:rsidR="00D85E34" w:rsidRDefault="00E31950">
            <w:pPr>
              <w:jc w:val="right"/>
              <w:textAlignment w:val="center"/>
            </w:pPr>
            <w:r>
              <w:rPr>
                <w:rFonts w:ascii="Times New Roman" w:eastAsia="宋体" w:hAnsi="Times New Roman"/>
                <w:color w:val="000000"/>
                <w:sz w:val="16"/>
                <w:szCs w:val="16"/>
              </w:rPr>
              <w:t>(5,399)</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77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74"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775" w14:textId="77777777" w:rsidR="00D85E34" w:rsidRDefault="00E31950">
            <w:pPr>
              <w:jc w:val="right"/>
              <w:textAlignment w:val="center"/>
            </w:pPr>
            <w:r>
              <w:rPr>
                <w:rFonts w:ascii="Times New Roman" w:eastAsia="宋体" w:hAnsi="Times New Roman"/>
                <w:color w:val="000000"/>
                <w:sz w:val="16"/>
                <w:szCs w:val="16"/>
              </w:rPr>
              <w:t>565 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776" w14:textId="77777777" w:rsidR="00D85E34" w:rsidRDefault="00D85E34">
            <w:pPr>
              <w:jc w:val="right"/>
              <w:rPr>
                <w:rFonts w:ascii="宋体"/>
              </w:rPr>
            </w:pPr>
          </w:p>
        </w:tc>
        <w:tc>
          <w:tcPr>
            <w:tcW w:w="0" w:type="auto"/>
            <w:shd w:val="clear" w:color="auto" w:fill="auto"/>
          </w:tcPr>
          <w:p w14:paraId="1026B777" w14:textId="77777777" w:rsidR="00D85E34" w:rsidRDefault="00D85E34">
            <w:pPr>
              <w:rPr>
                <w:rFonts w:ascii="宋体"/>
                <w:vanish/>
              </w:rPr>
            </w:pPr>
          </w:p>
        </w:tc>
        <w:tc>
          <w:tcPr>
            <w:tcW w:w="0" w:type="auto"/>
            <w:shd w:val="clear" w:color="auto" w:fill="auto"/>
          </w:tcPr>
          <w:p w14:paraId="1026B778" w14:textId="77777777" w:rsidR="00D85E34" w:rsidRDefault="00D85E34">
            <w:pPr>
              <w:rPr>
                <w:rFonts w:ascii="宋体"/>
                <w:vanish/>
              </w:rPr>
            </w:pPr>
          </w:p>
        </w:tc>
      </w:tr>
      <w:tr w:rsidR="00D85E34" w14:paraId="1026B781" w14:textId="77777777">
        <w:trPr>
          <w:trHeight w:val="220"/>
        </w:trPr>
        <w:tc>
          <w:tcPr>
            <w:tcW w:w="0" w:type="auto"/>
            <w:gridSpan w:val="3"/>
            <w:shd w:val="clear" w:color="auto" w:fill="CCEEFF"/>
            <w:tcMar>
              <w:top w:w="0" w:type="dxa"/>
              <w:left w:w="20" w:type="dxa"/>
              <w:bottom w:w="0" w:type="dxa"/>
              <w:right w:w="20" w:type="dxa"/>
            </w:tcMar>
          </w:tcPr>
          <w:p w14:paraId="1026B77A"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7B"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7C"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7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7E" w14:textId="77777777" w:rsidR="00D85E34" w:rsidRDefault="00D85E34">
            <w:pPr>
              <w:rPr>
                <w:rFonts w:ascii="宋体"/>
              </w:rPr>
            </w:pPr>
          </w:p>
        </w:tc>
        <w:tc>
          <w:tcPr>
            <w:tcW w:w="0" w:type="auto"/>
            <w:shd w:val="clear" w:color="auto" w:fill="auto"/>
          </w:tcPr>
          <w:p w14:paraId="1026B77F" w14:textId="77777777" w:rsidR="00D85E34" w:rsidRDefault="00D85E34">
            <w:pPr>
              <w:rPr>
                <w:rFonts w:ascii="宋体"/>
                <w:vanish/>
              </w:rPr>
            </w:pPr>
          </w:p>
        </w:tc>
        <w:tc>
          <w:tcPr>
            <w:tcW w:w="0" w:type="auto"/>
            <w:shd w:val="clear" w:color="auto" w:fill="auto"/>
          </w:tcPr>
          <w:p w14:paraId="1026B780" w14:textId="77777777" w:rsidR="00D85E34" w:rsidRDefault="00D85E34">
            <w:pPr>
              <w:rPr>
                <w:rFonts w:ascii="宋体"/>
                <w:vanish/>
              </w:rPr>
            </w:pPr>
          </w:p>
        </w:tc>
      </w:tr>
      <w:tr w:rsidR="00D85E34" w14:paraId="1026B78B" w14:textId="77777777">
        <w:tc>
          <w:tcPr>
            <w:tcW w:w="0" w:type="auto"/>
            <w:gridSpan w:val="3"/>
            <w:shd w:val="clear" w:color="auto" w:fill="FFFFFF"/>
            <w:tcMar>
              <w:top w:w="40" w:type="dxa"/>
              <w:left w:w="20" w:type="dxa"/>
              <w:bottom w:w="40" w:type="dxa"/>
              <w:right w:w="20" w:type="dxa"/>
            </w:tcMar>
            <w:vAlign w:val="center"/>
          </w:tcPr>
          <w:p w14:paraId="1026B782" w14:textId="77777777" w:rsidR="00D85E34" w:rsidRDefault="00E31950">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FFFFFF"/>
            <w:tcMar>
              <w:top w:w="0" w:type="dxa"/>
              <w:left w:w="20" w:type="dxa"/>
              <w:bottom w:w="0" w:type="dxa"/>
              <w:right w:w="20" w:type="dxa"/>
            </w:tcMar>
          </w:tcPr>
          <w:p w14:paraId="1026B78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84" w14:textId="77777777" w:rsidR="00D85E34" w:rsidRDefault="00E31950">
            <w:pPr>
              <w:jc w:val="right"/>
              <w:textAlignment w:val="center"/>
            </w:pPr>
            <w:r>
              <w:rPr>
                <w:rFonts w:ascii="Times New Roman" w:eastAsia="宋体" w:hAnsi="Times New Roman"/>
                <w:color w:val="000000"/>
                <w:sz w:val="16"/>
                <w:szCs w:val="16"/>
              </w:rPr>
              <w:t>(51)</w:t>
            </w:r>
          </w:p>
        </w:tc>
        <w:tc>
          <w:tcPr>
            <w:tcW w:w="0" w:type="auto"/>
            <w:shd w:val="clear" w:color="auto" w:fill="FFFFFF"/>
            <w:tcMar>
              <w:top w:w="40" w:type="dxa"/>
              <w:left w:w="0" w:type="dxa"/>
              <w:bottom w:w="40" w:type="dxa"/>
              <w:right w:w="20" w:type="dxa"/>
            </w:tcMar>
            <w:vAlign w:val="center"/>
          </w:tcPr>
          <w:p w14:paraId="1026B78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86"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87" w14:textId="77777777" w:rsidR="00D85E34" w:rsidRDefault="00E31950">
            <w:pPr>
              <w:jc w:val="right"/>
              <w:textAlignment w:val="center"/>
            </w:pPr>
            <w:r>
              <w:rPr>
                <w:rFonts w:ascii="Times New Roman" w:eastAsia="宋体" w:hAnsi="Times New Roman"/>
                <w:color w:val="000000"/>
                <w:sz w:val="16"/>
                <w:szCs w:val="16"/>
              </w:rPr>
              <w:t>(415)</w:t>
            </w:r>
          </w:p>
        </w:tc>
        <w:tc>
          <w:tcPr>
            <w:tcW w:w="0" w:type="auto"/>
            <w:shd w:val="clear" w:color="auto" w:fill="FFFFFF"/>
            <w:tcMar>
              <w:top w:w="40" w:type="dxa"/>
              <w:left w:w="0" w:type="dxa"/>
              <w:bottom w:w="40" w:type="dxa"/>
              <w:right w:w="20" w:type="dxa"/>
            </w:tcMar>
            <w:vAlign w:val="center"/>
          </w:tcPr>
          <w:p w14:paraId="1026B788" w14:textId="77777777" w:rsidR="00D85E34" w:rsidRDefault="00D85E34">
            <w:pPr>
              <w:jc w:val="right"/>
              <w:rPr>
                <w:rFonts w:ascii="宋体"/>
              </w:rPr>
            </w:pPr>
          </w:p>
        </w:tc>
        <w:tc>
          <w:tcPr>
            <w:tcW w:w="0" w:type="auto"/>
            <w:shd w:val="clear" w:color="auto" w:fill="auto"/>
          </w:tcPr>
          <w:p w14:paraId="1026B789" w14:textId="77777777" w:rsidR="00D85E34" w:rsidRDefault="00D85E34">
            <w:pPr>
              <w:rPr>
                <w:rFonts w:ascii="宋体"/>
                <w:vanish/>
              </w:rPr>
            </w:pPr>
          </w:p>
        </w:tc>
        <w:tc>
          <w:tcPr>
            <w:tcW w:w="0" w:type="auto"/>
            <w:shd w:val="clear" w:color="auto" w:fill="auto"/>
          </w:tcPr>
          <w:p w14:paraId="1026B78A" w14:textId="77777777" w:rsidR="00D85E34" w:rsidRDefault="00D85E34">
            <w:pPr>
              <w:rPr>
                <w:rFonts w:ascii="宋体"/>
                <w:vanish/>
              </w:rPr>
            </w:pPr>
          </w:p>
        </w:tc>
      </w:tr>
      <w:tr w:rsidR="00D85E34" w14:paraId="1026B793" w14:textId="77777777">
        <w:trPr>
          <w:trHeight w:val="220"/>
        </w:trPr>
        <w:tc>
          <w:tcPr>
            <w:tcW w:w="0" w:type="auto"/>
            <w:gridSpan w:val="3"/>
            <w:shd w:val="clear" w:color="auto" w:fill="CCEEFF"/>
            <w:tcMar>
              <w:top w:w="0" w:type="dxa"/>
              <w:left w:w="20" w:type="dxa"/>
              <w:bottom w:w="0" w:type="dxa"/>
              <w:right w:w="20" w:type="dxa"/>
            </w:tcMar>
          </w:tcPr>
          <w:p w14:paraId="1026B78C"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8D" w14:textId="77777777" w:rsidR="00D85E34" w:rsidRDefault="00D85E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026B78E"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78F" w14:textId="77777777" w:rsidR="00D85E34" w:rsidRDefault="00D85E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026B790" w14:textId="77777777" w:rsidR="00D85E34" w:rsidRDefault="00D85E34">
            <w:pPr>
              <w:rPr>
                <w:rFonts w:ascii="宋体"/>
              </w:rPr>
            </w:pPr>
          </w:p>
        </w:tc>
        <w:tc>
          <w:tcPr>
            <w:tcW w:w="0" w:type="auto"/>
            <w:shd w:val="clear" w:color="auto" w:fill="auto"/>
          </w:tcPr>
          <w:p w14:paraId="1026B791" w14:textId="77777777" w:rsidR="00D85E34" w:rsidRDefault="00D85E34">
            <w:pPr>
              <w:rPr>
                <w:rFonts w:ascii="宋体"/>
                <w:vanish/>
              </w:rPr>
            </w:pPr>
          </w:p>
        </w:tc>
        <w:tc>
          <w:tcPr>
            <w:tcW w:w="0" w:type="auto"/>
            <w:shd w:val="clear" w:color="auto" w:fill="auto"/>
          </w:tcPr>
          <w:p w14:paraId="1026B792" w14:textId="77777777" w:rsidR="00D85E34" w:rsidRDefault="00D85E34">
            <w:pPr>
              <w:rPr>
                <w:rFonts w:ascii="宋体"/>
                <w:vanish/>
              </w:rPr>
            </w:pPr>
          </w:p>
        </w:tc>
      </w:tr>
      <w:tr w:rsidR="00D85E34" w14:paraId="1026B79D" w14:textId="77777777">
        <w:tc>
          <w:tcPr>
            <w:tcW w:w="0" w:type="auto"/>
            <w:gridSpan w:val="3"/>
            <w:shd w:val="clear" w:color="auto" w:fill="FFFFFF"/>
            <w:tcMar>
              <w:top w:w="40" w:type="dxa"/>
              <w:left w:w="20" w:type="dxa"/>
              <w:bottom w:w="40" w:type="dxa"/>
              <w:right w:w="20" w:type="dxa"/>
            </w:tcMar>
            <w:vAlign w:val="center"/>
          </w:tcPr>
          <w:p w14:paraId="1026B794" w14:textId="77777777" w:rsidR="00D85E34" w:rsidRDefault="00E31950">
            <w:pPr>
              <w:textAlignment w:val="center"/>
            </w:pPr>
            <w:r>
              <w:rPr>
                <w:rFonts w:ascii="Times New Roman" w:eastAsia="宋体" w:hAnsi="Times New Roman"/>
                <w:color w:val="000000"/>
                <w:sz w:val="16"/>
                <w:szCs w:val="16"/>
              </w:rPr>
              <w:t>Net increase in cash, cash equivalents and restricted cash</w:t>
            </w:r>
          </w:p>
        </w:tc>
        <w:tc>
          <w:tcPr>
            <w:tcW w:w="0" w:type="auto"/>
            <w:gridSpan w:val="3"/>
            <w:shd w:val="clear" w:color="auto" w:fill="FFFFFF"/>
            <w:tcMar>
              <w:top w:w="0" w:type="dxa"/>
              <w:left w:w="20" w:type="dxa"/>
              <w:bottom w:w="0" w:type="dxa"/>
              <w:right w:w="20" w:type="dxa"/>
            </w:tcMar>
          </w:tcPr>
          <w:p w14:paraId="1026B79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96" w14:textId="77777777" w:rsidR="00D85E34" w:rsidRDefault="00E31950">
            <w:pPr>
              <w:jc w:val="right"/>
              <w:textAlignment w:val="center"/>
            </w:pPr>
            <w:r>
              <w:rPr>
                <w:rFonts w:ascii="Times New Roman" w:eastAsia="宋体" w:hAnsi="Times New Roman"/>
                <w:color w:val="000000"/>
                <w:sz w:val="16"/>
                <w:szCs w:val="16"/>
              </w:rPr>
              <w:t>3,258 </w:t>
            </w:r>
          </w:p>
        </w:tc>
        <w:tc>
          <w:tcPr>
            <w:tcW w:w="0" w:type="auto"/>
            <w:shd w:val="clear" w:color="auto" w:fill="FFFFFF"/>
            <w:tcMar>
              <w:top w:w="40" w:type="dxa"/>
              <w:left w:w="0" w:type="dxa"/>
              <w:bottom w:w="40" w:type="dxa"/>
              <w:right w:w="20" w:type="dxa"/>
            </w:tcMar>
            <w:vAlign w:val="center"/>
          </w:tcPr>
          <w:p w14:paraId="1026B79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9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99" w14:textId="77777777" w:rsidR="00D85E34" w:rsidRDefault="00E31950">
            <w:pPr>
              <w:jc w:val="right"/>
              <w:textAlignment w:val="center"/>
            </w:pPr>
            <w:r>
              <w:rPr>
                <w:rFonts w:ascii="Times New Roman" w:eastAsia="宋体" w:hAnsi="Times New Roman"/>
                <w:color w:val="000000"/>
                <w:sz w:val="16"/>
                <w:szCs w:val="16"/>
              </w:rPr>
              <w:t>5,471 </w:t>
            </w:r>
          </w:p>
        </w:tc>
        <w:tc>
          <w:tcPr>
            <w:tcW w:w="0" w:type="auto"/>
            <w:shd w:val="clear" w:color="auto" w:fill="FFFFFF"/>
            <w:tcMar>
              <w:top w:w="40" w:type="dxa"/>
              <w:left w:w="0" w:type="dxa"/>
              <w:bottom w:w="40" w:type="dxa"/>
              <w:right w:w="20" w:type="dxa"/>
            </w:tcMar>
            <w:vAlign w:val="center"/>
          </w:tcPr>
          <w:p w14:paraId="1026B79A" w14:textId="77777777" w:rsidR="00D85E34" w:rsidRDefault="00D85E34">
            <w:pPr>
              <w:jc w:val="right"/>
              <w:rPr>
                <w:rFonts w:ascii="宋体"/>
              </w:rPr>
            </w:pPr>
          </w:p>
        </w:tc>
        <w:tc>
          <w:tcPr>
            <w:tcW w:w="0" w:type="auto"/>
            <w:shd w:val="clear" w:color="auto" w:fill="auto"/>
          </w:tcPr>
          <w:p w14:paraId="1026B79B" w14:textId="77777777" w:rsidR="00D85E34" w:rsidRDefault="00D85E34">
            <w:pPr>
              <w:rPr>
                <w:rFonts w:ascii="宋体"/>
                <w:vanish/>
              </w:rPr>
            </w:pPr>
          </w:p>
        </w:tc>
        <w:tc>
          <w:tcPr>
            <w:tcW w:w="0" w:type="auto"/>
            <w:shd w:val="clear" w:color="auto" w:fill="auto"/>
          </w:tcPr>
          <w:p w14:paraId="1026B79C" w14:textId="77777777" w:rsidR="00D85E34" w:rsidRDefault="00D85E34">
            <w:pPr>
              <w:rPr>
                <w:rFonts w:ascii="宋体"/>
                <w:vanish/>
              </w:rPr>
            </w:pPr>
          </w:p>
        </w:tc>
      </w:tr>
      <w:tr w:rsidR="00D85E34" w14:paraId="1026B7A7" w14:textId="77777777">
        <w:tc>
          <w:tcPr>
            <w:tcW w:w="0" w:type="auto"/>
            <w:gridSpan w:val="3"/>
            <w:shd w:val="clear" w:color="auto" w:fill="CCEEFF"/>
            <w:tcMar>
              <w:top w:w="40" w:type="dxa"/>
              <w:left w:w="20" w:type="dxa"/>
              <w:bottom w:w="40" w:type="dxa"/>
              <w:right w:w="20" w:type="dxa"/>
            </w:tcMar>
            <w:vAlign w:val="center"/>
          </w:tcPr>
          <w:p w14:paraId="1026B79E" w14:textId="77777777" w:rsidR="00D85E34" w:rsidRDefault="00E31950">
            <w:pPr>
              <w:textAlignment w:val="center"/>
            </w:pPr>
            <w:r>
              <w:rPr>
                <w:rFonts w:ascii="Times New Roman" w:eastAsia="宋体" w:hAnsi="Times New Roman"/>
                <w:color w:val="000000"/>
                <w:sz w:val="16"/>
                <w:szCs w:val="16"/>
              </w:rPr>
              <w:t xml:space="preserve">Change in cash and cash equivalents classified as held for </w:t>
            </w:r>
            <w:r>
              <w:rPr>
                <w:rFonts w:ascii="Times New Roman" w:eastAsia="宋体" w:hAnsi="Times New Roman"/>
                <w:color w:val="000000"/>
                <w:sz w:val="16"/>
                <w:szCs w:val="16"/>
              </w:rPr>
              <w:t>sale</w:t>
            </w:r>
          </w:p>
        </w:tc>
        <w:tc>
          <w:tcPr>
            <w:tcW w:w="0" w:type="auto"/>
            <w:gridSpan w:val="3"/>
            <w:shd w:val="clear" w:color="auto" w:fill="CCEEFF"/>
            <w:tcMar>
              <w:top w:w="0" w:type="dxa"/>
              <w:left w:w="20" w:type="dxa"/>
              <w:bottom w:w="0" w:type="dxa"/>
              <w:right w:w="20" w:type="dxa"/>
            </w:tcMar>
          </w:tcPr>
          <w:p w14:paraId="1026B79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A0" w14:textId="77777777" w:rsidR="00D85E34" w:rsidRDefault="00E31950">
            <w:pPr>
              <w:jc w:val="right"/>
              <w:textAlignment w:val="center"/>
            </w:pPr>
            <w:r>
              <w:rPr>
                <w:rFonts w:ascii="Times New Roman" w:eastAsia="宋体" w:hAnsi="Times New Roman"/>
                <w:color w:val="000000"/>
                <w:sz w:val="16"/>
                <w:szCs w:val="16"/>
              </w:rPr>
              <w:t>1,848 </w:t>
            </w:r>
          </w:p>
        </w:tc>
        <w:tc>
          <w:tcPr>
            <w:tcW w:w="0" w:type="auto"/>
            <w:shd w:val="clear" w:color="auto" w:fill="CCEEFF"/>
            <w:tcMar>
              <w:top w:w="40" w:type="dxa"/>
              <w:left w:w="0" w:type="dxa"/>
              <w:bottom w:w="40" w:type="dxa"/>
              <w:right w:w="20" w:type="dxa"/>
            </w:tcMar>
            <w:vAlign w:val="center"/>
          </w:tcPr>
          <w:p w14:paraId="1026B7A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7A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7A3"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7A4" w14:textId="77777777" w:rsidR="00D85E34" w:rsidRDefault="00D85E34">
            <w:pPr>
              <w:jc w:val="right"/>
              <w:rPr>
                <w:rFonts w:ascii="宋体"/>
              </w:rPr>
            </w:pPr>
          </w:p>
        </w:tc>
        <w:tc>
          <w:tcPr>
            <w:tcW w:w="0" w:type="auto"/>
            <w:shd w:val="clear" w:color="auto" w:fill="auto"/>
          </w:tcPr>
          <w:p w14:paraId="1026B7A5" w14:textId="77777777" w:rsidR="00D85E34" w:rsidRDefault="00D85E34">
            <w:pPr>
              <w:rPr>
                <w:rFonts w:ascii="宋体"/>
                <w:vanish/>
              </w:rPr>
            </w:pPr>
          </w:p>
        </w:tc>
        <w:tc>
          <w:tcPr>
            <w:tcW w:w="0" w:type="auto"/>
            <w:shd w:val="clear" w:color="auto" w:fill="auto"/>
          </w:tcPr>
          <w:p w14:paraId="1026B7A6" w14:textId="77777777" w:rsidR="00D85E34" w:rsidRDefault="00D85E34">
            <w:pPr>
              <w:rPr>
                <w:rFonts w:ascii="宋体"/>
                <w:vanish/>
              </w:rPr>
            </w:pPr>
          </w:p>
        </w:tc>
      </w:tr>
      <w:tr w:rsidR="00D85E34" w14:paraId="1026B7B1" w14:textId="77777777">
        <w:tc>
          <w:tcPr>
            <w:tcW w:w="0" w:type="auto"/>
            <w:gridSpan w:val="3"/>
            <w:shd w:val="clear" w:color="auto" w:fill="FFFFFF"/>
            <w:tcMar>
              <w:top w:w="40" w:type="dxa"/>
              <w:left w:w="20" w:type="dxa"/>
              <w:bottom w:w="40" w:type="dxa"/>
              <w:right w:w="20" w:type="dxa"/>
            </w:tcMar>
            <w:vAlign w:val="center"/>
          </w:tcPr>
          <w:p w14:paraId="1026B7A8" w14:textId="77777777" w:rsidR="00D85E34" w:rsidRDefault="00E31950">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FFFFFF"/>
            <w:tcMar>
              <w:top w:w="0" w:type="dxa"/>
              <w:left w:w="20" w:type="dxa"/>
              <w:bottom w:w="0" w:type="dxa"/>
              <w:right w:w="20" w:type="dxa"/>
            </w:tcMar>
          </w:tcPr>
          <w:p w14:paraId="1026B7A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AA" w14:textId="77777777" w:rsidR="00D85E34" w:rsidRDefault="00E31950">
            <w:pPr>
              <w:jc w:val="right"/>
              <w:textAlignment w:val="center"/>
            </w:pPr>
            <w:r>
              <w:rPr>
                <w:rFonts w:ascii="Times New Roman" w:eastAsia="宋体" w:hAnsi="Times New Roman"/>
                <w:color w:val="000000"/>
                <w:sz w:val="16"/>
                <w:szCs w:val="16"/>
              </w:rPr>
              <w:t>17,788 </w:t>
            </w:r>
          </w:p>
        </w:tc>
        <w:tc>
          <w:tcPr>
            <w:tcW w:w="0" w:type="auto"/>
            <w:shd w:val="clear" w:color="auto" w:fill="FFFFFF"/>
            <w:tcMar>
              <w:top w:w="40" w:type="dxa"/>
              <w:left w:w="0" w:type="dxa"/>
              <w:bottom w:w="40" w:type="dxa"/>
              <w:right w:w="20" w:type="dxa"/>
            </w:tcMar>
            <w:vAlign w:val="center"/>
          </w:tcPr>
          <w:p w14:paraId="1026B7A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7A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7AD" w14:textId="77777777" w:rsidR="00D85E34" w:rsidRDefault="00E31950">
            <w:pPr>
              <w:jc w:val="right"/>
              <w:textAlignment w:val="center"/>
            </w:pPr>
            <w:r>
              <w:rPr>
                <w:rFonts w:ascii="Times New Roman" w:eastAsia="宋体" w:hAnsi="Times New Roman"/>
                <w:color w:val="000000"/>
                <w:sz w:val="16"/>
                <w:szCs w:val="16"/>
              </w:rPr>
              <w:t>9,514 </w:t>
            </w:r>
          </w:p>
        </w:tc>
        <w:tc>
          <w:tcPr>
            <w:tcW w:w="0" w:type="auto"/>
            <w:shd w:val="clear" w:color="auto" w:fill="FFFFFF"/>
            <w:tcMar>
              <w:top w:w="40" w:type="dxa"/>
              <w:left w:w="0" w:type="dxa"/>
              <w:bottom w:w="40" w:type="dxa"/>
              <w:right w:w="20" w:type="dxa"/>
            </w:tcMar>
            <w:vAlign w:val="center"/>
          </w:tcPr>
          <w:p w14:paraId="1026B7AE" w14:textId="77777777" w:rsidR="00D85E34" w:rsidRDefault="00D85E34">
            <w:pPr>
              <w:jc w:val="right"/>
              <w:rPr>
                <w:rFonts w:ascii="宋体"/>
              </w:rPr>
            </w:pPr>
          </w:p>
        </w:tc>
        <w:tc>
          <w:tcPr>
            <w:tcW w:w="0" w:type="auto"/>
            <w:shd w:val="clear" w:color="auto" w:fill="auto"/>
          </w:tcPr>
          <w:p w14:paraId="1026B7AF" w14:textId="77777777" w:rsidR="00D85E34" w:rsidRDefault="00D85E34">
            <w:pPr>
              <w:rPr>
                <w:rFonts w:ascii="宋体"/>
                <w:vanish/>
              </w:rPr>
            </w:pPr>
          </w:p>
        </w:tc>
        <w:tc>
          <w:tcPr>
            <w:tcW w:w="0" w:type="auto"/>
            <w:shd w:val="clear" w:color="auto" w:fill="auto"/>
          </w:tcPr>
          <w:p w14:paraId="1026B7B0" w14:textId="77777777" w:rsidR="00D85E34" w:rsidRDefault="00D85E34">
            <w:pPr>
              <w:rPr>
                <w:rFonts w:ascii="宋体"/>
                <w:vanish/>
              </w:rPr>
            </w:pPr>
          </w:p>
        </w:tc>
      </w:tr>
      <w:tr w:rsidR="00D85E34" w14:paraId="1026B7BD" w14:textId="77777777">
        <w:tc>
          <w:tcPr>
            <w:tcW w:w="0" w:type="auto"/>
            <w:gridSpan w:val="3"/>
            <w:shd w:val="clear" w:color="auto" w:fill="CCEEFF"/>
            <w:tcMar>
              <w:top w:w="40" w:type="dxa"/>
              <w:left w:w="20" w:type="dxa"/>
              <w:bottom w:w="40" w:type="dxa"/>
              <w:right w:w="20" w:type="dxa"/>
            </w:tcMar>
            <w:vAlign w:val="center"/>
          </w:tcPr>
          <w:p w14:paraId="1026B7B2" w14:textId="77777777" w:rsidR="00D85E34" w:rsidRDefault="00E31950">
            <w:pPr>
              <w:textAlignment w:val="center"/>
            </w:pPr>
            <w:r>
              <w:rPr>
                <w:rFonts w:ascii="Times New Roman" w:eastAsia="宋体" w:hAnsi="Times New Roman"/>
                <w:color w:val="000000"/>
                <w:sz w:val="16"/>
                <w:szCs w:val="16"/>
              </w:rPr>
              <w:t>Cash, cash equivalents and restricted cash at end of period</w:t>
            </w:r>
          </w:p>
        </w:tc>
        <w:tc>
          <w:tcPr>
            <w:tcW w:w="0" w:type="auto"/>
            <w:gridSpan w:val="3"/>
            <w:shd w:val="clear" w:color="auto" w:fill="CCEEFF"/>
            <w:tcMar>
              <w:top w:w="0" w:type="dxa"/>
              <w:left w:w="20" w:type="dxa"/>
              <w:bottom w:w="0" w:type="dxa"/>
              <w:right w:w="20" w:type="dxa"/>
            </w:tcMar>
          </w:tcPr>
          <w:p w14:paraId="1026B7B3"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7B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7B5" w14:textId="77777777" w:rsidR="00D85E34" w:rsidRDefault="00E31950">
            <w:pPr>
              <w:jc w:val="right"/>
              <w:textAlignment w:val="center"/>
            </w:pPr>
            <w:r>
              <w:rPr>
                <w:rFonts w:ascii="Times New Roman" w:eastAsia="宋体" w:hAnsi="Times New Roman"/>
                <w:color w:val="000000"/>
                <w:sz w:val="16"/>
                <w:szCs w:val="16"/>
              </w:rPr>
              <w:t>22,894 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7B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7B7"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7B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7B9" w14:textId="77777777" w:rsidR="00D85E34" w:rsidRDefault="00E31950">
            <w:pPr>
              <w:jc w:val="right"/>
              <w:textAlignment w:val="center"/>
            </w:pPr>
            <w:r>
              <w:rPr>
                <w:rFonts w:ascii="Times New Roman" w:eastAsia="宋体" w:hAnsi="Times New Roman"/>
                <w:color w:val="000000"/>
                <w:sz w:val="16"/>
                <w:szCs w:val="16"/>
              </w:rPr>
              <w:t>14,985 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7BA" w14:textId="77777777" w:rsidR="00D85E34" w:rsidRDefault="00D85E34">
            <w:pPr>
              <w:jc w:val="right"/>
              <w:rPr>
                <w:rFonts w:ascii="宋体"/>
              </w:rPr>
            </w:pPr>
          </w:p>
        </w:tc>
        <w:tc>
          <w:tcPr>
            <w:tcW w:w="0" w:type="auto"/>
            <w:shd w:val="clear" w:color="auto" w:fill="auto"/>
          </w:tcPr>
          <w:p w14:paraId="1026B7BB" w14:textId="77777777" w:rsidR="00D85E34" w:rsidRDefault="00D85E34">
            <w:pPr>
              <w:rPr>
                <w:rFonts w:ascii="宋体"/>
                <w:vanish/>
              </w:rPr>
            </w:pPr>
          </w:p>
        </w:tc>
        <w:tc>
          <w:tcPr>
            <w:tcW w:w="0" w:type="auto"/>
            <w:shd w:val="clear" w:color="auto" w:fill="auto"/>
          </w:tcPr>
          <w:p w14:paraId="1026B7BC" w14:textId="77777777" w:rsidR="00D85E34" w:rsidRDefault="00D85E34">
            <w:pPr>
              <w:rPr>
                <w:rFonts w:ascii="宋体"/>
                <w:vanish/>
              </w:rPr>
            </w:pPr>
          </w:p>
        </w:tc>
      </w:tr>
      <w:tr w:rsidR="00D85E34" w14:paraId="1026B7C5" w14:textId="77777777">
        <w:trPr>
          <w:hidden/>
        </w:trPr>
        <w:tc>
          <w:tcPr>
            <w:tcW w:w="0" w:type="auto"/>
            <w:gridSpan w:val="3"/>
            <w:shd w:val="clear" w:color="auto" w:fill="auto"/>
          </w:tcPr>
          <w:p w14:paraId="1026B7BE" w14:textId="77777777" w:rsidR="00D85E34" w:rsidRDefault="00D85E34">
            <w:pPr>
              <w:rPr>
                <w:rFonts w:ascii="宋体"/>
                <w:vanish/>
              </w:rPr>
            </w:pPr>
          </w:p>
        </w:tc>
        <w:tc>
          <w:tcPr>
            <w:tcW w:w="0" w:type="auto"/>
            <w:gridSpan w:val="3"/>
            <w:shd w:val="clear" w:color="auto" w:fill="auto"/>
          </w:tcPr>
          <w:p w14:paraId="1026B7BF" w14:textId="77777777" w:rsidR="00D85E34" w:rsidRDefault="00D85E34">
            <w:pPr>
              <w:rPr>
                <w:rFonts w:ascii="宋体"/>
                <w:vanish/>
              </w:rPr>
            </w:pPr>
          </w:p>
        </w:tc>
        <w:tc>
          <w:tcPr>
            <w:tcW w:w="0" w:type="auto"/>
            <w:gridSpan w:val="3"/>
            <w:shd w:val="clear" w:color="auto" w:fill="auto"/>
          </w:tcPr>
          <w:p w14:paraId="1026B7C0" w14:textId="77777777" w:rsidR="00D85E34" w:rsidRDefault="00D85E34">
            <w:pPr>
              <w:rPr>
                <w:rFonts w:ascii="宋体"/>
                <w:vanish/>
              </w:rPr>
            </w:pPr>
          </w:p>
        </w:tc>
        <w:tc>
          <w:tcPr>
            <w:tcW w:w="0" w:type="auto"/>
            <w:gridSpan w:val="3"/>
            <w:shd w:val="clear" w:color="auto" w:fill="auto"/>
          </w:tcPr>
          <w:p w14:paraId="1026B7C1" w14:textId="77777777" w:rsidR="00D85E34" w:rsidRDefault="00D85E34">
            <w:pPr>
              <w:rPr>
                <w:rFonts w:ascii="宋体"/>
                <w:vanish/>
              </w:rPr>
            </w:pPr>
          </w:p>
        </w:tc>
        <w:tc>
          <w:tcPr>
            <w:tcW w:w="0" w:type="auto"/>
            <w:gridSpan w:val="3"/>
            <w:shd w:val="clear" w:color="auto" w:fill="auto"/>
          </w:tcPr>
          <w:p w14:paraId="1026B7C2" w14:textId="77777777" w:rsidR="00D85E34" w:rsidRDefault="00D85E34">
            <w:pPr>
              <w:rPr>
                <w:rFonts w:ascii="宋体"/>
                <w:vanish/>
              </w:rPr>
            </w:pPr>
          </w:p>
        </w:tc>
        <w:tc>
          <w:tcPr>
            <w:tcW w:w="0" w:type="auto"/>
            <w:shd w:val="clear" w:color="auto" w:fill="auto"/>
          </w:tcPr>
          <w:p w14:paraId="1026B7C3" w14:textId="77777777" w:rsidR="00D85E34" w:rsidRDefault="00D85E34">
            <w:pPr>
              <w:rPr>
                <w:rFonts w:ascii="宋体"/>
                <w:vanish/>
              </w:rPr>
            </w:pPr>
          </w:p>
        </w:tc>
        <w:tc>
          <w:tcPr>
            <w:tcW w:w="0" w:type="auto"/>
            <w:shd w:val="clear" w:color="auto" w:fill="auto"/>
          </w:tcPr>
          <w:p w14:paraId="1026B7C4" w14:textId="77777777" w:rsidR="00D85E34" w:rsidRDefault="00D85E34">
            <w:pPr>
              <w:rPr>
                <w:rFonts w:ascii="宋体"/>
                <w:vanish/>
              </w:rPr>
            </w:pPr>
          </w:p>
        </w:tc>
      </w:tr>
      <w:tr w:rsidR="00D85E34" w14:paraId="1026B7CD" w14:textId="77777777">
        <w:trPr>
          <w:hidden/>
        </w:trPr>
        <w:tc>
          <w:tcPr>
            <w:tcW w:w="0" w:type="auto"/>
            <w:gridSpan w:val="3"/>
            <w:shd w:val="clear" w:color="auto" w:fill="auto"/>
          </w:tcPr>
          <w:p w14:paraId="1026B7C6" w14:textId="77777777" w:rsidR="00D85E34" w:rsidRDefault="00D85E34">
            <w:pPr>
              <w:rPr>
                <w:rFonts w:ascii="宋体"/>
                <w:vanish/>
              </w:rPr>
            </w:pPr>
          </w:p>
        </w:tc>
        <w:tc>
          <w:tcPr>
            <w:tcW w:w="0" w:type="auto"/>
            <w:gridSpan w:val="3"/>
            <w:shd w:val="clear" w:color="auto" w:fill="auto"/>
          </w:tcPr>
          <w:p w14:paraId="1026B7C7" w14:textId="77777777" w:rsidR="00D85E34" w:rsidRDefault="00D85E34">
            <w:pPr>
              <w:rPr>
                <w:rFonts w:ascii="宋体"/>
                <w:vanish/>
              </w:rPr>
            </w:pPr>
          </w:p>
        </w:tc>
        <w:tc>
          <w:tcPr>
            <w:tcW w:w="0" w:type="auto"/>
            <w:gridSpan w:val="3"/>
            <w:shd w:val="clear" w:color="auto" w:fill="auto"/>
          </w:tcPr>
          <w:p w14:paraId="1026B7C8" w14:textId="77777777" w:rsidR="00D85E34" w:rsidRDefault="00D85E34">
            <w:pPr>
              <w:rPr>
                <w:rFonts w:ascii="宋体"/>
                <w:vanish/>
              </w:rPr>
            </w:pPr>
          </w:p>
        </w:tc>
        <w:tc>
          <w:tcPr>
            <w:tcW w:w="0" w:type="auto"/>
            <w:gridSpan w:val="3"/>
            <w:shd w:val="clear" w:color="auto" w:fill="auto"/>
          </w:tcPr>
          <w:p w14:paraId="1026B7C9" w14:textId="77777777" w:rsidR="00D85E34" w:rsidRDefault="00D85E34">
            <w:pPr>
              <w:rPr>
                <w:rFonts w:ascii="宋体"/>
                <w:vanish/>
              </w:rPr>
            </w:pPr>
          </w:p>
        </w:tc>
        <w:tc>
          <w:tcPr>
            <w:tcW w:w="0" w:type="auto"/>
            <w:gridSpan w:val="3"/>
            <w:shd w:val="clear" w:color="auto" w:fill="auto"/>
          </w:tcPr>
          <w:p w14:paraId="1026B7CA" w14:textId="77777777" w:rsidR="00D85E34" w:rsidRDefault="00D85E34">
            <w:pPr>
              <w:rPr>
                <w:rFonts w:ascii="宋体"/>
                <w:vanish/>
              </w:rPr>
            </w:pPr>
          </w:p>
        </w:tc>
        <w:tc>
          <w:tcPr>
            <w:tcW w:w="0" w:type="auto"/>
            <w:shd w:val="clear" w:color="auto" w:fill="auto"/>
          </w:tcPr>
          <w:p w14:paraId="1026B7CB" w14:textId="77777777" w:rsidR="00D85E34" w:rsidRDefault="00D85E34">
            <w:pPr>
              <w:rPr>
                <w:rFonts w:ascii="宋体"/>
                <w:vanish/>
              </w:rPr>
            </w:pPr>
          </w:p>
        </w:tc>
        <w:tc>
          <w:tcPr>
            <w:tcW w:w="0" w:type="auto"/>
            <w:shd w:val="clear" w:color="auto" w:fill="auto"/>
          </w:tcPr>
          <w:p w14:paraId="1026B7CC" w14:textId="77777777" w:rsidR="00D85E34" w:rsidRDefault="00D85E34">
            <w:pPr>
              <w:rPr>
                <w:rFonts w:ascii="宋体"/>
                <w:vanish/>
              </w:rPr>
            </w:pPr>
          </w:p>
        </w:tc>
      </w:tr>
      <w:tr w:rsidR="00D85E34" w14:paraId="1026B7D5" w14:textId="77777777">
        <w:trPr>
          <w:hidden/>
        </w:trPr>
        <w:tc>
          <w:tcPr>
            <w:tcW w:w="0" w:type="auto"/>
            <w:gridSpan w:val="3"/>
            <w:shd w:val="clear" w:color="auto" w:fill="auto"/>
          </w:tcPr>
          <w:p w14:paraId="1026B7CE" w14:textId="77777777" w:rsidR="00D85E34" w:rsidRDefault="00D85E34">
            <w:pPr>
              <w:rPr>
                <w:rFonts w:ascii="宋体"/>
                <w:vanish/>
              </w:rPr>
            </w:pPr>
          </w:p>
        </w:tc>
        <w:tc>
          <w:tcPr>
            <w:tcW w:w="0" w:type="auto"/>
            <w:gridSpan w:val="3"/>
            <w:shd w:val="clear" w:color="auto" w:fill="auto"/>
          </w:tcPr>
          <w:p w14:paraId="1026B7CF" w14:textId="77777777" w:rsidR="00D85E34" w:rsidRDefault="00D85E34">
            <w:pPr>
              <w:rPr>
                <w:rFonts w:ascii="宋体"/>
                <w:vanish/>
              </w:rPr>
            </w:pPr>
          </w:p>
        </w:tc>
        <w:tc>
          <w:tcPr>
            <w:tcW w:w="0" w:type="auto"/>
            <w:gridSpan w:val="3"/>
            <w:shd w:val="clear" w:color="auto" w:fill="auto"/>
          </w:tcPr>
          <w:p w14:paraId="1026B7D0" w14:textId="77777777" w:rsidR="00D85E34" w:rsidRDefault="00D85E34">
            <w:pPr>
              <w:rPr>
                <w:rFonts w:ascii="宋体"/>
                <w:vanish/>
              </w:rPr>
            </w:pPr>
          </w:p>
        </w:tc>
        <w:tc>
          <w:tcPr>
            <w:tcW w:w="0" w:type="auto"/>
            <w:gridSpan w:val="3"/>
            <w:shd w:val="clear" w:color="auto" w:fill="auto"/>
          </w:tcPr>
          <w:p w14:paraId="1026B7D1" w14:textId="77777777" w:rsidR="00D85E34" w:rsidRDefault="00D85E34">
            <w:pPr>
              <w:rPr>
                <w:rFonts w:ascii="宋体"/>
                <w:vanish/>
              </w:rPr>
            </w:pPr>
          </w:p>
        </w:tc>
        <w:tc>
          <w:tcPr>
            <w:tcW w:w="0" w:type="auto"/>
            <w:gridSpan w:val="3"/>
            <w:shd w:val="clear" w:color="auto" w:fill="auto"/>
          </w:tcPr>
          <w:p w14:paraId="1026B7D2" w14:textId="77777777" w:rsidR="00D85E34" w:rsidRDefault="00D85E34">
            <w:pPr>
              <w:rPr>
                <w:rFonts w:ascii="宋体"/>
                <w:vanish/>
              </w:rPr>
            </w:pPr>
          </w:p>
        </w:tc>
        <w:tc>
          <w:tcPr>
            <w:tcW w:w="0" w:type="auto"/>
            <w:shd w:val="clear" w:color="auto" w:fill="auto"/>
          </w:tcPr>
          <w:p w14:paraId="1026B7D3" w14:textId="77777777" w:rsidR="00D85E34" w:rsidRDefault="00D85E34">
            <w:pPr>
              <w:rPr>
                <w:rFonts w:ascii="宋体"/>
                <w:vanish/>
              </w:rPr>
            </w:pPr>
          </w:p>
        </w:tc>
        <w:tc>
          <w:tcPr>
            <w:tcW w:w="0" w:type="auto"/>
            <w:shd w:val="clear" w:color="auto" w:fill="auto"/>
          </w:tcPr>
          <w:p w14:paraId="1026B7D4" w14:textId="77777777" w:rsidR="00D85E34" w:rsidRDefault="00D85E34">
            <w:pPr>
              <w:rPr>
                <w:rFonts w:ascii="宋体"/>
                <w:vanish/>
              </w:rPr>
            </w:pPr>
          </w:p>
        </w:tc>
      </w:tr>
      <w:tr w:rsidR="00D85E34" w14:paraId="1026B7DD" w14:textId="77777777">
        <w:trPr>
          <w:hidden/>
        </w:trPr>
        <w:tc>
          <w:tcPr>
            <w:tcW w:w="0" w:type="auto"/>
            <w:gridSpan w:val="3"/>
            <w:shd w:val="clear" w:color="auto" w:fill="auto"/>
          </w:tcPr>
          <w:p w14:paraId="1026B7D6" w14:textId="77777777" w:rsidR="00D85E34" w:rsidRDefault="00D85E34">
            <w:pPr>
              <w:rPr>
                <w:rFonts w:ascii="宋体"/>
                <w:vanish/>
              </w:rPr>
            </w:pPr>
          </w:p>
        </w:tc>
        <w:tc>
          <w:tcPr>
            <w:tcW w:w="0" w:type="auto"/>
            <w:gridSpan w:val="3"/>
            <w:shd w:val="clear" w:color="auto" w:fill="auto"/>
          </w:tcPr>
          <w:p w14:paraId="1026B7D7" w14:textId="77777777" w:rsidR="00D85E34" w:rsidRDefault="00D85E34">
            <w:pPr>
              <w:rPr>
                <w:rFonts w:ascii="宋体"/>
                <w:vanish/>
              </w:rPr>
            </w:pPr>
          </w:p>
        </w:tc>
        <w:tc>
          <w:tcPr>
            <w:tcW w:w="0" w:type="auto"/>
            <w:gridSpan w:val="3"/>
            <w:shd w:val="clear" w:color="auto" w:fill="auto"/>
          </w:tcPr>
          <w:p w14:paraId="1026B7D8" w14:textId="77777777" w:rsidR="00D85E34" w:rsidRDefault="00D85E34">
            <w:pPr>
              <w:rPr>
                <w:rFonts w:ascii="宋体"/>
                <w:vanish/>
              </w:rPr>
            </w:pPr>
          </w:p>
        </w:tc>
        <w:tc>
          <w:tcPr>
            <w:tcW w:w="0" w:type="auto"/>
            <w:gridSpan w:val="3"/>
            <w:shd w:val="clear" w:color="auto" w:fill="auto"/>
          </w:tcPr>
          <w:p w14:paraId="1026B7D9" w14:textId="77777777" w:rsidR="00D85E34" w:rsidRDefault="00D85E34">
            <w:pPr>
              <w:rPr>
                <w:rFonts w:ascii="宋体"/>
                <w:vanish/>
              </w:rPr>
            </w:pPr>
          </w:p>
        </w:tc>
        <w:tc>
          <w:tcPr>
            <w:tcW w:w="0" w:type="auto"/>
            <w:gridSpan w:val="3"/>
            <w:shd w:val="clear" w:color="auto" w:fill="auto"/>
          </w:tcPr>
          <w:p w14:paraId="1026B7DA" w14:textId="77777777" w:rsidR="00D85E34" w:rsidRDefault="00D85E34">
            <w:pPr>
              <w:rPr>
                <w:rFonts w:ascii="宋体"/>
                <w:vanish/>
              </w:rPr>
            </w:pPr>
          </w:p>
        </w:tc>
        <w:tc>
          <w:tcPr>
            <w:tcW w:w="0" w:type="auto"/>
            <w:shd w:val="clear" w:color="auto" w:fill="auto"/>
          </w:tcPr>
          <w:p w14:paraId="1026B7DB" w14:textId="77777777" w:rsidR="00D85E34" w:rsidRDefault="00D85E34">
            <w:pPr>
              <w:rPr>
                <w:rFonts w:ascii="宋体"/>
                <w:vanish/>
              </w:rPr>
            </w:pPr>
          </w:p>
        </w:tc>
        <w:tc>
          <w:tcPr>
            <w:tcW w:w="0" w:type="auto"/>
            <w:shd w:val="clear" w:color="auto" w:fill="auto"/>
          </w:tcPr>
          <w:p w14:paraId="1026B7DC" w14:textId="77777777" w:rsidR="00D85E34" w:rsidRDefault="00D85E34">
            <w:pPr>
              <w:rPr>
                <w:rFonts w:ascii="宋体"/>
                <w:vanish/>
              </w:rPr>
            </w:pPr>
          </w:p>
        </w:tc>
      </w:tr>
    </w:tbl>
    <w:p w14:paraId="1026B7DE" w14:textId="77777777" w:rsidR="00D85E34" w:rsidRDefault="00E31950">
      <w:pPr>
        <w:spacing w:before="180"/>
      </w:pPr>
      <w:r>
        <w:rPr>
          <w:rFonts w:ascii="Times New Roman" w:eastAsia="宋体" w:hAnsi="Times New Roman"/>
          <w:i/>
          <w:iCs/>
          <w:color w:val="000000"/>
          <w:sz w:val="16"/>
          <w:szCs w:val="16"/>
        </w:rPr>
        <w:t xml:space="preserve">See accompanying notes. </w:t>
      </w:r>
    </w:p>
    <w:p w14:paraId="1026B7DF" w14:textId="77777777" w:rsidR="00D85E34" w:rsidRDefault="00E31950">
      <w:pPr>
        <w:jc w:val="center"/>
      </w:pPr>
      <w:r>
        <w:rPr>
          <w:rFonts w:ascii="Times New Roman" w:eastAsia="宋体" w:hAnsi="Times New Roman"/>
          <w:color w:val="000000"/>
          <w:sz w:val="20"/>
          <w:szCs w:val="20"/>
        </w:rPr>
        <w:t>7</w:t>
      </w:r>
    </w:p>
    <w:p w14:paraId="1026B7E0" w14:textId="77777777" w:rsidR="00D85E34" w:rsidRDefault="00E31950">
      <w:r>
        <w:pict w14:anchorId="1026C95A">
          <v:rect id="_x0000_i1031" style="width:415.3pt;height:1.5pt" o:hralign="center" o:hrstd="t" o:hr="t" fillcolor="#a0a0a0" stroked="f"/>
        </w:pict>
      </w:r>
    </w:p>
    <w:p w14:paraId="1026B7E1" w14:textId="77777777" w:rsidR="00D85E34" w:rsidRDefault="00E31950">
      <w:hyperlink r:id="rId46" w:anchor="idf19bc76fb6e4ff29b40679d9c7abd99_7" w:history="1">
        <w:r>
          <w:rPr>
            <w:rStyle w:val="a5"/>
            <w:rFonts w:ascii="Times New Roman" w:eastAsia="宋体" w:hAnsi="Times New Roman"/>
            <w:sz w:val="20"/>
            <w:szCs w:val="20"/>
          </w:rPr>
          <w:t>Table of Contents</w:t>
        </w:r>
      </w:hyperlink>
    </w:p>
    <w:p w14:paraId="1026B7E2" w14:textId="77777777" w:rsidR="00D85E34" w:rsidRDefault="00E31950">
      <w:pPr>
        <w:jc w:val="center"/>
      </w:pPr>
      <w:r>
        <w:rPr>
          <w:rFonts w:ascii="Times New Roman" w:eastAsia="宋体" w:hAnsi="Times New Roman"/>
          <w:b/>
          <w:bCs/>
          <w:color w:val="000000"/>
          <w:sz w:val="20"/>
          <w:szCs w:val="20"/>
        </w:rPr>
        <w:t>Walmart Inc.</w:t>
      </w:r>
    </w:p>
    <w:p w14:paraId="1026B7E3" w14:textId="77777777" w:rsidR="00D85E34" w:rsidRDefault="00E31950">
      <w:pPr>
        <w:spacing w:before="60"/>
        <w:jc w:val="center"/>
      </w:pPr>
      <w:r>
        <w:rPr>
          <w:rFonts w:ascii="Times New Roman" w:eastAsia="宋体" w:hAnsi="Times New Roman"/>
          <w:b/>
          <w:bCs/>
          <w:color w:val="000000"/>
          <w:sz w:val="20"/>
          <w:szCs w:val="20"/>
        </w:rPr>
        <w:t>Notes to Condensed Consolidated Financial Statements</w:t>
      </w:r>
    </w:p>
    <w:p w14:paraId="1026B7E4" w14:textId="77777777" w:rsidR="00D85E34" w:rsidRDefault="00E31950">
      <w:pPr>
        <w:spacing w:before="180"/>
      </w:pPr>
      <w:r>
        <w:rPr>
          <w:rFonts w:ascii="Times New Roman" w:eastAsia="宋体" w:hAnsi="Times New Roman"/>
          <w:b/>
          <w:bCs/>
          <w:color w:val="000000"/>
          <w:sz w:val="20"/>
          <w:szCs w:val="20"/>
        </w:rPr>
        <w:t>Note 1. Summary of S</w:t>
      </w:r>
      <w:r>
        <w:rPr>
          <w:rFonts w:ascii="Times New Roman" w:eastAsia="宋体" w:hAnsi="Times New Roman"/>
          <w:b/>
          <w:bCs/>
          <w:color w:val="000000"/>
          <w:sz w:val="20"/>
          <w:szCs w:val="20"/>
        </w:rPr>
        <w:t>ignificant Accounting Policies</w:t>
      </w:r>
    </w:p>
    <w:p w14:paraId="1026B7E5" w14:textId="77777777" w:rsidR="00D85E34" w:rsidRDefault="00E31950">
      <w:pPr>
        <w:spacing w:before="180"/>
      </w:pPr>
      <w:r>
        <w:rPr>
          <w:rFonts w:ascii="Times New Roman" w:eastAsia="宋体" w:hAnsi="Times New Roman"/>
          <w:b/>
          <w:bCs/>
          <w:i/>
          <w:iCs/>
          <w:color w:val="000000"/>
          <w:sz w:val="20"/>
          <w:szCs w:val="20"/>
        </w:rPr>
        <w:t>Basis of Presentation</w:t>
      </w:r>
    </w:p>
    <w:p w14:paraId="1026B7E6" w14:textId="77777777" w:rsidR="00D85E34" w:rsidRDefault="00E31950">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The Condensed Consolidated Financial Statements, and the accompanying notes, are prepared in accordance </w:t>
      </w:r>
      <w:r>
        <w:rPr>
          <w:rFonts w:ascii="Times New Roman" w:eastAsia="宋体" w:hAnsi="Times New Roman"/>
          <w:color w:val="000000"/>
          <w:sz w:val="20"/>
          <w:szCs w:val="20"/>
        </w:rPr>
        <w:t>with generally accepted accounting principles in the United States ("GAAP") and do not contain certain information included in the Company's Annual Report on Form 10-K for the fiscal year ended January 31, 2021 ("fiscal 2021"). Therefore, the interim Conde</w:t>
      </w:r>
      <w:r>
        <w:rPr>
          <w:rFonts w:ascii="Times New Roman" w:eastAsia="宋体" w:hAnsi="Times New Roman"/>
          <w:color w:val="000000"/>
          <w:sz w:val="20"/>
          <w:szCs w:val="20"/>
        </w:rPr>
        <w:t xml:space="preserve">nsed Consolidated Financial Statements should be read in conjunction with that Annual Report on Form 10-K. </w:t>
      </w:r>
    </w:p>
    <w:p w14:paraId="1026B7E7" w14:textId="77777777" w:rsidR="00D85E34" w:rsidRDefault="00E31950">
      <w:pPr>
        <w:spacing w:before="100"/>
      </w:pPr>
      <w:r>
        <w:rPr>
          <w:rFonts w:ascii="Times New Roman" w:eastAsia="宋体" w:hAnsi="Times New Roman"/>
          <w:color w:val="000000"/>
          <w:sz w:val="20"/>
          <w:szCs w:val="20"/>
        </w:rPr>
        <w:t>The Company's Consolidated Financial Statements are based on a fiscal year ending January 31 for the United States ("U.S.") and Canadian operations.</w:t>
      </w:r>
      <w:r>
        <w:rPr>
          <w:rFonts w:ascii="Times New Roman" w:eastAsia="宋体" w:hAnsi="Times New Roman"/>
          <w:color w:val="000000"/>
          <w:sz w:val="20"/>
          <w:szCs w:val="20"/>
        </w:rPr>
        <w:t xml:space="preserve"> The Company consolidates all other operations generally using a one-month lag and based on a calendar year. There were no significant intervening events during the month of April related to the consolidated operations using a lag that materially affected </w:t>
      </w:r>
      <w:r>
        <w:rPr>
          <w:rFonts w:ascii="Times New Roman" w:eastAsia="宋体" w:hAnsi="Times New Roman"/>
          <w:color w:val="000000"/>
          <w:sz w:val="20"/>
          <w:szCs w:val="20"/>
        </w:rPr>
        <w:t xml:space="preserve">the Condensed Consolidated Financial Statements. </w:t>
      </w:r>
    </w:p>
    <w:p w14:paraId="1026B7E8" w14:textId="77777777" w:rsidR="00D85E34" w:rsidRDefault="00E31950">
      <w:pPr>
        <w:spacing w:before="100"/>
      </w:pPr>
      <w:r>
        <w:rPr>
          <w:rFonts w:ascii="Times New Roman" w:eastAsia="宋体" w:hAnsi="Times New Roman"/>
          <w:color w:val="000000"/>
          <w:sz w:val="20"/>
          <w:szCs w:val="20"/>
        </w:rPr>
        <w:t>The Company's business is seasonal to a certain extent due to calendar events and national and religious holidays, as well as weather patterns. Historically, the Company's highest sales volume and operating</w:t>
      </w:r>
      <w:r>
        <w:rPr>
          <w:rFonts w:ascii="Times New Roman" w:eastAsia="宋体" w:hAnsi="Times New Roman"/>
          <w:color w:val="000000"/>
          <w:sz w:val="20"/>
          <w:szCs w:val="20"/>
        </w:rPr>
        <w:t xml:space="preserve"> income have occurred in the fiscal quarter ending January 31.</w:t>
      </w:r>
    </w:p>
    <w:p w14:paraId="1026B7E9" w14:textId="77777777" w:rsidR="00D85E34" w:rsidRDefault="00E31950">
      <w:pPr>
        <w:spacing w:before="100"/>
      </w:pPr>
      <w:r>
        <w:rPr>
          <w:rFonts w:ascii="Times New Roman" w:eastAsia="宋体" w:hAnsi="Times New Roman"/>
          <w:b/>
          <w:bCs/>
          <w:i/>
          <w:iCs/>
          <w:color w:val="000000"/>
          <w:sz w:val="20"/>
          <w:szCs w:val="20"/>
        </w:rPr>
        <w:t>Use of Estimates</w:t>
      </w:r>
    </w:p>
    <w:p w14:paraId="1026B7EA" w14:textId="77777777" w:rsidR="00D85E34" w:rsidRDefault="00E31950">
      <w:pPr>
        <w:spacing w:before="100"/>
      </w:pPr>
      <w:r>
        <w:rPr>
          <w:rFonts w:ascii="Times New Roman" w:eastAsia="宋体" w:hAnsi="Times New Roman"/>
          <w:color w:val="000000"/>
          <w:sz w:val="20"/>
          <w:szCs w:val="20"/>
        </w:rPr>
        <w:t>The Condensed Consolidated Financial Statements have been prepared in conformity with GAAP. Those principles require management to make estimates and assumptions that affect th</w:t>
      </w:r>
      <w:r>
        <w:rPr>
          <w:rFonts w:ascii="Times New Roman" w:eastAsia="宋体" w:hAnsi="Times New Roman"/>
          <w:color w:val="000000"/>
          <w:sz w:val="20"/>
          <w:szCs w:val="20"/>
        </w:rPr>
        <w:t>e reported amounts of assets and liabilities. Management's estimates and assumptions also affect the disclosure of contingent assets and liabilities at the date of the financial statements and the reported amounts of revenues and expenses during the report</w:t>
      </w:r>
      <w:r>
        <w:rPr>
          <w:rFonts w:ascii="Times New Roman" w:eastAsia="宋体" w:hAnsi="Times New Roman"/>
          <w:color w:val="000000"/>
          <w:sz w:val="20"/>
          <w:szCs w:val="20"/>
        </w:rPr>
        <w:t>ing period. Actual results may differ materially from those estimates.</w:t>
      </w:r>
    </w:p>
    <w:p w14:paraId="1026B7EB" w14:textId="77777777" w:rsidR="00D85E34" w:rsidRDefault="00E31950">
      <w:pPr>
        <w:spacing w:before="100"/>
      </w:pPr>
      <w:r>
        <w:rPr>
          <w:rFonts w:ascii="Times New Roman" w:eastAsia="宋体" w:hAnsi="Times New Roman"/>
          <w:b/>
          <w:bCs/>
          <w:i/>
          <w:iCs/>
          <w:color w:val="000000"/>
          <w:sz w:val="20"/>
          <w:szCs w:val="20"/>
        </w:rPr>
        <w:t>Investments</w:t>
      </w:r>
    </w:p>
    <w:p w14:paraId="1026B7EC" w14:textId="77777777" w:rsidR="00D85E34" w:rsidRDefault="00E31950">
      <w:pPr>
        <w:spacing w:before="100"/>
      </w:pPr>
      <w:r>
        <w:rPr>
          <w:rFonts w:ascii="Times New Roman" w:eastAsia="宋体" w:hAnsi="Times New Roman"/>
          <w:color w:val="000000"/>
          <w:sz w:val="20"/>
          <w:szCs w:val="20"/>
        </w:rPr>
        <w:t>Investments in equity and debt securities are recorded in other long-term assets in the Condensed Consolidated Balance Sheets. Changes in fair value of equity securities mea</w:t>
      </w:r>
      <w:r>
        <w:rPr>
          <w:rFonts w:ascii="Times New Roman" w:eastAsia="宋体" w:hAnsi="Times New Roman"/>
          <w:color w:val="000000"/>
          <w:sz w:val="20"/>
          <w:szCs w:val="20"/>
        </w:rPr>
        <w:t xml:space="preserve">sured on a recurring basis are recognized in other gains and losses in the Condensed Consolidated Statements of Income. Refer to </w:t>
      </w:r>
      <w:hyperlink r:id="rId47" w:anchor="idf19bc76fb6e4ff29b40679d9c7abd99_5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for details. Equity investments without readily determinable fair values are carried at cost and are adjusted for any observable price changes or impairments within other gains and losses in the Condensed Consolidated State</w:t>
      </w:r>
      <w:r>
        <w:rPr>
          <w:rFonts w:ascii="Times New Roman" w:eastAsia="宋体" w:hAnsi="Times New Roman"/>
          <w:color w:val="000000"/>
          <w:sz w:val="20"/>
          <w:szCs w:val="20"/>
        </w:rPr>
        <w:t>ments of Income. Investments in debt securities classified as trading are reported at fair value with interest income recorded in interest income in the Condensed Consolidated Statements of Income. As of April 30, 2021, the Company had $1.0 billion in debt</w:t>
      </w:r>
      <w:r>
        <w:rPr>
          <w:rFonts w:ascii="Times New Roman" w:eastAsia="宋体" w:hAnsi="Times New Roman"/>
          <w:color w:val="000000"/>
          <w:sz w:val="20"/>
          <w:szCs w:val="20"/>
        </w:rPr>
        <w:t xml:space="preserve"> securities classified as trading.</w:t>
      </w:r>
    </w:p>
    <w:p w14:paraId="1026B7ED" w14:textId="77777777" w:rsidR="00D85E34" w:rsidRDefault="00E31950">
      <w:pPr>
        <w:spacing w:before="100"/>
      </w:pPr>
      <w:r>
        <w:rPr>
          <w:rFonts w:ascii="Times New Roman" w:eastAsia="宋体" w:hAnsi="Times New Roman"/>
          <w:b/>
          <w:bCs/>
          <w:i/>
          <w:iCs/>
          <w:color w:val="000000"/>
          <w:sz w:val="20"/>
          <w:szCs w:val="20"/>
        </w:rPr>
        <w:t>Indemnification Liabilities</w:t>
      </w:r>
    </w:p>
    <w:p w14:paraId="1026B7EE" w14:textId="77777777" w:rsidR="00D85E34" w:rsidRDefault="00E31950">
      <w:pPr>
        <w:spacing w:before="100"/>
      </w:pPr>
      <w:r>
        <w:rPr>
          <w:rFonts w:ascii="Times New Roman" w:eastAsia="宋体" w:hAnsi="Times New Roman"/>
          <w:color w:val="000000"/>
          <w:sz w:val="20"/>
          <w:szCs w:val="20"/>
        </w:rPr>
        <w:t>The Company has provided certain indemnifications in connection with its divestitures and has recorded indemnification liabilities equal to the estimated fair value of the obligations upon inception. As of April 30, 2021 and January 31, 2021, the Company h</w:t>
      </w:r>
      <w:r>
        <w:rPr>
          <w:rFonts w:ascii="Times New Roman" w:eastAsia="宋体" w:hAnsi="Times New Roman"/>
          <w:color w:val="000000"/>
          <w:sz w:val="20"/>
          <w:szCs w:val="20"/>
        </w:rPr>
        <w:t>ad $1.3 billion and $0.6 billion, respectively, of certain legal and tax indemnification liabilities recorded within deferred income taxes and other in the Condensed Consolidated Balance Sheets. The maximum amount of potential future payments under these i</w:t>
      </w:r>
      <w:r>
        <w:rPr>
          <w:rFonts w:ascii="Times New Roman" w:eastAsia="宋体" w:hAnsi="Times New Roman"/>
          <w:color w:val="000000"/>
          <w:sz w:val="20"/>
          <w:szCs w:val="20"/>
        </w:rPr>
        <w:t xml:space="preserve">ndemnities was $4.2 billion, based on exchange rates as of April 30, 2021. </w:t>
      </w:r>
    </w:p>
    <w:p w14:paraId="1026B7EF" w14:textId="77777777" w:rsidR="00D85E34" w:rsidRDefault="00E31950">
      <w:pPr>
        <w:jc w:val="center"/>
      </w:pPr>
      <w:r>
        <w:rPr>
          <w:rFonts w:ascii="Times New Roman" w:eastAsia="宋体" w:hAnsi="Times New Roman"/>
          <w:color w:val="000000"/>
          <w:sz w:val="20"/>
          <w:szCs w:val="20"/>
        </w:rPr>
        <w:t>8</w:t>
      </w:r>
    </w:p>
    <w:p w14:paraId="1026B7F0" w14:textId="77777777" w:rsidR="00D85E34" w:rsidRDefault="00E31950">
      <w:r>
        <w:pict w14:anchorId="1026C95B">
          <v:rect id="_x0000_i1032" style="width:415.3pt;height:1.5pt" o:hralign="center" o:hrstd="t" o:hr="t" fillcolor="#a0a0a0" stroked="f"/>
        </w:pict>
      </w:r>
    </w:p>
    <w:p w14:paraId="1026B7F1" w14:textId="77777777" w:rsidR="00D85E34" w:rsidRDefault="00E31950">
      <w:hyperlink r:id="rId48" w:anchor="idf19bc76fb6e4ff29b40679d9c7abd99_7" w:history="1">
        <w:r>
          <w:rPr>
            <w:rStyle w:val="a5"/>
            <w:rFonts w:ascii="Times New Roman" w:eastAsia="宋体" w:hAnsi="Times New Roman"/>
            <w:sz w:val="20"/>
            <w:szCs w:val="20"/>
          </w:rPr>
          <w:t>Table of Contents</w:t>
        </w:r>
      </w:hyperlink>
    </w:p>
    <w:p w14:paraId="1026B7F2" w14:textId="77777777" w:rsidR="00D85E34" w:rsidRDefault="00E31950">
      <w:pPr>
        <w:spacing w:before="240"/>
      </w:pPr>
      <w:r>
        <w:rPr>
          <w:rFonts w:ascii="Times New Roman" w:eastAsia="宋体" w:hAnsi="Times New Roman"/>
          <w:b/>
          <w:bCs/>
          <w:color w:val="000000"/>
          <w:sz w:val="20"/>
          <w:szCs w:val="20"/>
        </w:rPr>
        <w:t>Note 2</w:t>
      </w:r>
      <w:r>
        <w:rPr>
          <w:rFonts w:ascii="Times New Roman" w:eastAsia="宋体" w:hAnsi="Times New Roman"/>
          <w:b/>
          <w:bCs/>
          <w:color w:val="000000"/>
          <w:sz w:val="20"/>
          <w:szCs w:val="20"/>
        </w:rPr>
        <w:t>. Net Income Per Common Share</w:t>
      </w:r>
    </w:p>
    <w:p w14:paraId="1026B7F3" w14:textId="77777777" w:rsidR="00D85E34" w:rsidRDefault="00E31950">
      <w:pPr>
        <w:spacing w:before="180"/>
      </w:pPr>
      <w:r>
        <w:rPr>
          <w:rFonts w:ascii="Times New Roman" w:eastAsia="宋体" w:hAnsi="Times New Roman"/>
          <w:color w:val="000000"/>
          <w:sz w:val="20"/>
          <w:szCs w:val="20"/>
        </w:rPr>
        <w:t>Basic net income per common share attributable to Walmart is based on the weighted-average common shares outstanding during the relevant period. Diluted net income per common share attributable to Walmart is based on the weigh</w:t>
      </w:r>
      <w:r>
        <w:rPr>
          <w:rFonts w:ascii="Times New Roman" w:eastAsia="宋体" w:hAnsi="Times New Roman"/>
          <w:color w:val="000000"/>
          <w:sz w:val="20"/>
          <w:szCs w:val="20"/>
        </w:rPr>
        <w:t>ted-average common shares outstanding during the relevant period adjusted for the dilutive effect of share-based awards. The Company did not have significant share-based awards outstanding that were anti-dilutive and not included in the calculation of dilu</w:t>
      </w:r>
      <w:r>
        <w:rPr>
          <w:rFonts w:ascii="Times New Roman" w:eastAsia="宋体" w:hAnsi="Times New Roman"/>
          <w:color w:val="000000"/>
          <w:sz w:val="20"/>
          <w:szCs w:val="20"/>
        </w:rPr>
        <w:t xml:space="preserve">ted net income per common share attributable to Walmart for the three months ended April 30, 2021 and 2020. </w:t>
      </w:r>
    </w:p>
    <w:p w14:paraId="1026B7F4" w14:textId="77777777" w:rsidR="00D85E34" w:rsidRDefault="00E31950">
      <w:pPr>
        <w:spacing w:before="100"/>
      </w:pPr>
      <w:r>
        <w:rPr>
          <w:rFonts w:ascii="Times New Roman" w:eastAsia="宋体" w:hAnsi="Times New Roman"/>
          <w:color w:val="000000"/>
          <w:sz w:val="20"/>
          <w:szCs w:val="20"/>
        </w:rPr>
        <w:t>The following table provides a reconciliation of the numerators and denominators used to determine basic and diluted net income per common share at</w:t>
      </w:r>
      <w:r>
        <w:rPr>
          <w:rFonts w:ascii="Times New Roman" w:eastAsia="宋体" w:hAnsi="Times New Roman"/>
          <w:color w:val="000000"/>
          <w:sz w:val="20"/>
          <w:szCs w:val="20"/>
        </w:rPr>
        <w:t xml:space="preserve">tributable to Walmart: </w:t>
      </w:r>
    </w:p>
    <w:tbl>
      <w:tblPr>
        <w:tblW w:w="5000" w:type="pct"/>
        <w:tblCellMar>
          <w:top w:w="15" w:type="dxa"/>
          <w:left w:w="15" w:type="dxa"/>
          <w:bottom w:w="15" w:type="dxa"/>
          <w:right w:w="15" w:type="dxa"/>
        </w:tblCellMar>
        <w:tblLook w:val="04A0" w:firstRow="1" w:lastRow="0" w:firstColumn="1" w:lastColumn="0" w:noHBand="0" w:noVBand="1"/>
      </w:tblPr>
      <w:tblGrid>
        <w:gridCol w:w="42"/>
        <w:gridCol w:w="6053"/>
        <w:gridCol w:w="39"/>
        <w:gridCol w:w="36"/>
        <w:gridCol w:w="36"/>
        <w:gridCol w:w="36"/>
        <w:gridCol w:w="36"/>
        <w:gridCol w:w="36"/>
        <w:gridCol w:w="36"/>
        <w:gridCol w:w="36"/>
        <w:gridCol w:w="100"/>
        <w:gridCol w:w="785"/>
        <w:gridCol w:w="36"/>
        <w:gridCol w:w="36"/>
        <w:gridCol w:w="36"/>
        <w:gridCol w:w="36"/>
        <w:gridCol w:w="100"/>
        <w:gridCol w:w="785"/>
        <w:gridCol w:w="36"/>
      </w:tblGrid>
      <w:tr w:rsidR="00D85E34" w14:paraId="1026B808" w14:textId="77777777">
        <w:tc>
          <w:tcPr>
            <w:tcW w:w="50" w:type="pct"/>
            <w:shd w:val="clear" w:color="auto" w:fill="auto"/>
          </w:tcPr>
          <w:p w14:paraId="1026B7F5" w14:textId="77777777" w:rsidR="00D85E34" w:rsidRDefault="00D85E34">
            <w:pPr>
              <w:rPr>
                <w:rFonts w:ascii="宋体"/>
              </w:rPr>
            </w:pPr>
          </w:p>
        </w:tc>
        <w:tc>
          <w:tcPr>
            <w:tcW w:w="3716" w:type="pct"/>
            <w:shd w:val="clear" w:color="auto" w:fill="auto"/>
          </w:tcPr>
          <w:p w14:paraId="1026B7F6" w14:textId="77777777" w:rsidR="00D85E34" w:rsidRDefault="00D85E34">
            <w:pPr>
              <w:rPr>
                <w:rFonts w:ascii="宋体"/>
              </w:rPr>
            </w:pPr>
          </w:p>
        </w:tc>
        <w:tc>
          <w:tcPr>
            <w:tcW w:w="5" w:type="pct"/>
            <w:shd w:val="clear" w:color="auto" w:fill="auto"/>
          </w:tcPr>
          <w:p w14:paraId="1026B7F7" w14:textId="77777777" w:rsidR="00D85E34" w:rsidRDefault="00D85E34">
            <w:pPr>
              <w:rPr>
                <w:rFonts w:ascii="宋体"/>
              </w:rPr>
            </w:pPr>
          </w:p>
        </w:tc>
        <w:tc>
          <w:tcPr>
            <w:tcW w:w="5" w:type="pct"/>
            <w:shd w:val="clear" w:color="auto" w:fill="auto"/>
          </w:tcPr>
          <w:p w14:paraId="1026B7F8" w14:textId="77777777" w:rsidR="00D85E34" w:rsidRDefault="00D85E34">
            <w:pPr>
              <w:rPr>
                <w:rFonts w:ascii="宋体"/>
              </w:rPr>
            </w:pPr>
          </w:p>
        </w:tc>
        <w:tc>
          <w:tcPr>
            <w:tcW w:w="41" w:type="pct"/>
            <w:shd w:val="clear" w:color="auto" w:fill="auto"/>
          </w:tcPr>
          <w:p w14:paraId="1026B7F9" w14:textId="77777777" w:rsidR="00D85E34" w:rsidRDefault="00D85E34">
            <w:pPr>
              <w:rPr>
                <w:rFonts w:ascii="宋体"/>
              </w:rPr>
            </w:pPr>
          </w:p>
        </w:tc>
        <w:tc>
          <w:tcPr>
            <w:tcW w:w="5" w:type="pct"/>
            <w:shd w:val="clear" w:color="auto" w:fill="auto"/>
          </w:tcPr>
          <w:p w14:paraId="1026B7FA" w14:textId="77777777" w:rsidR="00D85E34" w:rsidRDefault="00D85E34">
            <w:pPr>
              <w:rPr>
                <w:rFonts w:ascii="宋体"/>
              </w:rPr>
            </w:pPr>
          </w:p>
        </w:tc>
        <w:tc>
          <w:tcPr>
            <w:tcW w:w="0" w:type="auto"/>
            <w:shd w:val="clear" w:color="auto" w:fill="auto"/>
          </w:tcPr>
          <w:p w14:paraId="1026B7FB" w14:textId="77777777" w:rsidR="00D85E34" w:rsidRDefault="00D85E34">
            <w:pPr>
              <w:rPr>
                <w:rFonts w:ascii="宋体"/>
                <w:vanish/>
              </w:rPr>
            </w:pPr>
          </w:p>
        </w:tc>
        <w:tc>
          <w:tcPr>
            <w:tcW w:w="0" w:type="auto"/>
            <w:shd w:val="clear" w:color="auto" w:fill="auto"/>
          </w:tcPr>
          <w:p w14:paraId="1026B7FC" w14:textId="77777777" w:rsidR="00D85E34" w:rsidRDefault="00D85E34">
            <w:pPr>
              <w:rPr>
                <w:rFonts w:ascii="宋体"/>
                <w:vanish/>
              </w:rPr>
            </w:pPr>
          </w:p>
        </w:tc>
        <w:tc>
          <w:tcPr>
            <w:tcW w:w="0" w:type="auto"/>
            <w:shd w:val="clear" w:color="auto" w:fill="auto"/>
          </w:tcPr>
          <w:p w14:paraId="1026B7FD" w14:textId="77777777" w:rsidR="00D85E34" w:rsidRDefault="00D85E34">
            <w:pPr>
              <w:rPr>
                <w:rFonts w:ascii="宋体"/>
                <w:vanish/>
              </w:rPr>
            </w:pPr>
          </w:p>
        </w:tc>
        <w:tc>
          <w:tcPr>
            <w:tcW w:w="0" w:type="auto"/>
            <w:shd w:val="clear" w:color="auto" w:fill="auto"/>
          </w:tcPr>
          <w:p w14:paraId="1026B7FE" w14:textId="77777777" w:rsidR="00D85E34" w:rsidRDefault="00D85E34">
            <w:pPr>
              <w:rPr>
                <w:rFonts w:ascii="宋体"/>
                <w:vanish/>
              </w:rPr>
            </w:pPr>
          </w:p>
        </w:tc>
        <w:tc>
          <w:tcPr>
            <w:tcW w:w="50" w:type="pct"/>
            <w:shd w:val="clear" w:color="auto" w:fill="auto"/>
          </w:tcPr>
          <w:p w14:paraId="1026B7FF" w14:textId="77777777" w:rsidR="00D85E34" w:rsidRDefault="00D85E34">
            <w:pPr>
              <w:rPr>
                <w:rFonts w:ascii="宋体"/>
              </w:rPr>
            </w:pPr>
          </w:p>
        </w:tc>
        <w:tc>
          <w:tcPr>
            <w:tcW w:w="507" w:type="pct"/>
            <w:shd w:val="clear" w:color="auto" w:fill="auto"/>
          </w:tcPr>
          <w:p w14:paraId="1026B800" w14:textId="77777777" w:rsidR="00D85E34" w:rsidRDefault="00D85E34">
            <w:pPr>
              <w:rPr>
                <w:rFonts w:ascii="宋体"/>
              </w:rPr>
            </w:pPr>
          </w:p>
        </w:tc>
        <w:tc>
          <w:tcPr>
            <w:tcW w:w="5" w:type="pct"/>
            <w:shd w:val="clear" w:color="auto" w:fill="auto"/>
          </w:tcPr>
          <w:p w14:paraId="1026B801" w14:textId="77777777" w:rsidR="00D85E34" w:rsidRDefault="00D85E34">
            <w:pPr>
              <w:rPr>
                <w:rFonts w:ascii="宋体"/>
              </w:rPr>
            </w:pPr>
          </w:p>
        </w:tc>
        <w:tc>
          <w:tcPr>
            <w:tcW w:w="5" w:type="pct"/>
            <w:shd w:val="clear" w:color="auto" w:fill="auto"/>
          </w:tcPr>
          <w:p w14:paraId="1026B802" w14:textId="77777777" w:rsidR="00D85E34" w:rsidRDefault="00D85E34">
            <w:pPr>
              <w:rPr>
                <w:rFonts w:ascii="宋体"/>
              </w:rPr>
            </w:pPr>
          </w:p>
        </w:tc>
        <w:tc>
          <w:tcPr>
            <w:tcW w:w="41" w:type="pct"/>
            <w:shd w:val="clear" w:color="auto" w:fill="auto"/>
          </w:tcPr>
          <w:p w14:paraId="1026B803" w14:textId="77777777" w:rsidR="00D85E34" w:rsidRDefault="00D85E34">
            <w:pPr>
              <w:rPr>
                <w:rFonts w:ascii="宋体"/>
              </w:rPr>
            </w:pPr>
          </w:p>
        </w:tc>
        <w:tc>
          <w:tcPr>
            <w:tcW w:w="5" w:type="pct"/>
            <w:shd w:val="clear" w:color="auto" w:fill="auto"/>
          </w:tcPr>
          <w:p w14:paraId="1026B804" w14:textId="77777777" w:rsidR="00D85E34" w:rsidRDefault="00D85E34">
            <w:pPr>
              <w:rPr>
                <w:rFonts w:ascii="宋体"/>
              </w:rPr>
            </w:pPr>
          </w:p>
        </w:tc>
        <w:tc>
          <w:tcPr>
            <w:tcW w:w="50" w:type="pct"/>
            <w:shd w:val="clear" w:color="auto" w:fill="auto"/>
          </w:tcPr>
          <w:p w14:paraId="1026B805" w14:textId="77777777" w:rsidR="00D85E34" w:rsidRDefault="00D85E34">
            <w:pPr>
              <w:rPr>
                <w:rFonts w:ascii="宋体"/>
              </w:rPr>
            </w:pPr>
          </w:p>
        </w:tc>
        <w:tc>
          <w:tcPr>
            <w:tcW w:w="507" w:type="pct"/>
            <w:shd w:val="clear" w:color="auto" w:fill="auto"/>
          </w:tcPr>
          <w:p w14:paraId="1026B806" w14:textId="77777777" w:rsidR="00D85E34" w:rsidRDefault="00D85E34">
            <w:pPr>
              <w:rPr>
                <w:rFonts w:ascii="宋体"/>
              </w:rPr>
            </w:pPr>
          </w:p>
        </w:tc>
        <w:tc>
          <w:tcPr>
            <w:tcW w:w="5" w:type="pct"/>
            <w:shd w:val="clear" w:color="auto" w:fill="auto"/>
          </w:tcPr>
          <w:p w14:paraId="1026B807" w14:textId="77777777" w:rsidR="00D85E34" w:rsidRDefault="00D85E34">
            <w:pPr>
              <w:rPr>
                <w:rFonts w:ascii="宋体"/>
              </w:rPr>
            </w:pPr>
          </w:p>
        </w:tc>
      </w:tr>
      <w:tr w:rsidR="00D85E34" w14:paraId="1026B814" w14:textId="77777777">
        <w:tc>
          <w:tcPr>
            <w:tcW w:w="0" w:type="auto"/>
            <w:gridSpan w:val="3"/>
            <w:shd w:val="clear" w:color="auto" w:fill="auto"/>
            <w:tcMar>
              <w:top w:w="0" w:type="dxa"/>
              <w:left w:w="20" w:type="dxa"/>
              <w:bottom w:w="0" w:type="dxa"/>
              <w:right w:w="20" w:type="dxa"/>
            </w:tcMar>
          </w:tcPr>
          <w:p w14:paraId="1026B80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80A" w14:textId="77777777" w:rsidR="00D85E34" w:rsidRDefault="00D85E34">
            <w:pPr>
              <w:rPr>
                <w:rFonts w:ascii="宋体"/>
              </w:rPr>
            </w:pPr>
          </w:p>
        </w:tc>
        <w:tc>
          <w:tcPr>
            <w:tcW w:w="0" w:type="auto"/>
            <w:shd w:val="clear" w:color="auto" w:fill="auto"/>
          </w:tcPr>
          <w:p w14:paraId="1026B80B" w14:textId="77777777" w:rsidR="00D85E34" w:rsidRDefault="00D85E34">
            <w:pPr>
              <w:rPr>
                <w:rFonts w:ascii="宋体"/>
                <w:vanish/>
              </w:rPr>
            </w:pPr>
          </w:p>
        </w:tc>
        <w:tc>
          <w:tcPr>
            <w:tcW w:w="0" w:type="auto"/>
            <w:shd w:val="clear" w:color="auto" w:fill="auto"/>
          </w:tcPr>
          <w:p w14:paraId="1026B80C" w14:textId="77777777" w:rsidR="00D85E34" w:rsidRDefault="00D85E34">
            <w:pPr>
              <w:rPr>
                <w:rFonts w:ascii="宋体"/>
                <w:vanish/>
              </w:rPr>
            </w:pPr>
          </w:p>
        </w:tc>
        <w:tc>
          <w:tcPr>
            <w:tcW w:w="0" w:type="auto"/>
            <w:gridSpan w:val="5"/>
            <w:shd w:val="clear" w:color="auto" w:fill="auto"/>
            <w:tcMar>
              <w:top w:w="40" w:type="dxa"/>
              <w:left w:w="20" w:type="dxa"/>
              <w:bottom w:w="40" w:type="dxa"/>
              <w:right w:w="20" w:type="dxa"/>
            </w:tcMar>
            <w:vAlign w:val="bottom"/>
          </w:tcPr>
          <w:p w14:paraId="1026B80D"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B80E" w14:textId="77777777" w:rsidR="00D85E34" w:rsidRDefault="00D85E34">
            <w:pPr>
              <w:rPr>
                <w:rFonts w:ascii="宋体"/>
              </w:rPr>
            </w:pPr>
          </w:p>
        </w:tc>
        <w:tc>
          <w:tcPr>
            <w:tcW w:w="0" w:type="auto"/>
            <w:shd w:val="clear" w:color="auto" w:fill="auto"/>
          </w:tcPr>
          <w:p w14:paraId="1026B80F" w14:textId="77777777" w:rsidR="00D85E34" w:rsidRDefault="00D85E34">
            <w:pPr>
              <w:rPr>
                <w:rFonts w:ascii="宋体"/>
              </w:rPr>
            </w:pPr>
          </w:p>
        </w:tc>
        <w:tc>
          <w:tcPr>
            <w:tcW w:w="0" w:type="auto"/>
            <w:shd w:val="clear" w:color="auto" w:fill="auto"/>
          </w:tcPr>
          <w:p w14:paraId="1026B810" w14:textId="77777777" w:rsidR="00D85E34" w:rsidRDefault="00D85E34">
            <w:pPr>
              <w:rPr>
                <w:rFonts w:ascii="宋体"/>
              </w:rPr>
            </w:pPr>
          </w:p>
        </w:tc>
        <w:tc>
          <w:tcPr>
            <w:tcW w:w="0" w:type="auto"/>
            <w:shd w:val="clear" w:color="auto" w:fill="auto"/>
          </w:tcPr>
          <w:p w14:paraId="1026B811" w14:textId="77777777" w:rsidR="00D85E34" w:rsidRDefault="00D85E34">
            <w:pPr>
              <w:rPr>
                <w:rFonts w:ascii="宋体"/>
              </w:rPr>
            </w:pPr>
          </w:p>
        </w:tc>
        <w:tc>
          <w:tcPr>
            <w:tcW w:w="0" w:type="auto"/>
            <w:shd w:val="clear" w:color="auto" w:fill="auto"/>
          </w:tcPr>
          <w:p w14:paraId="1026B812" w14:textId="77777777" w:rsidR="00D85E34" w:rsidRDefault="00D85E34">
            <w:pPr>
              <w:rPr>
                <w:rFonts w:ascii="宋体"/>
              </w:rPr>
            </w:pPr>
          </w:p>
        </w:tc>
        <w:tc>
          <w:tcPr>
            <w:tcW w:w="0" w:type="auto"/>
            <w:shd w:val="clear" w:color="auto" w:fill="auto"/>
          </w:tcPr>
          <w:p w14:paraId="1026B813" w14:textId="77777777" w:rsidR="00D85E34" w:rsidRDefault="00D85E34">
            <w:pPr>
              <w:rPr>
                <w:rFonts w:ascii="宋体"/>
              </w:rPr>
            </w:pPr>
          </w:p>
        </w:tc>
      </w:tr>
      <w:tr w:rsidR="00D85E34" w14:paraId="1026B81E" w14:textId="77777777">
        <w:tc>
          <w:tcPr>
            <w:tcW w:w="0" w:type="auto"/>
            <w:gridSpan w:val="3"/>
            <w:shd w:val="clear" w:color="auto" w:fill="auto"/>
            <w:tcMar>
              <w:top w:w="40" w:type="dxa"/>
              <w:left w:w="20" w:type="dxa"/>
              <w:bottom w:w="40" w:type="dxa"/>
              <w:right w:w="20" w:type="dxa"/>
            </w:tcMar>
            <w:vAlign w:val="bottom"/>
          </w:tcPr>
          <w:p w14:paraId="1026B815" w14:textId="77777777" w:rsidR="00D85E34" w:rsidRDefault="00E3195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1026B816" w14:textId="77777777" w:rsidR="00D85E34" w:rsidRDefault="00D85E34">
            <w:pPr>
              <w:rPr>
                <w:rFonts w:ascii="宋体"/>
              </w:rPr>
            </w:pPr>
          </w:p>
        </w:tc>
        <w:tc>
          <w:tcPr>
            <w:tcW w:w="0" w:type="auto"/>
            <w:shd w:val="clear" w:color="auto" w:fill="auto"/>
          </w:tcPr>
          <w:p w14:paraId="1026B817" w14:textId="77777777" w:rsidR="00D85E34" w:rsidRDefault="00D85E34">
            <w:pPr>
              <w:rPr>
                <w:rFonts w:ascii="宋体"/>
                <w:vanish/>
              </w:rPr>
            </w:pPr>
          </w:p>
        </w:tc>
        <w:tc>
          <w:tcPr>
            <w:tcW w:w="0" w:type="auto"/>
            <w:shd w:val="clear" w:color="auto" w:fill="auto"/>
          </w:tcPr>
          <w:p w14:paraId="1026B818" w14:textId="77777777" w:rsidR="00D85E34" w:rsidRDefault="00D85E34">
            <w:pPr>
              <w:rPr>
                <w:rFonts w:ascii="宋体"/>
                <w:vanish/>
              </w:rPr>
            </w:pPr>
          </w:p>
        </w:tc>
        <w:tc>
          <w:tcPr>
            <w:tcW w:w="0" w:type="auto"/>
            <w:shd w:val="clear" w:color="auto" w:fill="auto"/>
          </w:tcPr>
          <w:p w14:paraId="1026B819" w14:textId="77777777" w:rsidR="00D85E34" w:rsidRDefault="00D85E34">
            <w:pPr>
              <w:rPr>
                <w:rFonts w:ascii="宋体"/>
                <w:vanish/>
              </w:rPr>
            </w:pPr>
          </w:p>
        </w:tc>
        <w:tc>
          <w:tcPr>
            <w:tcW w:w="0" w:type="auto"/>
            <w:shd w:val="clear" w:color="auto" w:fill="auto"/>
          </w:tcPr>
          <w:p w14:paraId="1026B81A"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81B"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B81C"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81D"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B828" w14:textId="77777777">
        <w:tc>
          <w:tcPr>
            <w:tcW w:w="0" w:type="auto"/>
            <w:gridSpan w:val="3"/>
            <w:shd w:val="clear" w:color="auto" w:fill="auto"/>
            <w:tcMar>
              <w:top w:w="40" w:type="dxa"/>
              <w:left w:w="20" w:type="dxa"/>
              <w:bottom w:w="40" w:type="dxa"/>
              <w:right w:w="20" w:type="dxa"/>
            </w:tcMar>
            <w:vAlign w:val="center"/>
          </w:tcPr>
          <w:p w14:paraId="1026B81F" w14:textId="77777777" w:rsidR="00D85E34" w:rsidRDefault="00E31950">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tcPr>
          <w:p w14:paraId="1026B820" w14:textId="77777777" w:rsidR="00D85E34" w:rsidRDefault="00D85E34">
            <w:pPr>
              <w:rPr>
                <w:rFonts w:ascii="宋体"/>
              </w:rPr>
            </w:pPr>
          </w:p>
        </w:tc>
        <w:tc>
          <w:tcPr>
            <w:tcW w:w="0" w:type="auto"/>
            <w:shd w:val="clear" w:color="auto" w:fill="auto"/>
          </w:tcPr>
          <w:p w14:paraId="1026B821" w14:textId="77777777" w:rsidR="00D85E34" w:rsidRDefault="00D85E34">
            <w:pPr>
              <w:rPr>
                <w:rFonts w:ascii="宋体"/>
                <w:vanish/>
              </w:rPr>
            </w:pPr>
          </w:p>
        </w:tc>
        <w:tc>
          <w:tcPr>
            <w:tcW w:w="0" w:type="auto"/>
            <w:shd w:val="clear" w:color="auto" w:fill="auto"/>
          </w:tcPr>
          <w:p w14:paraId="1026B822" w14:textId="77777777" w:rsidR="00D85E34" w:rsidRDefault="00D85E34">
            <w:pPr>
              <w:rPr>
                <w:rFonts w:ascii="宋体"/>
                <w:vanish/>
              </w:rPr>
            </w:pPr>
          </w:p>
        </w:tc>
        <w:tc>
          <w:tcPr>
            <w:tcW w:w="0" w:type="auto"/>
            <w:shd w:val="clear" w:color="auto" w:fill="auto"/>
          </w:tcPr>
          <w:p w14:paraId="1026B823" w14:textId="77777777" w:rsidR="00D85E34" w:rsidRDefault="00D85E34">
            <w:pPr>
              <w:rPr>
                <w:rFonts w:ascii="宋体"/>
                <w:vanish/>
              </w:rPr>
            </w:pPr>
          </w:p>
        </w:tc>
        <w:tc>
          <w:tcPr>
            <w:tcW w:w="0" w:type="auto"/>
            <w:shd w:val="clear" w:color="auto" w:fill="auto"/>
          </w:tcPr>
          <w:p w14:paraId="1026B824" w14:textId="77777777" w:rsidR="00D85E34" w:rsidRDefault="00D85E34">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825"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826"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827" w14:textId="77777777" w:rsidR="00D85E34" w:rsidRDefault="00D85E34">
            <w:pPr>
              <w:rPr>
                <w:rFonts w:ascii="宋体"/>
              </w:rPr>
            </w:pPr>
          </w:p>
        </w:tc>
      </w:tr>
      <w:tr w:rsidR="00D85E34" w14:paraId="1026B836" w14:textId="77777777">
        <w:tc>
          <w:tcPr>
            <w:tcW w:w="0" w:type="auto"/>
            <w:gridSpan w:val="3"/>
            <w:shd w:val="clear" w:color="auto" w:fill="CCEEFF"/>
            <w:tcMar>
              <w:top w:w="40" w:type="dxa"/>
              <w:left w:w="380" w:type="dxa"/>
              <w:bottom w:w="40" w:type="dxa"/>
              <w:right w:w="20" w:type="dxa"/>
            </w:tcMar>
            <w:vAlign w:val="center"/>
          </w:tcPr>
          <w:p w14:paraId="1026B829" w14:textId="77777777" w:rsidR="00D85E34" w:rsidRDefault="00E31950">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1026B82A" w14:textId="77777777" w:rsidR="00D85E34" w:rsidRDefault="00D85E34">
            <w:pPr>
              <w:rPr>
                <w:rFonts w:ascii="宋体"/>
              </w:rPr>
            </w:pPr>
          </w:p>
        </w:tc>
        <w:tc>
          <w:tcPr>
            <w:tcW w:w="0" w:type="auto"/>
            <w:shd w:val="clear" w:color="auto" w:fill="auto"/>
          </w:tcPr>
          <w:p w14:paraId="1026B82B" w14:textId="77777777" w:rsidR="00D85E34" w:rsidRDefault="00D85E34">
            <w:pPr>
              <w:rPr>
                <w:rFonts w:ascii="宋体"/>
                <w:vanish/>
              </w:rPr>
            </w:pPr>
          </w:p>
        </w:tc>
        <w:tc>
          <w:tcPr>
            <w:tcW w:w="0" w:type="auto"/>
            <w:shd w:val="clear" w:color="auto" w:fill="auto"/>
          </w:tcPr>
          <w:p w14:paraId="1026B82C" w14:textId="77777777" w:rsidR="00D85E34" w:rsidRDefault="00D85E34">
            <w:pPr>
              <w:rPr>
                <w:rFonts w:ascii="宋体"/>
                <w:vanish/>
              </w:rPr>
            </w:pPr>
          </w:p>
        </w:tc>
        <w:tc>
          <w:tcPr>
            <w:tcW w:w="0" w:type="auto"/>
            <w:shd w:val="clear" w:color="auto" w:fill="auto"/>
          </w:tcPr>
          <w:p w14:paraId="1026B82D" w14:textId="77777777" w:rsidR="00D85E34" w:rsidRDefault="00D85E34">
            <w:pPr>
              <w:rPr>
                <w:rFonts w:ascii="宋体"/>
                <w:vanish/>
              </w:rPr>
            </w:pPr>
          </w:p>
        </w:tc>
        <w:tc>
          <w:tcPr>
            <w:tcW w:w="0" w:type="auto"/>
            <w:shd w:val="clear" w:color="auto" w:fill="auto"/>
          </w:tcPr>
          <w:p w14:paraId="1026B82E"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bottom"/>
          </w:tcPr>
          <w:p w14:paraId="1026B82F" w14:textId="77777777" w:rsidR="00D85E34" w:rsidRDefault="00E3195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1026B830" w14:textId="77777777" w:rsidR="00D85E34" w:rsidRDefault="00E31950">
            <w:pPr>
              <w:jc w:val="right"/>
              <w:textAlignment w:val="bottom"/>
            </w:pPr>
            <w:r>
              <w:rPr>
                <w:rFonts w:ascii="Times New Roman" w:eastAsia="宋体" w:hAnsi="Times New Roman"/>
                <w:color w:val="000000"/>
                <w:sz w:val="16"/>
                <w:szCs w:val="16"/>
              </w:rPr>
              <w:t>2,811 </w:t>
            </w:r>
          </w:p>
        </w:tc>
        <w:tc>
          <w:tcPr>
            <w:tcW w:w="0" w:type="auto"/>
            <w:shd w:val="clear" w:color="auto" w:fill="CCEEFF"/>
            <w:tcMar>
              <w:top w:w="40" w:type="dxa"/>
              <w:left w:w="0" w:type="dxa"/>
              <w:bottom w:w="40" w:type="dxa"/>
              <w:right w:w="20" w:type="dxa"/>
            </w:tcMar>
            <w:vAlign w:val="bottom"/>
          </w:tcPr>
          <w:p w14:paraId="1026B83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32" w14:textId="77777777" w:rsidR="00D85E34" w:rsidRDefault="00D85E34">
            <w:pPr>
              <w:rPr>
                <w:rFonts w:ascii="宋体"/>
              </w:rPr>
            </w:pPr>
          </w:p>
        </w:tc>
        <w:tc>
          <w:tcPr>
            <w:tcW w:w="0" w:type="auto"/>
            <w:shd w:val="clear" w:color="auto" w:fill="CCEEFF"/>
            <w:tcMar>
              <w:top w:w="40" w:type="dxa"/>
              <w:left w:w="20" w:type="dxa"/>
              <w:bottom w:w="40" w:type="dxa"/>
              <w:right w:w="0" w:type="dxa"/>
            </w:tcMar>
            <w:vAlign w:val="bottom"/>
          </w:tcPr>
          <w:p w14:paraId="1026B833" w14:textId="77777777" w:rsidR="00D85E34" w:rsidRDefault="00E3195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1026B834" w14:textId="77777777" w:rsidR="00D85E34" w:rsidRDefault="00E31950">
            <w:pPr>
              <w:jc w:val="right"/>
              <w:textAlignment w:val="bottom"/>
            </w:pPr>
            <w:r>
              <w:rPr>
                <w:rFonts w:ascii="Times New Roman" w:eastAsia="宋体" w:hAnsi="Times New Roman"/>
                <w:color w:val="000000"/>
                <w:sz w:val="16"/>
                <w:szCs w:val="16"/>
              </w:rPr>
              <w:t>4,074 </w:t>
            </w:r>
          </w:p>
        </w:tc>
        <w:tc>
          <w:tcPr>
            <w:tcW w:w="0" w:type="auto"/>
            <w:shd w:val="clear" w:color="auto" w:fill="CCEEFF"/>
            <w:tcMar>
              <w:top w:w="40" w:type="dxa"/>
              <w:left w:w="0" w:type="dxa"/>
              <w:bottom w:w="40" w:type="dxa"/>
              <w:right w:w="20" w:type="dxa"/>
            </w:tcMar>
            <w:vAlign w:val="bottom"/>
          </w:tcPr>
          <w:p w14:paraId="1026B835" w14:textId="77777777" w:rsidR="00D85E34" w:rsidRDefault="00D85E34">
            <w:pPr>
              <w:jc w:val="right"/>
              <w:rPr>
                <w:rFonts w:ascii="宋体"/>
              </w:rPr>
            </w:pPr>
          </w:p>
        </w:tc>
      </w:tr>
      <w:tr w:rsidR="00D85E34" w14:paraId="1026B842" w14:textId="77777777">
        <w:tc>
          <w:tcPr>
            <w:tcW w:w="0" w:type="auto"/>
            <w:gridSpan w:val="3"/>
            <w:shd w:val="clear" w:color="auto" w:fill="FFFFFF"/>
            <w:tcMar>
              <w:top w:w="40" w:type="dxa"/>
              <w:left w:w="380" w:type="dxa"/>
              <w:bottom w:w="40" w:type="dxa"/>
              <w:right w:w="20" w:type="dxa"/>
            </w:tcMar>
            <w:vAlign w:val="center"/>
          </w:tcPr>
          <w:p w14:paraId="1026B837" w14:textId="77777777" w:rsidR="00D85E34" w:rsidRDefault="00E31950">
            <w:pPr>
              <w:textAlignment w:val="center"/>
            </w:pPr>
            <w:r>
              <w:rPr>
                <w:rFonts w:ascii="Times New Roman" w:eastAsia="宋体" w:hAnsi="Times New Roman"/>
                <w:color w:val="000000"/>
                <w:sz w:val="16"/>
                <w:szCs w:val="16"/>
              </w:rPr>
              <w:t xml:space="preserve">Consolidated net income </w:t>
            </w:r>
            <w:r>
              <w:rPr>
                <w:rFonts w:ascii="Times New Roman" w:eastAsia="宋体" w:hAnsi="Times New Roman"/>
                <w:color w:val="000000"/>
                <w:sz w:val="16"/>
                <w:szCs w:val="16"/>
              </w:rPr>
              <w:t>attributable to noncontrolling interest</w:t>
            </w:r>
          </w:p>
        </w:tc>
        <w:tc>
          <w:tcPr>
            <w:tcW w:w="0" w:type="auto"/>
            <w:gridSpan w:val="3"/>
            <w:shd w:val="clear" w:color="auto" w:fill="FFFFFF"/>
            <w:tcMar>
              <w:top w:w="0" w:type="dxa"/>
              <w:left w:w="20" w:type="dxa"/>
              <w:bottom w:w="0" w:type="dxa"/>
              <w:right w:w="20" w:type="dxa"/>
            </w:tcMar>
          </w:tcPr>
          <w:p w14:paraId="1026B838" w14:textId="77777777" w:rsidR="00D85E34" w:rsidRDefault="00D85E34">
            <w:pPr>
              <w:rPr>
                <w:rFonts w:ascii="宋体"/>
              </w:rPr>
            </w:pPr>
          </w:p>
        </w:tc>
        <w:tc>
          <w:tcPr>
            <w:tcW w:w="0" w:type="auto"/>
            <w:shd w:val="clear" w:color="auto" w:fill="auto"/>
          </w:tcPr>
          <w:p w14:paraId="1026B839" w14:textId="77777777" w:rsidR="00D85E34" w:rsidRDefault="00D85E34">
            <w:pPr>
              <w:rPr>
                <w:rFonts w:ascii="宋体"/>
                <w:vanish/>
              </w:rPr>
            </w:pPr>
          </w:p>
        </w:tc>
        <w:tc>
          <w:tcPr>
            <w:tcW w:w="0" w:type="auto"/>
            <w:shd w:val="clear" w:color="auto" w:fill="auto"/>
          </w:tcPr>
          <w:p w14:paraId="1026B83A" w14:textId="77777777" w:rsidR="00D85E34" w:rsidRDefault="00D85E34">
            <w:pPr>
              <w:rPr>
                <w:rFonts w:ascii="宋体"/>
                <w:vanish/>
              </w:rPr>
            </w:pPr>
          </w:p>
        </w:tc>
        <w:tc>
          <w:tcPr>
            <w:tcW w:w="0" w:type="auto"/>
            <w:shd w:val="clear" w:color="auto" w:fill="auto"/>
          </w:tcPr>
          <w:p w14:paraId="1026B83B" w14:textId="77777777" w:rsidR="00D85E34" w:rsidRDefault="00D85E34">
            <w:pPr>
              <w:rPr>
                <w:rFonts w:ascii="宋体"/>
                <w:vanish/>
              </w:rPr>
            </w:pPr>
          </w:p>
        </w:tc>
        <w:tc>
          <w:tcPr>
            <w:tcW w:w="0" w:type="auto"/>
            <w:shd w:val="clear" w:color="auto" w:fill="auto"/>
          </w:tcPr>
          <w:p w14:paraId="1026B83C"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B83D" w14:textId="77777777" w:rsidR="00D85E34" w:rsidRDefault="00E31950">
            <w:pPr>
              <w:jc w:val="right"/>
              <w:textAlignment w:val="center"/>
            </w:pPr>
            <w:r>
              <w:rPr>
                <w:rFonts w:ascii="Times New Roman" w:eastAsia="宋体" w:hAnsi="Times New Roman"/>
                <w:color w:val="000000"/>
                <w:sz w:val="16"/>
                <w:szCs w:val="16"/>
              </w:rPr>
              <w:t>(81)</w:t>
            </w:r>
          </w:p>
        </w:tc>
        <w:tc>
          <w:tcPr>
            <w:tcW w:w="0" w:type="auto"/>
            <w:shd w:val="clear" w:color="auto" w:fill="FFFFFF"/>
            <w:tcMar>
              <w:top w:w="40" w:type="dxa"/>
              <w:left w:w="0" w:type="dxa"/>
              <w:bottom w:w="40" w:type="dxa"/>
              <w:right w:w="20" w:type="dxa"/>
            </w:tcMar>
            <w:vAlign w:val="center"/>
          </w:tcPr>
          <w:p w14:paraId="1026B83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83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840" w14:textId="77777777" w:rsidR="00D85E34" w:rsidRDefault="00E31950">
            <w:pPr>
              <w:jc w:val="right"/>
              <w:textAlignment w:val="center"/>
            </w:pPr>
            <w:r>
              <w:rPr>
                <w:rFonts w:ascii="Times New Roman" w:eastAsia="宋体" w:hAnsi="Times New Roman"/>
                <w:color w:val="000000"/>
                <w:sz w:val="16"/>
                <w:szCs w:val="16"/>
              </w:rPr>
              <w:t>(84)</w:t>
            </w:r>
          </w:p>
        </w:tc>
        <w:tc>
          <w:tcPr>
            <w:tcW w:w="0" w:type="auto"/>
            <w:shd w:val="clear" w:color="auto" w:fill="FFFFFF"/>
            <w:tcMar>
              <w:top w:w="40" w:type="dxa"/>
              <w:left w:w="0" w:type="dxa"/>
              <w:bottom w:w="40" w:type="dxa"/>
              <w:right w:w="20" w:type="dxa"/>
            </w:tcMar>
            <w:vAlign w:val="center"/>
          </w:tcPr>
          <w:p w14:paraId="1026B841" w14:textId="77777777" w:rsidR="00D85E34" w:rsidRDefault="00D85E34">
            <w:pPr>
              <w:jc w:val="right"/>
              <w:rPr>
                <w:rFonts w:ascii="宋体"/>
              </w:rPr>
            </w:pPr>
          </w:p>
        </w:tc>
      </w:tr>
      <w:tr w:rsidR="00D85E34" w14:paraId="1026B850" w14:textId="77777777">
        <w:tc>
          <w:tcPr>
            <w:tcW w:w="0" w:type="auto"/>
            <w:gridSpan w:val="3"/>
            <w:shd w:val="clear" w:color="auto" w:fill="CCEEFF"/>
            <w:tcMar>
              <w:top w:w="40" w:type="dxa"/>
              <w:left w:w="380" w:type="dxa"/>
              <w:bottom w:w="40" w:type="dxa"/>
              <w:right w:w="20" w:type="dxa"/>
            </w:tcMar>
            <w:vAlign w:val="center"/>
          </w:tcPr>
          <w:p w14:paraId="1026B843" w14:textId="77777777" w:rsidR="00D85E34" w:rsidRDefault="00E31950">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tcPr>
          <w:p w14:paraId="1026B844" w14:textId="77777777" w:rsidR="00D85E34" w:rsidRDefault="00D85E34">
            <w:pPr>
              <w:rPr>
                <w:rFonts w:ascii="宋体"/>
              </w:rPr>
            </w:pPr>
          </w:p>
        </w:tc>
        <w:tc>
          <w:tcPr>
            <w:tcW w:w="0" w:type="auto"/>
            <w:shd w:val="clear" w:color="auto" w:fill="auto"/>
          </w:tcPr>
          <w:p w14:paraId="1026B845" w14:textId="77777777" w:rsidR="00D85E34" w:rsidRDefault="00D85E34">
            <w:pPr>
              <w:rPr>
                <w:rFonts w:ascii="宋体"/>
                <w:vanish/>
              </w:rPr>
            </w:pPr>
          </w:p>
        </w:tc>
        <w:tc>
          <w:tcPr>
            <w:tcW w:w="0" w:type="auto"/>
            <w:shd w:val="clear" w:color="auto" w:fill="auto"/>
          </w:tcPr>
          <w:p w14:paraId="1026B846" w14:textId="77777777" w:rsidR="00D85E34" w:rsidRDefault="00D85E34">
            <w:pPr>
              <w:rPr>
                <w:rFonts w:ascii="宋体"/>
                <w:vanish/>
              </w:rPr>
            </w:pPr>
          </w:p>
        </w:tc>
        <w:tc>
          <w:tcPr>
            <w:tcW w:w="0" w:type="auto"/>
            <w:shd w:val="clear" w:color="auto" w:fill="auto"/>
          </w:tcPr>
          <w:p w14:paraId="1026B847" w14:textId="77777777" w:rsidR="00D85E34" w:rsidRDefault="00D85E34">
            <w:pPr>
              <w:rPr>
                <w:rFonts w:ascii="宋体"/>
                <w:vanish/>
              </w:rPr>
            </w:pPr>
          </w:p>
        </w:tc>
        <w:tc>
          <w:tcPr>
            <w:tcW w:w="0" w:type="auto"/>
            <w:shd w:val="clear" w:color="auto" w:fill="auto"/>
          </w:tcPr>
          <w:p w14:paraId="1026B848"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849"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84A" w14:textId="77777777" w:rsidR="00D85E34" w:rsidRDefault="00E31950">
            <w:pPr>
              <w:jc w:val="right"/>
              <w:textAlignment w:val="bottom"/>
            </w:pPr>
            <w:r>
              <w:rPr>
                <w:rFonts w:ascii="Times New Roman" w:eastAsia="宋体" w:hAnsi="Times New Roman"/>
                <w:color w:val="000000"/>
                <w:sz w:val="16"/>
                <w:szCs w:val="16"/>
              </w:rPr>
              <w:t>2,730 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84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4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84D"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84E" w14:textId="77777777" w:rsidR="00D85E34" w:rsidRDefault="00E31950">
            <w:pPr>
              <w:jc w:val="right"/>
              <w:textAlignment w:val="bottom"/>
            </w:pPr>
            <w:r>
              <w:rPr>
                <w:rFonts w:ascii="Times New Roman" w:eastAsia="宋体" w:hAnsi="Times New Roman"/>
                <w:color w:val="000000"/>
                <w:sz w:val="16"/>
                <w:szCs w:val="16"/>
              </w:rPr>
              <w:t>3,990 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84F" w14:textId="77777777" w:rsidR="00D85E34" w:rsidRDefault="00D85E34">
            <w:pPr>
              <w:jc w:val="right"/>
              <w:rPr>
                <w:rFonts w:ascii="宋体"/>
              </w:rPr>
            </w:pPr>
          </w:p>
        </w:tc>
      </w:tr>
      <w:tr w:rsidR="00D85E34" w14:paraId="1026B85A" w14:textId="77777777">
        <w:trPr>
          <w:trHeight w:val="220"/>
        </w:trPr>
        <w:tc>
          <w:tcPr>
            <w:tcW w:w="0" w:type="auto"/>
            <w:gridSpan w:val="3"/>
            <w:shd w:val="clear" w:color="auto" w:fill="FFFFFF"/>
            <w:tcMar>
              <w:top w:w="0" w:type="dxa"/>
              <w:left w:w="20" w:type="dxa"/>
              <w:bottom w:w="0" w:type="dxa"/>
              <w:right w:w="20" w:type="dxa"/>
            </w:tcMar>
          </w:tcPr>
          <w:p w14:paraId="1026B851"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852" w14:textId="77777777" w:rsidR="00D85E34" w:rsidRDefault="00D85E34">
            <w:pPr>
              <w:rPr>
                <w:rFonts w:ascii="宋体"/>
              </w:rPr>
            </w:pPr>
          </w:p>
        </w:tc>
        <w:tc>
          <w:tcPr>
            <w:tcW w:w="0" w:type="auto"/>
            <w:shd w:val="clear" w:color="auto" w:fill="auto"/>
          </w:tcPr>
          <w:p w14:paraId="1026B853" w14:textId="77777777" w:rsidR="00D85E34" w:rsidRDefault="00D85E34">
            <w:pPr>
              <w:rPr>
                <w:rFonts w:ascii="宋体"/>
                <w:vanish/>
              </w:rPr>
            </w:pPr>
          </w:p>
        </w:tc>
        <w:tc>
          <w:tcPr>
            <w:tcW w:w="0" w:type="auto"/>
            <w:shd w:val="clear" w:color="auto" w:fill="auto"/>
          </w:tcPr>
          <w:p w14:paraId="1026B854" w14:textId="77777777" w:rsidR="00D85E34" w:rsidRDefault="00D85E34">
            <w:pPr>
              <w:rPr>
                <w:rFonts w:ascii="宋体"/>
                <w:vanish/>
              </w:rPr>
            </w:pPr>
          </w:p>
        </w:tc>
        <w:tc>
          <w:tcPr>
            <w:tcW w:w="0" w:type="auto"/>
            <w:shd w:val="clear" w:color="auto" w:fill="auto"/>
          </w:tcPr>
          <w:p w14:paraId="1026B855" w14:textId="77777777" w:rsidR="00D85E34" w:rsidRDefault="00D85E34">
            <w:pPr>
              <w:rPr>
                <w:rFonts w:ascii="宋体"/>
                <w:vanish/>
              </w:rPr>
            </w:pPr>
          </w:p>
        </w:tc>
        <w:tc>
          <w:tcPr>
            <w:tcW w:w="0" w:type="auto"/>
            <w:shd w:val="clear" w:color="auto" w:fill="auto"/>
          </w:tcPr>
          <w:p w14:paraId="1026B856" w14:textId="77777777" w:rsidR="00D85E34" w:rsidRDefault="00D85E34">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1026B85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858" w14:textId="77777777" w:rsidR="00D85E34" w:rsidRDefault="00D85E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026B859" w14:textId="77777777" w:rsidR="00D85E34" w:rsidRDefault="00D85E34">
            <w:pPr>
              <w:rPr>
                <w:rFonts w:ascii="宋体"/>
              </w:rPr>
            </w:pPr>
          </w:p>
        </w:tc>
      </w:tr>
      <w:tr w:rsidR="00D85E34" w14:paraId="1026B864" w14:textId="77777777">
        <w:tc>
          <w:tcPr>
            <w:tcW w:w="0" w:type="auto"/>
            <w:gridSpan w:val="3"/>
            <w:shd w:val="clear" w:color="auto" w:fill="CCEEFF"/>
            <w:tcMar>
              <w:top w:w="40" w:type="dxa"/>
              <w:left w:w="20" w:type="dxa"/>
              <w:bottom w:w="40" w:type="dxa"/>
              <w:right w:w="20" w:type="dxa"/>
            </w:tcMar>
            <w:vAlign w:val="center"/>
          </w:tcPr>
          <w:p w14:paraId="1026B85B" w14:textId="77777777" w:rsidR="00D85E34" w:rsidRDefault="00E31950">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tcPr>
          <w:p w14:paraId="1026B85C" w14:textId="77777777" w:rsidR="00D85E34" w:rsidRDefault="00D85E34">
            <w:pPr>
              <w:rPr>
                <w:rFonts w:ascii="宋体"/>
              </w:rPr>
            </w:pPr>
          </w:p>
        </w:tc>
        <w:tc>
          <w:tcPr>
            <w:tcW w:w="0" w:type="auto"/>
            <w:shd w:val="clear" w:color="auto" w:fill="auto"/>
          </w:tcPr>
          <w:p w14:paraId="1026B85D" w14:textId="77777777" w:rsidR="00D85E34" w:rsidRDefault="00D85E34">
            <w:pPr>
              <w:rPr>
                <w:rFonts w:ascii="宋体"/>
                <w:vanish/>
              </w:rPr>
            </w:pPr>
          </w:p>
        </w:tc>
        <w:tc>
          <w:tcPr>
            <w:tcW w:w="0" w:type="auto"/>
            <w:shd w:val="clear" w:color="auto" w:fill="auto"/>
          </w:tcPr>
          <w:p w14:paraId="1026B85E" w14:textId="77777777" w:rsidR="00D85E34" w:rsidRDefault="00D85E34">
            <w:pPr>
              <w:rPr>
                <w:rFonts w:ascii="宋体"/>
                <w:vanish/>
              </w:rPr>
            </w:pPr>
          </w:p>
        </w:tc>
        <w:tc>
          <w:tcPr>
            <w:tcW w:w="0" w:type="auto"/>
            <w:shd w:val="clear" w:color="auto" w:fill="auto"/>
          </w:tcPr>
          <w:p w14:paraId="1026B85F" w14:textId="77777777" w:rsidR="00D85E34" w:rsidRDefault="00D85E34">
            <w:pPr>
              <w:rPr>
                <w:rFonts w:ascii="宋体"/>
                <w:vanish/>
              </w:rPr>
            </w:pPr>
          </w:p>
        </w:tc>
        <w:tc>
          <w:tcPr>
            <w:tcW w:w="0" w:type="auto"/>
            <w:shd w:val="clear" w:color="auto" w:fill="auto"/>
          </w:tcPr>
          <w:p w14:paraId="1026B860"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B861"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862"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863" w14:textId="77777777" w:rsidR="00D85E34" w:rsidRDefault="00D85E34">
            <w:pPr>
              <w:rPr>
                <w:rFonts w:ascii="宋体"/>
              </w:rPr>
            </w:pPr>
          </w:p>
        </w:tc>
      </w:tr>
      <w:tr w:rsidR="00D85E34" w14:paraId="1026B870" w14:textId="77777777">
        <w:tc>
          <w:tcPr>
            <w:tcW w:w="0" w:type="auto"/>
            <w:gridSpan w:val="3"/>
            <w:shd w:val="clear" w:color="auto" w:fill="FFFFFF"/>
            <w:tcMar>
              <w:top w:w="40" w:type="dxa"/>
              <w:left w:w="380" w:type="dxa"/>
              <w:bottom w:w="40" w:type="dxa"/>
              <w:right w:w="20" w:type="dxa"/>
            </w:tcMar>
            <w:vAlign w:val="center"/>
          </w:tcPr>
          <w:p w14:paraId="1026B865" w14:textId="77777777" w:rsidR="00D85E34" w:rsidRDefault="00E31950">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tcPr>
          <w:p w14:paraId="1026B866" w14:textId="77777777" w:rsidR="00D85E34" w:rsidRDefault="00D85E34">
            <w:pPr>
              <w:rPr>
                <w:rFonts w:ascii="宋体"/>
              </w:rPr>
            </w:pPr>
          </w:p>
        </w:tc>
        <w:tc>
          <w:tcPr>
            <w:tcW w:w="0" w:type="auto"/>
            <w:shd w:val="clear" w:color="auto" w:fill="auto"/>
          </w:tcPr>
          <w:p w14:paraId="1026B867" w14:textId="77777777" w:rsidR="00D85E34" w:rsidRDefault="00D85E34">
            <w:pPr>
              <w:rPr>
                <w:rFonts w:ascii="宋体"/>
                <w:vanish/>
              </w:rPr>
            </w:pPr>
          </w:p>
        </w:tc>
        <w:tc>
          <w:tcPr>
            <w:tcW w:w="0" w:type="auto"/>
            <w:shd w:val="clear" w:color="auto" w:fill="auto"/>
          </w:tcPr>
          <w:p w14:paraId="1026B868" w14:textId="77777777" w:rsidR="00D85E34" w:rsidRDefault="00D85E34">
            <w:pPr>
              <w:rPr>
                <w:rFonts w:ascii="宋体"/>
                <w:vanish/>
              </w:rPr>
            </w:pPr>
          </w:p>
        </w:tc>
        <w:tc>
          <w:tcPr>
            <w:tcW w:w="0" w:type="auto"/>
            <w:shd w:val="clear" w:color="auto" w:fill="auto"/>
          </w:tcPr>
          <w:p w14:paraId="1026B869" w14:textId="77777777" w:rsidR="00D85E34" w:rsidRDefault="00D85E34">
            <w:pPr>
              <w:rPr>
                <w:rFonts w:ascii="宋体"/>
                <w:vanish/>
              </w:rPr>
            </w:pPr>
          </w:p>
        </w:tc>
        <w:tc>
          <w:tcPr>
            <w:tcW w:w="0" w:type="auto"/>
            <w:shd w:val="clear" w:color="auto" w:fill="auto"/>
          </w:tcPr>
          <w:p w14:paraId="1026B86A"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B86B" w14:textId="77777777" w:rsidR="00D85E34" w:rsidRDefault="00E31950">
            <w:pPr>
              <w:jc w:val="right"/>
              <w:textAlignment w:val="center"/>
            </w:pPr>
            <w:r>
              <w:rPr>
                <w:rFonts w:ascii="Times New Roman" w:eastAsia="宋体" w:hAnsi="Times New Roman"/>
                <w:color w:val="000000"/>
                <w:sz w:val="16"/>
                <w:szCs w:val="16"/>
              </w:rPr>
              <w:t>2,815 </w:t>
            </w:r>
          </w:p>
        </w:tc>
        <w:tc>
          <w:tcPr>
            <w:tcW w:w="0" w:type="auto"/>
            <w:shd w:val="clear" w:color="auto" w:fill="FFFFFF"/>
            <w:tcMar>
              <w:top w:w="40" w:type="dxa"/>
              <w:left w:w="0" w:type="dxa"/>
              <w:bottom w:w="40" w:type="dxa"/>
              <w:right w:w="20" w:type="dxa"/>
            </w:tcMar>
            <w:vAlign w:val="center"/>
          </w:tcPr>
          <w:p w14:paraId="1026B86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86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86E" w14:textId="77777777" w:rsidR="00D85E34" w:rsidRDefault="00E31950">
            <w:pPr>
              <w:jc w:val="right"/>
              <w:textAlignment w:val="center"/>
            </w:pPr>
            <w:r>
              <w:rPr>
                <w:rFonts w:ascii="Times New Roman" w:eastAsia="宋体" w:hAnsi="Times New Roman"/>
                <w:color w:val="000000"/>
                <w:sz w:val="16"/>
                <w:szCs w:val="16"/>
              </w:rPr>
              <w:t>2,831 </w:t>
            </w:r>
          </w:p>
        </w:tc>
        <w:tc>
          <w:tcPr>
            <w:tcW w:w="0" w:type="auto"/>
            <w:shd w:val="clear" w:color="auto" w:fill="FFFFFF"/>
            <w:tcMar>
              <w:top w:w="40" w:type="dxa"/>
              <w:left w:w="0" w:type="dxa"/>
              <w:bottom w:w="40" w:type="dxa"/>
              <w:right w:w="20" w:type="dxa"/>
            </w:tcMar>
            <w:vAlign w:val="center"/>
          </w:tcPr>
          <w:p w14:paraId="1026B86F" w14:textId="77777777" w:rsidR="00D85E34" w:rsidRDefault="00D85E34">
            <w:pPr>
              <w:jc w:val="right"/>
              <w:rPr>
                <w:rFonts w:ascii="宋体"/>
              </w:rPr>
            </w:pPr>
          </w:p>
        </w:tc>
      </w:tr>
      <w:tr w:rsidR="00D85E34" w14:paraId="1026B87C" w14:textId="77777777">
        <w:tc>
          <w:tcPr>
            <w:tcW w:w="0" w:type="auto"/>
            <w:gridSpan w:val="3"/>
            <w:shd w:val="clear" w:color="auto" w:fill="CCEEFF"/>
            <w:tcMar>
              <w:top w:w="40" w:type="dxa"/>
              <w:left w:w="380" w:type="dxa"/>
              <w:bottom w:w="40" w:type="dxa"/>
              <w:right w:w="20" w:type="dxa"/>
            </w:tcMar>
            <w:vAlign w:val="center"/>
          </w:tcPr>
          <w:p w14:paraId="1026B871" w14:textId="77777777" w:rsidR="00D85E34" w:rsidRDefault="00E31950">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tcPr>
          <w:p w14:paraId="1026B872" w14:textId="77777777" w:rsidR="00D85E34" w:rsidRDefault="00D85E34">
            <w:pPr>
              <w:rPr>
                <w:rFonts w:ascii="宋体"/>
              </w:rPr>
            </w:pPr>
          </w:p>
        </w:tc>
        <w:tc>
          <w:tcPr>
            <w:tcW w:w="0" w:type="auto"/>
            <w:shd w:val="clear" w:color="auto" w:fill="auto"/>
          </w:tcPr>
          <w:p w14:paraId="1026B873" w14:textId="77777777" w:rsidR="00D85E34" w:rsidRDefault="00D85E34">
            <w:pPr>
              <w:rPr>
                <w:rFonts w:ascii="宋体"/>
                <w:vanish/>
              </w:rPr>
            </w:pPr>
          </w:p>
        </w:tc>
        <w:tc>
          <w:tcPr>
            <w:tcW w:w="0" w:type="auto"/>
            <w:shd w:val="clear" w:color="auto" w:fill="auto"/>
          </w:tcPr>
          <w:p w14:paraId="1026B874" w14:textId="77777777" w:rsidR="00D85E34" w:rsidRDefault="00D85E34">
            <w:pPr>
              <w:rPr>
                <w:rFonts w:ascii="宋体"/>
                <w:vanish/>
              </w:rPr>
            </w:pPr>
          </w:p>
        </w:tc>
        <w:tc>
          <w:tcPr>
            <w:tcW w:w="0" w:type="auto"/>
            <w:shd w:val="clear" w:color="auto" w:fill="auto"/>
          </w:tcPr>
          <w:p w14:paraId="1026B875" w14:textId="77777777" w:rsidR="00D85E34" w:rsidRDefault="00D85E34">
            <w:pPr>
              <w:rPr>
                <w:rFonts w:ascii="宋体"/>
                <w:vanish/>
              </w:rPr>
            </w:pPr>
          </w:p>
        </w:tc>
        <w:tc>
          <w:tcPr>
            <w:tcW w:w="0" w:type="auto"/>
            <w:shd w:val="clear" w:color="auto" w:fill="auto"/>
          </w:tcPr>
          <w:p w14:paraId="1026B876"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bottom"/>
          </w:tcPr>
          <w:p w14:paraId="1026B877" w14:textId="77777777" w:rsidR="00D85E34" w:rsidRDefault="00E31950">
            <w:pPr>
              <w:jc w:val="right"/>
              <w:textAlignment w:val="bottom"/>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bottom"/>
          </w:tcPr>
          <w:p w14:paraId="1026B87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7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87A" w14:textId="77777777" w:rsidR="00D85E34" w:rsidRDefault="00E31950">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1026B87B" w14:textId="77777777" w:rsidR="00D85E34" w:rsidRDefault="00D85E34">
            <w:pPr>
              <w:jc w:val="right"/>
              <w:rPr>
                <w:rFonts w:ascii="宋体"/>
              </w:rPr>
            </w:pPr>
          </w:p>
        </w:tc>
      </w:tr>
      <w:tr w:rsidR="00D85E34" w14:paraId="1026B888" w14:textId="77777777">
        <w:tc>
          <w:tcPr>
            <w:tcW w:w="0" w:type="auto"/>
            <w:gridSpan w:val="3"/>
            <w:shd w:val="clear" w:color="auto" w:fill="FFFFFF"/>
            <w:tcMar>
              <w:top w:w="40" w:type="dxa"/>
              <w:left w:w="380" w:type="dxa"/>
              <w:bottom w:w="40" w:type="dxa"/>
              <w:right w:w="20" w:type="dxa"/>
            </w:tcMar>
            <w:vAlign w:val="center"/>
          </w:tcPr>
          <w:p w14:paraId="1026B87D" w14:textId="77777777" w:rsidR="00D85E34" w:rsidRDefault="00E31950">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tcPr>
          <w:p w14:paraId="1026B87E" w14:textId="77777777" w:rsidR="00D85E34" w:rsidRDefault="00D85E34">
            <w:pPr>
              <w:rPr>
                <w:rFonts w:ascii="宋体"/>
              </w:rPr>
            </w:pPr>
          </w:p>
        </w:tc>
        <w:tc>
          <w:tcPr>
            <w:tcW w:w="0" w:type="auto"/>
            <w:shd w:val="clear" w:color="auto" w:fill="auto"/>
          </w:tcPr>
          <w:p w14:paraId="1026B87F" w14:textId="77777777" w:rsidR="00D85E34" w:rsidRDefault="00D85E34">
            <w:pPr>
              <w:rPr>
                <w:rFonts w:ascii="宋体"/>
                <w:vanish/>
              </w:rPr>
            </w:pPr>
          </w:p>
        </w:tc>
        <w:tc>
          <w:tcPr>
            <w:tcW w:w="0" w:type="auto"/>
            <w:shd w:val="clear" w:color="auto" w:fill="auto"/>
          </w:tcPr>
          <w:p w14:paraId="1026B880" w14:textId="77777777" w:rsidR="00D85E34" w:rsidRDefault="00D85E34">
            <w:pPr>
              <w:rPr>
                <w:rFonts w:ascii="宋体"/>
                <w:vanish/>
              </w:rPr>
            </w:pPr>
          </w:p>
        </w:tc>
        <w:tc>
          <w:tcPr>
            <w:tcW w:w="0" w:type="auto"/>
            <w:shd w:val="clear" w:color="auto" w:fill="auto"/>
          </w:tcPr>
          <w:p w14:paraId="1026B881" w14:textId="77777777" w:rsidR="00D85E34" w:rsidRDefault="00D85E34">
            <w:pPr>
              <w:rPr>
                <w:rFonts w:ascii="宋体"/>
                <w:vanish/>
              </w:rPr>
            </w:pPr>
          </w:p>
        </w:tc>
        <w:tc>
          <w:tcPr>
            <w:tcW w:w="0" w:type="auto"/>
            <w:shd w:val="clear" w:color="auto" w:fill="auto"/>
          </w:tcPr>
          <w:p w14:paraId="1026B882"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883" w14:textId="77777777" w:rsidR="00D85E34" w:rsidRDefault="00E31950">
            <w:pPr>
              <w:jc w:val="right"/>
              <w:textAlignment w:val="center"/>
            </w:pPr>
            <w:r>
              <w:rPr>
                <w:rFonts w:ascii="Times New Roman" w:eastAsia="宋体" w:hAnsi="Times New Roman"/>
                <w:color w:val="000000"/>
                <w:sz w:val="16"/>
                <w:szCs w:val="16"/>
              </w:rPr>
              <w:t>2,829 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88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885"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B886" w14:textId="77777777" w:rsidR="00D85E34" w:rsidRDefault="00E31950">
            <w:pPr>
              <w:jc w:val="right"/>
              <w:textAlignment w:val="center"/>
            </w:pPr>
            <w:r>
              <w:rPr>
                <w:rFonts w:ascii="Times New Roman" w:eastAsia="宋体" w:hAnsi="Times New Roman"/>
                <w:color w:val="000000"/>
                <w:sz w:val="16"/>
                <w:szCs w:val="16"/>
              </w:rPr>
              <w:t>2,849 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B887" w14:textId="77777777" w:rsidR="00D85E34" w:rsidRDefault="00D85E34">
            <w:pPr>
              <w:jc w:val="right"/>
              <w:rPr>
                <w:rFonts w:ascii="宋体"/>
              </w:rPr>
            </w:pPr>
          </w:p>
        </w:tc>
      </w:tr>
      <w:tr w:rsidR="00D85E34" w14:paraId="1026B892" w14:textId="77777777">
        <w:trPr>
          <w:trHeight w:val="220"/>
        </w:trPr>
        <w:tc>
          <w:tcPr>
            <w:tcW w:w="0" w:type="auto"/>
            <w:gridSpan w:val="3"/>
            <w:shd w:val="clear" w:color="auto" w:fill="CCEEFF"/>
            <w:tcMar>
              <w:top w:w="0" w:type="dxa"/>
              <w:left w:w="20" w:type="dxa"/>
              <w:bottom w:w="0" w:type="dxa"/>
              <w:right w:w="20" w:type="dxa"/>
            </w:tcMar>
          </w:tcPr>
          <w:p w14:paraId="1026B889"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88A" w14:textId="77777777" w:rsidR="00D85E34" w:rsidRDefault="00D85E34">
            <w:pPr>
              <w:rPr>
                <w:rFonts w:ascii="宋体"/>
              </w:rPr>
            </w:pPr>
          </w:p>
        </w:tc>
        <w:tc>
          <w:tcPr>
            <w:tcW w:w="0" w:type="auto"/>
            <w:shd w:val="clear" w:color="auto" w:fill="auto"/>
          </w:tcPr>
          <w:p w14:paraId="1026B88B" w14:textId="77777777" w:rsidR="00D85E34" w:rsidRDefault="00D85E34">
            <w:pPr>
              <w:rPr>
                <w:rFonts w:ascii="宋体"/>
                <w:vanish/>
              </w:rPr>
            </w:pPr>
          </w:p>
        </w:tc>
        <w:tc>
          <w:tcPr>
            <w:tcW w:w="0" w:type="auto"/>
            <w:shd w:val="clear" w:color="auto" w:fill="auto"/>
          </w:tcPr>
          <w:p w14:paraId="1026B88C" w14:textId="77777777" w:rsidR="00D85E34" w:rsidRDefault="00D85E34">
            <w:pPr>
              <w:rPr>
                <w:rFonts w:ascii="宋体"/>
                <w:vanish/>
              </w:rPr>
            </w:pPr>
          </w:p>
        </w:tc>
        <w:tc>
          <w:tcPr>
            <w:tcW w:w="0" w:type="auto"/>
            <w:shd w:val="clear" w:color="auto" w:fill="auto"/>
          </w:tcPr>
          <w:p w14:paraId="1026B88D" w14:textId="77777777" w:rsidR="00D85E34" w:rsidRDefault="00D85E34">
            <w:pPr>
              <w:rPr>
                <w:rFonts w:ascii="宋体"/>
                <w:vanish/>
              </w:rPr>
            </w:pPr>
          </w:p>
        </w:tc>
        <w:tc>
          <w:tcPr>
            <w:tcW w:w="0" w:type="auto"/>
            <w:shd w:val="clear" w:color="auto" w:fill="auto"/>
          </w:tcPr>
          <w:p w14:paraId="1026B88E" w14:textId="77777777" w:rsidR="00D85E34" w:rsidRDefault="00D85E34">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B88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B890"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B891" w14:textId="77777777" w:rsidR="00D85E34" w:rsidRDefault="00D85E34">
            <w:pPr>
              <w:rPr>
                <w:rFonts w:ascii="宋体"/>
              </w:rPr>
            </w:pPr>
          </w:p>
        </w:tc>
      </w:tr>
      <w:tr w:rsidR="00D85E34" w14:paraId="1026B89C" w14:textId="77777777">
        <w:tc>
          <w:tcPr>
            <w:tcW w:w="0" w:type="auto"/>
            <w:gridSpan w:val="3"/>
            <w:shd w:val="clear" w:color="auto" w:fill="FFFFFF"/>
            <w:tcMar>
              <w:top w:w="40" w:type="dxa"/>
              <w:left w:w="20" w:type="dxa"/>
              <w:bottom w:w="40" w:type="dxa"/>
              <w:right w:w="20" w:type="dxa"/>
            </w:tcMar>
            <w:vAlign w:val="center"/>
          </w:tcPr>
          <w:p w14:paraId="1026B893" w14:textId="77777777" w:rsidR="00D85E34" w:rsidRDefault="00E31950">
            <w:pPr>
              <w:textAlignment w:val="center"/>
            </w:pPr>
            <w:r>
              <w:rPr>
                <w:rFonts w:ascii="Times New Roman" w:eastAsia="宋体" w:hAnsi="Times New Roman"/>
                <w:b/>
                <w:bCs/>
                <w:color w:val="000000"/>
                <w:sz w:val="16"/>
                <w:szCs w:val="16"/>
              </w:rPr>
              <w:t xml:space="preserve">Net </w:t>
            </w:r>
            <w:r>
              <w:rPr>
                <w:rFonts w:ascii="Times New Roman" w:eastAsia="宋体" w:hAnsi="Times New Roman"/>
                <w:b/>
                <w:bCs/>
                <w:color w:val="000000"/>
                <w:sz w:val="16"/>
                <w:szCs w:val="16"/>
              </w:rPr>
              <w:t>income per common share attributable to Walmart</w:t>
            </w:r>
          </w:p>
        </w:tc>
        <w:tc>
          <w:tcPr>
            <w:tcW w:w="0" w:type="auto"/>
            <w:gridSpan w:val="3"/>
            <w:shd w:val="clear" w:color="auto" w:fill="FFFFFF"/>
            <w:tcMar>
              <w:top w:w="0" w:type="dxa"/>
              <w:left w:w="20" w:type="dxa"/>
              <w:bottom w:w="0" w:type="dxa"/>
              <w:right w:w="20" w:type="dxa"/>
            </w:tcMar>
          </w:tcPr>
          <w:p w14:paraId="1026B894" w14:textId="77777777" w:rsidR="00D85E34" w:rsidRDefault="00D85E34">
            <w:pPr>
              <w:rPr>
                <w:rFonts w:ascii="宋体"/>
              </w:rPr>
            </w:pPr>
          </w:p>
        </w:tc>
        <w:tc>
          <w:tcPr>
            <w:tcW w:w="0" w:type="auto"/>
            <w:shd w:val="clear" w:color="auto" w:fill="auto"/>
          </w:tcPr>
          <w:p w14:paraId="1026B895" w14:textId="77777777" w:rsidR="00D85E34" w:rsidRDefault="00D85E34">
            <w:pPr>
              <w:rPr>
                <w:rFonts w:ascii="宋体"/>
                <w:vanish/>
              </w:rPr>
            </w:pPr>
          </w:p>
        </w:tc>
        <w:tc>
          <w:tcPr>
            <w:tcW w:w="0" w:type="auto"/>
            <w:shd w:val="clear" w:color="auto" w:fill="auto"/>
          </w:tcPr>
          <w:p w14:paraId="1026B896" w14:textId="77777777" w:rsidR="00D85E34" w:rsidRDefault="00D85E34">
            <w:pPr>
              <w:rPr>
                <w:rFonts w:ascii="宋体"/>
                <w:vanish/>
              </w:rPr>
            </w:pPr>
          </w:p>
        </w:tc>
        <w:tc>
          <w:tcPr>
            <w:tcW w:w="0" w:type="auto"/>
            <w:shd w:val="clear" w:color="auto" w:fill="auto"/>
          </w:tcPr>
          <w:p w14:paraId="1026B897" w14:textId="77777777" w:rsidR="00D85E34" w:rsidRDefault="00D85E34">
            <w:pPr>
              <w:rPr>
                <w:rFonts w:ascii="宋体"/>
                <w:vanish/>
              </w:rPr>
            </w:pPr>
          </w:p>
        </w:tc>
        <w:tc>
          <w:tcPr>
            <w:tcW w:w="0" w:type="auto"/>
            <w:shd w:val="clear" w:color="auto" w:fill="auto"/>
          </w:tcPr>
          <w:p w14:paraId="1026B898"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B89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89A"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B89B" w14:textId="77777777" w:rsidR="00D85E34" w:rsidRDefault="00D85E34">
            <w:pPr>
              <w:rPr>
                <w:rFonts w:ascii="宋体"/>
              </w:rPr>
            </w:pPr>
          </w:p>
        </w:tc>
      </w:tr>
      <w:tr w:rsidR="00D85E34" w14:paraId="1026B8AA" w14:textId="77777777">
        <w:tc>
          <w:tcPr>
            <w:tcW w:w="0" w:type="auto"/>
            <w:gridSpan w:val="3"/>
            <w:shd w:val="clear" w:color="auto" w:fill="CCEEFF"/>
            <w:tcMar>
              <w:top w:w="40" w:type="dxa"/>
              <w:left w:w="380" w:type="dxa"/>
              <w:bottom w:w="40" w:type="dxa"/>
              <w:right w:w="20" w:type="dxa"/>
            </w:tcMar>
            <w:vAlign w:val="center"/>
          </w:tcPr>
          <w:p w14:paraId="1026B89D" w14:textId="77777777" w:rsidR="00D85E34" w:rsidRDefault="00E31950">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tcPr>
          <w:p w14:paraId="1026B89E" w14:textId="77777777" w:rsidR="00D85E34" w:rsidRDefault="00D85E34">
            <w:pPr>
              <w:rPr>
                <w:rFonts w:ascii="宋体"/>
              </w:rPr>
            </w:pPr>
          </w:p>
        </w:tc>
        <w:tc>
          <w:tcPr>
            <w:tcW w:w="0" w:type="auto"/>
            <w:shd w:val="clear" w:color="auto" w:fill="auto"/>
          </w:tcPr>
          <w:p w14:paraId="1026B89F" w14:textId="77777777" w:rsidR="00D85E34" w:rsidRDefault="00D85E34">
            <w:pPr>
              <w:rPr>
                <w:rFonts w:ascii="宋体"/>
                <w:vanish/>
              </w:rPr>
            </w:pPr>
          </w:p>
        </w:tc>
        <w:tc>
          <w:tcPr>
            <w:tcW w:w="0" w:type="auto"/>
            <w:shd w:val="clear" w:color="auto" w:fill="auto"/>
          </w:tcPr>
          <w:p w14:paraId="1026B8A0" w14:textId="77777777" w:rsidR="00D85E34" w:rsidRDefault="00D85E34">
            <w:pPr>
              <w:rPr>
                <w:rFonts w:ascii="宋体"/>
                <w:vanish/>
              </w:rPr>
            </w:pPr>
          </w:p>
        </w:tc>
        <w:tc>
          <w:tcPr>
            <w:tcW w:w="0" w:type="auto"/>
            <w:shd w:val="clear" w:color="auto" w:fill="auto"/>
          </w:tcPr>
          <w:p w14:paraId="1026B8A1" w14:textId="77777777" w:rsidR="00D85E34" w:rsidRDefault="00D85E34">
            <w:pPr>
              <w:rPr>
                <w:rFonts w:ascii="宋体"/>
                <w:vanish/>
              </w:rPr>
            </w:pPr>
          </w:p>
        </w:tc>
        <w:tc>
          <w:tcPr>
            <w:tcW w:w="0" w:type="auto"/>
            <w:shd w:val="clear" w:color="auto" w:fill="auto"/>
          </w:tcPr>
          <w:p w14:paraId="1026B8A2"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bottom"/>
          </w:tcPr>
          <w:p w14:paraId="1026B8A3" w14:textId="77777777" w:rsidR="00D85E34" w:rsidRDefault="00E3195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1026B8A4" w14:textId="77777777" w:rsidR="00D85E34" w:rsidRDefault="00E31950">
            <w:pPr>
              <w:jc w:val="right"/>
              <w:textAlignment w:val="bottom"/>
            </w:pPr>
            <w:r>
              <w:rPr>
                <w:rFonts w:ascii="Times New Roman" w:eastAsia="宋体" w:hAnsi="Times New Roman"/>
                <w:color w:val="000000"/>
                <w:sz w:val="16"/>
                <w:szCs w:val="16"/>
              </w:rPr>
              <w:t>0.97 </w:t>
            </w:r>
          </w:p>
        </w:tc>
        <w:tc>
          <w:tcPr>
            <w:tcW w:w="0" w:type="auto"/>
            <w:shd w:val="clear" w:color="auto" w:fill="CCEEFF"/>
            <w:tcMar>
              <w:top w:w="40" w:type="dxa"/>
              <w:left w:w="0" w:type="dxa"/>
              <w:bottom w:w="40" w:type="dxa"/>
              <w:right w:w="20" w:type="dxa"/>
            </w:tcMar>
            <w:vAlign w:val="bottom"/>
          </w:tcPr>
          <w:p w14:paraId="1026B8A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A6" w14:textId="77777777" w:rsidR="00D85E34" w:rsidRDefault="00D85E34">
            <w:pPr>
              <w:rPr>
                <w:rFonts w:ascii="宋体"/>
              </w:rPr>
            </w:pPr>
          </w:p>
        </w:tc>
        <w:tc>
          <w:tcPr>
            <w:tcW w:w="0" w:type="auto"/>
            <w:shd w:val="clear" w:color="auto" w:fill="CCEEFF"/>
            <w:tcMar>
              <w:top w:w="40" w:type="dxa"/>
              <w:left w:w="20" w:type="dxa"/>
              <w:bottom w:w="40" w:type="dxa"/>
              <w:right w:w="0" w:type="dxa"/>
            </w:tcMar>
            <w:vAlign w:val="bottom"/>
          </w:tcPr>
          <w:p w14:paraId="1026B8A7" w14:textId="77777777" w:rsidR="00D85E34" w:rsidRDefault="00E31950">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1026B8A8" w14:textId="77777777" w:rsidR="00D85E34" w:rsidRDefault="00E31950">
            <w:pPr>
              <w:jc w:val="right"/>
              <w:textAlignment w:val="bottom"/>
            </w:pPr>
            <w:r>
              <w:rPr>
                <w:rFonts w:ascii="Times New Roman" w:eastAsia="宋体" w:hAnsi="Times New Roman"/>
                <w:color w:val="000000"/>
                <w:sz w:val="16"/>
                <w:szCs w:val="16"/>
              </w:rPr>
              <w:t>1.41 </w:t>
            </w:r>
          </w:p>
        </w:tc>
        <w:tc>
          <w:tcPr>
            <w:tcW w:w="0" w:type="auto"/>
            <w:shd w:val="clear" w:color="auto" w:fill="CCEEFF"/>
            <w:tcMar>
              <w:top w:w="40" w:type="dxa"/>
              <w:left w:w="0" w:type="dxa"/>
              <w:bottom w:w="40" w:type="dxa"/>
              <w:right w:w="20" w:type="dxa"/>
            </w:tcMar>
            <w:vAlign w:val="bottom"/>
          </w:tcPr>
          <w:p w14:paraId="1026B8A9" w14:textId="77777777" w:rsidR="00D85E34" w:rsidRDefault="00D85E34">
            <w:pPr>
              <w:jc w:val="right"/>
              <w:rPr>
                <w:rFonts w:ascii="宋体"/>
              </w:rPr>
            </w:pPr>
          </w:p>
        </w:tc>
      </w:tr>
      <w:tr w:rsidR="00D85E34" w14:paraId="1026B8B6" w14:textId="77777777">
        <w:tc>
          <w:tcPr>
            <w:tcW w:w="0" w:type="auto"/>
            <w:gridSpan w:val="3"/>
            <w:shd w:val="clear" w:color="auto" w:fill="FFFFFF"/>
            <w:tcMar>
              <w:top w:w="40" w:type="dxa"/>
              <w:left w:w="380" w:type="dxa"/>
              <w:bottom w:w="40" w:type="dxa"/>
              <w:right w:w="20" w:type="dxa"/>
            </w:tcMar>
            <w:vAlign w:val="center"/>
          </w:tcPr>
          <w:p w14:paraId="1026B8AB" w14:textId="77777777" w:rsidR="00D85E34" w:rsidRDefault="00E31950">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tcPr>
          <w:p w14:paraId="1026B8AC" w14:textId="77777777" w:rsidR="00D85E34" w:rsidRDefault="00D85E34">
            <w:pPr>
              <w:rPr>
                <w:rFonts w:ascii="宋体"/>
              </w:rPr>
            </w:pPr>
          </w:p>
        </w:tc>
        <w:tc>
          <w:tcPr>
            <w:tcW w:w="0" w:type="auto"/>
            <w:shd w:val="clear" w:color="auto" w:fill="auto"/>
          </w:tcPr>
          <w:p w14:paraId="1026B8AD" w14:textId="77777777" w:rsidR="00D85E34" w:rsidRDefault="00D85E34">
            <w:pPr>
              <w:rPr>
                <w:rFonts w:ascii="宋体"/>
                <w:vanish/>
              </w:rPr>
            </w:pPr>
          </w:p>
        </w:tc>
        <w:tc>
          <w:tcPr>
            <w:tcW w:w="0" w:type="auto"/>
            <w:shd w:val="clear" w:color="auto" w:fill="auto"/>
          </w:tcPr>
          <w:p w14:paraId="1026B8AE" w14:textId="77777777" w:rsidR="00D85E34" w:rsidRDefault="00D85E34">
            <w:pPr>
              <w:rPr>
                <w:rFonts w:ascii="宋体"/>
                <w:vanish/>
              </w:rPr>
            </w:pPr>
          </w:p>
        </w:tc>
        <w:tc>
          <w:tcPr>
            <w:tcW w:w="0" w:type="auto"/>
            <w:shd w:val="clear" w:color="auto" w:fill="auto"/>
          </w:tcPr>
          <w:p w14:paraId="1026B8AF" w14:textId="77777777" w:rsidR="00D85E34" w:rsidRDefault="00D85E34">
            <w:pPr>
              <w:rPr>
                <w:rFonts w:ascii="宋体"/>
                <w:vanish/>
              </w:rPr>
            </w:pPr>
          </w:p>
        </w:tc>
        <w:tc>
          <w:tcPr>
            <w:tcW w:w="0" w:type="auto"/>
            <w:shd w:val="clear" w:color="auto" w:fill="auto"/>
          </w:tcPr>
          <w:p w14:paraId="1026B8B0"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bottom"/>
          </w:tcPr>
          <w:p w14:paraId="1026B8B1" w14:textId="77777777" w:rsidR="00D85E34" w:rsidRDefault="00E31950">
            <w:pPr>
              <w:jc w:val="right"/>
              <w:textAlignment w:val="bottom"/>
            </w:pPr>
            <w:r>
              <w:rPr>
                <w:rFonts w:ascii="Times New Roman" w:eastAsia="宋体" w:hAnsi="Times New Roman"/>
                <w:color w:val="000000"/>
                <w:sz w:val="16"/>
                <w:szCs w:val="16"/>
              </w:rPr>
              <w:t>0.97 </w:t>
            </w:r>
          </w:p>
        </w:tc>
        <w:tc>
          <w:tcPr>
            <w:tcW w:w="0" w:type="auto"/>
            <w:shd w:val="clear" w:color="auto" w:fill="FFFFFF"/>
            <w:tcMar>
              <w:top w:w="40" w:type="dxa"/>
              <w:left w:w="0" w:type="dxa"/>
              <w:bottom w:w="40" w:type="dxa"/>
              <w:right w:w="20" w:type="dxa"/>
            </w:tcMar>
            <w:vAlign w:val="bottom"/>
          </w:tcPr>
          <w:p w14:paraId="1026B8B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8B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8B4" w14:textId="77777777" w:rsidR="00D85E34" w:rsidRDefault="00E31950">
            <w:pPr>
              <w:jc w:val="right"/>
              <w:textAlignment w:val="bottom"/>
            </w:pPr>
            <w:r>
              <w:rPr>
                <w:rFonts w:ascii="Times New Roman" w:eastAsia="宋体" w:hAnsi="Times New Roman"/>
                <w:color w:val="000000"/>
                <w:sz w:val="16"/>
                <w:szCs w:val="16"/>
              </w:rPr>
              <w:t>1.40 </w:t>
            </w:r>
          </w:p>
        </w:tc>
        <w:tc>
          <w:tcPr>
            <w:tcW w:w="0" w:type="auto"/>
            <w:shd w:val="clear" w:color="auto" w:fill="FFFFFF"/>
            <w:tcMar>
              <w:top w:w="40" w:type="dxa"/>
              <w:left w:w="0" w:type="dxa"/>
              <w:bottom w:w="40" w:type="dxa"/>
              <w:right w:w="20" w:type="dxa"/>
            </w:tcMar>
            <w:vAlign w:val="bottom"/>
          </w:tcPr>
          <w:p w14:paraId="1026B8B5" w14:textId="77777777" w:rsidR="00D85E34" w:rsidRDefault="00D85E34">
            <w:pPr>
              <w:jc w:val="right"/>
              <w:rPr>
                <w:rFonts w:ascii="宋体"/>
              </w:rPr>
            </w:pPr>
          </w:p>
        </w:tc>
      </w:tr>
    </w:tbl>
    <w:p w14:paraId="1026B8B7" w14:textId="77777777" w:rsidR="00D85E34" w:rsidRDefault="00E31950">
      <w:pPr>
        <w:spacing w:before="240"/>
      </w:pPr>
      <w:r>
        <w:rPr>
          <w:rFonts w:ascii="Times New Roman" w:eastAsia="宋体" w:hAnsi="Times New Roman"/>
          <w:b/>
          <w:bCs/>
          <w:color w:val="000000"/>
          <w:sz w:val="20"/>
          <w:szCs w:val="20"/>
        </w:rPr>
        <w:t>Note 3. Accumulated Other Comprehensive Loss</w:t>
      </w:r>
    </w:p>
    <w:p w14:paraId="1026B8B8" w14:textId="77777777" w:rsidR="00D85E34" w:rsidRDefault="00E31950">
      <w:pPr>
        <w:spacing w:before="180"/>
      </w:pPr>
      <w:r>
        <w:rPr>
          <w:rFonts w:ascii="Times New Roman" w:eastAsia="宋体" w:hAnsi="Times New Roman"/>
          <w:color w:val="000000"/>
          <w:sz w:val="20"/>
          <w:szCs w:val="20"/>
        </w:rPr>
        <w:t>Amounts reclassified from accumulated other comprehensive loss for derivative instruments are generally recorded in interest, net, in the Company's Condensed Consolidated Statements of Income. Amounts for the minimum pension liability, as well as the cumul</w:t>
      </w:r>
      <w:r>
        <w:rPr>
          <w:rFonts w:ascii="Times New Roman" w:eastAsia="宋体" w:hAnsi="Times New Roman"/>
          <w:color w:val="000000"/>
          <w:sz w:val="20"/>
          <w:szCs w:val="20"/>
        </w:rPr>
        <w:t xml:space="preserve">ative translation and any related net investment hedge impacts resulting from a disposition of a business, are recorded in other gains and losses in the Company's Condensed Consolidated Statements of Income. The following table provides the changes in the </w:t>
      </w:r>
      <w:r>
        <w:rPr>
          <w:rFonts w:ascii="Times New Roman" w:eastAsia="宋体" w:hAnsi="Times New Roman"/>
          <w:color w:val="000000"/>
          <w:sz w:val="20"/>
          <w:szCs w:val="20"/>
        </w:rPr>
        <w:t xml:space="preserve">composition of total accumulated other comprehensive loss for the three months ended April 30, 2021: </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D85E34" w14:paraId="1026B8DA" w14:textId="77777777">
        <w:tc>
          <w:tcPr>
            <w:tcW w:w="50" w:type="pct"/>
            <w:shd w:val="clear" w:color="auto" w:fill="auto"/>
          </w:tcPr>
          <w:p w14:paraId="1026B8B9" w14:textId="77777777" w:rsidR="00D85E34" w:rsidRDefault="00D85E34">
            <w:pPr>
              <w:rPr>
                <w:rFonts w:ascii="宋体"/>
              </w:rPr>
            </w:pPr>
          </w:p>
        </w:tc>
        <w:tc>
          <w:tcPr>
            <w:tcW w:w="2192" w:type="pct"/>
            <w:shd w:val="clear" w:color="auto" w:fill="auto"/>
          </w:tcPr>
          <w:p w14:paraId="1026B8BA" w14:textId="77777777" w:rsidR="00D85E34" w:rsidRDefault="00D85E34">
            <w:pPr>
              <w:rPr>
                <w:rFonts w:ascii="宋体"/>
              </w:rPr>
            </w:pPr>
          </w:p>
        </w:tc>
        <w:tc>
          <w:tcPr>
            <w:tcW w:w="5" w:type="pct"/>
            <w:shd w:val="clear" w:color="auto" w:fill="auto"/>
          </w:tcPr>
          <w:p w14:paraId="1026B8BB" w14:textId="77777777" w:rsidR="00D85E34" w:rsidRDefault="00D85E34">
            <w:pPr>
              <w:rPr>
                <w:rFonts w:ascii="宋体"/>
              </w:rPr>
            </w:pPr>
          </w:p>
        </w:tc>
        <w:tc>
          <w:tcPr>
            <w:tcW w:w="5" w:type="pct"/>
            <w:shd w:val="clear" w:color="auto" w:fill="auto"/>
          </w:tcPr>
          <w:p w14:paraId="1026B8BC" w14:textId="77777777" w:rsidR="00D85E34" w:rsidRDefault="00D85E34">
            <w:pPr>
              <w:rPr>
                <w:rFonts w:ascii="宋体"/>
              </w:rPr>
            </w:pPr>
          </w:p>
        </w:tc>
        <w:tc>
          <w:tcPr>
            <w:tcW w:w="26" w:type="pct"/>
            <w:shd w:val="clear" w:color="auto" w:fill="auto"/>
          </w:tcPr>
          <w:p w14:paraId="1026B8BD" w14:textId="77777777" w:rsidR="00D85E34" w:rsidRDefault="00D85E34">
            <w:pPr>
              <w:rPr>
                <w:rFonts w:ascii="宋体"/>
              </w:rPr>
            </w:pPr>
          </w:p>
        </w:tc>
        <w:tc>
          <w:tcPr>
            <w:tcW w:w="5" w:type="pct"/>
            <w:shd w:val="clear" w:color="auto" w:fill="auto"/>
          </w:tcPr>
          <w:p w14:paraId="1026B8BE" w14:textId="77777777" w:rsidR="00D85E34" w:rsidRDefault="00D85E34">
            <w:pPr>
              <w:rPr>
                <w:rFonts w:ascii="宋体"/>
              </w:rPr>
            </w:pPr>
          </w:p>
        </w:tc>
        <w:tc>
          <w:tcPr>
            <w:tcW w:w="50" w:type="pct"/>
            <w:shd w:val="clear" w:color="auto" w:fill="auto"/>
          </w:tcPr>
          <w:p w14:paraId="1026B8BF" w14:textId="77777777" w:rsidR="00D85E34" w:rsidRDefault="00D85E34">
            <w:pPr>
              <w:rPr>
                <w:rFonts w:ascii="宋体"/>
              </w:rPr>
            </w:pPr>
          </w:p>
        </w:tc>
        <w:tc>
          <w:tcPr>
            <w:tcW w:w="530" w:type="pct"/>
            <w:shd w:val="clear" w:color="auto" w:fill="auto"/>
          </w:tcPr>
          <w:p w14:paraId="1026B8C0" w14:textId="77777777" w:rsidR="00D85E34" w:rsidRDefault="00D85E34">
            <w:pPr>
              <w:rPr>
                <w:rFonts w:ascii="宋体"/>
              </w:rPr>
            </w:pPr>
          </w:p>
        </w:tc>
        <w:tc>
          <w:tcPr>
            <w:tcW w:w="5" w:type="pct"/>
            <w:shd w:val="clear" w:color="auto" w:fill="auto"/>
          </w:tcPr>
          <w:p w14:paraId="1026B8C1" w14:textId="77777777" w:rsidR="00D85E34" w:rsidRDefault="00D85E34">
            <w:pPr>
              <w:rPr>
                <w:rFonts w:ascii="宋体"/>
              </w:rPr>
            </w:pPr>
          </w:p>
        </w:tc>
        <w:tc>
          <w:tcPr>
            <w:tcW w:w="5" w:type="pct"/>
            <w:shd w:val="clear" w:color="auto" w:fill="auto"/>
          </w:tcPr>
          <w:p w14:paraId="1026B8C2" w14:textId="77777777" w:rsidR="00D85E34" w:rsidRDefault="00D85E34">
            <w:pPr>
              <w:rPr>
                <w:rFonts w:ascii="宋体"/>
              </w:rPr>
            </w:pPr>
          </w:p>
        </w:tc>
        <w:tc>
          <w:tcPr>
            <w:tcW w:w="26" w:type="pct"/>
            <w:shd w:val="clear" w:color="auto" w:fill="auto"/>
          </w:tcPr>
          <w:p w14:paraId="1026B8C3" w14:textId="77777777" w:rsidR="00D85E34" w:rsidRDefault="00D85E34">
            <w:pPr>
              <w:rPr>
                <w:rFonts w:ascii="宋体"/>
              </w:rPr>
            </w:pPr>
          </w:p>
        </w:tc>
        <w:tc>
          <w:tcPr>
            <w:tcW w:w="5" w:type="pct"/>
            <w:shd w:val="clear" w:color="auto" w:fill="auto"/>
          </w:tcPr>
          <w:p w14:paraId="1026B8C4" w14:textId="77777777" w:rsidR="00D85E34" w:rsidRDefault="00D85E34">
            <w:pPr>
              <w:rPr>
                <w:rFonts w:ascii="宋体"/>
              </w:rPr>
            </w:pPr>
          </w:p>
        </w:tc>
        <w:tc>
          <w:tcPr>
            <w:tcW w:w="50" w:type="pct"/>
            <w:shd w:val="clear" w:color="auto" w:fill="auto"/>
          </w:tcPr>
          <w:p w14:paraId="1026B8C5" w14:textId="77777777" w:rsidR="00D85E34" w:rsidRDefault="00D85E34">
            <w:pPr>
              <w:rPr>
                <w:rFonts w:ascii="宋体"/>
              </w:rPr>
            </w:pPr>
          </w:p>
        </w:tc>
        <w:tc>
          <w:tcPr>
            <w:tcW w:w="530" w:type="pct"/>
            <w:shd w:val="clear" w:color="auto" w:fill="auto"/>
          </w:tcPr>
          <w:p w14:paraId="1026B8C6" w14:textId="77777777" w:rsidR="00D85E34" w:rsidRDefault="00D85E34">
            <w:pPr>
              <w:rPr>
                <w:rFonts w:ascii="宋体"/>
              </w:rPr>
            </w:pPr>
          </w:p>
        </w:tc>
        <w:tc>
          <w:tcPr>
            <w:tcW w:w="5" w:type="pct"/>
            <w:shd w:val="clear" w:color="auto" w:fill="auto"/>
          </w:tcPr>
          <w:p w14:paraId="1026B8C7" w14:textId="77777777" w:rsidR="00D85E34" w:rsidRDefault="00D85E34">
            <w:pPr>
              <w:rPr>
                <w:rFonts w:ascii="宋体"/>
              </w:rPr>
            </w:pPr>
          </w:p>
        </w:tc>
        <w:tc>
          <w:tcPr>
            <w:tcW w:w="5" w:type="pct"/>
            <w:shd w:val="clear" w:color="auto" w:fill="auto"/>
          </w:tcPr>
          <w:p w14:paraId="1026B8C8" w14:textId="77777777" w:rsidR="00D85E34" w:rsidRDefault="00D85E34">
            <w:pPr>
              <w:rPr>
                <w:rFonts w:ascii="宋体"/>
              </w:rPr>
            </w:pPr>
          </w:p>
        </w:tc>
        <w:tc>
          <w:tcPr>
            <w:tcW w:w="26" w:type="pct"/>
            <w:shd w:val="clear" w:color="auto" w:fill="auto"/>
          </w:tcPr>
          <w:p w14:paraId="1026B8C9" w14:textId="77777777" w:rsidR="00D85E34" w:rsidRDefault="00D85E34">
            <w:pPr>
              <w:rPr>
                <w:rFonts w:ascii="宋体"/>
              </w:rPr>
            </w:pPr>
          </w:p>
        </w:tc>
        <w:tc>
          <w:tcPr>
            <w:tcW w:w="5" w:type="pct"/>
            <w:shd w:val="clear" w:color="auto" w:fill="auto"/>
          </w:tcPr>
          <w:p w14:paraId="1026B8CA" w14:textId="77777777" w:rsidR="00D85E34" w:rsidRDefault="00D85E34">
            <w:pPr>
              <w:rPr>
                <w:rFonts w:ascii="宋体"/>
              </w:rPr>
            </w:pPr>
          </w:p>
        </w:tc>
        <w:tc>
          <w:tcPr>
            <w:tcW w:w="50" w:type="pct"/>
            <w:shd w:val="clear" w:color="auto" w:fill="auto"/>
          </w:tcPr>
          <w:p w14:paraId="1026B8CB" w14:textId="77777777" w:rsidR="00D85E34" w:rsidRDefault="00D85E34">
            <w:pPr>
              <w:rPr>
                <w:rFonts w:ascii="宋体"/>
              </w:rPr>
            </w:pPr>
          </w:p>
        </w:tc>
        <w:tc>
          <w:tcPr>
            <w:tcW w:w="413" w:type="pct"/>
            <w:shd w:val="clear" w:color="auto" w:fill="auto"/>
          </w:tcPr>
          <w:p w14:paraId="1026B8CC" w14:textId="77777777" w:rsidR="00D85E34" w:rsidRDefault="00D85E34">
            <w:pPr>
              <w:rPr>
                <w:rFonts w:ascii="宋体"/>
              </w:rPr>
            </w:pPr>
          </w:p>
        </w:tc>
        <w:tc>
          <w:tcPr>
            <w:tcW w:w="5" w:type="pct"/>
            <w:shd w:val="clear" w:color="auto" w:fill="auto"/>
          </w:tcPr>
          <w:p w14:paraId="1026B8CD" w14:textId="77777777" w:rsidR="00D85E34" w:rsidRDefault="00D85E34">
            <w:pPr>
              <w:rPr>
                <w:rFonts w:ascii="宋体"/>
              </w:rPr>
            </w:pPr>
          </w:p>
        </w:tc>
        <w:tc>
          <w:tcPr>
            <w:tcW w:w="5" w:type="pct"/>
            <w:shd w:val="clear" w:color="auto" w:fill="auto"/>
          </w:tcPr>
          <w:p w14:paraId="1026B8CE" w14:textId="77777777" w:rsidR="00D85E34" w:rsidRDefault="00D85E34">
            <w:pPr>
              <w:rPr>
                <w:rFonts w:ascii="宋体"/>
              </w:rPr>
            </w:pPr>
          </w:p>
        </w:tc>
        <w:tc>
          <w:tcPr>
            <w:tcW w:w="26" w:type="pct"/>
            <w:shd w:val="clear" w:color="auto" w:fill="auto"/>
          </w:tcPr>
          <w:p w14:paraId="1026B8CF" w14:textId="77777777" w:rsidR="00D85E34" w:rsidRDefault="00D85E34">
            <w:pPr>
              <w:rPr>
                <w:rFonts w:ascii="宋体"/>
              </w:rPr>
            </w:pPr>
          </w:p>
        </w:tc>
        <w:tc>
          <w:tcPr>
            <w:tcW w:w="5" w:type="pct"/>
            <w:shd w:val="clear" w:color="auto" w:fill="auto"/>
          </w:tcPr>
          <w:p w14:paraId="1026B8D0" w14:textId="77777777" w:rsidR="00D85E34" w:rsidRDefault="00D85E34">
            <w:pPr>
              <w:rPr>
                <w:rFonts w:ascii="宋体"/>
              </w:rPr>
            </w:pPr>
          </w:p>
        </w:tc>
        <w:tc>
          <w:tcPr>
            <w:tcW w:w="50" w:type="pct"/>
            <w:shd w:val="clear" w:color="auto" w:fill="auto"/>
          </w:tcPr>
          <w:p w14:paraId="1026B8D1" w14:textId="77777777" w:rsidR="00D85E34" w:rsidRDefault="00D85E34">
            <w:pPr>
              <w:rPr>
                <w:rFonts w:ascii="宋体"/>
              </w:rPr>
            </w:pPr>
          </w:p>
        </w:tc>
        <w:tc>
          <w:tcPr>
            <w:tcW w:w="435" w:type="pct"/>
            <w:shd w:val="clear" w:color="auto" w:fill="auto"/>
          </w:tcPr>
          <w:p w14:paraId="1026B8D2" w14:textId="77777777" w:rsidR="00D85E34" w:rsidRDefault="00D85E34">
            <w:pPr>
              <w:rPr>
                <w:rFonts w:ascii="宋体"/>
              </w:rPr>
            </w:pPr>
          </w:p>
        </w:tc>
        <w:tc>
          <w:tcPr>
            <w:tcW w:w="5" w:type="pct"/>
            <w:shd w:val="clear" w:color="auto" w:fill="auto"/>
          </w:tcPr>
          <w:p w14:paraId="1026B8D3" w14:textId="77777777" w:rsidR="00D85E34" w:rsidRDefault="00D85E34">
            <w:pPr>
              <w:rPr>
                <w:rFonts w:ascii="宋体"/>
              </w:rPr>
            </w:pPr>
          </w:p>
        </w:tc>
        <w:tc>
          <w:tcPr>
            <w:tcW w:w="5" w:type="pct"/>
            <w:shd w:val="clear" w:color="auto" w:fill="auto"/>
          </w:tcPr>
          <w:p w14:paraId="1026B8D4" w14:textId="77777777" w:rsidR="00D85E34" w:rsidRDefault="00D85E34">
            <w:pPr>
              <w:rPr>
                <w:rFonts w:ascii="宋体"/>
              </w:rPr>
            </w:pPr>
          </w:p>
        </w:tc>
        <w:tc>
          <w:tcPr>
            <w:tcW w:w="26" w:type="pct"/>
            <w:shd w:val="clear" w:color="auto" w:fill="auto"/>
          </w:tcPr>
          <w:p w14:paraId="1026B8D5" w14:textId="77777777" w:rsidR="00D85E34" w:rsidRDefault="00D85E34">
            <w:pPr>
              <w:rPr>
                <w:rFonts w:ascii="宋体"/>
              </w:rPr>
            </w:pPr>
          </w:p>
        </w:tc>
        <w:tc>
          <w:tcPr>
            <w:tcW w:w="5" w:type="pct"/>
            <w:shd w:val="clear" w:color="auto" w:fill="auto"/>
          </w:tcPr>
          <w:p w14:paraId="1026B8D6" w14:textId="77777777" w:rsidR="00D85E34" w:rsidRDefault="00D85E34">
            <w:pPr>
              <w:rPr>
                <w:rFonts w:ascii="宋体"/>
              </w:rPr>
            </w:pPr>
          </w:p>
        </w:tc>
        <w:tc>
          <w:tcPr>
            <w:tcW w:w="50" w:type="pct"/>
            <w:shd w:val="clear" w:color="auto" w:fill="auto"/>
          </w:tcPr>
          <w:p w14:paraId="1026B8D7" w14:textId="77777777" w:rsidR="00D85E34" w:rsidRDefault="00D85E34">
            <w:pPr>
              <w:rPr>
                <w:rFonts w:ascii="宋体"/>
              </w:rPr>
            </w:pPr>
          </w:p>
        </w:tc>
        <w:tc>
          <w:tcPr>
            <w:tcW w:w="384" w:type="pct"/>
            <w:shd w:val="clear" w:color="auto" w:fill="auto"/>
          </w:tcPr>
          <w:p w14:paraId="1026B8D8" w14:textId="77777777" w:rsidR="00D85E34" w:rsidRDefault="00D85E34">
            <w:pPr>
              <w:rPr>
                <w:rFonts w:ascii="宋体"/>
              </w:rPr>
            </w:pPr>
          </w:p>
        </w:tc>
        <w:tc>
          <w:tcPr>
            <w:tcW w:w="5" w:type="pct"/>
            <w:shd w:val="clear" w:color="auto" w:fill="auto"/>
          </w:tcPr>
          <w:p w14:paraId="1026B8D9" w14:textId="77777777" w:rsidR="00D85E34" w:rsidRDefault="00D85E34">
            <w:pPr>
              <w:rPr>
                <w:rFonts w:ascii="宋体"/>
              </w:rPr>
            </w:pPr>
          </w:p>
        </w:tc>
      </w:tr>
      <w:tr w:rsidR="00D85E34" w14:paraId="1026B8E6" w14:textId="77777777">
        <w:tc>
          <w:tcPr>
            <w:tcW w:w="0" w:type="auto"/>
            <w:gridSpan w:val="3"/>
            <w:shd w:val="clear" w:color="auto" w:fill="auto"/>
            <w:tcMar>
              <w:top w:w="40" w:type="dxa"/>
              <w:left w:w="20" w:type="dxa"/>
              <w:bottom w:w="40" w:type="dxa"/>
              <w:right w:w="20" w:type="dxa"/>
            </w:tcMar>
            <w:vAlign w:val="bottom"/>
          </w:tcPr>
          <w:p w14:paraId="1026B8DB" w14:textId="77777777" w:rsidR="00D85E34" w:rsidRDefault="00E31950">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tcPr>
          <w:p w14:paraId="1026B8DC"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8DD" w14:textId="77777777" w:rsidR="00D85E34" w:rsidRDefault="00E31950">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tcPr>
          <w:p w14:paraId="1026B8D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8DF" w14:textId="77777777" w:rsidR="00D85E34" w:rsidRDefault="00E31950">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tcPr>
          <w:p w14:paraId="1026B8E0"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8E1" w14:textId="77777777" w:rsidR="00D85E34" w:rsidRDefault="00E31950">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tcPr>
          <w:p w14:paraId="1026B8E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8E3" w14:textId="77777777" w:rsidR="00D85E34" w:rsidRDefault="00E31950">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r>
            <w:r>
              <w:rPr>
                <w:rFonts w:ascii="Times New Roman" w:eastAsia="宋体" w:hAnsi="Times New Roman"/>
                <w:b/>
                <w:bCs/>
                <w:color w:val="000000"/>
                <w:sz w:val="16"/>
                <w:szCs w:val="16"/>
              </w:rP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tcPr>
          <w:p w14:paraId="1026B8E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8E5" w14:textId="77777777" w:rsidR="00D85E34" w:rsidRDefault="00E31950">
            <w:pPr>
              <w:jc w:val="center"/>
              <w:textAlignment w:val="bottom"/>
            </w:pPr>
            <w:r>
              <w:rPr>
                <w:rFonts w:ascii="Times New Roman" w:eastAsia="宋体" w:hAnsi="Times New Roman"/>
                <w:b/>
                <w:bCs/>
                <w:color w:val="000000"/>
                <w:sz w:val="16"/>
                <w:szCs w:val="16"/>
              </w:rPr>
              <w:t>Total</w:t>
            </w:r>
          </w:p>
        </w:tc>
      </w:tr>
      <w:tr w:rsidR="00D85E34" w14:paraId="1026B8FC" w14:textId="77777777">
        <w:tc>
          <w:tcPr>
            <w:tcW w:w="0" w:type="auto"/>
            <w:gridSpan w:val="3"/>
            <w:shd w:val="clear" w:color="auto" w:fill="CCEEFF"/>
            <w:tcMar>
              <w:top w:w="40" w:type="dxa"/>
              <w:left w:w="20" w:type="dxa"/>
              <w:bottom w:w="40" w:type="dxa"/>
              <w:right w:w="20" w:type="dxa"/>
            </w:tcMar>
            <w:vAlign w:val="center"/>
          </w:tcPr>
          <w:p w14:paraId="1026B8E7" w14:textId="77777777" w:rsidR="00D85E34" w:rsidRDefault="00E31950">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tcPr>
          <w:p w14:paraId="1026B8E8"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8E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8EA" w14:textId="77777777" w:rsidR="00D85E34" w:rsidRDefault="00E31950">
            <w:pPr>
              <w:jc w:val="right"/>
              <w:textAlignment w:val="center"/>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8E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E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8E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8EE" w14:textId="77777777" w:rsidR="00D85E34" w:rsidRDefault="00E31950">
            <w:pPr>
              <w:jc w:val="right"/>
              <w:textAlignment w:val="center"/>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8E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F0"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8F1"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8F2" w14:textId="77777777" w:rsidR="00D85E34" w:rsidRDefault="00E31950">
            <w:pPr>
              <w:jc w:val="right"/>
              <w:textAlignment w:val="center"/>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8F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F4"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8F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8F6" w14:textId="77777777" w:rsidR="00D85E34" w:rsidRDefault="00E31950">
            <w:pPr>
              <w:jc w:val="right"/>
              <w:textAlignment w:val="center"/>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8F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8F8"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8F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8FA" w14:textId="77777777" w:rsidR="00D85E34" w:rsidRDefault="00E31950">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8FB" w14:textId="77777777" w:rsidR="00D85E34" w:rsidRDefault="00D85E34">
            <w:pPr>
              <w:jc w:val="right"/>
              <w:rPr>
                <w:rFonts w:ascii="宋体"/>
              </w:rPr>
            </w:pPr>
          </w:p>
        </w:tc>
      </w:tr>
      <w:tr w:rsidR="00D85E34" w14:paraId="1026B908" w14:textId="77777777">
        <w:trPr>
          <w:hidden/>
        </w:trPr>
        <w:tc>
          <w:tcPr>
            <w:tcW w:w="0" w:type="auto"/>
            <w:gridSpan w:val="3"/>
            <w:shd w:val="clear" w:color="auto" w:fill="auto"/>
          </w:tcPr>
          <w:p w14:paraId="1026B8FD" w14:textId="77777777" w:rsidR="00D85E34" w:rsidRDefault="00D85E34">
            <w:pPr>
              <w:rPr>
                <w:rFonts w:ascii="宋体"/>
                <w:vanish/>
              </w:rPr>
            </w:pPr>
          </w:p>
        </w:tc>
        <w:tc>
          <w:tcPr>
            <w:tcW w:w="0" w:type="auto"/>
            <w:gridSpan w:val="3"/>
            <w:shd w:val="clear" w:color="auto" w:fill="auto"/>
          </w:tcPr>
          <w:p w14:paraId="1026B8FE" w14:textId="77777777" w:rsidR="00D85E34" w:rsidRDefault="00D85E34">
            <w:pPr>
              <w:rPr>
                <w:rFonts w:ascii="宋体"/>
                <w:vanish/>
              </w:rPr>
            </w:pPr>
          </w:p>
        </w:tc>
        <w:tc>
          <w:tcPr>
            <w:tcW w:w="0" w:type="auto"/>
            <w:gridSpan w:val="3"/>
            <w:shd w:val="clear" w:color="auto" w:fill="auto"/>
          </w:tcPr>
          <w:p w14:paraId="1026B8FF" w14:textId="77777777" w:rsidR="00D85E34" w:rsidRDefault="00D85E34">
            <w:pPr>
              <w:rPr>
                <w:rFonts w:ascii="宋体"/>
                <w:vanish/>
              </w:rPr>
            </w:pPr>
          </w:p>
        </w:tc>
        <w:tc>
          <w:tcPr>
            <w:tcW w:w="0" w:type="auto"/>
            <w:gridSpan w:val="3"/>
            <w:shd w:val="clear" w:color="auto" w:fill="auto"/>
          </w:tcPr>
          <w:p w14:paraId="1026B900" w14:textId="77777777" w:rsidR="00D85E34" w:rsidRDefault="00D85E34">
            <w:pPr>
              <w:rPr>
                <w:rFonts w:ascii="宋体"/>
                <w:vanish/>
              </w:rPr>
            </w:pPr>
          </w:p>
        </w:tc>
        <w:tc>
          <w:tcPr>
            <w:tcW w:w="0" w:type="auto"/>
            <w:gridSpan w:val="3"/>
            <w:shd w:val="clear" w:color="auto" w:fill="auto"/>
          </w:tcPr>
          <w:p w14:paraId="1026B901" w14:textId="77777777" w:rsidR="00D85E34" w:rsidRDefault="00D85E34">
            <w:pPr>
              <w:rPr>
                <w:rFonts w:ascii="宋体"/>
                <w:vanish/>
              </w:rPr>
            </w:pPr>
          </w:p>
        </w:tc>
        <w:tc>
          <w:tcPr>
            <w:tcW w:w="0" w:type="auto"/>
            <w:gridSpan w:val="3"/>
            <w:shd w:val="clear" w:color="auto" w:fill="auto"/>
          </w:tcPr>
          <w:p w14:paraId="1026B902" w14:textId="77777777" w:rsidR="00D85E34" w:rsidRDefault="00D85E34">
            <w:pPr>
              <w:rPr>
                <w:rFonts w:ascii="宋体"/>
                <w:vanish/>
              </w:rPr>
            </w:pPr>
          </w:p>
        </w:tc>
        <w:tc>
          <w:tcPr>
            <w:tcW w:w="0" w:type="auto"/>
            <w:gridSpan w:val="3"/>
            <w:shd w:val="clear" w:color="auto" w:fill="auto"/>
          </w:tcPr>
          <w:p w14:paraId="1026B903" w14:textId="77777777" w:rsidR="00D85E34" w:rsidRDefault="00D85E34">
            <w:pPr>
              <w:rPr>
                <w:rFonts w:ascii="宋体"/>
                <w:vanish/>
              </w:rPr>
            </w:pPr>
          </w:p>
        </w:tc>
        <w:tc>
          <w:tcPr>
            <w:tcW w:w="0" w:type="auto"/>
            <w:gridSpan w:val="3"/>
            <w:shd w:val="clear" w:color="auto" w:fill="auto"/>
          </w:tcPr>
          <w:p w14:paraId="1026B904" w14:textId="77777777" w:rsidR="00D85E34" w:rsidRDefault="00D85E34">
            <w:pPr>
              <w:rPr>
                <w:rFonts w:ascii="宋体"/>
                <w:vanish/>
              </w:rPr>
            </w:pPr>
          </w:p>
        </w:tc>
        <w:tc>
          <w:tcPr>
            <w:tcW w:w="0" w:type="auto"/>
            <w:gridSpan w:val="3"/>
            <w:shd w:val="clear" w:color="auto" w:fill="auto"/>
          </w:tcPr>
          <w:p w14:paraId="1026B905" w14:textId="77777777" w:rsidR="00D85E34" w:rsidRDefault="00D85E34">
            <w:pPr>
              <w:rPr>
                <w:rFonts w:ascii="宋体"/>
                <w:vanish/>
              </w:rPr>
            </w:pPr>
          </w:p>
        </w:tc>
        <w:tc>
          <w:tcPr>
            <w:tcW w:w="0" w:type="auto"/>
            <w:gridSpan w:val="3"/>
            <w:shd w:val="clear" w:color="auto" w:fill="auto"/>
          </w:tcPr>
          <w:p w14:paraId="1026B906" w14:textId="77777777" w:rsidR="00D85E34" w:rsidRDefault="00D85E34">
            <w:pPr>
              <w:rPr>
                <w:rFonts w:ascii="宋体"/>
                <w:vanish/>
              </w:rPr>
            </w:pPr>
          </w:p>
        </w:tc>
        <w:tc>
          <w:tcPr>
            <w:tcW w:w="0" w:type="auto"/>
            <w:gridSpan w:val="3"/>
            <w:shd w:val="clear" w:color="auto" w:fill="auto"/>
          </w:tcPr>
          <w:p w14:paraId="1026B907" w14:textId="77777777" w:rsidR="00D85E34" w:rsidRDefault="00D85E34">
            <w:pPr>
              <w:rPr>
                <w:rFonts w:ascii="宋体"/>
                <w:vanish/>
              </w:rPr>
            </w:pPr>
          </w:p>
        </w:tc>
      </w:tr>
      <w:tr w:rsidR="00D85E34" w14:paraId="1026B919" w14:textId="77777777">
        <w:tc>
          <w:tcPr>
            <w:tcW w:w="0" w:type="auto"/>
            <w:gridSpan w:val="3"/>
            <w:shd w:val="clear" w:color="auto" w:fill="FFFFFF"/>
            <w:tcMar>
              <w:top w:w="40" w:type="dxa"/>
              <w:left w:w="20" w:type="dxa"/>
              <w:bottom w:w="40" w:type="dxa"/>
              <w:right w:w="20" w:type="dxa"/>
            </w:tcMar>
            <w:vAlign w:val="center"/>
          </w:tcPr>
          <w:p w14:paraId="1026B909" w14:textId="77777777" w:rsidR="00D85E34" w:rsidRDefault="00E31950">
            <w:pPr>
              <w:textAlignment w:val="center"/>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loss before reclassifications, net</w:t>
            </w:r>
          </w:p>
        </w:tc>
        <w:tc>
          <w:tcPr>
            <w:tcW w:w="0" w:type="auto"/>
            <w:gridSpan w:val="3"/>
            <w:shd w:val="clear" w:color="auto" w:fill="FFFFFF"/>
            <w:tcMar>
              <w:top w:w="0" w:type="dxa"/>
              <w:left w:w="20" w:type="dxa"/>
              <w:bottom w:w="0" w:type="dxa"/>
              <w:right w:w="20" w:type="dxa"/>
            </w:tcMar>
          </w:tcPr>
          <w:p w14:paraId="1026B90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0B" w14:textId="77777777" w:rsidR="00D85E34" w:rsidRDefault="00E31950">
            <w:pPr>
              <w:jc w:val="right"/>
              <w:textAlignment w:val="center"/>
            </w:pPr>
            <w:r>
              <w:rPr>
                <w:rFonts w:ascii="Times New Roman" w:eastAsia="宋体" w:hAnsi="Times New Roman"/>
                <w:color w:val="000000"/>
                <w:sz w:val="16"/>
                <w:szCs w:val="16"/>
              </w:rPr>
              <w:t>(225)</w:t>
            </w:r>
          </w:p>
        </w:tc>
        <w:tc>
          <w:tcPr>
            <w:tcW w:w="0" w:type="auto"/>
            <w:shd w:val="clear" w:color="auto" w:fill="FFFFFF"/>
            <w:tcMar>
              <w:top w:w="40" w:type="dxa"/>
              <w:left w:w="0" w:type="dxa"/>
              <w:bottom w:w="40" w:type="dxa"/>
              <w:right w:w="20" w:type="dxa"/>
            </w:tcMar>
            <w:vAlign w:val="center"/>
          </w:tcPr>
          <w:p w14:paraId="1026B90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0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0E" w14:textId="77777777" w:rsidR="00D85E34" w:rsidRDefault="00E31950">
            <w:pPr>
              <w:jc w:val="right"/>
              <w:textAlignment w:val="center"/>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center"/>
          </w:tcPr>
          <w:p w14:paraId="1026B90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10"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11" w14:textId="77777777" w:rsidR="00D85E34" w:rsidRDefault="00E31950">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1026B91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1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14" w14:textId="77777777" w:rsidR="00D85E34" w:rsidRDefault="00E31950">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1026B91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16"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17" w14:textId="77777777" w:rsidR="00D85E34" w:rsidRDefault="00E31950">
            <w:pPr>
              <w:jc w:val="right"/>
              <w:textAlignment w:val="center"/>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center"/>
          </w:tcPr>
          <w:p w14:paraId="1026B918" w14:textId="77777777" w:rsidR="00D85E34" w:rsidRDefault="00D85E34">
            <w:pPr>
              <w:jc w:val="right"/>
              <w:rPr>
                <w:rFonts w:ascii="宋体"/>
              </w:rPr>
            </w:pPr>
          </w:p>
        </w:tc>
      </w:tr>
      <w:tr w:rsidR="00D85E34" w14:paraId="1026B92A" w14:textId="77777777">
        <w:tc>
          <w:tcPr>
            <w:tcW w:w="0" w:type="auto"/>
            <w:gridSpan w:val="3"/>
            <w:shd w:val="clear" w:color="auto" w:fill="CCEEFF"/>
            <w:tcMar>
              <w:top w:w="40" w:type="dxa"/>
              <w:left w:w="20" w:type="dxa"/>
              <w:bottom w:w="40" w:type="dxa"/>
              <w:right w:w="20" w:type="dxa"/>
            </w:tcMar>
            <w:vAlign w:val="center"/>
          </w:tcPr>
          <w:p w14:paraId="1026B91A" w14:textId="77777777" w:rsidR="00D85E34" w:rsidRDefault="00E31950">
            <w:pPr>
              <w:textAlignment w:val="center"/>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1026B91B"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91C" w14:textId="77777777" w:rsidR="00D85E34" w:rsidRDefault="00E31950">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1026B91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1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91F" w14:textId="77777777" w:rsidR="00D85E34" w:rsidRDefault="00E31950">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1026B92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2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922" w14:textId="77777777" w:rsidR="00D85E34" w:rsidRDefault="00E31950">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1026B92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2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925" w14:textId="77777777" w:rsidR="00D85E34" w:rsidRDefault="00E31950">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1026B92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2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928" w14:textId="77777777" w:rsidR="00D85E34" w:rsidRDefault="00E31950">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1026B929" w14:textId="77777777" w:rsidR="00D85E34" w:rsidRDefault="00D85E34">
            <w:pPr>
              <w:jc w:val="right"/>
              <w:rPr>
                <w:rFonts w:ascii="宋体"/>
              </w:rPr>
            </w:pPr>
          </w:p>
        </w:tc>
      </w:tr>
      <w:tr w:rsidR="00D85E34" w14:paraId="1026B93B" w14:textId="77777777">
        <w:tc>
          <w:tcPr>
            <w:tcW w:w="0" w:type="auto"/>
            <w:gridSpan w:val="3"/>
            <w:shd w:val="clear" w:color="auto" w:fill="FFFFFF"/>
            <w:tcMar>
              <w:top w:w="40" w:type="dxa"/>
              <w:left w:w="20" w:type="dxa"/>
              <w:bottom w:w="40" w:type="dxa"/>
              <w:right w:w="20" w:type="dxa"/>
            </w:tcMar>
            <w:vAlign w:val="center"/>
          </w:tcPr>
          <w:p w14:paraId="1026B92B" w14:textId="77777777" w:rsidR="00D85E34" w:rsidRDefault="00E31950">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tcPr>
          <w:p w14:paraId="1026B92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2D"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92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2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30"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93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3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33" w14:textId="77777777" w:rsidR="00D85E34" w:rsidRDefault="00E31950">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1026B93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3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36" w14:textId="77777777" w:rsidR="00D85E34" w:rsidRDefault="00E31950">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1026B93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3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939" w14:textId="77777777" w:rsidR="00D85E34" w:rsidRDefault="00E31950">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1026B93A" w14:textId="77777777" w:rsidR="00D85E34" w:rsidRDefault="00D85E34">
            <w:pPr>
              <w:jc w:val="right"/>
              <w:rPr>
                <w:rFonts w:ascii="宋体"/>
              </w:rPr>
            </w:pPr>
          </w:p>
        </w:tc>
      </w:tr>
      <w:tr w:rsidR="00D85E34" w14:paraId="1026B951" w14:textId="77777777">
        <w:tc>
          <w:tcPr>
            <w:tcW w:w="0" w:type="auto"/>
            <w:gridSpan w:val="3"/>
            <w:shd w:val="clear" w:color="auto" w:fill="CCEEFF"/>
            <w:tcMar>
              <w:top w:w="40" w:type="dxa"/>
              <w:left w:w="20" w:type="dxa"/>
              <w:bottom w:w="40" w:type="dxa"/>
              <w:right w:w="20" w:type="dxa"/>
            </w:tcMar>
            <w:vAlign w:val="center"/>
          </w:tcPr>
          <w:p w14:paraId="1026B93C" w14:textId="77777777" w:rsidR="00D85E34" w:rsidRDefault="00E31950">
            <w:pPr>
              <w:textAlignment w:val="center"/>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tcPr>
          <w:p w14:paraId="1026B93D"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93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93F" w14:textId="77777777" w:rsidR="00D85E34" w:rsidRDefault="00E31950">
            <w:pPr>
              <w:jc w:val="right"/>
              <w:textAlignment w:val="center"/>
            </w:pPr>
            <w:r>
              <w:rPr>
                <w:rFonts w:ascii="Times New Roman" w:eastAsia="宋体" w:hAnsi="Times New Roman"/>
                <w:color w:val="000000"/>
                <w:sz w:val="16"/>
                <w:szCs w:val="16"/>
              </w:rPr>
              <w:t>(7,739)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94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41"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94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943" w14:textId="77777777" w:rsidR="00D85E34" w:rsidRDefault="00E31950">
            <w:pPr>
              <w:jc w:val="right"/>
              <w:textAlignment w:val="center"/>
            </w:pPr>
            <w:r>
              <w:rPr>
                <w:rFonts w:ascii="Times New Roman" w:eastAsia="宋体" w:hAnsi="Times New Roman"/>
                <w:color w:val="000000"/>
                <w:sz w:val="16"/>
                <w:szCs w:val="16"/>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94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45"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94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947" w14:textId="77777777" w:rsidR="00D85E34" w:rsidRDefault="00E31950">
            <w:pPr>
              <w:jc w:val="right"/>
              <w:textAlignment w:val="center"/>
            </w:pPr>
            <w:r>
              <w:rPr>
                <w:rFonts w:ascii="Times New Roman" w:eastAsia="宋体" w:hAnsi="Times New Roman"/>
                <w:color w:val="000000"/>
                <w:sz w:val="16"/>
                <w:szCs w:val="16"/>
              </w:rPr>
              <w:t>(284)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94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49"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94A"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94B" w14:textId="77777777" w:rsidR="00D85E34" w:rsidRDefault="00E31950">
            <w:pPr>
              <w:jc w:val="right"/>
              <w:textAlignment w:val="center"/>
            </w:pPr>
            <w:r>
              <w:rPr>
                <w:rFonts w:ascii="Times New Roman" w:eastAsia="宋体" w:hAnsi="Times New Roman"/>
                <w:color w:val="000000"/>
                <w:sz w:val="16"/>
                <w:szCs w:val="16"/>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94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4D"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94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94F" w14:textId="77777777" w:rsidR="00D85E34" w:rsidRDefault="00E31950">
            <w:pPr>
              <w:jc w:val="right"/>
              <w:textAlignment w:val="center"/>
            </w:pPr>
            <w:r>
              <w:rPr>
                <w:rFonts w:ascii="Times New Roman" w:eastAsia="宋体" w:hAnsi="Times New Roman"/>
                <w:color w:val="000000"/>
                <w:sz w:val="16"/>
                <w:szCs w:val="16"/>
              </w:rPr>
              <w:t>(7,946)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950" w14:textId="77777777" w:rsidR="00D85E34" w:rsidRDefault="00D85E34">
            <w:pPr>
              <w:jc w:val="right"/>
              <w:rPr>
                <w:rFonts w:ascii="宋体"/>
              </w:rPr>
            </w:pPr>
          </w:p>
        </w:tc>
      </w:tr>
      <w:tr w:rsidR="00D85E34" w14:paraId="1026B95D" w14:textId="77777777">
        <w:trPr>
          <w:hidden/>
        </w:trPr>
        <w:tc>
          <w:tcPr>
            <w:tcW w:w="0" w:type="auto"/>
            <w:gridSpan w:val="3"/>
            <w:shd w:val="clear" w:color="auto" w:fill="auto"/>
          </w:tcPr>
          <w:p w14:paraId="1026B952" w14:textId="77777777" w:rsidR="00D85E34" w:rsidRDefault="00D85E34">
            <w:pPr>
              <w:rPr>
                <w:rFonts w:ascii="宋体"/>
                <w:vanish/>
              </w:rPr>
            </w:pPr>
          </w:p>
        </w:tc>
        <w:tc>
          <w:tcPr>
            <w:tcW w:w="0" w:type="auto"/>
            <w:gridSpan w:val="3"/>
            <w:shd w:val="clear" w:color="auto" w:fill="auto"/>
          </w:tcPr>
          <w:p w14:paraId="1026B953" w14:textId="77777777" w:rsidR="00D85E34" w:rsidRDefault="00D85E34">
            <w:pPr>
              <w:rPr>
                <w:rFonts w:ascii="宋体"/>
                <w:vanish/>
              </w:rPr>
            </w:pPr>
          </w:p>
        </w:tc>
        <w:tc>
          <w:tcPr>
            <w:tcW w:w="0" w:type="auto"/>
            <w:gridSpan w:val="3"/>
            <w:shd w:val="clear" w:color="auto" w:fill="auto"/>
          </w:tcPr>
          <w:p w14:paraId="1026B954" w14:textId="77777777" w:rsidR="00D85E34" w:rsidRDefault="00D85E34">
            <w:pPr>
              <w:rPr>
                <w:rFonts w:ascii="宋体"/>
                <w:vanish/>
              </w:rPr>
            </w:pPr>
          </w:p>
        </w:tc>
        <w:tc>
          <w:tcPr>
            <w:tcW w:w="0" w:type="auto"/>
            <w:gridSpan w:val="3"/>
            <w:shd w:val="clear" w:color="auto" w:fill="auto"/>
          </w:tcPr>
          <w:p w14:paraId="1026B955" w14:textId="77777777" w:rsidR="00D85E34" w:rsidRDefault="00D85E34">
            <w:pPr>
              <w:rPr>
                <w:rFonts w:ascii="宋体"/>
                <w:vanish/>
              </w:rPr>
            </w:pPr>
          </w:p>
        </w:tc>
        <w:tc>
          <w:tcPr>
            <w:tcW w:w="0" w:type="auto"/>
            <w:gridSpan w:val="3"/>
            <w:shd w:val="clear" w:color="auto" w:fill="auto"/>
          </w:tcPr>
          <w:p w14:paraId="1026B956" w14:textId="77777777" w:rsidR="00D85E34" w:rsidRDefault="00D85E34">
            <w:pPr>
              <w:rPr>
                <w:rFonts w:ascii="宋体"/>
                <w:vanish/>
              </w:rPr>
            </w:pPr>
          </w:p>
        </w:tc>
        <w:tc>
          <w:tcPr>
            <w:tcW w:w="0" w:type="auto"/>
            <w:gridSpan w:val="3"/>
            <w:shd w:val="clear" w:color="auto" w:fill="auto"/>
          </w:tcPr>
          <w:p w14:paraId="1026B957" w14:textId="77777777" w:rsidR="00D85E34" w:rsidRDefault="00D85E34">
            <w:pPr>
              <w:rPr>
                <w:rFonts w:ascii="宋体"/>
                <w:vanish/>
              </w:rPr>
            </w:pPr>
          </w:p>
        </w:tc>
        <w:tc>
          <w:tcPr>
            <w:tcW w:w="0" w:type="auto"/>
            <w:gridSpan w:val="3"/>
            <w:shd w:val="clear" w:color="auto" w:fill="auto"/>
          </w:tcPr>
          <w:p w14:paraId="1026B958" w14:textId="77777777" w:rsidR="00D85E34" w:rsidRDefault="00D85E34">
            <w:pPr>
              <w:rPr>
                <w:rFonts w:ascii="宋体"/>
                <w:vanish/>
              </w:rPr>
            </w:pPr>
          </w:p>
        </w:tc>
        <w:tc>
          <w:tcPr>
            <w:tcW w:w="0" w:type="auto"/>
            <w:gridSpan w:val="3"/>
            <w:shd w:val="clear" w:color="auto" w:fill="auto"/>
          </w:tcPr>
          <w:p w14:paraId="1026B959" w14:textId="77777777" w:rsidR="00D85E34" w:rsidRDefault="00D85E34">
            <w:pPr>
              <w:rPr>
                <w:rFonts w:ascii="宋体"/>
                <w:vanish/>
              </w:rPr>
            </w:pPr>
          </w:p>
        </w:tc>
        <w:tc>
          <w:tcPr>
            <w:tcW w:w="0" w:type="auto"/>
            <w:gridSpan w:val="3"/>
            <w:shd w:val="clear" w:color="auto" w:fill="auto"/>
          </w:tcPr>
          <w:p w14:paraId="1026B95A" w14:textId="77777777" w:rsidR="00D85E34" w:rsidRDefault="00D85E34">
            <w:pPr>
              <w:rPr>
                <w:rFonts w:ascii="宋体"/>
                <w:vanish/>
              </w:rPr>
            </w:pPr>
          </w:p>
        </w:tc>
        <w:tc>
          <w:tcPr>
            <w:tcW w:w="0" w:type="auto"/>
            <w:gridSpan w:val="3"/>
            <w:shd w:val="clear" w:color="auto" w:fill="auto"/>
          </w:tcPr>
          <w:p w14:paraId="1026B95B" w14:textId="77777777" w:rsidR="00D85E34" w:rsidRDefault="00D85E34">
            <w:pPr>
              <w:rPr>
                <w:rFonts w:ascii="宋体"/>
                <w:vanish/>
              </w:rPr>
            </w:pPr>
          </w:p>
        </w:tc>
        <w:tc>
          <w:tcPr>
            <w:tcW w:w="0" w:type="auto"/>
            <w:gridSpan w:val="3"/>
            <w:shd w:val="clear" w:color="auto" w:fill="auto"/>
          </w:tcPr>
          <w:p w14:paraId="1026B95C" w14:textId="77777777" w:rsidR="00D85E34" w:rsidRDefault="00D85E34">
            <w:pPr>
              <w:rPr>
                <w:rFonts w:ascii="宋体"/>
                <w:vanish/>
              </w:rPr>
            </w:pPr>
          </w:p>
        </w:tc>
      </w:tr>
      <w:tr w:rsidR="00D85E34" w14:paraId="1026B969" w14:textId="77777777">
        <w:trPr>
          <w:hidden/>
        </w:trPr>
        <w:tc>
          <w:tcPr>
            <w:tcW w:w="0" w:type="auto"/>
            <w:gridSpan w:val="3"/>
            <w:shd w:val="clear" w:color="auto" w:fill="auto"/>
          </w:tcPr>
          <w:p w14:paraId="1026B95E" w14:textId="77777777" w:rsidR="00D85E34" w:rsidRDefault="00D85E34">
            <w:pPr>
              <w:rPr>
                <w:rFonts w:ascii="宋体"/>
                <w:vanish/>
              </w:rPr>
            </w:pPr>
          </w:p>
        </w:tc>
        <w:tc>
          <w:tcPr>
            <w:tcW w:w="0" w:type="auto"/>
            <w:gridSpan w:val="3"/>
            <w:shd w:val="clear" w:color="auto" w:fill="auto"/>
          </w:tcPr>
          <w:p w14:paraId="1026B95F" w14:textId="77777777" w:rsidR="00D85E34" w:rsidRDefault="00D85E34">
            <w:pPr>
              <w:rPr>
                <w:rFonts w:ascii="宋体"/>
                <w:vanish/>
              </w:rPr>
            </w:pPr>
          </w:p>
        </w:tc>
        <w:tc>
          <w:tcPr>
            <w:tcW w:w="0" w:type="auto"/>
            <w:gridSpan w:val="3"/>
            <w:shd w:val="clear" w:color="auto" w:fill="auto"/>
          </w:tcPr>
          <w:p w14:paraId="1026B960" w14:textId="77777777" w:rsidR="00D85E34" w:rsidRDefault="00D85E34">
            <w:pPr>
              <w:rPr>
                <w:rFonts w:ascii="宋体"/>
                <w:vanish/>
              </w:rPr>
            </w:pPr>
          </w:p>
        </w:tc>
        <w:tc>
          <w:tcPr>
            <w:tcW w:w="0" w:type="auto"/>
            <w:gridSpan w:val="3"/>
            <w:shd w:val="clear" w:color="auto" w:fill="auto"/>
          </w:tcPr>
          <w:p w14:paraId="1026B961" w14:textId="77777777" w:rsidR="00D85E34" w:rsidRDefault="00D85E34">
            <w:pPr>
              <w:rPr>
                <w:rFonts w:ascii="宋体"/>
                <w:vanish/>
              </w:rPr>
            </w:pPr>
          </w:p>
        </w:tc>
        <w:tc>
          <w:tcPr>
            <w:tcW w:w="0" w:type="auto"/>
            <w:gridSpan w:val="3"/>
            <w:shd w:val="clear" w:color="auto" w:fill="auto"/>
          </w:tcPr>
          <w:p w14:paraId="1026B962" w14:textId="77777777" w:rsidR="00D85E34" w:rsidRDefault="00D85E34">
            <w:pPr>
              <w:rPr>
                <w:rFonts w:ascii="宋体"/>
                <w:vanish/>
              </w:rPr>
            </w:pPr>
          </w:p>
        </w:tc>
        <w:tc>
          <w:tcPr>
            <w:tcW w:w="0" w:type="auto"/>
            <w:gridSpan w:val="3"/>
            <w:shd w:val="clear" w:color="auto" w:fill="auto"/>
          </w:tcPr>
          <w:p w14:paraId="1026B963" w14:textId="77777777" w:rsidR="00D85E34" w:rsidRDefault="00D85E34">
            <w:pPr>
              <w:rPr>
                <w:rFonts w:ascii="宋体"/>
                <w:vanish/>
              </w:rPr>
            </w:pPr>
          </w:p>
        </w:tc>
        <w:tc>
          <w:tcPr>
            <w:tcW w:w="0" w:type="auto"/>
            <w:gridSpan w:val="3"/>
            <w:shd w:val="clear" w:color="auto" w:fill="auto"/>
          </w:tcPr>
          <w:p w14:paraId="1026B964" w14:textId="77777777" w:rsidR="00D85E34" w:rsidRDefault="00D85E34">
            <w:pPr>
              <w:rPr>
                <w:rFonts w:ascii="宋体"/>
                <w:vanish/>
              </w:rPr>
            </w:pPr>
          </w:p>
        </w:tc>
        <w:tc>
          <w:tcPr>
            <w:tcW w:w="0" w:type="auto"/>
            <w:gridSpan w:val="3"/>
            <w:shd w:val="clear" w:color="auto" w:fill="auto"/>
          </w:tcPr>
          <w:p w14:paraId="1026B965" w14:textId="77777777" w:rsidR="00D85E34" w:rsidRDefault="00D85E34">
            <w:pPr>
              <w:rPr>
                <w:rFonts w:ascii="宋体"/>
                <w:vanish/>
              </w:rPr>
            </w:pPr>
          </w:p>
        </w:tc>
        <w:tc>
          <w:tcPr>
            <w:tcW w:w="0" w:type="auto"/>
            <w:gridSpan w:val="3"/>
            <w:shd w:val="clear" w:color="auto" w:fill="auto"/>
          </w:tcPr>
          <w:p w14:paraId="1026B966" w14:textId="77777777" w:rsidR="00D85E34" w:rsidRDefault="00D85E34">
            <w:pPr>
              <w:rPr>
                <w:rFonts w:ascii="宋体"/>
                <w:vanish/>
              </w:rPr>
            </w:pPr>
          </w:p>
        </w:tc>
        <w:tc>
          <w:tcPr>
            <w:tcW w:w="0" w:type="auto"/>
            <w:gridSpan w:val="3"/>
            <w:shd w:val="clear" w:color="auto" w:fill="auto"/>
          </w:tcPr>
          <w:p w14:paraId="1026B967" w14:textId="77777777" w:rsidR="00D85E34" w:rsidRDefault="00D85E34">
            <w:pPr>
              <w:rPr>
                <w:rFonts w:ascii="宋体"/>
                <w:vanish/>
              </w:rPr>
            </w:pPr>
          </w:p>
        </w:tc>
        <w:tc>
          <w:tcPr>
            <w:tcW w:w="0" w:type="auto"/>
            <w:gridSpan w:val="3"/>
            <w:shd w:val="clear" w:color="auto" w:fill="auto"/>
          </w:tcPr>
          <w:p w14:paraId="1026B968" w14:textId="77777777" w:rsidR="00D85E34" w:rsidRDefault="00D85E34">
            <w:pPr>
              <w:rPr>
                <w:rFonts w:ascii="宋体"/>
                <w:vanish/>
              </w:rPr>
            </w:pPr>
          </w:p>
        </w:tc>
      </w:tr>
      <w:tr w:rsidR="00D85E34" w14:paraId="1026B975" w14:textId="77777777">
        <w:trPr>
          <w:hidden/>
        </w:trPr>
        <w:tc>
          <w:tcPr>
            <w:tcW w:w="0" w:type="auto"/>
            <w:gridSpan w:val="3"/>
            <w:shd w:val="clear" w:color="auto" w:fill="auto"/>
          </w:tcPr>
          <w:p w14:paraId="1026B96A" w14:textId="77777777" w:rsidR="00D85E34" w:rsidRDefault="00D85E34">
            <w:pPr>
              <w:rPr>
                <w:rFonts w:ascii="宋体"/>
                <w:vanish/>
              </w:rPr>
            </w:pPr>
          </w:p>
        </w:tc>
        <w:tc>
          <w:tcPr>
            <w:tcW w:w="0" w:type="auto"/>
            <w:gridSpan w:val="3"/>
            <w:shd w:val="clear" w:color="auto" w:fill="auto"/>
          </w:tcPr>
          <w:p w14:paraId="1026B96B" w14:textId="77777777" w:rsidR="00D85E34" w:rsidRDefault="00D85E34">
            <w:pPr>
              <w:rPr>
                <w:rFonts w:ascii="宋体"/>
                <w:vanish/>
              </w:rPr>
            </w:pPr>
          </w:p>
        </w:tc>
        <w:tc>
          <w:tcPr>
            <w:tcW w:w="0" w:type="auto"/>
            <w:gridSpan w:val="3"/>
            <w:shd w:val="clear" w:color="auto" w:fill="auto"/>
          </w:tcPr>
          <w:p w14:paraId="1026B96C" w14:textId="77777777" w:rsidR="00D85E34" w:rsidRDefault="00D85E34">
            <w:pPr>
              <w:rPr>
                <w:rFonts w:ascii="宋体"/>
                <w:vanish/>
              </w:rPr>
            </w:pPr>
          </w:p>
        </w:tc>
        <w:tc>
          <w:tcPr>
            <w:tcW w:w="0" w:type="auto"/>
            <w:gridSpan w:val="3"/>
            <w:shd w:val="clear" w:color="auto" w:fill="auto"/>
          </w:tcPr>
          <w:p w14:paraId="1026B96D" w14:textId="77777777" w:rsidR="00D85E34" w:rsidRDefault="00D85E34">
            <w:pPr>
              <w:rPr>
                <w:rFonts w:ascii="宋体"/>
                <w:vanish/>
              </w:rPr>
            </w:pPr>
          </w:p>
        </w:tc>
        <w:tc>
          <w:tcPr>
            <w:tcW w:w="0" w:type="auto"/>
            <w:gridSpan w:val="3"/>
            <w:shd w:val="clear" w:color="auto" w:fill="auto"/>
          </w:tcPr>
          <w:p w14:paraId="1026B96E" w14:textId="77777777" w:rsidR="00D85E34" w:rsidRDefault="00D85E34">
            <w:pPr>
              <w:rPr>
                <w:rFonts w:ascii="宋体"/>
                <w:vanish/>
              </w:rPr>
            </w:pPr>
          </w:p>
        </w:tc>
        <w:tc>
          <w:tcPr>
            <w:tcW w:w="0" w:type="auto"/>
            <w:gridSpan w:val="3"/>
            <w:shd w:val="clear" w:color="auto" w:fill="auto"/>
          </w:tcPr>
          <w:p w14:paraId="1026B96F" w14:textId="77777777" w:rsidR="00D85E34" w:rsidRDefault="00D85E34">
            <w:pPr>
              <w:rPr>
                <w:rFonts w:ascii="宋体"/>
                <w:vanish/>
              </w:rPr>
            </w:pPr>
          </w:p>
        </w:tc>
        <w:tc>
          <w:tcPr>
            <w:tcW w:w="0" w:type="auto"/>
            <w:gridSpan w:val="3"/>
            <w:shd w:val="clear" w:color="auto" w:fill="auto"/>
          </w:tcPr>
          <w:p w14:paraId="1026B970" w14:textId="77777777" w:rsidR="00D85E34" w:rsidRDefault="00D85E34">
            <w:pPr>
              <w:rPr>
                <w:rFonts w:ascii="宋体"/>
                <w:vanish/>
              </w:rPr>
            </w:pPr>
          </w:p>
        </w:tc>
        <w:tc>
          <w:tcPr>
            <w:tcW w:w="0" w:type="auto"/>
            <w:gridSpan w:val="3"/>
            <w:shd w:val="clear" w:color="auto" w:fill="auto"/>
          </w:tcPr>
          <w:p w14:paraId="1026B971" w14:textId="77777777" w:rsidR="00D85E34" w:rsidRDefault="00D85E34">
            <w:pPr>
              <w:rPr>
                <w:rFonts w:ascii="宋体"/>
                <w:vanish/>
              </w:rPr>
            </w:pPr>
          </w:p>
        </w:tc>
        <w:tc>
          <w:tcPr>
            <w:tcW w:w="0" w:type="auto"/>
            <w:gridSpan w:val="3"/>
            <w:shd w:val="clear" w:color="auto" w:fill="auto"/>
          </w:tcPr>
          <w:p w14:paraId="1026B972" w14:textId="77777777" w:rsidR="00D85E34" w:rsidRDefault="00D85E34">
            <w:pPr>
              <w:rPr>
                <w:rFonts w:ascii="宋体"/>
                <w:vanish/>
              </w:rPr>
            </w:pPr>
          </w:p>
        </w:tc>
        <w:tc>
          <w:tcPr>
            <w:tcW w:w="0" w:type="auto"/>
            <w:gridSpan w:val="3"/>
            <w:shd w:val="clear" w:color="auto" w:fill="auto"/>
          </w:tcPr>
          <w:p w14:paraId="1026B973" w14:textId="77777777" w:rsidR="00D85E34" w:rsidRDefault="00D85E34">
            <w:pPr>
              <w:rPr>
                <w:rFonts w:ascii="宋体"/>
                <w:vanish/>
              </w:rPr>
            </w:pPr>
          </w:p>
        </w:tc>
        <w:tc>
          <w:tcPr>
            <w:tcW w:w="0" w:type="auto"/>
            <w:gridSpan w:val="3"/>
            <w:shd w:val="clear" w:color="auto" w:fill="auto"/>
          </w:tcPr>
          <w:p w14:paraId="1026B974" w14:textId="77777777" w:rsidR="00D85E34" w:rsidRDefault="00D85E34">
            <w:pPr>
              <w:rPr>
                <w:rFonts w:ascii="宋体"/>
                <w:vanish/>
              </w:rPr>
            </w:pPr>
          </w:p>
        </w:tc>
      </w:tr>
      <w:tr w:rsidR="00D85E34" w14:paraId="1026B981" w14:textId="77777777">
        <w:trPr>
          <w:hidden/>
        </w:trPr>
        <w:tc>
          <w:tcPr>
            <w:tcW w:w="0" w:type="auto"/>
            <w:gridSpan w:val="3"/>
            <w:shd w:val="clear" w:color="auto" w:fill="auto"/>
          </w:tcPr>
          <w:p w14:paraId="1026B976" w14:textId="77777777" w:rsidR="00D85E34" w:rsidRDefault="00D85E34">
            <w:pPr>
              <w:rPr>
                <w:rFonts w:ascii="宋体"/>
                <w:vanish/>
              </w:rPr>
            </w:pPr>
          </w:p>
        </w:tc>
        <w:tc>
          <w:tcPr>
            <w:tcW w:w="0" w:type="auto"/>
            <w:gridSpan w:val="3"/>
            <w:shd w:val="clear" w:color="auto" w:fill="auto"/>
          </w:tcPr>
          <w:p w14:paraId="1026B977" w14:textId="77777777" w:rsidR="00D85E34" w:rsidRDefault="00D85E34">
            <w:pPr>
              <w:rPr>
                <w:rFonts w:ascii="宋体"/>
                <w:vanish/>
              </w:rPr>
            </w:pPr>
          </w:p>
        </w:tc>
        <w:tc>
          <w:tcPr>
            <w:tcW w:w="0" w:type="auto"/>
            <w:gridSpan w:val="3"/>
            <w:shd w:val="clear" w:color="auto" w:fill="auto"/>
          </w:tcPr>
          <w:p w14:paraId="1026B978" w14:textId="77777777" w:rsidR="00D85E34" w:rsidRDefault="00D85E34">
            <w:pPr>
              <w:rPr>
                <w:rFonts w:ascii="宋体"/>
                <w:vanish/>
              </w:rPr>
            </w:pPr>
          </w:p>
        </w:tc>
        <w:tc>
          <w:tcPr>
            <w:tcW w:w="0" w:type="auto"/>
            <w:gridSpan w:val="3"/>
            <w:shd w:val="clear" w:color="auto" w:fill="auto"/>
          </w:tcPr>
          <w:p w14:paraId="1026B979" w14:textId="77777777" w:rsidR="00D85E34" w:rsidRDefault="00D85E34">
            <w:pPr>
              <w:rPr>
                <w:rFonts w:ascii="宋体"/>
                <w:vanish/>
              </w:rPr>
            </w:pPr>
          </w:p>
        </w:tc>
        <w:tc>
          <w:tcPr>
            <w:tcW w:w="0" w:type="auto"/>
            <w:gridSpan w:val="3"/>
            <w:shd w:val="clear" w:color="auto" w:fill="auto"/>
          </w:tcPr>
          <w:p w14:paraId="1026B97A" w14:textId="77777777" w:rsidR="00D85E34" w:rsidRDefault="00D85E34">
            <w:pPr>
              <w:rPr>
                <w:rFonts w:ascii="宋体"/>
                <w:vanish/>
              </w:rPr>
            </w:pPr>
          </w:p>
        </w:tc>
        <w:tc>
          <w:tcPr>
            <w:tcW w:w="0" w:type="auto"/>
            <w:gridSpan w:val="3"/>
            <w:shd w:val="clear" w:color="auto" w:fill="auto"/>
          </w:tcPr>
          <w:p w14:paraId="1026B97B" w14:textId="77777777" w:rsidR="00D85E34" w:rsidRDefault="00D85E34">
            <w:pPr>
              <w:rPr>
                <w:rFonts w:ascii="宋体"/>
                <w:vanish/>
              </w:rPr>
            </w:pPr>
          </w:p>
        </w:tc>
        <w:tc>
          <w:tcPr>
            <w:tcW w:w="0" w:type="auto"/>
            <w:gridSpan w:val="3"/>
            <w:shd w:val="clear" w:color="auto" w:fill="auto"/>
          </w:tcPr>
          <w:p w14:paraId="1026B97C" w14:textId="77777777" w:rsidR="00D85E34" w:rsidRDefault="00D85E34">
            <w:pPr>
              <w:rPr>
                <w:rFonts w:ascii="宋体"/>
                <w:vanish/>
              </w:rPr>
            </w:pPr>
          </w:p>
        </w:tc>
        <w:tc>
          <w:tcPr>
            <w:tcW w:w="0" w:type="auto"/>
            <w:gridSpan w:val="3"/>
            <w:shd w:val="clear" w:color="auto" w:fill="auto"/>
          </w:tcPr>
          <w:p w14:paraId="1026B97D" w14:textId="77777777" w:rsidR="00D85E34" w:rsidRDefault="00D85E34">
            <w:pPr>
              <w:rPr>
                <w:rFonts w:ascii="宋体"/>
                <w:vanish/>
              </w:rPr>
            </w:pPr>
          </w:p>
        </w:tc>
        <w:tc>
          <w:tcPr>
            <w:tcW w:w="0" w:type="auto"/>
            <w:gridSpan w:val="3"/>
            <w:shd w:val="clear" w:color="auto" w:fill="auto"/>
          </w:tcPr>
          <w:p w14:paraId="1026B97E" w14:textId="77777777" w:rsidR="00D85E34" w:rsidRDefault="00D85E34">
            <w:pPr>
              <w:rPr>
                <w:rFonts w:ascii="宋体"/>
                <w:vanish/>
              </w:rPr>
            </w:pPr>
          </w:p>
        </w:tc>
        <w:tc>
          <w:tcPr>
            <w:tcW w:w="0" w:type="auto"/>
            <w:gridSpan w:val="3"/>
            <w:shd w:val="clear" w:color="auto" w:fill="auto"/>
          </w:tcPr>
          <w:p w14:paraId="1026B97F" w14:textId="77777777" w:rsidR="00D85E34" w:rsidRDefault="00D85E34">
            <w:pPr>
              <w:rPr>
                <w:rFonts w:ascii="宋体"/>
                <w:vanish/>
              </w:rPr>
            </w:pPr>
          </w:p>
        </w:tc>
        <w:tc>
          <w:tcPr>
            <w:tcW w:w="0" w:type="auto"/>
            <w:gridSpan w:val="3"/>
            <w:shd w:val="clear" w:color="auto" w:fill="auto"/>
          </w:tcPr>
          <w:p w14:paraId="1026B980" w14:textId="77777777" w:rsidR="00D85E34" w:rsidRDefault="00D85E34">
            <w:pPr>
              <w:rPr>
                <w:rFonts w:ascii="宋体"/>
                <w:vanish/>
              </w:rPr>
            </w:pPr>
          </w:p>
        </w:tc>
      </w:tr>
      <w:tr w:rsidR="00D85E34" w14:paraId="1026B98D" w14:textId="77777777">
        <w:trPr>
          <w:hidden/>
        </w:trPr>
        <w:tc>
          <w:tcPr>
            <w:tcW w:w="0" w:type="auto"/>
            <w:gridSpan w:val="3"/>
            <w:shd w:val="clear" w:color="auto" w:fill="auto"/>
          </w:tcPr>
          <w:p w14:paraId="1026B982" w14:textId="77777777" w:rsidR="00D85E34" w:rsidRDefault="00D85E34">
            <w:pPr>
              <w:rPr>
                <w:rFonts w:ascii="宋体"/>
                <w:vanish/>
              </w:rPr>
            </w:pPr>
          </w:p>
        </w:tc>
        <w:tc>
          <w:tcPr>
            <w:tcW w:w="0" w:type="auto"/>
            <w:gridSpan w:val="3"/>
            <w:shd w:val="clear" w:color="auto" w:fill="auto"/>
          </w:tcPr>
          <w:p w14:paraId="1026B983" w14:textId="77777777" w:rsidR="00D85E34" w:rsidRDefault="00D85E34">
            <w:pPr>
              <w:rPr>
                <w:rFonts w:ascii="宋体"/>
                <w:vanish/>
              </w:rPr>
            </w:pPr>
          </w:p>
        </w:tc>
        <w:tc>
          <w:tcPr>
            <w:tcW w:w="0" w:type="auto"/>
            <w:gridSpan w:val="3"/>
            <w:shd w:val="clear" w:color="auto" w:fill="auto"/>
          </w:tcPr>
          <w:p w14:paraId="1026B984" w14:textId="77777777" w:rsidR="00D85E34" w:rsidRDefault="00D85E34">
            <w:pPr>
              <w:rPr>
                <w:rFonts w:ascii="宋体"/>
                <w:vanish/>
              </w:rPr>
            </w:pPr>
          </w:p>
        </w:tc>
        <w:tc>
          <w:tcPr>
            <w:tcW w:w="0" w:type="auto"/>
            <w:gridSpan w:val="3"/>
            <w:shd w:val="clear" w:color="auto" w:fill="auto"/>
          </w:tcPr>
          <w:p w14:paraId="1026B985" w14:textId="77777777" w:rsidR="00D85E34" w:rsidRDefault="00D85E34">
            <w:pPr>
              <w:rPr>
                <w:rFonts w:ascii="宋体"/>
                <w:vanish/>
              </w:rPr>
            </w:pPr>
          </w:p>
        </w:tc>
        <w:tc>
          <w:tcPr>
            <w:tcW w:w="0" w:type="auto"/>
            <w:gridSpan w:val="3"/>
            <w:shd w:val="clear" w:color="auto" w:fill="auto"/>
          </w:tcPr>
          <w:p w14:paraId="1026B986" w14:textId="77777777" w:rsidR="00D85E34" w:rsidRDefault="00D85E34">
            <w:pPr>
              <w:rPr>
                <w:rFonts w:ascii="宋体"/>
                <w:vanish/>
              </w:rPr>
            </w:pPr>
          </w:p>
        </w:tc>
        <w:tc>
          <w:tcPr>
            <w:tcW w:w="0" w:type="auto"/>
            <w:gridSpan w:val="3"/>
            <w:shd w:val="clear" w:color="auto" w:fill="auto"/>
          </w:tcPr>
          <w:p w14:paraId="1026B987" w14:textId="77777777" w:rsidR="00D85E34" w:rsidRDefault="00D85E34">
            <w:pPr>
              <w:rPr>
                <w:rFonts w:ascii="宋体"/>
                <w:vanish/>
              </w:rPr>
            </w:pPr>
          </w:p>
        </w:tc>
        <w:tc>
          <w:tcPr>
            <w:tcW w:w="0" w:type="auto"/>
            <w:gridSpan w:val="3"/>
            <w:shd w:val="clear" w:color="auto" w:fill="auto"/>
          </w:tcPr>
          <w:p w14:paraId="1026B988" w14:textId="77777777" w:rsidR="00D85E34" w:rsidRDefault="00D85E34">
            <w:pPr>
              <w:rPr>
                <w:rFonts w:ascii="宋体"/>
                <w:vanish/>
              </w:rPr>
            </w:pPr>
          </w:p>
        </w:tc>
        <w:tc>
          <w:tcPr>
            <w:tcW w:w="0" w:type="auto"/>
            <w:gridSpan w:val="3"/>
            <w:shd w:val="clear" w:color="auto" w:fill="auto"/>
          </w:tcPr>
          <w:p w14:paraId="1026B989" w14:textId="77777777" w:rsidR="00D85E34" w:rsidRDefault="00D85E34">
            <w:pPr>
              <w:rPr>
                <w:rFonts w:ascii="宋体"/>
                <w:vanish/>
              </w:rPr>
            </w:pPr>
          </w:p>
        </w:tc>
        <w:tc>
          <w:tcPr>
            <w:tcW w:w="0" w:type="auto"/>
            <w:gridSpan w:val="3"/>
            <w:shd w:val="clear" w:color="auto" w:fill="auto"/>
          </w:tcPr>
          <w:p w14:paraId="1026B98A" w14:textId="77777777" w:rsidR="00D85E34" w:rsidRDefault="00D85E34">
            <w:pPr>
              <w:rPr>
                <w:rFonts w:ascii="宋体"/>
                <w:vanish/>
              </w:rPr>
            </w:pPr>
          </w:p>
        </w:tc>
        <w:tc>
          <w:tcPr>
            <w:tcW w:w="0" w:type="auto"/>
            <w:gridSpan w:val="3"/>
            <w:shd w:val="clear" w:color="auto" w:fill="auto"/>
          </w:tcPr>
          <w:p w14:paraId="1026B98B" w14:textId="77777777" w:rsidR="00D85E34" w:rsidRDefault="00D85E34">
            <w:pPr>
              <w:rPr>
                <w:rFonts w:ascii="宋体"/>
                <w:vanish/>
              </w:rPr>
            </w:pPr>
          </w:p>
        </w:tc>
        <w:tc>
          <w:tcPr>
            <w:tcW w:w="0" w:type="auto"/>
            <w:gridSpan w:val="3"/>
            <w:shd w:val="clear" w:color="auto" w:fill="auto"/>
          </w:tcPr>
          <w:p w14:paraId="1026B98C" w14:textId="77777777" w:rsidR="00D85E34" w:rsidRDefault="00D85E34">
            <w:pPr>
              <w:rPr>
                <w:rFonts w:ascii="宋体"/>
                <w:vanish/>
              </w:rPr>
            </w:pPr>
          </w:p>
        </w:tc>
      </w:tr>
      <w:tr w:rsidR="00D85E34" w14:paraId="1026B999" w14:textId="77777777">
        <w:trPr>
          <w:hidden/>
        </w:trPr>
        <w:tc>
          <w:tcPr>
            <w:tcW w:w="0" w:type="auto"/>
            <w:gridSpan w:val="3"/>
            <w:shd w:val="clear" w:color="auto" w:fill="auto"/>
          </w:tcPr>
          <w:p w14:paraId="1026B98E" w14:textId="77777777" w:rsidR="00D85E34" w:rsidRDefault="00D85E34">
            <w:pPr>
              <w:rPr>
                <w:rFonts w:ascii="宋体"/>
                <w:vanish/>
              </w:rPr>
            </w:pPr>
          </w:p>
        </w:tc>
        <w:tc>
          <w:tcPr>
            <w:tcW w:w="0" w:type="auto"/>
            <w:gridSpan w:val="3"/>
            <w:shd w:val="clear" w:color="auto" w:fill="auto"/>
          </w:tcPr>
          <w:p w14:paraId="1026B98F" w14:textId="77777777" w:rsidR="00D85E34" w:rsidRDefault="00D85E34">
            <w:pPr>
              <w:rPr>
                <w:rFonts w:ascii="宋体"/>
                <w:vanish/>
              </w:rPr>
            </w:pPr>
          </w:p>
        </w:tc>
        <w:tc>
          <w:tcPr>
            <w:tcW w:w="0" w:type="auto"/>
            <w:gridSpan w:val="3"/>
            <w:shd w:val="clear" w:color="auto" w:fill="auto"/>
          </w:tcPr>
          <w:p w14:paraId="1026B990" w14:textId="77777777" w:rsidR="00D85E34" w:rsidRDefault="00D85E34">
            <w:pPr>
              <w:rPr>
                <w:rFonts w:ascii="宋体"/>
                <w:vanish/>
              </w:rPr>
            </w:pPr>
          </w:p>
        </w:tc>
        <w:tc>
          <w:tcPr>
            <w:tcW w:w="0" w:type="auto"/>
            <w:gridSpan w:val="3"/>
            <w:shd w:val="clear" w:color="auto" w:fill="auto"/>
          </w:tcPr>
          <w:p w14:paraId="1026B991" w14:textId="77777777" w:rsidR="00D85E34" w:rsidRDefault="00D85E34">
            <w:pPr>
              <w:rPr>
                <w:rFonts w:ascii="宋体"/>
                <w:vanish/>
              </w:rPr>
            </w:pPr>
          </w:p>
        </w:tc>
        <w:tc>
          <w:tcPr>
            <w:tcW w:w="0" w:type="auto"/>
            <w:gridSpan w:val="3"/>
            <w:shd w:val="clear" w:color="auto" w:fill="auto"/>
          </w:tcPr>
          <w:p w14:paraId="1026B992" w14:textId="77777777" w:rsidR="00D85E34" w:rsidRDefault="00D85E34">
            <w:pPr>
              <w:rPr>
                <w:rFonts w:ascii="宋体"/>
                <w:vanish/>
              </w:rPr>
            </w:pPr>
          </w:p>
        </w:tc>
        <w:tc>
          <w:tcPr>
            <w:tcW w:w="0" w:type="auto"/>
            <w:gridSpan w:val="3"/>
            <w:shd w:val="clear" w:color="auto" w:fill="auto"/>
          </w:tcPr>
          <w:p w14:paraId="1026B993" w14:textId="77777777" w:rsidR="00D85E34" w:rsidRDefault="00D85E34">
            <w:pPr>
              <w:rPr>
                <w:rFonts w:ascii="宋体"/>
                <w:vanish/>
              </w:rPr>
            </w:pPr>
          </w:p>
        </w:tc>
        <w:tc>
          <w:tcPr>
            <w:tcW w:w="0" w:type="auto"/>
            <w:gridSpan w:val="3"/>
            <w:shd w:val="clear" w:color="auto" w:fill="auto"/>
          </w:tcPr>
          <w:p w14:paraId="1026B994" w14:textId="77777777" w:rsidR="00D85E34" w:rsidRDefault="00D85E34">
            <w:pPr>
              <w:rPr>
                <w:rFonts w:ascii="宋体"/>
                <w:vanish/>
              </w:rPr>
            </w:pPr>
          </w:p>
        </w:tc>
        <w:tc>
          <w:tcPr>
            <w:tcW w:w="0" w:type="auto"/>
            <w:gridSpan w:val="3"/>
            <w:shd w:val="clear" w:color="auto" w:fill="auto"/>
          </w:tcPr>
          <w:p w14:paraId="1026B995" w14:textId="77777777" w:rsidR="00D85E34" w:rsidRDefault="00D85E34">
            <w:pPr>
              <w:rPr>
                <w:rFonts w:ascii="宋体"/>
                <w:vanish/>
              </w:rPr>
            </w:pPr>
          </w:p>
        </w:tc>
        <w:tc>
          <w:tcPr>
            <w:tcW w:w="0" w:type="auto"/>
            <w:gridSpan w:val="3"/>
            <w:shd w:val="clear" w:color="auto" w:fill="auto"/>
          </w:tcPr>
          <w:p w14:paraId="1026B996" w14:textId="77777777" w:rsidR="00D85E34" w:rsidRDefault="00D85E34">
            <w:pPr>
              <w:rPr>
                <w:rFonts w:ascii="宋体"/>
                <w:vanish/>
              </w:rPr>
            </w:pPr>
          </w:p>
        </w:tc>
        <w:tc>
          <w:tcPr>
            <w:tcW w:w="0" w:type="auto"/>
            <w:gridSpan w:val="3"/>
            <w:shd w:val="clear" w:color="auto" w:fill="auto"/>
          </w:tcPr>
          <w:p w14:paraId="1026B997" w14:textId="77777777" w:rsidR="00D85E34" w:rsidRDefault="00D85E34">
            <w:pPr>
              <w:rPr>
                <w:rFonts w:ascii="宋体"/>
                <w:vanish/>
              </w:rPr>
            </w:pPr>
          </w:p>
        </w:tc>
        <w:tc>
          <w:tcPr>
            <w:tcW w:w="0" w:type="auto"/>
            <w:gridSpan w:val="3"/>
            <w:shd w:val="clear" w:color="auto" w:fill="auto"/>
          </w:tcPr>
          <w:p w14:paraId="1026B998" w14:textId="77777777" w:rsidR="00D85E34" w:rsidRDefault="00D85E34">
            <w:pPr>
              <w:rPr>
                <w:rFonts w:ascii="宋体"/>
                <w:vanish/>
              </w:rPr>
            </w:pPr>
          </w:p>
        </w:tc>
      </w:tr>
    </w:tbl>
    <w:p w14:paraId="1026B99A" w14:textId="77777777" w:rsidR="00D85E34" w:rsidRDefault="00E31950">
      <w:r>
        <w:rPr>
          <w:rFonts w:ascii="Times New Roman" w:eastAsia="宋体" w:hAnsi="Times New Roman"/>
          <w:color w:val="000000"/>
          <w:sz w:val="10"/>
          <w:szCs w:val="10"/>
        </w:rPr>
        <w:t>(1)</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other comprehensive loss, the majority of which was considered in the impairment evaluation wh</w:t>
      </w:r>
      <w:r>
        <w:rPr>
          <w:rFonts w:ascii="Times New Roman" w:eastAsia="宋体" w:hAnsi="Times New Roman"/>
          <w:color w:val="000000"/>
          <w:sz w:val="16"/>
          <w:szCs w:val="16"/>
        </w:rPr>
        <w:t xml:space="preserve">en the individual disposal groups met the held for sale classification in fiscal 2021. </w:t>
      </w:r>
    </w:p>
    <w:p w14:paraId="1026B99B" w14:textId="77777777" w:rsidR="00D85E34" w:rsidRDefault="00D85E34">
      <w:pPr>
        <w:spacing w:before="60" w:after="60"/>
      </w:pPr>
    </w:p>
    <w:p w14:paraId="1026B99C" w14:textId="77777777" w:rsidR="00D85E34" w:rsidRDefault="00E31950">
      <w:pPr>
        <w:spacing w:before="180" w:after="60"/>
      </w:pPr>
      <w:r>
        <w:rPr>
          <w:rFonts w:ascii="Times New Roman" w:eastAsia="宋体" w:hAnsi="Times New Roman"/>
          <w:color w:val="000000"/>
          <w:sz w:val="20"/>
          <w:szCs w:val="20"/>
        </w:rPr>
        <w:t>The following table provides the changes in the composition of total accumulated other comprehensive loss for the three months ended April 30, 2020:</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D85E34" w14:paraId="1026B9BE" w14:textId="77777777">
        <w:tc>
          <w:tcPr>
            <w:tcW w:w="50" w:type="pct"/>
            <w:shd w:val="clear" w:color="auto" w:fill="auto"/>
          </w:tcPr>
          <w:p w14:paraId="1026B99D" w14:textId="77777777" w:rsidR="00D85E34" w:rsidRDefault="00D85E34">
            <w:pPr>
              <w:rPr>
                <w:rFonts w:ascii="宋体"/>
              </w:rPr>
            </w:pPr>
          </w:p>
        </w:tc>
        <w:tc>
          <w:tcPr>
            <w:tcW w:w="2192" w:type="pct"/>
            <w:shd w:val="clear" w:color="auto" w:fill="auto"/>
          </w:tcPr>
          <w:p w14:paraId="1026B99E" w14:textId="77777777" w:rsidR="00D85E34" w:rsidRDefault="00D85E34">
            <w:pPr>
              <w:rPr>
                <w:rFonts w:ascii="宋体"/>
              </w:rPr>
            </w:pPr>
          </w:p>
        </w:tc>
        <w:tc>
          <w:tcPr>
            <w:tcW w:w="5" w:type="pct"/>
            <w:shd w:val="clear" w:color="auto" w:fill="auto"/>
          </w:tcPr>
          <w:p w14:paraId="1026B99F" w14:textId="77777777" w:rsidR="00D85E34" w:rsidRDefault="00D85E34">
            <w:pPr>
              <w:rPr>
                <w:rFonts w:ascii="宋体"/>
              </w:rPr>
            </w:pPr>
          </w:p>
        </w:tc>
        <w:tc>
          <w:tcPr>
            <w:tcW w:w="5" w:type="pct"/>
            <w:shd w:val="clear" w:color="auto" w:fill="auto"/>
          </w:tcPr>
          <w:p w14:paraId="1026B9A0" w14:textId="77777777" w:rsidR="00D85E34" w:rsidRDefault="00D85E34">
            <w:pPr>
              <w:rPr>
                <w:rFonts w:ascii="宋体"/>
              </w:rPr>
            </w:pPr>
          </w:p>
        </w:tc>
        <w:tc>
          <w:tcPr>
            <w:tcW w:w="26" w:type="pct"/>
            <w:shd w:val="clear" w:color="auto" w:fill="auto"/>
          </w:tcPr>
          <w:p w14:paraId="1026B9A1" w14:textId="77777777" w:rsidR="00D85E34" w:rsidRDefault="00D85E34">
            <w:pPr>
              <w:rPr>
                <w:rFonts w:ascii="宋体"/>
              </w:rPr>
            </w:pPr>
          </w:p>
        </w:tc>
        <w:tc>
          <w:tcPr>
            <w:tcW w:w="5" w:type="pct"/>
            <w:shd w:val="clear" w:color="auto" w:fill="auto"/>
          </w:tcPr>
          <w:p w14:paraId="1026B9A2" w14:textId="77777777" w:rsidR="00D85E34" w:rsidRDefault="00D85E34">
            <w:pPr>
              <w:rPr>
                <w:rFonts w:ascii="宋体"/>
              </w:rPr>
            </w:pPr>
          </w:p>
        </w:tc>
        <w:tc>
          <w:tcPr>
            <w:tcW w:w="50" w:type="pct"/>
            <w:shd w:val="clear" w:color="auto" w:fill="auto"/>
          </w:tcPr>
          <w:p w14:paraId="1026B9A3" w14:textId="77777777" w:rsidR="00D85E34" w:rsidRDefault="00D85E34">
            <w:pPr>
              <w:rPr>
                <w:rFonts w:ascii="宋体"/>
              </w:rPr>
            </w:pPr>
          </w:p>
        </w:tc>
        <w:tc>
          <w:tcPr>
            <w:tcW w:w="530" w:type="pct"/>
            <w:shd w:val="clear" w:color="auto" w:fill="auto"/>
          </w:tcPr>
          <w:p w14:paraId="1026B9A4" w14:textId="77777777" w:rsidR="00D85E34" w:rsidRDefault="00D85E34">
            <w:pPr>
              <w:rPr>
                <w:rFonts w:ascii="宋体"/>
              </w:rPr>
            </w:pPr>
          </w:p>
        </w:tc>
        <w:tc>
          <w:tcPr>
            <w:tcW w:w="5" w:type="pct"/>
            <w:shd w:val="clear" w:color="auto" w:fill="auto"/>
          </w:tcPr>
          <w:p w14:paraId="1026B9A5" w14:textId="77777777" w:rsidR="00D85E34" w:rsidRDefault="00D85E34">
            <w:pPr>
              <w:rPr>
                <w:rFonts w:ascii="宋体"/>
              </w:rPr>
            </w:pPr>
          </w:p>
        </w:tc>
        <w:tc>
          <w:tcPr>
            <w:tcW w:w="5" w:type="pct"/>
            <w:shd w:val="clear" w:color="auto" w:fill="auto"/>
          </w:tcPr>
          <w:p w14:paraId="1026B9A6" w14:textId="77777777" w:rsidR="00D85E34" w:rsidRDefault="00D85E34">
            <w:pPr>
              <w:rPr>
                <w:rFonts w:ascii="宋体"/>
              </w:rPr>
            </w:pPr>
          </w:p>
        </w:tc>
        <w:tc>
          <w:tcPr>
            <w:tcW w:w="26" w:type="pct"/>
            <w:shd w:val="clear" w:color="auto" w:fill="auto"/>
          </w:tcPr>
          <w:p w14:paraId="1026B9A7" w14:textId="77777777" w:rsidR="00D85E34" w:rsidRDefault="00D85E34">
            <w:pPr>
              <w:rPr>
                <w:rFonts w:ascii="宋体"/>
              </w:rPr>
            </w:pPr>
          </w:p>
        </w:tc>
        <w:tc>
          <w:tcPr>
            <w:tcW w:w="5" w:type="pct"/>
            <w:shd w:val="clear" w:color="auto" w:fill="auto"/>
          </w:tcPr>
          <w:p w14:paraId="1026B9A8" w14:textId="77777777" w:rsidR="00D85E34" w:rsidRDefault="00D85E34">
            <w:pPr>
              <w:rPr>
                <w:rFonts w:ascii="宋体"/>
              </w:rPr>
            </w:pPr>
          </w:p>
        </w:tc>
        <w:tc>
          <w:tcPr>
            <w:tcW w:w="50" w:type="pct"/>
            <w:shd w:val="clear" w:color="auto" w:fill="auto"/>
          </w:tcPr>
          <w:p w14:paraId="1026B9A9" w14:textId="77777777" w:rsidR="00D85E34" w:rsidRDefault="00D85E34">
            <w:pPr>
              <w:rPr>
                <w:rFonts w:ascii="宋体"/>
              </w:rPr>
            </w:pPr>
          </w:p>
        </w:tc>
        <w:tc>
          <w:tcPr>
            <w:tcW w:w="530" w:type="pct"/>
            <w:shd w:val="clear" w:color="auto" w:fill="auto"/>
          </w:tcPr>
          <w:p w14:paraId="1026B9AA" w14:textId="77777777" w:rsidR="00D85E34" w:rsidRDefault="00D85E34">
            <w:pPr>
              <w:rPr>
                <w:rFonts w:ascii="宋体"/>
              </w:rPr>
            </w:pPr>
          </w:p>
        </w:tc>
        <w:tc>
          <w:tcPr>
            <w:tcW w:w="5" w:type="pct"/>
            <w:shd w:val="clear" w:color="auto" w:fill="auto"/>
          </w:tcPr>
          <w:p w14:paraId="1026B9AB" w14:textId="77777777" w:rsidR="00D85E34" w:rsidRDefault="00D85E34">
            <w:pPr>
              <w:rPr>
                <w:rFonts w:ascii="宋体"/>
              </w:rPr>
            </w:pPr>
          </w:p>
        </w:tc>
        <w:tc>
          <w:tcPr>
            <w:tcW w:w="5" w:type="pct"/>
            <w:shd w:val="clear" w:color="auto" w:fill="auto"/>
          </w:tcPr>
          <w:p w14:paraId="1026B9AC" w14:textId="77777777" w:rsidR="00D85E34" w:rsidRDefault="00D85E34">
            <w:pPr>
              <w:rPr>
                <w:rFonts w:ascii="宋体"/>
              </w:rPr>
            </w:pPr>
          </w:p>
        </w:tc>
        <w:tc>
          <w:tcPr>
            <w:tcW w:w="26" w:type="pct"/>
            <w:shd w:val="clear" w:color="auto" w:fill="auto"/>
          </w:tcPr>
          <w:p w14:paraId="1026B9AD" w14:textId="77777777" w:rsidR="00D85E34" w:rsidRDefault="00D85E34">
            <w:pPr>
              <w:rPr>
                <w:rFonts w:ascii="宋体"/>
              </w:rPr>
            </w:pPr>
          </w:p>
        </w:tc>
        <w:tc>
          <w:tcPr>
            <w:tcW w:w="5" w:type="pct"/>
            <w:shd w:val="clear" w:color="auto" w:fill="auto"/>
          </w:tcPr>
          <w:p w14:paraId="1026B9AE" w14:textId="77777777" w:rsidR="00D85E34" w:rsidRDefault="00D85E34">
            <w:pPr>
              <w:rPr>
                <w:rFonts w:ascii="宋体"/>
              </w:rPr>
            </w:pPr>
          </w:p>
        </w:tc>
        <w:tc>
          <w:tcPr>
            <w:tcW w:w="50" w:type="pct"/>
            <w:shd w:val="clear" w:color="auto" w:fill="auto"/>
          </w:tcPr>
          <w:p w14:paraId="1026B9AF" w14:textId="77777777" w:rsidR="00D85E34" w:rsidRDefault="00D85E34">
            <w:pPr>
              <w:rPr>
                <w:rFonts w:ascii="宋体"/>
              </w:rPr>
            </w:pPr>
          </w:p>
        </w:tc>
        <w:tc>
          <w:tcPr>
            <w:tcW w:w="413" w:type="pct"/>
            <w:shd w:val="clear" w:color="auto" w:fill="auto"/>
          </w:tcPr>
          <w:p w14:paraId="1026B9B0" w14:textId="77777777" w:rsidR="00D85E34" w:rsidRDefault="00D85E34">
            <w:pPr>
              <w:rPr>
                <w:rFonts w:ascii="宋体"/>
              </w:rPr>
            </w:pPr>
          </w:p>
        </w:tc>
        <w:tc>
          <w:tcPr>
            <w:tcW w:w="5" w:type="pct"/>
            <w:shd w:val="clear" w:color="auto" w:fill="auto"/>
          </w:tcPr>
          <w:p w14:paraId="1026B9B1" w14:textId="77777777" w:rsidR="00D85E34" w:rsidRDefault="00D85E34">
            <w:pPr>
              <w:rPr>
                <w:rFonts w:ascii="宋体"/>
              </w:rPr>
            </w:pPr>
          </w:p>
        </w:tc>
        <w:tc>
          <w:tcPr>
            <w:tcW w:w="5" w:type="pct"/>
            <w:shd w:val="clear" w:color="auto" w:fill="auto"/>
          </w:tcPr>
          <w:p w14:paraId="1026B9B2" w14:textId="77777777" w:rsidR="00D85E34" w:rsidRDefault="00D85E34">
            <w:pPr>
              <w:rPr>
                <w:rFonts w:ascii="宋体"/>
              </w:rPr>
            </w:pPr>
          </w:p>
        </w:tc>
        <w:tc>
          <w:tcPr>
            <w:tcW w:w="26" w:type="pct"/>
            <w:shd w:val="clear" w:color="auto" w:fill="auto"/>
          </w:tcPr>
          <w:p w14:paraId="1026B9B3" w14:textId="77777777" w:rsidR="00D85E34" w:rsidRDefault="00D85E34">
            <w:pPr>
              <w:rPr>
                <w:rFonts w:ascii="宋体"/>
              </w:rPr>
            </w:pPr>
          </w:p>
        </w:tc>
        <w:tc>
          <w:tcPr>
            <w:tcW w:w="5" w:type="pct"/>
            <w:shd w:val="clear" w:color="auto" w:fill="auto"/>
          </w:tcPr>
          <w:p w14:paraId="1026B9B4" w14:textId="77777777" w:rsidR="00D85E34" w:rsidRDefault="00D85E34">
            <w:pPr>
              <w:rPr>
                <w:rFonts w:ascii="宋体"/>
              </w:rPr>
            </w:pPr>
          </w:p>
        </w:tc>
        <w:tc>
          <w:tcPr>
            <w:tcW w:w="50" w:type="pct"/>
            <w:shd w:val="clear" w:color="auto" w:fill="auto"/>
          </w:tcPr>
          <w:p w14:paraId="1026B9B5" w14:textId="77777777" w:rsidR="00D85E34" w:rsidRDefault="00D85E34">
            <w:pPr>
              <w:rPr>
                <w:rFonts w:ascii="宋体"/>
              </w:rPr>
            </w:pPr>
          </w:p>
        </w:tc>
        <w:tc>
          <w:tcPr>
            <w:tcW w:w="435" w:type="pct"/>
            <w:shd w:val="clear" w:color="auto" w:fill="auto"/>
          </w:tcPr>
          <w:p w14:paraId="1026B9B6" w14:textId="77777777" w:rsidR="00D85E34" w:rsidRDefault="00D85E34">
            <w:pPr>
              <w:rPr>
                <w:rFonts w:ascii="宋体"/>
              </w:rPr>
            </w:pPr>
          </w:p>
        </w:tc>
        <w:tc>
          <w:tcPr>
            <w:tcW w:w="5" w:type="pct"/>
            <w:shd w:val="clear" w:color="auto" w:fill="auto"/>
          </w:tcPr>
          <w:p w14:paraId="1026B9B7" w14:textId="77777777" w:rsidR="00D85E34" w:rsidRDefault="00D85E34">
            <w:pPr>
              <w:rPr>
                <w:rFonts w:ascii="宋体"/>
              </w:rPr>
            </w:pPr>
          </w:p>
        </w:tc>
        <w:tc>
          <w:tcPr>
            <w:tcW w:w="5" w:type="pct"/>
            <w:shd w:val="clear" w:color="auto" w:fill="auto"/>
          </w:tcPr>
          <w:p w14:paraId="1026B9B8" w14:textId="77777777" w:rsidR="00D85E34" w:rsidRDefault="00D85E34">
            <w:pPr>
              <w:rPr>
                <w:rFonts w:ascii="宋体"/>
              </w:rPr>
            </w:pPr>
          </w:p>
        </w:tc>
        <w:tc>
          <w:tcPr>
            <w:tcW w:w="26" w:type="pct"/>
            <w:shd w:val="clear" w:color="auto" w:fill="auto"/>
          </w:tcPr>
          <w:p w14:paraId="1026B9B9" w14:textId="77777777" w:rsidR="00D85E34" w:rsidRDefault="00D85E34">
            <w:pPr>
              <w:rPr>
                <w:rFonts w:ascii="宋体"/>
              </w:rPr>
            </w:pPr>
          </w:p>
        </w:tc>
        <w:tc>
          <w:tcPr>
            <w:tcW w:w="5" w:type="pct"/>
            <w:shd w:val="clear" w:color="auto" w:fill="auto"/>
          </w:tcPr>
          <w:p w14:paraId="1026B9BA" w14:textId="77777777" w:rsidR="00D85E34" w:rsidRDefault="00D85E34">
            <w:pPr>
              <w:rPr>
                <w:rFonts w:ascii="宋体"/>
              </w:rPr>
            </w:pPr>
          </w:p>
        </w:tc>
        <w:tc>
          <w:tcPr>
            <w:tcW w:w="50" w:type="pct"/>
            <w:shd w:val="clear" w:color="auto" w:fill="auto"/>
          </w:tcPr>
          <w:p w14:paraId="1026B9BB" w14:textId="77777777" w:rsidR="00D85E34" w:rsidRDefault="00D85E34">
            <w:pPr>
              <w:rPr>
                <w:rFonts w:ascii="宋体"/>
              </w:rPr>
            </w:pPr>
          </w:p>
        </w:tc>
        <w:tc>
          <w:tcPr>
            <w:tcW w:w="384" w:type="pct"/>
            <w:shd w:val="clear" w:color="auto" w:fill="auto"/>
          </w:tcPr>
          <w:p w14:paraId="1026B9BC" w14:textId="77777777" w:rsidR="00D85E34" w:rsidRDefault="00D85E34">
            <w:pPr>
              <w:rPr>
                <w:rFonts w:ascii="宋体"/>
              </w:rPr>
            </w:pPr>
          </w:p>
        </w:tc>
        <w:tc>
          <w:tcPr>
            <w:tcW w:w="5" w:type="pct"/>
            <w:shd w:val="clear" w:color="auto" w:fill="auto"/>
          </w:tcPr>
          <w:p w14:paraId="1026B9BD" w14:textId="77777777" w:rsidR="00D85E34" w:rsidRDefault="00D85E34">
            <w:pPr>
              <w:rPr>
                <w:rFonts w:ascii="宋体"/>
              </w:rPr>
            </w:pPr>
          </w:p>
        </w:tc>
      </w:tr>
      <w:tr w:rsidR="00D85E34" w14:paraId="1026B9CA" w14:textId="77777777">
        <w:tc>
          <w:tcPr>
            <w:tcW w:w="0" w:type="auto"/>
            <w:gridSpan w:val="3"/>
            <w:shd w:val="clear" w:color="auto" w:fill="auto"/>
            <w:tcMar>
              <w:top w:w="40" w:type="dxa"/>
              <w:left w:w="20" w:type="dxa"/>
              <w:bottom w:w="40" w:type="dxa"/>
              <w:right w:w="20" w:type="dxa"/>
            </w:tcMar>
            <w:vAlign w:val="bottom"/>
          </w:tcPr>
          <w:p w14:paraId="1026B9BF" w14:textId="77777777" w:rsidR="00D85E34" w:rsidRDefault="00E31950">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tcPr>
          <w:p w14:paraId="1026B9C0"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9C1" w14:textId="77777777" w:rsidR="00D85E34" w:rsidRDefault="00E31950">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tcPr>
          <w:p w14:paraId="1026B9C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9C3" w14:textId="77777777" w:rsidR="00D85E34" w:rsidRDefault="00E31950">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tcPr>
          <w:p w14:paraId="1026B9C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9C5" w14:textId="77777777" w:rsidR="00D85E34" w:rsidRDefault="00E31950">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tcPr>
          <w:p w14:paraId="1026B9C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9C7" w14:textId="77777777" w:rsidR="00D85E34" w:rsidRDefault="00E31950">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w:t>
            </w:r>
            <w:r>
              <w:rPr>
                <w:rFonts w:ascii="Times New Roman" w:eastAsia="宋体" w:hAnsi="Times New Roman"/>
                <w:b/>
                <w:bCs/>
                <w:color w:val="000000"/>
                <w:sz w:val="16"/>
                <w:szCs w:val="16"/>
              </w:rPr>
              <w:t>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tcPr>
          <w:p w14:paraId="1026B9C8"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9C9" w14:textId="77777777" w:rsidR="00D85E34" w:rsidRDefault="00E31950">
            <w:pPr>
              <w:jc w:val="center"/>
              <w:textAlignment w:val="bottom"/>
            </w:pPr>
            <w:r>
              <w:rPr>
                <w:rFonts w:ascii="Times New Roman" w:eastAsia="宋体" w:hAnsi="Times New Roman"/>
                <w:b/>
                <w:bCs/>
                <w:color w:val="000000"/>
                <w:sz w:val="16"/>
                <w:szCs w:val="16"/>
              </w:rPr>
              <w:t>Total</w:t>
            </w:r>
          </w:p>
        </w:tc>
      </w:tr>
      <w:tr w:rsidR="00D85E34" w14:paraId="1026B9E0" w14:textId="77777777">
        <w:tc>
          <w:tcPr>
            <w:tcW w:w="0" w:type="auto"/>
            <w:gridSpan w:val="3"/>
            <w:shd w:val="clear" w:color="auto" w:fill="CCEEFF"/>
            <w:tcMar>
              <w:top w:w="40" w:type="dxa"/>
              <w:left w:w="20" w:type="dxa"/>
              <w:bottom w:w="40" w:type="dxa"/>
              <w:right w:w="20" w:type="dxa"/>
            </w:tcMar>
            <w:vAlign w:val="bottom"/>
          </w:tcPr>
          <w:p w14:paraId="1026B9CB" w14:textId="77777777" w:rsidR="00D85E34" w:rsidRDefault="00E31950">
            <w:pPr>
              <w:textAlignment w:val="bottom"/>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tcPr>
          <w:p w14:paraId="1026B9C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9CD"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9CE" w14:textId="77777777" w:rsidR="00D85E34" w:rsidRDefault="00E31950">
            <w:pPr>
              <w:jc w:val="right"/>
              <w:textAlignment w:val="bottom"/>
            </w:pPr>
            <w:r>
              <w:rPr>
                <w:rFonts w:ascii="Times New Roman" w:eastAsia="宋体" w:hAnsi="Times New Roman"/>
                <w:color w:val="000000"/>
                <w:sz w:val="16"/>
                <w:szCs w:val="16"/>
              </w:rPr>
              <w:t>(11,827)</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9C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D0"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9D1"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9D2" w14:textId="77777777" w:rsidR="00D85E34" w:rsidRDefault="00E31950">
            <w:pPr>
              <w:jc w:val="right"/>
              <w:textAlignment w:val="bottom"/>
            </w:pPr>
            <w:r>
              <w:rPr>
                <w:rFonts w:ascii="Times New Roman" w:eastAsia="宋体" w:hAnsi="Times New Roman"/>
                <w:color w:val="000000"/>
                <w:sz w:val="16"/>
                <w:szCs w:val="16"/>
              </w:rPr>
              <w:t>1,517 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9D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D4"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9D5"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9D6" w14:textId="77777777" w:rsidR="00D85E34" w:rsidRDefault="00E31950">
            <w:pPr>
              <w:jc w:val="right"/>
              <w:textAlignment w:val="bottom"/>
            </w:pPr>
            <w:r>
              <w:rPr>
                <w:rFonts w:ascii="Times New Roman" w:eastAsia="宋体" w:hAnsi="Times New Roman"/>
                <w:color w:val="000000"/>
                <w:sz w:val="16"/>
                <w:szCs w:val="16"/>
              </w:rPr>
              <w:t>(539)</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9D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D8"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9D9"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9DA" w14:textId="77777777" w:rsidR="00D85E34" w:rsidRDefault="00E31950">
            <w:pPr>
              <w:jc w:val="right"/>
              <w:textAlignment w:val="bottom"/>
            </w:pPr>
            <w:r>
              <w:rPr>
                <w:rFonts w:ascii="Times New Roman" w:eastAsia="宋体" w:hAnsi="Times New Roman"/>
                <w:color w:val="000000"/>
                <w:sz w:val="16"/>
                <w:szCs w:val="16"/>
              </w:rPr>
              <w:t>(1,956)</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9D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D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9DD"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9DE" w14:textId="77777777" w:rsidR="00D85E34" w:rsidRDefault="00E31950">
            <w:pPr>
              <w:jc w:val="right"/>
              <w:textAlignment w:val="bottom"/>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9DF" w14:textId="77777777" w:rsidR="00D85E34" w:rsidRDefault="00D85E34">
            <w:pPr>
              <w:jc w:val="right"/>
              <w:rPr>
                <w:rFonts w:ascii="宋体"/>
              </w:rPr>
            </w:pPr>
          </w:p>
        </w:tc>
      </w:tr>
      <w:tr w:rsidR="00D85E34" w14:paraId="1026B9F1" w14:textId="77777777">
        <w:tc>
          <w:tcPr>
            <w:tcW w:w="0" w:type="auto"/>
            <w:gridSpan w:val="3"/>
            <w:shd w:val="clear" w:color="auto" w:fill="FFFFFF"/>
            <w:tcMar>
              <w:top w:w="40" w:type="dxa"/>
              <w:left w:w="20" w:type="dxa"/>
              <w:bottom w:w="40" w:type="dxa"/>
              <w:right w:w="20" w:type="dxa"/>
            </w:tcMar>
            <w:vAlign w:val="bottom"/>
          </w:tcPr>
          <w:p w14:paraId="1026B9E1" w14:textId="77777777" w:rsidR="00D85E34" w:rsidRDefault="00E31950">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FFFFFF"/>
            <w:tcMar>
              <w:top w:w="0" w:type="dxa"/>
              <w:left w:w="20" w:type="dxa"/>
              <w:bottom w:w="0" w:type="dxa"/>
              <w:right w:w="20" w:type="dxa"/>
            </w:tcMar>
          </w:tcPr>
          <w:p w14:paraId="1026B9E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9E3" w14:textId="77777777" w:rsidR="00D85E34" w:rsidRDefault="00E31950">
            <w:pPr>
              <w:jc w:val="right"/>
              <w:textAlignment w:val="bottom"/>
            </w:pPr>
            <w:r>
              <w:rPr>
                <w:rFonts w:ascii="Times New Roman" w:eastAsia="宋体" w:hAnsi="Times New Roman"/>
                <w:color w:val="000000"/>
                <w:sz w:val="16"/>
                <w:szCs w:val="16"/>
              </w:rPr>
              <w:t>(3,256)</w:t>
            </w:r>
          </w:p>
        </w:tc>
        <w:tc>
          <w:tcPr>
            <w:tcW w:w="0" w:type="auto"/>
            <w:shd w:val="clear" w:color="auto" w:fill="FFFFFF"/>
            <w:tcMar>
              <w:top w:w="40" w:type="dxa"/>
              <w:left w:w="0" w:type="dxa"/>
              <w:bottom w:w="40" w:type="dxa"/>
              <w:right w:w="20" w:type="dxa"/>
            </w:tcMar>
            <w:vAlign w:val="bottom"/>
          </w:tcPr>
          <w:p w14:paraId="1026B9E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E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9E6" w14:textId="77777777" w:rsidR="00D85E34" w:rsidRDefault="00E31950">
            <w:pPr>
              <w:jc w:val="right"/>
              <w:textAlignment w:val="bottom"/>
            </w:pPr>
            <w:r>
              <w:rPr>
                <w:rFonts w:ascii="Times New Roman" w:eastAsia="宋体" w:hAnsi="Times New Roman"/>
                <w:color w:val="000000"/>
                <w:sz w:val="16"/>
                <w:szCs w:val="16"/>
              </w:rPr>
              <w:t>157 </w:t>
            </w:r>
          </w:p>
        </w:tc>
        <w:tc>
          <w:tcPr>
            <w:tcW w:w="0" w:type="auto"/>
            <w:shd w:val="clear" w:color="auto" w:fill="FFFFFF"/>
            <w:tcMar>
              <w:top w:w="40" w:type="dxa"/>
              <w:left w:w="0" w:type="dxa"/>
              <w:bottom w:w="40" w:type="dxa"/>
              <w:right w:w="20" w:type="dxa"/>
            </w:tcMar>
            <w:vAlign w:val="bottom"/>
          </w:tcPr>
          <w:p w14:paraId="1026B9E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E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9E9" w14:textId="77777777" w:rsidR="00D85E34" w:rsidRDefault="00E31950">
            <w:pPr>
              <w:jc w:val="right"/>
              <w:textAlignment w:val="bottom"/>
            </w:pPr>
            <w:r>
              <w:rPr>
                <w:rFonts w:ascii="Times New Roman" w:eastAsia="宋体" w:hAnsi="Times New Roman"/>
                <w:color w:val="000000"/>
                <w:sz w:val="16"/>
                <w:szCs w:val="16"/>
              </w:rPr>
              <w:t>(295)</w:t>
            </w:r>
          </w:p>
        </w:tc>
        <w:tc>
          <w:tcPr>
            <w:tcW w:w="0" w:type="auto"/>
            <w:shd w:val="clear" w:color="auto" w:fill="FFFFFF"/>
            <w:tcMar>
              <w:top w:w="40" w:type="dxa"/>
              <w:left w:w="0" w:type="dxa"/>
              <w:bottom w:w="40" w:type="dxa"/>
              <w:right w:w="20" w:type="dxa"/>
            </w:tcMar>
            <w:vAlign w:val="bottom"/>
          </w:tcPr>
          <w:p w14:paraId="1026B9E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E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9EC" w14:textId="77777777" w:rsidR="00D85E34" w:rsidRDefault="00E31950">
            <w:pPr>
              <w:jc w:val="right"/>
              <w:textAlignment w:val="bottom"/>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bottom"/>
          </w:tcPr>
          <w:p w14:paraId="1026B9E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9E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9EF" w14:textId="77777777" w:rsidR="00D85E34" w:rsidRDefault="00E31950">
            <w:pPr>
              <w:jc w:val="right"/>
              <w:textAlignment w:val="bottom"/>
            </w:pPr>
            <w:r>
              <w:rPr>
                <w:rFonts w:ascii="Times New Roman" w:eastAsia="宋体" w:hAnsi="Times New Roman"/>
                <w:color w:val="000000"/>
                <w:sz w:val="16"/>
                <w:szCs w:val="16"/>
              </w:rPr>
              <w:t>(3,398)</w:t>
            </w:r>
          </w:p>
        </w:tc>
        <w:tc>
          <w:tcPr>
            <w:tcW w:w="0" w:type="auto"/>
            <w:shd w:val="clear" w:color="auto" w:fill="FFFFFF"/>
            <w:tcMar>
              <w:top w:w="40" w:type="dxa"/>
              <w:left w:w="0" w:type="dxa"/>
              <w:bottom w:w="40" w:type="dxa"/>
              <w:right w:w="20" w:type="dxa"/>
            </w:tcMar>
            <w:vAlign w:val="bottom"/>
          </w:tcPr>
          <w:p w14:paraId="1026B9F0" w14:textId="77777777" w:rsidR="00D85E34" w:rsidRDefault="00D85E34">
            <w:pPr>
              <w:jc w:val="right"/>
              <w:rPr>
                <w:rFonts w:ascii="宋体"/>
              </w:rPr>
            </w:pPr>
          </w:p>
        </w:tc>
      </w:tr>
      <w:tr w:rsidR="00D85E34" w14:paraId="1026BA02" w14:textId="77777777">
        <w:tc>
          <w:tcPr>
            <w:tcW w:w="0" w:type="auto"/>
            <w:gridSpan w:val="3"/>
            <w:shd w:val="clear" w:color="auto" w:fill="CCEEFF"/>
            <w:tcMar>
              <w:top w:w="40" w:type="dxa"/>
              <w:left w:w="20" w:type="dxa"/>
              <w:bottom w:w="40" w:type="dxa"/>
              <w:right w:w="20" w:type="dxa"/>
            </w:tcMar>
            <w:vAlign w:val="bottom"/>
          </w:tcPr>
          <w:p w14:paraId="1026B9F2" w14:textId="77777777" w:rsidR="00D85E34" w:rsidRDefault="00E31950">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tcPr>
          <w:p w14:paraId="1026B9F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9F4" w14:textId="77777777" w:rsidR="00D85E34" w:rsidRDefault="00E3195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1026B9F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F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9F7" w14:textId="77777777" w:rsidR="00D85E34" w:rsidRDefault="00E3195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1026B9F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F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9FA" w14:textId="77777777" w:rsidR="00D85E34" w:rsidRDefault="00E31950">
            <w:pPr>
              <w:jc w:val="right"/>
              <w:textAlignment w:val="bottom"/>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bottom"/>
          </w:tcPr>
          <w:p w14:paraId="1026B9F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F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9FD" w14:textId="77777777" w:rsidR="00D85E34" w:rsidRDefault="00E31950">
            <w:pPr>
              <w:jc w:val="right"/>
              <w:textAlignment w:val="bottom"/>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bottom"/>
          </w:tcPr>
          <w:p w14:paraId="1026B9F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9F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A00" w14:textId="77777777" w:rsidR="00D85E34" w:rsidRDefault="00E31950">
            <w:pPr>
              <w:jc w:val="right"/>
              <w:textAlignment w:val="bottom"/>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bottom"/>
          </w:tcPr>
          <w:p w14:paraId="1026BA01" w14:textId="77777777" w:rsidR="00D85E34" w:rsidRDefault="00D85E34">
            <w:pPr>
              <w:jc w:val="right"/>
              <w:rPr>
                <w:rFonts w:ascii="宋体"/>
              </w:rPr>
            </w:pPr>
          </w:p>
        </w:tc>
      </w:tr>
      <w:tr w:rsidR="00D85E34" w14:paraId="1026BA18" w14:textId="77777777">
        <w:tc>
          <w:tcPr>
            <w:tcW w:w="0" w:type="auto"/>
            <w:gridSpan w:val="3"/>
            <w:shd w:val="clear" w:color="auto" w:fill="FFFFFF"/>
            <w:tcMar>
              <w:top w:w="40" w:type="dxa"/>
              <w:left w:w="20" w:type="dxa"/>
              <w:bottom w:w="40" w:type="dxa"/>
              <w:right w:w="20" w:type="dxa"/>
            </w:tcMar>
            <w:vAlign w:val="bottom"/>
          </w:tcPr>
          <w:p w14:paraId="1026BA03" w14:textId="77777777" w:rsidR="00D85E34" w:rsidRDefault="00E31950">
            <w:pPr>
              <w:textAlignment w:val="bottom"/>
            </w:pPr>
            <w:r>
              <w:rPr>
                <w:rFonts w:ascii="Times New Roman" w:eastAsia="宋体" w:hAnsi="Times New Roman"/>
                <w:b/>
                <w:bCs/>
                <w:color w:val="000000"/>
                <w:sz w:val="16"/>
                <w:szCs w:val="16"/>
              </w:rPr>
              <w:t>Balances as of April 30, 2020</w:t>
            </w:r>
          </w:p>
        </w:tc>
        <w:tc>
          <w:tcPr>
            <w:tcW w:w="0" w:type="auto"/>
            <w:gridSpan w:val="3"/>
            <w:shd w:val="clear" w:color="auto" w:fill="FFFFFF"/>
            <w:tcMar>
              <w:top w:w="0" w:type="dxa"/>
              <w:left w:w="20" w:type="dxa"/>
              <w:bottom w:w="0" w:type="dxa"/>
              <w:right w:w="20" w:type="dxa"/>
            </w:tcMar>
          </w:tcPr>
          <w:p w14:paraId="1026BA04"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A0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A06" w14:textId="77777777" w:rsidR="00D85E34" w:rsidRDefault="00E31950">
            <w:pPr>
              <w:jc w:val="right"/>
              <w:textAlignment w:val="center"/>
            </w:pPr>
            <w:r>
              <w:rPr>
                <w:rFonts w:ascii="Times New Roman" w:eastAsia="宋体" w:hAnsi="Times New Roman"/>
                <w:color w:val="000000"/>
                <w:sz w:val="16"/>
                <w:szCs w:val="16"/>
              </w:rPr>
              <w:t>(15,083)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A0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08"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A0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A0A" w14:textId="77777777" w:rsidR="00D85E34" w:rsidRDefault="00E31950">
            <w:pPr>
              <w:jc w:val="right"/>
              <w:textAlignment w:val="center"/>
            </w:pPr>
            <w:r>
              <w:rPr>
                <w:rFonts w:ascii="Times New Roman" w:eastAsia="宋体" w:hAnsi="Times New Roman"/>
                <w:color w:val="000000"/>
                <w:sz w:val="16"/>
                <w:szCs w:val="16"/>
              </w:rPr>
              <w:t>1,674 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A0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0C"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A0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A0E" w14:textId="77777777" w:rsidR="00D85E34" w:rsidRDefault="00E31950">
            <w:pPr>
              <w:jc w:val="right"/>
              <w:textAlignment w:val="center"/>
            </w:pPr>
            <w:r>
              <w:rPr>
                <w:rFonts w:ascii="Times New Roman" w:eastAsia="宋体" w:hAnsi="Times New Roman"/>
                <w:color w:val="000000"/>
                <w:sz w:val="16"/>
                <w:szCs w:val="16"/>
              </w:rPr>
              <w:t>(818)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A0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10"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A11"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A12" w14:textId="77777777" w:rsidR="00D85E34" w:rsidRDefault="00E31950">
            <w:pPr>
              <w:jc w:val="right"/>
              <w:textAlignment w:val="center"/>
            </w:pPr>
            <w:r>
              <w:rPr>
                <w:rFonts w:ascii="Times New Roman" w:eastAsia="宋体" w:hAnsi="Times New Roman"/>
                <w:color w:val="000000"/>
                <w:sz w:val="16"/>
                <w:szCs w:val="16"/>
              </w:rPr>
              <w:t>(1,941)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A1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14"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A1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A16" w14:textId="77777777" w:rsidR="00D85E34" w:rsidRDefault="00E31950">
            <w:pPr>
              <w:jc w:val="right"/>
              <w:textAlignment w:val="center"/>
            </w:pPr>
            <w:r>
              <w:rPr>
                <w:rFonts w:ascii="Times New Roman" w:eastAsia="宋体" w:hAnsi="Times New Roman"/>
                <w:color w:val="000000"/>
                <w:sz w:val="16"/>
                <w:szCs w:val="16"/>
              </w:rPr>
              <w:t>(16,168)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A17" w14:textId="77777777" w:rsidR="00D85E34" w:rsidRDefault="00D85E34">
            <w:pPr>
              <w:jc w:val="right"/>
              <w:rPr>
                <w:rFonts w:ascii="宋体"/>
              </w:rPr>
            </w:pPr>
          </w:p>
        </w:tc>
      </w:tr>
      <w:tr w:rsidR="00D85E34" w14:paraId="1026BA24" w14:textId="77777777">
        <w:trPr>
          <w:hidden/>
        </w:trPr>
        <w:tc>
          <w:tcPr>
            <w:tcW w:w="0" w:type="auto"/>
            <w:gridSpan w:val="3"/>
            <w:shd w:val="clear" w:color="auto" w:fill="auto"/>
          </w:tcPr>
          <w:p w14:paraId="1026BA19" w14:textId="77777777" w:rsidR="00D85E34" w:rsidRDefault="00D85E34">
            <w:pPr>
              <w:rPr>
                <w:rFonts w:ascii="宋体"/>
                <w:vanish/>
              </w:rPr>
            </w:pPr>
          </w:p>
        </w:tc>
        <w:tc>
          <w:tcPr>
            <w:tcW w:w="0" w:type="auto"/>
            <w:gridSpan w:val="3"/>
            <w:shd w:val="clear" w:color="auto" w:fill="auto"/>
          </w:tcPr>
          <w:p w14:paraId="1026BA1A" w14:textId="77777777" w:rsidR="00D85E34" w:rsidRDefault="00D85E34">
            <w:pPr>
              <w:rPr>
                <w:rFonts w:ascii="宋体"/>
                <w:vanish/>
              </w:rPr>
            </w:pPr>
          </w:p>
        </w:tc>
        <w:tc>
          <w:tcPr>
            <w:tcW w:w="0" w:type="auto"/>
            <w:gridSpan w:val="3"/>
            <w:shd w:val="clear" w:color="auto" w:fill="auto"/>
          </w:tcPr>
          <w:p w14:paraId="1026BA1B" w14:textId="77777777" w:rsidR="00D85E34" w:rsidRDefault="00D85E34">
            <w:pPr>
              <w:rPr>
                <w:rFonts w:ascii="宋体"/>
                <w:vanish/>
              </w:rPr>
            </w:pPr>
          </w:p>
        </w:tc>
        <w:tc>
          <w:tcPr>
            <w:tcW w:w="0" w:type="auto"/>
            <w:gridSpan w:val="3"/>
            <w:shd w:val="clear" w:color="auto" w:fill="auto"/>
          </w:tcPr>
          <w:p w14:paraId="1026BA1C" w14:textId="77777777" w:rsidR="00D85E34" w:rsidRDefault="00D85E34">
            <w:pPr>
              <w:rPr>
                <w:rFonts w:ascii="宋体"/>
                <w:vanish/>
              </w:rPr>
            </w:pPr>
          </w:p>
        </w:tc>
        <w:tc>
          <w:tcPr>
            <w:tcW w:w="0" w:type="auto"/>
            <w:gridSpan w:val="3"/>
            <w:shd w:val="clear" w:color="auto" w:fill="auto"/>
          </w:tcPr>
          <w:p w14:paraId="1026BA1D" w14:textId="77777777" w:rsidR="00D85E34" w:rsidRDefault="00D85E34">
            <w:pPr>
              <w:rPr>
                <w:rFonts w:ascii="宋体"/>
                <w:vanish/>
              </w:rPr>
            </w:pPr>
          </w:p>
        </w:tc>
        <w:tc>
          <w:tcPr>
            <w:tcW w:w="0" w:type="auto"/>
            <w:gridSpan w:val="3"/>
            <w:shd w:val="clear" w:color="auto" w:fill="auto"/>
          </w:tcPr>
          <w:p w14:paraId="1026BA1E" w14:textId="77777777" w:rsidR="00D85E34" w:rsidRDefault="00D85E34">
            <w:pPr>
              <w:rPr>
                <w:rFonts w:ascii="宋体"/>
                <w:vanish/>
              </w:rPr>
            </w:pPr>
          </w:p>
        </w:tc>
        <w:tc>
          <w:tcPr>
            <w:tcW w:w="0" w:type="auto"/>
            <w:gridSpan w:val="3"/>
            <w:shd w:val="clear" w:color="auto" w:fill="auto"/>
          </w:tcPr>
          <w:p w14:paraId="1026BA1F" w14:textId="77777777" w:rsidR="00D85E34" w:rsidRDefault="00D85E34">
            <w:pPr>
              <w:rPr>
                <w:rFonts w:ascii="宋体"/>
                <w:vanish/>
              </w:rPr>
            </w:pPr>
          </w:p>
        </w:tc>
        <w:tc>
          <w:tcPr>
            <w:tcW w:w="0" w:type="auto"/>
            <w:gridSpan w:val="3"/>
            <w:shd w:val="clear" w:color="auto" w:fill="auto"/>
          </w:tcPr>
          <w:p w14:paraId="1026BA20" w14:textId="77777777" w:rsidR="00D85E34" w:rsidRDefault="00D85E34">
            <w:pPr>
              <w:rPr>
                <w:rFonts w:ascii="宋体"/>
                <w:vanish/>
              </w:rPr>
            </w:pPr>
          </w:p>
        </w:tc>
        <w:tc>
          <w:tcPr>
            <w:tcW w:w="0" w:type="auto"/>
            <w:gridSpan w:val="3"/>
            <w:shd w:val="clear" w:color="auto" w:fill="auto"/>
          </w:tcPr>
          <w:p w14:paraId="1026BA21" w14:textId="77777777" w:rsidR="00D85E34" w:rsidRDefault="00D85E34">
            <w:pPr>
              <w:rPr>
                <w:rFonts w:ascii="宋体"/>
                <w:vanish/>
              </w:rPr>
            </w:pPr>
          </w:p>
        </w:tc>
        <w:tc>
          <w:tcPr>
            <w:tcW w:w="0" w:type="auto"/>
            <w:gridSpan w:val="3"/>
            <w:shd w:val="clear" w:color="auto" w:fill="auto"/>
          </w:tcPr>
          <w:p w14:paraId="1026BA22" w14:textId="77777777" w:rsidR="00D85E34" w:rsidRDefault="00D85E34">
            <w:pPr>
              <w:rPr>
                <w:rFonts w:ascii="宋体"/>
                <w:vanish/>
              </w:rPr>
            </w:pPr>
          </w:p>
        </w:tc>
        <w:tc>
          <w:tcPr>
            <w:tcW w:w="0" w:type="auto"/>
            <w:gridSpan w:val="3"/>
            <w:shd w:val="clear" w:color="auto" w:fill="auto"/>
          </w:tcPr>
          <w:p w14:paraId="1026BA23" w14:textId="77777777" w:rsidR="00D85E34" w:rsidRDefault="00D85E34">
            <w:pPr>
              <w:rPr>
                <w:rFonts w:ascii="宋体"/>
                <w:vanish/>
              </w:rPr>
            </w:pPr>
          </w:p>
        </w:tc>
      </w:tr>
      <w:tr w:rsidR="00D85E34" w14:paraId="1026BA30" w14:textId="77777777">
        <w:trPr>
          <w:hidden/>
        </w:trPr>
        <w:tc>
          <w:tcPr>
            <w:tcW w:w="0" w:type="auto"/>
            <w:gridSpan w:val="3"/>
            <w:shd w:val="clear" w:color="auto" w:fill="auto"/>
          </w:tcPr>
          <w:p w14:paraId="1026BA25" w14:textId="77777777" w:rsidR="00D85E34" w:rsidRDefault="00D85E34">
            <w:pPr>
              <w:rPr>
                <w:rFonts w:ascii="宋体"/>
                <w:vanish/>
              </w:rPr>
            </w:pPr>
          </w:p>
        </w:tc>
        <w:tc>
          <w:tcPr>
            <w:tcW w:w="0" w:type="auto"/>
            <w:gridSpan w:val="3"/>
            <w:shd w:val="clear" w:color="auto" w:fill="auto"/>
          </w:tcPr>
          <w:p w14:paraId="1026BA26" w14:textId="77777777" w:rsidR="00D85E34" w:rsidRDefault="00D85E34">
            <w:pPr>
              <w:rPr>
                <w:rFonts w:ascii="宋体"/>
                <w:vanish/>
              </w:rPr>
            </w:pPr>
          </w:p>
        </w:tc>
        <w:tc>
          <w:tcPr>
            <w:tcW w:w="0" w:type="auto"/>
            <w:gridSpan w:val="3"/>
            <w:shd w:val="clear" w:color="auto" w:fill="auto"/>
          </w:tcPr>
          <w:p w14:paraId="1026BA27" w14:textId="77777777" w:rsidR="00D85E34" w:rsidRDefault="00D85E34">
            <w:pPr>
              <w:rPr>
                <w:rFonts w:ascii="宋体"/>
                <w:vanish/>
              </w:rPr>
            </w:pPr>
          </w:p>
        </w:tc>
        <w:tc>
          <w:tcPr>
            <w:tcW w:w="0" w:type="auto"/>
            <w:gridSpan w:val="3"/>
            <w:shd w:val="clear" w:color="auto" w:fill="auto"/>
          </w:tcPr>
          <w:p w14:paraId="1026BA28" w14:textId="77777777" w:rsidR="00D85E34" w:rsidRDefault="00D85E34">
            <w:pPr>
              <w:rPr>
                <w:rFonts w:ascii="宋体"/>
                <w:vanish/>
              </w:rPr>
            </w:pPr>
          </w:p>
        </w:tc>
        <w:tc>
          <w:tcPr>
            <w:tcW w:w="0" w:type="auto"/>
            <w:gridSpan w:val="3"/>
            <w:shd w:val="clear" w:color="auto" w:fill="auto"/>
          </w:tcPr>
          <w:p w14:paraId="1026BA29" w14:textId="77777777" w:rsidR="00D85E34" w:rsidRDefault="00D85E34">
            <w:pPr>
              <w:rPr>
                <w:rFonts w:ascii="宋体"/>
                <w:vanish/>
              </w:rPr>
            </w:pPr>
          </w:p>
        </w:tc>
        <w:tc>
          <w:tcPr>
            <w:tcW w:w="0" w:type="auto"/>
            <w:gridSpan w:val="3"/>
            <w:shd w:val="clear" w:color="auto" w:fill="auto"/>
          </w:tcPr>
          <w:p w14:paraId="1026BA2A" w14:textId="77777777" w:rsidR="00D85E34" w:rsidRDefault="00D85E34">
            <w:pPr>
              <w:rPr>
                <w:rFonts w:ascii="宋体"/>
                <w:vanish/>
              </w:rPr>
            </w:pPr>
          </w:p>
        </w:tc>
        <w:tc>
          <w:tcPr>
            <w:tcW w:w="0" w:type="auto"/>
            <w:gridSpan w:val="3"/>
            <w:shd w:val="clear" w:color="auto" w:fill="auto"/>
          </w:tcPr>
          <w:p w14:paraId="1026BA2B" w14:textId="77777777" w:rsidR="00D85E34" w:rsidRDefault="00D85E34">
            <w:pPr>
              <w:rPr>
                <w:rFonts w:ascii="宋体"/>
                <w:vanish/>
              </w:rPr>
            </w:pPr>
          </w:p>
        </w:tc>
        <w:tc>
          <w:tcPr>
            <w:tcW w:w="0" w:type="auto"/>
            <w:gridSpan w:val="3"/>
            <w:shd w:val="clear" w:color="auto" w:fill="auto"/>
          </w:tcPr>
          <w:p w14:paraId="1026BA2C" w14:textId="77777777" w:rsidR="00D85E34" w:rsidRDefault="00D85E34">
            <w:pPr>
              <w:rPr>
                <w:rFonts w:ascii="宋体"/>
                <w:vanish/>
              </w:rPr>
            </w:pPr>
          </w:p>
        </w:tc>
        <w:tc>
          <w:tcPr>
            <w:tcW w:w="0" w:type="auto"/>
            <w:gridSpan w:val="3"/>
            <w:shd w:val="clear" w:color="auto" w:fill="auto"/>
          </w:tcPr>
          <w:p w14:paraId="1026BA2D" w14:textId="77777777" w:rsidR="00D85E34" w:rsidRDefault="00D85E34">
            <w:pPr>
              <w:rPr>
                <w:rFonts w:ascii="宋体"/>
                <w:vanish/>
              </w:rPr>
            </w:pPr>
          </w:p>
        </w:tc>
        <w:tc>
          <w:tcPr>
            <w:tcW w:w="0" w:type="auto"/>
            <w:gridSpan w:val="3"/>
            <w:shd w:val="clear" w:color="auto" w:fill="auto"/>
          </w:tcPr>
          <w:p w14:paraId="1026BA2E" w14:textId="77777777" w:rsidR="00D85E34" w:rsidRDefault="00D85E34">
            <w:pPr>
              <w:rPr>
                <w:rFonts w:ascii="宋体"/>
                <w:vanish/>
              </w:rPr>
            </w:pPr>
          </w:p>
        </w:tc>
        <w:tc>
          <w:tcPr>
            <w:tcW w:w="0" w:type="auto"/>
            <w:gridSpan w:val="3"/>
            <w:shd w:val="clear" w:color="auto" w:fill="auto"/>
          </w:tcPr>
          <w:p w14:paraId="1026BA2F" w14:textId="77777777" w:rsidR="00D85E34" w:rsidRDefault="00D85E34">
            <w:pPr>
              <w:rPr>
                <w:rFonts w:ascii="宋体"/>
                <w:vanish/>
              </w:rPr>
            </w:pPr>
          </w:p>
        </w:tc>
      </w:tr>
      <w:tr w:rsidR="00D85E34" w14:paraId="1026BA3C" w14:textId="77777777">
        <w:trPr>
          <w:hidden/>
        </w:trPr>
        <w:tc>
          <w:tcPr>
            <w:tcW w:w="0" w:type="auto"/>
            <w:gridSpan w:val="3"/>
            <w:shd w:val="clear" w:color="auto" w:fill="auto"/>
          </w:tcPr>
          <w:p w14:paraId="1026BA31" w14:textId="77777777" w:rsidR="00D85E34" w:rsidRDefault="00D85E34">
            <w:pPr>
              <w:rPr>
                <w:rFonts w:ascii="宋体"/>
                <w:vanish/>
              </w:rPr>
            </w:pPr>
          </w:p>
        </w:tc>
        <w:tc>
          <w:tcPr>
            <w:tcW w:w="0" w:type="auto"/>
            <w:gridSpan w:val="3"/>
            <w:shd w:val="clear" w:color="auto" w:fill="auto"/>
          </w:tcPr>
          <w:p w14:paraId="1026BA32" w14:textId="77777777" w:rsidR="00D85E34" w:rsidRDefault="00D85E34">
            <w:pPr>
              <w:rPr>
                <w:rFonts w:ascii="宋体"/>
                <w:vanish/>
              </w:rPr>
            </w:pPr>
          </w:p>
        </w:tc>
        <w:tc>
          <w:tcPr>
            <w:tcW w:w="0" w:type="auto"/>
            <w:gridSpan w:val="3"/>
            <w:shd w:val="clear" w:color="auto" w:fill="auto"/>
          </w:tcPr>
          <w:p w14:paraId="1026BA33" w14:textId="77777777" w:rsidR="00D85E34" w:rsidRDefault="00D85E34">
            <w:pPr>
              <w:rPr>
                <w:rFonts w:ascii="宋体"/>
                <w:vanish/>
              </w:rPr>
            </w:pPr>
          </w:p>
        </w:tc>
        <w:tc>
          <w:tcPr>
            <w:tcW w:w="0" w:type="auto"/>
            <w:gridSpan w:val="3"/>
            <w:shd w:val="clear" w:color="auto" w:fill="auto"/>
          </w:tcPr>
          <w:p w14:paraId="1026BA34" w14:textId="77777777" w:rsidR="00D85E34" w:rsidRDefault="00D85E34">
            <w:pPr>
              <w:rPr>
                <w:rFonts w:ascii="宋体"/>
                <w:vanish/>
              </w:rPr>
            </w:pPr>
          </w:p>
        </w:tc>
        <w:tc>
          <w:tcPr>
            <w:tcW w:w="0" w:type="auto"/>
            <w:gridSpan w:val="3"/>
            <w:shd w:val="clear" w:color="auto" w:fill="auto"/>
          </w:tcPr>
          <w:p w14:paraId="1026BA35" w14:textId="77777777" w:rsidR="00D85E34" w:rsidRDefault="00D85E34">
            <w:pPr>
              <w:rPr>
                <w:rFonts w:ascii="宋体"/>
                <w:vanish/>
              </w:rPr>
            </w:pPr>
          </w:p>
        </w:tc>
        <w:tc>
          <w:tcPr>
            <w:tcW w:w="0" w:type="auto"/>
            <w:gridSpan w:val="3"/>
            <w:shd w:val="clear" w:color="auto" w:fill="auto"/>
          </w:tcPr>
          <w:p w14:paraId="1026BA36" w14:textId="77777777" w:rsidR="00D85E34" w:rsidRDefault="00D85E34">
            <w:pPr>
              <w:rPr>
                <w:rFonts w:ascii="宋体"/>
                <w:vanish/>
              </w:rPr>
            </w:pPr>
          </w:p>
        </w:tc>
        <w:tc>
          <w:tcPr>
            <w:tcW w:w="0" w:type="auto"/>
            <w:gridSpan w:val="3"/>
            <w:shd w:val="clear" w:color="auto" w:fill="auto"/>
          </w:tcPr>
          <w:p w14:paraId="1026BA37" w14:textId="77777777" w:rsidR="00D85E34" w:rsidRDefault="00D85E34">
            <w:pPr>
              <w:rPr>
                <w:rFonts w:ascii="宋体"/>
                <w:vanish/>
              </w:rPr>
            </w:pPr>
          </w:p>
        </w:tc>
        <w:tc>
          <w:tcPr>
            <w:tcW w:w="0" w:type="auto"/>
            <w:gridSpan w:val="3"/>
            <w:shd w:val="clear" w:color="auto" w:fill="auto"/>
          </w:tcPr>
          <w:p w14:paraId="1026BA38" w14:textId="77777777" w:rsidR="00D85E34" w:rsidRDefault="00D85E34">
            <w:pPr>
              <w:rPr>
                <w:rFonts w:ascii="宋体"/>
                <w:vanish/>
              </w:rPr>
            </w:pPr>
          </w:p>
        </w:tc>
        <w:tc>
          <w:tcPr>
            <w:tcW w:w="0" w:type="auto"/>
            <w:gridSpan w:val="3"/>
            <w:shd w:val="clear" w:color="auto" w:fill="auto"/>
          </w:tcPr>
          <w:p w14:paraId="1026BA39" w14:textId="77777777" w:rsidR="00D85E34" w:rsidRDefault="00D85E34">
            <w:pPr>
              <w:rPr>
                <w:rFonts w:ascii="宋体"/>
                <w:vanish/>
              </w:rPr>
            </w:pPr>
          </w:p>
        </w:tc>
        <w:tc>
          <w:tcPr>
            <w:tcW w:w="0" w:type="auto"/>
            <w:gridSpan w:val="3"/>
            <w:shd w:val="clear" w:color="auto" w:fill="auto"/>
          </w:tcPr>
          <w:p w14:paraId="1026BA3A" w14:textId="77777777" w:rsidR="00D85E34" w:rsidRDefault="00D85E34">
            <w:pPr>
              <w:rPr>
                <w:rFonts w:ascii="宋体"/>
                <w:vanish/>
              </w:rPr>
            </w:pPr>
          </w:p>
        </w:tc>
        <w:tc>
          <w:tcPr>
            <w:tcW w:w="0" w:type="auto"/>
            <w:gridSpan w:val="3"/>
            <w:shd w:val="clear" w:color="auto" w:fill="auto"/>
          </w:tcPr>
          <w:p w14:paraId="1026BA3B" w14:textId="77777777" w:rsidR="00D85E34" w:rsidRDefault="00D85E34">
            <w:pPr>
              <w:rPr>
                <w:rFonts w:ascii="宋体"/>
                <w:vanish/>
              </w:rPr>
            </w:pPr>
          </w:p>
        </w:tc>
      </w:tr>
      <w:tr w:rsidR="00D85E34" w14:paraId="1026BA48" w14:textId="77777777">
        <w:trPr>
          <w:hidden/>
        </w:trPr>
        <w:tc>
          <w:tcPr>
            <w:tcW w:w="0" w:type="auto"/>
            <w:gridSpan w:val="3"/>
            <w:shd w:val="clear" w:color="auto" w:fill="auto"/>
          </w:tcPr>
          <w:p w14:paraId="1026BA3D" w14:textId="77777777" w:rsidR="00D85E34" w:rsidRDefault="00D85E34">
            <w:pPr>
              <w:rPr>
                <w:rFonts w:ascii="宋体"/>
                <w:vanish/>
              </w:rPr>
            </w:pPr>
          </w:p>
        </w:tc>
        <w:tc>
          <w:tcPr>
            <w:tcW w:w="0" w:type="auto"/>
            <w:gridSpan w:val="3"/>
            <w:shd w:val="clear" w:color="auto" w:fill="auto"/>
          </w:tcPr>
          <w:p w14:paraId="1026BA3E" w14:textId="77777777" w:rsidR="00D85E34" w:rsidRDefault="00D85E34">
            <w:pPr>
              <w:rPr>
                <w:rFonts w:ascii="宋体"/>
                <w:vanish/>
              </w:rPr>
            </w:pPr>
          </w:p>
        </w:tc>
        <w:tc>
          <w:tcPr>
            <w:tcW w:w="0" w:type="auto"/>
            <w:gridSpan w:val="3"/>
            <w:shd w:val="clear" w:color="auto" w:fill="auto"/>
          </w:tcPr>
          <w:p w14:paraId="1026BA3F" w14:textId="77777777" w:rsidR="00D85E34" w:rsidRDefault="00D85E34">
            <w:pPr>
              <w:rPr>
                <w:rFonts w:ascii="宋体"/>
                <w:vanish/>
              </w:rPr>
            </w:pPr>
          </w:p>
        </w:tc>
        <w:tc>
          <w:tcPr>
            <w:tcW w:w="0" w:type="auto"/>
            <w:gridSpan w:val="3"/>
            <w:shd w:val="clear" w:color="auto" w:fill="auto"/>
          </w:tcPr>
          <w:p w14:paraId="1026BA40" w14:textId="77777777" w:rsidR="00D85E34" w:rsidRDefault="00D85E34">
            <w:pPr>
              <w:rPr>
                <w:rFonts w:ascii="宋体"/>
                <w:vanish/>
              </w:rPr>
            </w:pPr>
          </w:p>
        </w:tc>
        <w:tc>
          <w:tcPr>
            <w:tcW w:w="0" w:type="auto"/>
            <w:gridSpan w:val="3"/>
            <w:shd w:val="clear" w:color="auto" w:fill="auto"/>
          </w:tcPr>
          <w:p w14:paraId="1026BA41" w14:textId="77777777" w:rsidR="00D85E34" w:rsidRDefault="00D85E34">
            <w:pPr>
              <w:rPr>
                <w:rFonts w:ascii="宋体"/>
                <w:vanish/>
              </w:rPr>
            </w:pPr>
          </w:p>
        </w:tc>
        <w:tc>
          <w:tcPr>
            <w:tcW w:w="0" w:type="auto"/>
            <w:gridSpan w:val="3"/>
            <w:shd w:val="clear" w:color="auto" w:fill="auto"/>
          </w:tcPr>
          <w:p w14:paraId="1026BA42" w14:textId="77777777" w:rsidR="00D85E34" w:rsidRDefault="00D85E34">
            <w:pPr>
              <w:rPr>
                <w:rFonts w:ascii="宋体"/>
                <w:vanish/>
              </w:rPr>
            </w:pPr>
          </w:p>
        </w:tc>
        <w:tc>
          <w:tcPr>
            <w:tcW w:w="0" w:type="auto"/>
            <w:gridSpan w:val="3"/>
            <w:shd w:val="clear" w:color="auto" w:fill="auto"/>
          </w:tcPr>
          <w:p w14:paraId="1026BA43" w14:textId="77777777" w:rsidR="00D85E34" w:rsidRDefault="00D85E34">
            <w:pPr>
              <w:rPr>
                <w:rFonts w:ascii="宋体"/>
                <w:vanish/>
              </w:rPr>
            </w:pPr>
          </w:p>
        </w:tc>
        <w:tc>
          <w:tcPr>
            <w:tcW w:w="0" w:type="auto"/>
            <w:gridSpan w:val="3"/>
            <w:shd w:val="clear" w:color="auto" w:fill="auto"/>
          </w:tcPr>
          <w:p w14:paraId="1026BA44" w14:textId="77777777" w:rsidR="00D85E34" w:rsidRDefault="00D85E34">
            <w:pPr>
              <w:rPr>
                <w:rFonts w:ascii="宋体"/>
                <w:vanish/>
              </w:rPr>
            </w:pPr>
          </w:p>
        </w:tc>
        <w:tc>
          <w:tcPr>
            <w:tcW w:w="0" w:type="auto"/>
            <w:gridSpan w:val="3"/>
            <w:shd w:val="clear" w:color="auto" w:fill="auto"/>
          </w:tcPr>
          <w:p w14:paraId="1026BA45" w14:textId="77777777" w:rsidR="00D85E34" w:rsidRDefault="00D85E34">
            <w:pPr>
              <w:rPr>
                <w:rFonts w:ascii="宋体"/>
                <w:vanish/>
              </w:rPr>
            </w:pPr>
          </w:p>
        </w:tc>
        <w:tc>
          <w:tcPr>
            <w:tcW w:w="0" w:type="auto"/>
            <w:gridSpan w:val="3"/>
            <w:shd w:val="clear" w:color="auto" w:fill="auto"/>
          </w:tcPr>
          <w:p w14:paraId="1026BA46" w14:textId="77777777" w:rsidR="00D85E34" w:rsidRDefault="00D85E34">
            <w:pPr>
              <w:rPr>
                <w:rFonts w:ascii="宋体"/>
                <w:vanish/>
              </w:rPr>
            </w:pPr>
          </w:p>
        </w:tc>
        <w:tc>
          <w:tcPr>
            <w:tcW w:w="0" w:type="auto"/>
            <w:gridSpan w:val="3"/>
            <w:shd w:val="clear" w:color="auto" w:fill="auto"/>
          </w:tcPr>
          <w:p w14:paraId="1026BA47" w14:textId="77777777" w:rsidR="00D85E34" w:rsidRDefault="00D85E34">
            <w:pPr>
              <w:rPr>
                <w:rFonts w:ascii="宋体"/>
                <w:vanish/>
              </w:rPr>
            </w:pPr>
          </w:p>
        </w:tc>
      </w:tr>
      <w:tr w:rsidR="00D85E34" w14:paraId="1026BA54" w14:textId="77777777">
        <w:trPr>
          <w:hidden/>
        </w:trPr>
        <w:tc>
          <w:tcPr>
            <w:tcW w:w="0" w:type="auto"/>
            <w:gridSpan w:val="3"/>
            <w:shd w:val="clear" w:color="auto" w:fill="auto"/>
          </w:tcPr>
          <w:p w14:paraId="1026BA49" w14:textId="77777777" w:rsidR="00D85E34" w:rsidRDefault="00D85E34">
            <w:pPr>
              <w:rPr>
                <w:rFonts w:ascii="宋体"/>
                <w:vanish/>
              </w:rPr>
            </w:pPr>
          </w:p>
        </w:tc>
        <w:tc>
          <w:tcPr>
            <w:tcW w:w="0" w:type="auto"/>
            <w:gridSpan w:val="3"/>
            <w:shd w:val="clear" w:color="auto" w:fill="auto"/>
          </w:tcPr>
          <w:p w14:paraId="1026BA4A" w14:textId="77777777" w:rsidR="00D85E34" w:rsidRDefault="00D85E34">
            <w:pPr>
              <w:rPr>
                <w:rFonts w:ascii="宋体"/>
                <w:vanish/>
              </w:rPr>
            </w:pPr>
          </w:p>
        </w:tc>
        <w:tc>
          <w:tcPr>
            <w:tcW w:w="0" w:type="auto"/>
            <w:gridSpan w:val="3"/>
            <w:shd w:val="clear" w:color="auto" w:fill="auto"/>
          </w:tcPr>
          <w:p w14:paraId="1026BA4B" w14:textId="77777777" w:rsidR="00D85E34" w:rsidRDefault="00D85E34">
            <w:pPr>
              <w:rPr>
                <w:rFonts w:ascii="宋体"/>
                <w:vanish/>
              </w:rPr>
            </w:pPr>
          </w:p>
        </w:tc>
        <w:tc>
          <w:tcPr>
            <w:tcW w:w="0" w:type="auto"/>
            <w:gridSpan w:val="3"/>
            <w:shd w:val="clear" w:color="auto" w:fill="auto"/>
          </w:tcPr>
          <w:p w14:paraId="1026BA4C" w14:textId="77777777" w:rsidR="00D85E34" w:rsidRDefault="00D85E34">
            <w:pPr>
              <w:rPr>
                <w:rFonts w:ascii="宋体"/>
                <w:vanish/>
              </w:rPr>
            </w:pPr>
          </w:p>
        </w:tc>
        <w:tc>
          <w:tcPr>
            <w:tcW w:w="0" w:type="auto"/>
            <w:gridSpan w:val="3"/>
            <w:shd w:val="clear" w:color="auto" w:fill="auto"/>
          </w:tcPr>
          <w:p w14:paraId="1026BA4D" w14:textId="77777777" w:rsidR="00D85E34" w:rsidRDefault="00D85E34">
            <w:pPr>
              <w:rPr>
                <w:rFonts w:ascii="宋体"/>
                <w:vanish/>
              </w:rPr>
            </w:pPr>
          </w:p>
        </w:tc>
        <w:tc>
          <w:tcPr>
            <w:tcW w:w="0" w:type="auto"/>
            <w:gridSpan w:val="3"/>
            <w:shd w:val="clear" w:color="auto" w:fill="auto"/>
          </w:tcPr>
          <w:p w14:paraId="1026BA4E" w14:textId="77777777" w:rsidR="00D85E34" w:rsidRDefault="00D85E34">
            <w:pPr>
              <w:rPr>
                <w:rFonts w:ascii="宋体"/>
                <w:vanish/>
              </w:rPr>
            </w:pPr>
          </w:p>
        </w:tc>
        <w:tc>
          <w:tcPr>
            <w:tcW w:w="0" w:type="auto"/>
            <w:gridSpan w:val="3"/>
            <w:shd w:val="clear" w:color="auto" w:fill="auto"/>
          </w:tcPr>
          <w:p w14:paraId="1026BA4F" w14:textId="77777777" w:rsidR="00D85E34" w:rsidRDefault="00D85E34">
            <w:pPr>
              <w:rPr>
                <w:rFonts w:ascii="宋体"/>
                <w:vanish/>
              </w:rPr>
            </w:pPr>
          </w:p>
        </w:tc>
        <w:tc>
          <w:tcPr>
            <w:tcW w:w="0" w:type="auto"/>
            <w:gridSpan w:val="3"/>
            <w:shd w:val="clear" w:color="auto" w:fill="auto"/>
          </w:tcPr>
          <w:p w14:paraId="1026BA50" w14:textId="77777777" w:rsidR="00D85E34" w:rsidRDefault="00D85E34">
            <w:pPr>
              <w:rPr>
                <w:rFonts w:ascii="宋体"/>
                <w:vanish/>
              </w:rPr>
            </w:pPr>
          </w:p>
        </w:tc>
        <w:tc>
          <w:tcPr>
            <w:tcW w:w="0" w:type="auto"/>
            <w:gridSpan w:val="3"/>
            <w:shd w:val="clear" w:color="auto" w:fill="auto"/>
          </w:tcPr>
          <w:p w14:paraId="1026BA51" w14:textId="77777777" w:rsidR="00D85E34" w:rsidRDefault="00D85E34">
            <w:pPr>
              <w:rPr>
                <w:rFonts w:ascii="宋体"/>
                <w:vanish/>
              </w:rPr>
            </w:pPr>
          </w:p>
        </w:tc>
        <w:tc>
          <w:tcPr>
            <w:tcW w:w="0" w:type="auto"/>
            <w:gridSpan w:val="3"/>
            <w:shd w:val="clear" w:color="auto" w:fill="auto"/>
          </w:tcPr>
          <w:p w14:paraId="1026BA52" w14:textId="77777777" w:rsidR="00D85E34" w:rsidRDefault="00D85E34">
            <w:pPr>
              <w:rPr>
                <w:rFonts w:ascii="宋体"/>
                <w:vanish/>
              </w:rPr>
            </w:pPr>
          </w:p>
        </w:tc>
        <w:tc>
          <w:tcPr>
            <w:tcW w:w="0" w:type="auto"/>
            <w:gridSpan w:val="3"/>
            <w:shd w:val="clear" w:color="auto" w:fill="auto"/>
          </w:tcPr>
          <w:p w14:paraId="1026BA53" w14:textId="77777777" w:rsidR="00D85E34" w:rsidRDefault="00D85E34">
            <w:pPr>
              <w:rPr>
                <w:rFonts w:ascii="宋体"/>
                <w:vanish/>
              </w:rPr>
            </w:pPr>
          </w:p>
        </w:tc>
      </w:tr>
      <w:tr w:rsidR="00D85E34" w14:paraId="1026BA60" w14:textId="77777777">
        <w:trPr>
          <w:hidden/>
        </w:trPr>
        <w:tc>
          <w:tcPr>
            <w:tcW w:w="0" w:type="auto"/>
            <w:gridSpan w:val="3"/>
            <w:shd w:val="clear" w:color="auto" w:fill="auto"/>
          </w:tcPr>
          <w:p w14:paraId="1026BA55" w14:textId="77777777" w:rsidR="00D85E34" w:rsidRDefault="00D85E34">
            <w:pPr>
              <w:rPr>
                <w:rFonts w:ascii="宋体"/>
                <w:vanish/>
              </w:rPr>
            </w:pPr>
          </w:p>
        </w:tc>
        <w:tc>
          <w:tcPr>
            <w:tcW w:w="0" w:type="auto"/>
            <w:gridSpan w:val="3"/>
            <w:shd w:val="clear" w:color="auto" w:fill="auto"/>
          </w:tcPr>
          <w:p w14:paraId="1026BA56" w14:textId="77777777" w:rsidR="00D85E34" w:rsidRDefault="00D85E34">
            <w:pPr>
              <w:rPr>
                <w:rFonts w:ascii="宋体"/>
                <w:vanish/>
              </w:rPr>
            </w:pPr>
          </w:p>
        </w:tc>
        <w:tc>
          <w:tcPr>
            <w:tcW w:w="0" w:type="auto"/>
            <w:gridSpan w:val="3"/>
            <w:shd w:val="clear" w:color="auto" w:fill="auto"/>
          </w:tcPr>
          <w:p w14:paraId="1026BA57" w14:textId="77777777" w:rsidR="00D85E34" w:rsidRDefault="00D85E34">
            <w:pPr>
              <w:rPr>
                <w:rFonts w:ascii="宋体"/>
                <w:vanish/>
              </w:rPr>
            </w:pPr>
          </w:p>
        </w:tc>
        <w:tc>
          <w:tcPr>
            <w:tcW w:w="0" w:type="auto"/>
            <w:gridSpan w:val="3"/>
            <w:shd w:val="clear" w:color="auto" w:fill="auto"/>
          </w:tcPr>
          <w:p w14:paraId="1026BA58" w14:textId="77777777" w:rsidR="00D85E34" w:rsidRDefault="00D85E34">
            <w:pPr>
              <w:rPr>
                <w:rFonts w:ascii="宋体"/>
                <w:vanish/>
              </w:rPr>
            </w:pPr>
          </w:p>
        </w:tc>
        <w:tc>
          <w:tcPr>
            <w:tcW w:w="0" w:type="auto"/>
            <w:gridSpan w:val="3"/>
            <w:shd w:val="clear" w:color="auto" w:fill="auto"/>
          </w:tcPr>
          <w:p w14:paraId="1026BA59" w14:textId="77777777" w:rsidR="00D85E34" w:rsidRDefault="00D85E34">
            <w:pPr>
              <w:rPr>
                <w:rFonts w:ascii="宋体"/>
                <w:vanish/>
              </w:rPr>
            </w:pPr>
          </w:p>
        </w:tc>
        <w:tc>
          <w:tcPr>
            <w:tcW w:w="0" w:type="auto"/>
            <w:gridSpan w:val="3"/>
            <w:shd w:val="clear" w:color="auto" w:fill="auto"/>
          </w:tcPr>
          <w:p w14:paraId="1026BA5A" w14:textId="77777777" w:rsidR="00D85E34" w:rsidRDefault="00D85E34">
            <w:pPr>
              <w:rPr>
                <w:rFonts w:ascii="宋体"/>
                <w:vanish/>
              </w:rPr>
            </w:pPr>
          </w:p>
        </w:tc>
        <w:tc>
          <w:tcPr>
            <w:tcW w:w="0" w:type="auto"/>
            <w:gridSpan w:val="3"/>
            <w:shd w:val="clear" w:color="auto" w:fill="auto"/>
          </w:tcPr>
          <w:p w14:paraId="1026BA5B" w14:textId="77777777" w:rsidR="00D85E34" w:rsidRDefault="00D85E34">
            <w:pPr>
              <w:rPr>
                <w:rFonts w:ascii="宋体"/>
                <w:vanish/>
              </w:rPr>
            </w:pPr>
          </w:p>
        </w:tc>
        <w:tc>
          <w:tcPr>
            <w:tcW w:w="0" w:type="auto"/>
            <w:gridSpan w:val="3"/>
            <w:shd w:val="clear" w:color="auto" w:fill="auto"/>
          </w:tcPr>
          <w:p w14:paraId="1026BA5C" w14:textId="77777777" w:rsidR="00D85E34" w:rsidRDefault="00D85E34">
            <w:pPr>
              <w:rPr>
                <w:rFonts w:ascii="宋体"/>
                <w:vanish/>
              </w:rPr>
            </w:pPr>
          </w:p>
        </w:tc>
        <w:tc>
          <w:tcPr>
            <w:tcW w:w="0" w:type="auto"/>
            <w:gridSpan w:val="3"/>
            <w:shd w:val="clear" w:color="auto" w:fill="auto"/>
          </w:tcPr>
          <w:p w14:paraId="1026BA5D" w14:textId="77777777" w:rsidR="00D85E34" w:rsidRDefault="00D85E34">
            <w:pPr>
              <w:rPr>
                <w:rFonts w:ascii="宋体"/>
                <w:vanish/>
              </w:rPr>
            </w:pPr>
          </w:p>
        </w:tc>
        <w:tc>
          <w:tcPr>
            <w:tcW w:w="0" w:type="auto"/>
            <w:gridSpan w:val="3"/>
            <w:shd w:val="clear" w:color="auto" w:fill="auto"/>
          </w:tcPr>
          <w:p w14:paraId="1026BA5E" w14:textId="77777777" w:rsidR="00D85E34" w:rsidRDefault="00D85E34">
            <w:pPr>
              <w:rPr>
                <w:rFonts w:ascii="宋体"/>
                <w:vanish/>
              </w:rPr>
            </w:pPr>
          </w:p>
        </w:tc>
        <w:tc>
          <w:tcPr>
            <w:tcW w:w="0" w:type="auto"/>
            <w:gridSpan w:val="3"/>
            <w:shd w:val="clear" w:color="auto" w:fill="auto"/>
          </w:tcPr>
          <w:p w14:paraId="1026BA5F" w14:textId="77777777" w:rsidR="00D85E34" w:rsidRDefault="00D85E34">
            <w:pPr>
              <w:rPr>
                <w:rFonts w:ascii="宋体"/>
                <w:vanish/>
              </w:rPr>
            </w:pPr>
          </w:p>
        </w:tc>
      </w:tr>
      <w:tr w:rsidR="00D85E34" w14:paraId="1026BA6C" w14:textId="77777777">
        <w:trPr>
          <w:hidden/>
        </w:trPr>
        <w:tc>
          <w:tcPr>
            <w:tcW w:w="0" w:type="auto"/>
            <w:gridSpan w:val="3"/>
            <w:shd w:val="clear" w:color="auto" w:fill="auto"/>
          </w:tcPr>
          <w:p w14:paraId="1026BA61" w14:textId="77777777" w:rsidR="00D85E34" w:rsidRDefault="00D85E34">
            <w:pPr>
              <w:rPr>
                <w:rFonts w:ascii="宋体"/>
                <w:vanish/>
              </w:rPr>
            </w:pPr>
          </w:p>
        </w:tc>
        <w:tc>
          <w:tcPr>
            <w:tcW w:w="0" w:type="auto"/>
            <w:gridSpan w:val="3"/>
            <w:shd w:val="clear" w:color="auto" w:fill="auto"/>
          </w:tcPr>
          <w:p w14:paraId="1026BA62" w14:textId="77777777" w:rsidR="00D85E34" w:rsidRDefault="00D85E34">
            <w:pPr>
              <w:rPr>
                <w:rFonts w:ascii="宋体"/>
                <w:vanish/>
              </w:rPr>
            </w:pPr>
          </w:p>
        </w:tc>
        <w:tc>
          <w:tcPr>
            <w:tcW w:w="0" w:type="auto"/>
            <w:gridSpan w:val="3"/>
            <w:shd w:val="clear" w:color="auto" w:fill="auto"/>
          </w:tcPr>
          <w:p w14:paraId="1026BA63" w14:textId="77777777" w:rsidR="00D85E34" w:rsidRDefault="00D85E34">
            <w:pPr>
              <w:rPr>
                <w:rFonts w:ascii="宋体"/>
                <w:vanish/>
              </w:rPr>
            </w:pPr>
          </w:p>
        </w:tc>
        <w:tc>
          <w:tcPr>
            <w:tcW w:w="0" w:type="auto"/>
            <w:gridSpan w:val="3"/>
            <w:shd w:val="clear" w:color="auto" w:fill="auto"/>
          </w:tcPr>
          <w:p w14:paraId="1026BA64" w14:textId="77777777" w:rsidR="00D85E34" w:rsidRDefault="00D85E34">
            <w:pPr>
              <w:rPr>
                <w:rFonts w:ascii="宋体"/>
                <w:vanish/>
              </w:rPr>
            </w:pPr>
          </w:p>
        </w:tc>
        <w:tc>
          <w:tcPr>
            <w:tcW w:w="0" w:type="auto"/>
            <w:gridSpan w:val="3"/>
            <w:shd w:val="clear" w:color="auto" w:fill="auto"/>
          </w:tcPr>
          <w:p w14:paraId="1026BA65" w14:textId="77777777" w:rsidR="00D85E34" w:rsidRDefault="00D85E34">
            <w:pPr>
              <w:rPr>
                <w:rFonts w:ascii="宋体"/>
                <w:vanish/>
              </w:rPr>
            </w:pPr>
          </w:p>
        </w:tc>
        <w:tc>
          <w:tcPr>
            <w:tcW w:w="0" w:type="auto"/>
            <w:gridSpan w:val="3"/>
            <w:shd w:val="clear" w:color="auto" w:fill="auto"/>
          </w:tcPr>
          <w:p w14:paraId="1026BA66" w14:textId="77777777" w:rsidR="00D85E34" w:rsidRDefault="00D85E34">
            <w:pPr>
              <w:rPr>
                <w:rFonts w:ascii="宋体"/>
                <w:vanish/>
              </w:rPr>
            </w:pPr>
          </w:p>
        </w:tc>
        <w:tc>
          <w:tcPr>
            <w:tcW w:w="0" w:type="auto"/>
            <w:gridSpan w:val="3"/>
            <w:shd w:val="clear" w:color="auto" w:fill="auto"/>
          </w:tcPr>
          <w:p w14:paraId="1026BA67" w14:textId="77777777" w:rsidR="00D85E34" w:rsidRDefault="00D85E34">
            <w:pPr>
              <w:rPr>
                <w:rFonts w:ascii="宋体"/>
                <w:vanish/>
              </w:rPr>
            </w:pPr>
          </w:p>
        </w:tc>
        <w:tc>
          <w:tcPr>
            <w:tcW w:w="0" w:type="auto"/>
            <w:gridSpan w:val="3"/>
            <w:shd w:val="clear" w:color="auto" w:fill="auto"/>
          </w:tcPr>
          <w:p w14:paraId="1026BA68" w14:textId="77777777" w:rsidR="00D85E34" w:rsidRDefault="00D85E34">
            <w:pPr>
              <w:rPr>
                <w:rFonts w:ascii="宋体"/>
                <w:vanish/>
              </w:rPr>
            </w:pPr>
          </w:p>
        </w:tc>
        <w:tc>
          <w:tcPr>
            <w:tcW w:w="0" w:type="auto"/>
            <w:gridSpan w:val="3"/>
            <w:shd w:val="clear" w:color="auto" w:fill="auto"/>
          </w:tcPr>
          <w:p w14:paraId="1026BA69" w14:textId="77777777" w:rsidR="00D85E34" w:rsidRDefault="00D85E34">
            <w:pPr>
              <w:rPr>
                <w:rFonts w:ascii="宋体"/>
                <w:vanish/>
              </w:rPr>
            </w:pPr>
          </w:p>
        </w:tc>
        <w:tc>
          <w:tcPr>
            <w:tcW w:w="0" w:type="auto"/>
            <w:gridSpan w:val="3"/>
            <w:shd w:val="clear" w:color="auto" w:fill="auto"/>
          </w:tcPr>
          <w:p w14:paraId="1026BA6A" w14:textId="77777777" w:rsidR="00D85E34" w:rsidRDefault="00D85E34">
            <w:pPr>
              <w:rPr>
                <w:rFonts w:ascii="宋体"/>
                <w:vanish/>
              </w:rPr>
            </w:pPr>
          </w:p>
        </w:tc>
        <w:tc>
          <w:tcPr>
            <w:tcW w:w="0" w:type="auto"/>
            <w:gridSpan w:val="3"/>
            <w:shd w:val="clear" w:color="auto" w:fill="auto"/>
          </w:tcPr>
          <w:p w14:paraId="1026BA6B" w14:textId="77777777" w:rsidR="00D85E34" w:rsidRDefault="00D85E34">
            <w:pPr>
              <w:rPr>
                <w:rFonts w:ascii="宋体"/>
                <w:vanish/>
              </w:rPr>
            </w:pPr>
          </w:p>
        </w:tc>
      </w:tr>
    </w:tbl>
    <w:p w14:paraId="1026BA6D" w14:textId="77777777" w:rsidR="00D85E34" w:rsidRDefault="00D85E34">
      <w:pPr>
        <w:spacing w:before="180" w:after="100"/>
      </w:pPr>
    </w:p>
    <w:p w14:paraId="1026BA6E" w14:textId="77777777" w:rsidR="00D85E34" w:rsidRDefault="00E31950">
      <w:pPr>
        <w:jc w:val="center"/>
      </w:pPr>
      <w:r>
        <w:rPr>
          <w:rFonts w:ascii="Times New Roman" w:eastAsia="宋体" w:hAnsi="Times New Roman"/>
          <w:color w:val="000000"/>
          <w:sz w:val="20"/>
          <w:szCs w:val="20"/>
        </w:rPr>
        <w:t>9</w:t>
      </w:r>
    </w:p>
    <w:p w14:paraId="1026BA6F" w14:textId="77777777" w:rsidR="00D85E34" w:rsidRDefault="00E31950">
      <w:r>
        <w:pict w14:anchorId="1026C95C">
          <v:rect id="_x0000_i1033" style="width:415.3pt;height:1.5pt" o:hralign="center" o:hrstd="t" o:hr="t" fillcolor="#a0a0a0" stroked="f"/>
        </w:pict>
      </w:r>
    </w:p>
    <w:p w14:paraId="1026BA70" w14:textId="77777777" w:rsidR="00D85E34" w:rsidRDefault="00E31950">
      <w:hyperlink r:id="rId49" w:anchor="idf19bc76fb6e4ff29b40679d9c7abd99_7" w:history="1">
        <w:r>
          <w:rPr>
            <w:rStyle w:val="a5"/>
            <w:rFonts w:ascii="Times New Roman" w:eastAsia="宋体" w:hAnsi="Times New Roman"/>
            <w:sz w:val="20"/>
            <w:szCs w:val="20"/>
          </w:rPr>
          <w:t>Table of Contents</w:t>
        </w:r>
      </w:hyperlink>
    </w:p>
    <w:p w14:paraId="1026BA71" w14:textId="77777777" w:rsidR="00D85E34" w:rsidRDefault="00E31950">
      <w:pPr>
        <w:spacing w:before="240"/>
      </w:pPr>
      <w:r>
        <w:rPr>
          <w:rFonts w:ascii="Times New Roman" w:eastAsia="宋体" w:hAnsi="Times New Roman"/>
          <w:b/>
          <w:bCs/>
          <w:color w:val="000000"/>
          <w:sz w:val="20"/>
          <w:szCs w:val="20"/>
        </w:rPr>
        <w:t>Note 4. Short-term Borrowings and Long-term Debt</w:t>
      </w:r>
    </w:p>
    <w:p w14:paraId="1026BA72" w14:textId="77777777" w:rsidR="00D85E34" w:rsidRDefault="00E31950">
      <w:pPr>
        <w:spacing w:before="180" w:after="100"/>
      </w:pPr>
      <w:r>
        <w:rPr>
          <w:rFonts w:ascii="Times New Roman" w:eastAsia="宋体" w:hAnsi="Times New Roman"/>
          <w:color w:val="000000"/>
          <w:sz w:val="20"/>
          <w:szCs w:val="20"/>
        </w:rPr>
        <w:t xml:space="preserve">The Company has various </w:t>
      </w:r>
      <w:r>
        <w:rPr>
          <w:rFonts w:ascii="Times New Roman" w:eastAsia="宋体" w:hAnsi="Times New Roman"/>
          <w:color w:val="000000"/>
          <w:sz w:val="20"/>
          <w:szCs w:val="20"/>
        </w:rPr>
        <w:t>committed lines of credit in the U.S. that are used to support its commercial paper program. In April 2021, the Company renewed and extended its existing 364-day revolving credit facility of $10.0 billion as well as its five-year credit facility of $5.0 bi</w:t>
      </w:r>
      <w:r>
        <w:rPr>
          <w:rFonts w:ascii="Times New Roman" w:eastAsia="宋体" w:hAnsi="Times New Roman"/>
          <w:color w:val="000000"/>
          <w:sz w:val="20"/>
          <w:szCs w:val="20"/>
        </w:rPr>
        <w:t>llion. In total, the Company had committed lines of credit in the U.S. of $15.0 billion at April 30, 2021 and January 31, 2021, all undrawn.</w:t>
      </w:r>
    </w:p>
    <w:p w14:paraId="1026BA73" w14:textId="77777777" w:rsidR="00D85E34" w:rsidRDefault="00E31950">
      <w:pPr>
        <w:spacing w:before="100"/>
      </w:pPr>
      <w:r>
        <w:rPr>
          <w:rFonts w:ascii="Times New Roman" w:eastAsia="宋体" w:hAnsi="Times New Roman"/>
          <w:color w:val="000000"/>
          <w:sz w:val="20"/>
          <w:szCs w:val="20"/>
        </w:rPr>
        <w:t>The following table provides the changes in the Company's long-term debt for the three months ended April 30, 2021:</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D85E34" w14:paraId="1026BA89" w14:textId="77777777">
        <w:tc>
          <w:tcPr>
            <w:tcW w:w="50" w:type="pct"/>
            <w:shd w:val="clear" w:color="auto" w:fill="auto"/>
          </w:tcPr>
          <w:p w14:paraId="1026BA74" w14:textId="77777777" w:rsidR="00D85E34" w:rsidRDefault="00D85E34">
            <w:pPr>
              <w:rPr>
                <w:rFonts w:ascii="宋体"/>
              </w:rPr>
            </w:pPr>
          </w:p>
        </w:tc>
        <w:tc>
          <w:tcPr>
            <w:tcW w:w="2613" w:type="pct"/>
            <w:shd w:val="clear" w:color="auto" w:fill="auto"/>
          </w:tcPr>
          <w:p w14:paraId="1026BA75" w14:textId="77777777" w:rsidR="00D85E34" w:rsidRDefault="00D85E34">
            <w:pPr>
              <w:rPr>
                <w:rFonts w:ascii="宋体"/>
              </w:rPr>
            </w:pPr>
          </w:p>
        </w:tc>
        <w:tc>
          <w:tcPr>
            <w:tcW w:w="5" w:type="pct"/>
            <w:shd w:val="clear" w:color="auto" w:fill="auto"/>
          </w:tcPr>
          <w:p w14:paraId="1026BA76" w14:textId="77777777" w:rsidR="00D85E34" w:rsidRDefault="00D85E34">
            <w:pPr>
              <w:rPr>
                <w:rFonts w:ascii="宋体"/>
              </w:rPr>
            </w:pPr>
          </w:p>
        </w:tc>
        <w:tc>
          <w:tcPr>
            <w:tcW w:w="5" w:type="pct"/>
            <w:shd w:val="clear" w:color="auto" w:fill="auto"/>
          </w:tcPr>
          <w:p w14:paraId="1026BA77" w14:textId="77777777" w:rsidR="00D85E34" w:rsidRDefault="00D85E34">
            <w:pPr>
              <w:rPr>
                <w:rFonts w:ascii="宋体"/>
              </w:rPr>
            </w:pPr>
          </w:p>
        </w:tc>
        <w:tc>
          <w:tcPr>
            <w:tcW w:w="26" w:type="pct"/>
            <w:shd w:val="clear" w:color="auto" w:fill="auto"/>
          </w:tcPr>
          <w:p w14:paraId="1026BA78" w14:textId="77777777" w:rsidR="00D85E34" w:rsidRDefault="00D85E34">
            <w:pPr>
              <w:rPr>
                <w:rFonts w:ascii="宋体"/>
              </w:rPr>
            </w:pPr>
          </w:p>
        </w:tc>
        <w:tc>
          <w:tcPr>
            <w:tcW w:w="5" w:type="pct"/>
            <w:shd w:val="clear" w:color="auto" w:fill="auto"/>
          </w:tcPr>
          <w:p w14:paraId="1026BA79" w14:textId="77777777" w:rsidR="00D85E34" w:rsidRDefault="00D85E34">
            <w:pPr>
              <w:rPr>
                <w:rFonts w:ascii="宋体"/>
              </w:rPr>
            </w:pPr>
          </w:p>
        </w:tc>
        <w:tc>
          <w:tcPr>
            <w:tcW w:w="50" w:type="pct"/>
            <w:shd w:val="clear" w:color="auto" w:fill="auto"/>
          </w:tcPr>
          <w:p w14:paraId="1026BA7A" w14:textId="77777777" w:rsidR="00D85E34" w:rsidRDefault="00D85E34">
            <w:pPr>
              <w:rPr>
                <w:rFonts w:ascii="宋体"/>
              </w:rPr>
            </w:pPr>
          </w:p>
        </w:tc>
        <w:tc>
          <w:tcPr>
            <w:tcW w:w="685" w:type="pct"/>
            <w:shd w:val="clear" w:color="auto" w:fill="auto"/>
          </w:tcPr>
          <w:p w14:paraId="1026BA7B" w14:textId="77777777" w:rsidR="00D85E34" w:rsidRDefault="00D85E34">
            <w:pPr>
              <w:rPr>
                <w:rFonts w:ascii="宋体"/>
              </w:rPr>
            </w:pPr>
          </w:p>
        </w:tc>
        <w:tc>
          <w:tcPr>
            <w:tcW w:w="5" w:type="pct"/>
            <w:shd w:val="clear" w:color="auto" w:fill="auto"/>
          </w:tcPr>
          <w:p w14:paraId="1026BA7C" w14:textId="77777777" w:rsidR="00D85E34" w:rsidRDefault="00D85E34">
            <w:pPr>
              <w:rPr>
                <w:rFonts w:ascii="宋体"/>
              </w:rPr>
            </w:pPr>
          </w:p>
        </w:tc>
        <w:tc>
          <w:tcPr>
            <w:tcW w:w="5" w:type="pct"/>
            <w:shd w:val="clear" w:color="auto" w:fill="auto"/>
          </w:tcPr>
          <w:p w14:paraId="1026BA7D" w14:textId="77777777" w:rsidR="00D85E34" w:rsidRDefault="00D85E34">
            <w:pPr>
              <w:rPr>
                <w:rFonts w:ascii="宋体"/>
              </w:rPr>
            </w:pPr>
          </w:p>
        </w:tc>
        <w:tc>
          <w:tcPr>
            <w:tcW w:w="26" w:type="pct"/>
            <w:shd w:val="clear" w:color="auto" w:fill="auto"/>
          </w:tcPr>
          <w:p w14:paraId="1026BA7E" w14:textId="77777777" w:rsidR="00D85E34" w:rsidRDefault="00D85E34">
            <w:pPr>
              <w:rPr>
                <w:rFonts w:ascii="宋体"/>
              </w:rPr>
            </w:pPr>
          </w:p>
        </w:tc>
        <w:tc>
          <w:tcPr>
            <w:tcW w:w="5" w:type="pct"/>
            <w:shd w:val="clear" w:color="auto" w:fill="auto"/>
          </w:tcPr>
          <w:p w14:paraId="1026BA7F" w14:textId="77777777" w:rsidR="00D85E34" w:rsidRDefault="00D85E34">
            <w:pPr>
              <w:rPr>
                <w:rFonts w:ascii="宋体"/>
              </w:rPr>
            </w:pPr>
          </w:p>
        </w:tc>
        <w:tc>
          <w:tcPr>
            <w:tcW w:w="50" w:type="pct"/>
            <w:shd w:val="clear" w:color="auto" w:fill="auto"/>
          </w:tcPr>
          <w:p w14:paraId="1026BA80" w14:textId="77777777" w:rsidR="00D85E34" w:rsidRDefault="00D85E34">
            <w:pPr>
              <w:rPr>
                <w:rFonts w:ascii="宋体"/>
              </w:rPr>
            </w:pPr>
          </w:p>
        </w:tc>
        <w:tc>
          <w:tcPr>
            <w:tcW w:w="685" w:type="pct"/>
            <w:shd w:val="clear" w:color="auto" w:fill="auto"/>
          </w:tcPr>
          <w:p w14:paraId="1026BA81" w14:textId="77777777" w:rsidR="00D85E34" w:rsidRDefault="00D85E34">
            <w:pPr>
              <w:rPr>
                <w:rFonts w:ascii="宋体"/>
              </w:rPr>
            </w:pPr>
          </w:p>
        </w:tc>
        <w:tc>
          <w:tcPr>
            <w:tcW w:w="5" w:type="pct"/>
            <w:shd w:val="clear" w:color="auto" w:fill="auto"/>
          </w:tcPr>
          <w:p w14:paraId="1026BA82" w14:textId="77777777" w:rsidR="00D85E34" w:rsidRDefault="00D85E34">
            <w:pPr>
              <w:rPr>
                <w:rFonts w:ascii="宋体"/>
              </w:rPr>
            </w:pPr>
          </w:p>
        </w:tc>
        <w:tc>
          <w:tcPr>
            <w:tcW w:w="5" w:type="pct"/>
            <w:shd w:val="clear" w:color="auto" w:fill="auto"/>
          </w:tcPr>
          <w:p w14:paraId="1026BA83" w14:textId="77777777" w:rsidR="00D85E34" w:rsidRDefault="00D85E34">
            <w:pPr>
              <w:rPr>
                <w:rFonts w:ascii="宋体"/>
              </w:rPr>
            </w:pPr>
          </w:p>
        </w:tc>
        <w:tc>
          <w:tcPr>
            <w:tcW w:w="26" w:type="pct"/>
            <w:shd w:val="clear" w:color="auto" w:fill="auto"/>
          </w:tcPr>
          <w:p w14:paraId="1026BA84" w14:textId="77777777" w:rsidR="00D85E34" w:rsidRDefault="00D85E34">
            <w:pPr>
              <w:rPr>
                <w:rFonts w:ascii="宋体"/>
              </w:rPr>
            </w:pPr>
          </w:p>
        </w:tc>
        <w:tc>
          <w:tcPr>
            <w:tcW w:w="5" w:type="pct"/>
            <w:shd w:val="clear" w:color="auto" w:fill="auto"/>
          </w:tcPr>
          <w:p w14:paraId="1026BA85" w14:textId="77777777" w:rsidR="00D85E34" w:rsidRDefault="00D85E34">
            <w:pPr>
              <w:rPr>
                <w:rFonts w:ascii="宋体"/>
              </w:rPr>
            </w:pPr>
          </w:p>
        </w:tc>
        <w:tc>
          <w:tcPr>
            <w:tcW w:w="50" w:type="pct"/>
            <w:shd w:val="clear" w:color="auto" w:fill="auto"/>
          </w:tcPr>
          <w:p w14:paraId="1026BA86" w14:textId="77777777" w:rsidR="00D85E34" w:rsidRDefault="00D85E34">
            <w:pPr>
              <w:rPr>
                <w:rFonts w:ascii="宋体"/>
              </w:rPr>
            </w:pPr>
          </w:p>
        </w:tc>
        <w:tc>
          <w:tcPr>
            <w:tcW w:w="685" w:type="pct"/>
            <w:shd w:val="clear" w:color="auto" w:fill="auto"/>
          </w:tcPr>
          <w:p w14:paraId="1026BA87" w14:textId="77777777" w:rsidR="00D85E34" w:rsidRDefault="00D85E34">
            <w:pPr>
              <w:rPr>
                <w:rFonts w:ascii="宋体"/>
              </w:rPr>
            </w:pPr>
          </w:p>
        </w:tc>
        <w:tc>
          <w:tcPr>
            <w:tcW w:w="5" w:type="pct"/>
            <w:shd w:val="clear" w:color="auto" w:fill="auto"/>
          </w:tcPr>
          <w:p w14:paraId="1026BA88" w14:textId="77777777" w:rsidR="00D85E34" w:rsidRDefault="00D85E34">
            <w:pPr>
              <w:rPr>
                <w:rFonts w:ascii="宋体"/>
              </w:rPr>
            </w:pPr>
          </w:p>
        </w:tc>
      </w:tr>
      <w:tr w:rsidR="00D85E34" w14:paraId="1026BA91" w14:textId="77777777">
        <w:tc>
          <w:tcPr>
            <w:tcW w:w="0" w:type="auto"/>
            <w:gridSpan w:val="3"/>
            <w:shd w:val="clear" w:color="auto" w:fill="auto"/>
            <w:tcMar>
              <w:top w:w="40" w:type="dxa"/>
              <w:left w:w="20" w:type="dxa"/>
              <w:bottom w:w="40" w:type="dxa"/>
              <w:right w:w="20" w:type="dxa"/>
            </w:tcMar>
            <w:vAlign w:val="bottom"/>
          </w:tcPr>
          <w:p w14:paraId="1026BA8A"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A8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A8C" w14:textId="77777777" w:rsidR="00D85E34" w:rsidRDefault="00E31950">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tcPr>
          <w:p w14:paraId="1026BA8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A8E" w14:textId="77777777" w:rsidR="00D85E34" w:rsidRDefault="00E31950">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tcPr>
          <w:p w14:paraId="1026BA8F"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A90" w14:textId="77777777" w:rsidR="00D85E34" w:rsidRDefault="00E31950">
            <w:pPr>
              <w:jc w:val="center"/>
              <w:textAlignment w:val="bottom"/>
            </w:pPr>
            <w:r>
              <w:rPr>
                <w:rFonts w:ascii="Times New Roman" w:eastAsia="宋体" w:hAnsi="Times New Roman"/>
                <w:b/>
                <w:bCs/>
                <w:color w:val="000000"/>
                <w:sz w:val="16"/>
                <w:szCs w:val="16"/>
              </w:rPr>
              <w:t>Total</w:t>
            </w:r>
          </w:p>
        </w:tc>
      </w:tr>
      <w:tr w:rsidR="00D85E34" w14:paraId="1026BA9F" w14:textId="77777777">
        <w:tc>
          <w:tcPr>
            <w:tcW w:w="0" w:type="auto"/>
            <w:gridSpan w:val="3"/>
            <w:shd w:val="clear" w:color="auto" w:fill="CCEEFF"/>
            <w:tcMar>
              <w:top w:w="40" w:type="dxa"/>
              <w:left w:w="20" w:type="dxa"/>
              <w:bottom w:w="40" w:type="dxa"/>
              <w:right w:w="20" w:type="dxa"/>
            </w:tcMar>
            <w:vAlign w:val="center"/>
          </w:tcPr>
          <w:p w14:paraId="1026BA92" w14:textId="77777777" w:rsidR="00D85E34" w:rsidRDefault="00E31950">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tcPr>
          <w:p w14:paraId="1026BA93"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A9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A95" w14:textId="77777777" w:rsidR="00D85E34" w:rsidRDefault="00E31950">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A9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A97"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A9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A99" w14:textId="77777777" w:rsidR="00D85E34" w:rsidRDefault="00E31950">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A9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A9B"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A9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A9D" w14:textId="77777777" w:rsidR="00D85E34" w:rsidRDefault="00E31950">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A9E" w14:textId="77777777" w:rsidR="00D85E34" w:rsidRDefault="00D85E34">
            <w:pPr>
              <w:jc w:val="right"/>
              <w:rPr>
                <w:rFonts w:ascii="宋体"/>
              </w:rPr>
            </w:pPr>
          </w:p>
        </w:tc>
      </w:tr>
      <w:tr w:rsidR="00D85E34" w14:paraId="1026BAA7" w14:textId="77777777">
        <w:trPr>
          <w:hidden/>
        </w:trPr>
        <w:tc>
          <w:tcPr>
            <w:tcW w:w="0" w:type="auto"/>
            <w:gridSpan w:val="3"/>
            <w:shd w:val="clear" w:color="auto" w:fill="auto"/>
          </w:tcPr>
          <w:p w14:paraId="1026BAA0" w14:textId="77777777" w:rsidR="00D85E34" w:rsidRDefault="00D85E34">
            <w:pPr>
              <w:rPr>
                <w:rFonts w:ascii="宋体"/>
                <w:vanish/>
              </w:rPr>
            </w:pPr>
          </w:p>
        </w:tc>
        <w:tc>
          <w:tcPr>
            <w:tcW w:w="0" w:type="auto"/>
            <w:gridSpan w:val="3"/>
            <w:shd w:val="clear" w:color="auto" w:fill="auto"/>
          </w:tcPr>
          <w:p w14:paraId="1026BAA1" w14:textId="77777777" w:rsidR="00D85E34" w:rsidRDefault="00D85E34">
            <w:pPr>
              <w:rPr>
                <w:rFonts w:ascii="宋体"/>
                <w:vanish/>
              </w:rPr>
            </w:pPr>
          </w:p>
        </w:tc>
        <w:tc>
          <w:tcPr>
            <w:tcW w:w="0" w:type="auto"/>
            <w:gridSpan w:val="3"/>
            <w:shd w:val="clear" w:color="auto" w:fill="auto"/>
          </w:tcPr>
          <w:p w14:paraId="1026BAA2" w14:textId="77777777" w:rsidR="00D85E34" w:rsidRDefault="00D85E34">
            <w:pPr>
              <w:rPr>
                <w:rFonts w:ascii="宋体"/>
                <w:vanish/>
              </w:rPr>
            </w:pPr>
          </w:p>
        </w:tc>
        <w:tc>
          <w:tcPr>
            <w:tcW w:w="0" w:type="auto"/>
            <w:gridSpan w:val="3"/>
            <w:shd w:val="clear" w:color="auto" w:fill="auto"/>
          </w:tcPr>
          <w:p w14:paraId="1026BAA3" w14:textId="77777777" w:rsidR="00D85E34" w:rsidRDefault="00D85E34">
            <w:pPr>
              <w:rPr>
                <w:rFonts w:ascii="宋体"/>
                <w:vanish/>
              </w:rPr>
            </w:pPr>
          </w:p>
        </w:tc>
        <w:tc>
          <w:tcPr>
            <w:tcW w:w="0" w:type="auto"/>
            <w:gridSpan w:val="3"/>
            <w:shd w:val="clear" w:color="auto" w:fill="auto"/>
          </w:tcPr>
          <w:p w14:paraId="1026BAA4" w14:textId="77777777" w:rsidR="00D85E34" w:rsidRDefault="00D85E34">
            <w:pPr>
              <w:rPr>
                <w:rFonts w:ascii="宋体"/>
                <w:vanish/>
              </w:rPr>
            </w:pPr>
          </w:p>
        </w:tc>
        <w:tc>
          <w:tcPr>
            <w:tcW w:w="0" w:type="auto"/>
            <w:gridSpan w:val="3"/>
            <w:shd w:val="clear" w:color="auto" w:fill="auto"/>
          </w:tcPr>
          <w:p w14:paraId="1026BAA5" w14:textId="77777777" w:rsidR="00D85E34" w:rsidRDefault="00D85E34">
            <w:pPr>
              <w:rPr>
                <w:rFonts w:ascii="宋体"/>
                <w:vanish/>
              </w:rPr>
            </w:pPr>
          </w:p>
        </w:tc>
        <w:tc>
          <w:tcPr>
            <w:tcW w:w="0" w:type="auto"/>
            <w:gridSpan w:val="3"/>
            <w:shd w:val="clear" w:color="auto" w:fill="auto"/>
          </w:tcPr>
          <w:p w14:paraId="1026BAA6" w14:textId="77777777" w:rsidR="00D85E34" w:rsidRDefault="00D85E34">
            <w:pPr>
              <w:rPr>
                <w:rFonts w:ascii="宋体"/>
                <w:vanish/>
              </w:rPr>
            </w:pPr>
          </w:p>
        </w:tc>
      </w:tr>
      <w:tr w:rsidR="00D85E34" w14:paraId="1026BAB2" w14:textId="77777777">
        <w:tc>
          <w:tcPr>
            <w:tcW w:w="0" w:type="auto"/>
            <w:gridSpan w:val="3"/>
            <w:shd w:val="clear" w:color="auto" w:fill="FFFFFF"/>
            <w:tcMar>
              <w:top w:w="40" w:type="dxa"/>
              <w:left w:w="20" w:type="dxa"/>
              <w:bottom w:w="40" w:type="dxa"/>
              <w:right w:w="20" w:type="dxa"/>
            </w:tcMar>
            <w:vAlign w:val="center"/>
          </w:tcPr>
          <w:p w14:paraId="1026BAA8" w14:textId="77777777" w:rsidR="00D85E34" w:rsidRDefault="00E31950">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tcPr>
          <w:p w14:paraId="1026BAA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AAA" w14:textId="77777777" w:rsidR="00D85E34" w:rsidRDefault="00E31950">
            <w:pPr>
              <w:jc w:val="right"/>
              <w:textAlignment w:val="center"/>
            </w:pPr>
            <w:r>
              <w:rPr>
                <w:rFonts w:ascii="Times New Roman" w:eastAsia="宋体" w:hAnsi="Times New Roman"/>
                <w:color w:val="000000"/>
                <w:sz w:val="16"/>
                <w:szCs w:val="16"/>
              </w:rPr>
              <w:t>(510)</w:t>
            </w:r>
          </w:p>
        </w:tc>
        <w:tc>
          <w:tcPr>
            <w:tcW w:w="0" w:type="auto"/>
            <w:shd w:val="clear" w:color="auto" w:fill="FFFFFF"/>
            <w:tcMar>
              <w:top w:w="40" w:type="dxa"/>
              <w:left w:w="0" w:type="dxa"/>
              <w:bottom w:w="40" w:type="dxa"/>
              <w:right w:w="20" w:type="dxa"/>
            </w:tcMar>
            <w:vAlign w:val="center"/>
          </w:tcPr>
          <w:p w14:paraId="1026BAA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A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AAD"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AA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A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AB0" w14:textId="77777777" w:rsidR="00D85E34" w:rsidRDefault="00E31950">
            <w:pPr>
              <w:jc w:val="right"/>
              <w:textAlignment w:val="center"/>
            </w:pPr>
            <w:r>
              <w:rPr>
                <w:rFonts w:ascii="Times New Roman" w:eastAsia="宋体" w:hAnsi="Times New Roman"/>
                <w:color w:val="000000"/>
                <w:sz w:val="16"/>
                <w:szCs w:val="16"/>
              </w:rPr>
              <w:t>(510)</w:t>
            </w:r>
          </w:p>
        </w:tc>
        <w:tc>
          <w:tcPr>
            <w:tcW w:w="0" w:type="auto"/>
            <w:shd w:val="clear" w:color="auto" w:fill="FFFFFF"/>
            <w:tcMar>
              <w:top w:w="40" w:type="dxa"/>
              <w:left w:w="0" w:type="dxa"/>
              <w:bottom w:w="40" w:type="dxa"/>
              <w:right w:w="20" w:type="dxa"/>
            </w:tcMar>
            <w:vAlign w:val="center"/>
          </w:tcPr>
          <w:p w14:paraId="1026BAB1" w14:textId="77777777" w:rsidR="00D85E34" w:rsidRDefault="00D85E34">
            <w:pPr>
              <w:jc w:val="right"/>
              <w:rPr>
                <w:rFonts w:ascii="宋体"/>
              </w:rPr>
            </w:pPr>
          </w:p>
        </w:tc>
      </w:tr>
      <w:tr w:rsidR="00D85E34" w14:paraId="1026BABD" w14:textId="77777777">
        <w:tc>
          <w:tcPr>
            <w:tcW w:w="0" w:type="auto"/>
            <w:gridSpan w:val="3"/>
            <w:shd w:val="clear" w:color="auto" w:fill="CCEEFF"/>
            <w:tcMar>
              <w:top w:w="40" w:type="dxa"/>
              <w:left w:w="20" w:type="dxa"/>
              <w:bottom w:w="40" w:type="dxa"/>
              <w:right w:w="20" w:type="dxa"/>
            </w:tcMar>
            <w:vAlign w:val="center"/>
          </w:tcPr>
          <w:p w14:paraId="1026BAB3" w14:textId="77777777" w:rsidR="00D85E34" w:rsidRDefault="00E31950">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tcPr>
          <w:p w14:paraId="1026BAB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AB5" w14:textId="77777777" w:rsidR="00D85E34" w:rsidRDefault="00E31950">
            <w:pPr>
              <w:jc w:val="right"/>
              <w:textAlignment w:val="center"/>
            </w:pPr>
            <w:r>
              <w:rPr>
                <w:rFonts w:ascii="Times New Roman" w:eastAsia="宋体" w:hAnsi="Times New Roman"/>
                <w:color w:val="000000"/>
                <w:sz w:val="16"/>
                <w:szCs w:val="16"/>
              </w:rPr>
              <w:t>894 </w:t>
            </w:r>
          </w:p>
        </w:tc>
        <w:tc>
          <w:tcPr>
            <w:tcW w:w="0" w:type="auto"/>
            <w:shd w:val="clear" w:color="auto" w:fill="CCEEFF"/>
            <w:tcMar>
              <w:top w:w="40" w:type="dxa"/>
              <w:left w:w="0" w:type="dxa"/>
              <w:bottom w:w="40" w:type="dxa"/>
              <w:right w:w="20" w:type="dxa"/>
            </w:tcMar>
            <w:vAlign w:val="center"/>
          </w:tcPr>
          <w:p w14:paraId="1026BAB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AB7"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AB8" w14:textId="77777777" w:rsidR="00D85E34" w:rsidRDefault="00E31950">
            <w:pPr>
              <w:jc w:val="right"/>
              <w:textAlignment w:val="center"/>
            </w:pPr>
            <w:r>
              <w:rPr>
                <w:rFonts w:ascii="Times New Roman" w:eastAsia="宋体" w:hAnsi="Times New Roman"/>
                <w:color w:val="000000"/>
                <w:sz w:val="16"/>
                <w:szCs w:val="16"/>
              </w:rPr>
              <w:t>(894)</w:t>
            </w:r>
          </w:p>
        </w:tc>
        <w:tc>
          <w:tcPr>
            <w:tcW w:w="0" w:type="auto"/>
            <w:shd w:val="clear" w:color="auto" w:fill="CCEEFF"/>
            <w:tcMar>
              <w:top w:w="40" w:type="dxa"/>
              <w:left w:w="0" w:type="dxa"/>
              <w:bottom w:w="40" w:type="dxa"/>
              <w:right w:w="20" w:type="dxa"/>
            </w:tcMar>
            <w:vAlign w:val="center"/>
          </w:tcPr>
          <w:p w14:paraId="1026BAB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AB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ABB"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BABC" w14:textId="77777777" w:rsidR="00D85E34" w:rsidRDefault="00D85E34">
            <w:pPr>
              <w:jc w:val="right"/>
              <w:rPr>
                <w:rFonts w:ascii="宋体"/>
              </w:rPr>
            </w:pPr>
          </w:p>
        </w:tc>
      </w:tr>
      <w:tr w:rsidR="00D85E34" w14:paraId="1026BAC8" w14:textId="77777777">
        <w:tc>
          <w:tcPr>
            <w:tcW w:w="0" w:type="auto"/>
            <w:gridSpan w:val="3"/>
            <w:shd w:val="clear" w:color="auto" w:fill="FFFFFF"/>
            <w:tcMar>
              <w:top w:w="40" w:type="dxa"/>
              <w:left w:w="20" w:type="dxa"/>
              <w:bottom w:w="40" w:type="dxa"/>
              <w:right w:w="20" w:type="dxa"/>
            </w:tcMar>
            <w:vAlign w:val="bottom"/>
          </w:tcPr>
          <w:p w14:paraId="1026BABE" w14:textId="77777777" w:rsidR="00D85E34" w:rsidRDefault="00E31950">
            <w:pPr>
              <w:textAlignment w:val="bottom"/>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1026BAB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AC0" w14:textId="77777777" w:rsidR="00D85E34" w:rsidRDefault="00E31950">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1026BAC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C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AC3" w14:textId="77777777" w:rsidR="00D85E34" w:rsidRDefault="00E31950">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1026BAC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AC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AC6" w14:textId="77777777" w:rsidR="00D85E34" w:rsidRDefault="00E31950">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1026BAC7" w14:textId="77777777" w:rsidR="00D85E34" w:rsidRDefault="00D85E34">
            <w:pPr>
              <w:jc w:val="right"/>
              <w:rPr>
                <w:rFonts w:ascii="宋体"/>
              </w:rPr>
            </w:pPr>
          </w:p>
        </w:tc>
      </w:tr>
      <w:tr w:rsidR="00D85E34" w14:paraId="1026BAD6" w14:textId="77777777">
        <w:tc>
          <w:tcPr>
            <w:tcW w:w="0" w:type="auto"/>
            <w:gridSpan w:val="3"/>
            <w:shd w:val="clear" w:color="auto" w:fill="CCEEFF"/>
            <w:tcMar>
              <w:top w:w="40" w:type="dxa"/>
              <w:left w:w="20" w:type="dxa"/>
              <w:bottom w:w="40" w:type="dxa"/>
              <w:right w:w="20" w:type="dxa"/>
            </w:tcMar>
            <w:vAlign w:val="center"/>
          </w:tcPr>
          <w:p w14:paraId="1026BAC9" w14:textId="77777777" w:rsidR="00D85E34" w:rsidRDefault="00E31950">
            <w:pPr>
              <w:textAlignment w:val="center"/>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tcPr>
          <w:p w14:paraId="1026BACA"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AC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ACC" w14:textId="77777777" w:rsidR="00D85E34" w:rsidRDefault="00E31950">
            <w:pPr>
              <w:jc w:val="right"/>
              <w:textAlignment w:val="center"/>
            </w:pPr>
            <w:r>
              <w:rPr>
                <w:rFonts w:ascii="Times New Roman" w:eastAsia="宋体" w:hAnsi="Times New Roman"/>
                <w:color w:val="000000"/>
                <w:sz w:val="16"/>
                <w:szCs w:val="16"/>
              </w:rPr>
              <w:t>3,500 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AC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ACE"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ACF"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AD0" w14:textId="77777777" w:rsidR="00D85E34" w:rsidRDefault="00E31950">
            <w:pPr>
              <w:jc w:val="right"/>
              <w:textAlignment w:val="center"/>
            </w:pPr>
            <w:r>
              <w:rPr>
                <w:rFonts w:ascii="Times New Roman" w:eastAsia="宋体" w:hAnsi="Times New Roman"/>
                <w:color w:val="000000"/>
                <w:sz w:val="16"/>
                <w:szCs w:val="16"/>
              </w:rPr>
              <w:t>40,273 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AD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AD2"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BAD3"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BAD4" w14:textId="77777777" w:rsidR="00D85E34" w:rsidRDefault="00E31950">
            <w:pPr>
              <w:jc w:val="right"/>
              <w:textAlignment w:val="center"/>
            </w:pPr>
            <w:r>
              <w:rPr>
                <w:rFonts w:ascii="Times New Roman" w:eastAsia="宋体" w:hAnsi="Times New Roman"/>
                <w:color w:val="000000"/>
                <w:sz w:val="16"/>
                <w:szCs w:val="16"/>
              </w:rPr>
              <w:t>43,773 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BAD5" w14:textId="77777777" w:rsidR="00D85E34" w:rsidRDefault="00D85E34">
            <w:pPr>
              <w:jc w:val="right"/>
              <w:rPr>
                <w:rFonts w:ascii="宋体"/>
              </w:rPr>
            </w:pPr>
          </w:p>
        </w:tc>
      </w:tr>
    </w:tbl>
    <w:p w14:paraId="1026BAD7" w14:textId="77777777" w:rsidR="00D85E34" w:rsidRDefault="00E31950">
      <w:pPr>
        <w:spacing w:before="240"/>
      </w:pPr>
      <w:r>
        <w:rPr>
          <w:rFonts w:ascii="Times New Roman" w:eastAsia="宋体" w:hAnsi="Times New Roman"/>
          <w:b/>
          <w:bCs/>
          <w:color w:val="000000"/>
          <w:sz w:val="20"/>
          <w:szCs w:val="20"/>
        </w:rPr>
        <w:t>Note 5. Fair Value Measurements</w:t>
      </w:r>
    </w:p>
    <w:p w14:paraId="1026BAD8" w14:textId="77777777" w:rsidR="00D85E34" w:rsidRDefault="00E31950">
      <w:pPr>
        <w:spacing w:before="180"/>
      </w:pPr>
      <w:r>
        <w:rPr>
          <w:rFonts w:ascii="Times New Roman" w:eastAsia="宋体" w:hAnsi="Times New Roman"/>
          <w:color w:val="000000"/>
          <w:sz w:val="20"/>
          <w:szCs w:val="20"/>
        </w:rPr>
        <w:t>Assets and liabilities recorded at fair value are measured using the fair value hierarchy, which prioritizes the inputs use</w:t>
      </w:r>
      <w:r>
        <w:rPr>
          <w:rFonts w:ascii="Times New Roman" w:eastAsia="宋体" w:hAnsi="Times New Roman"/>
          <w:color w:val="000000"/>
          <w:sz w:val="20"/>
          <w:szCs w:val="20"/>
        </w:rPr>
        <w:t>d in measuring fair value. The levels of the fair value hierarchy are:</w:t>
      </w:r>
    </w:p>
    <w:p w14:paraId="1026BAD9" w14:textId="77777777" w:rsidR="00D85E34" w:rsidRDefault="00E31950">
      <w:pPr>
        <w:spacing w:before="100"/>
        <w:ind w:hanging="360"/>
      </w:pPr>
      <w:r>
        <w:rPr>
          <w:rFonts w:ascii="Times New Roman" w:eastAsia="宋体" w:hAnsi="Times New Roman"/>
          <w:color w:val="000000"/>
          <w:sz w:val="20"/>
          <w:szCs w:val="20"/>
        </w:rPr>
        <w:t>•Level 1: observable inputs such as quoted prices in active markets;</w:t>
      </w:r>
    </w:p>
    <w:p w14:paraId="1026BADA" w14:textId="77777777" w:rsidR="00D85E34" w:rsidRDefault="00E31950">
      <w:pPr>
        <w:spacing w:before="100"/>
        <w:ind w:hanging="360"/>
      </w:pPr>
      <w:r>
        <w:rPr>
          <w:rFonts w:ascii="Times New Roman" w:eastAsia="宋体" w:hAnsi="Times New Roman"/>
          <w:color w:val="000000"/>
          <w:sz w:val="20"/>
          <w:szCs w:val="20"/>
        </w:rPr>
        <w:t>•Level 2: inputs other than quoted prices in active markets that are either directly or indirectly observable; and</w:t>
      </w:r>
    </w:p>
    <w:p w14:paraId="1026BADB" w14:textId="77777777" w:rsidR="00D85E34" w:rsidRDefault="00E31950">
      <w:pPr>
        <w:spacing w:before="100"/>
        <w:ind w:hanging="360"/>
      </w:pPr>
      <w:r>
        <w:rPr>
          <w:rFonts w:ascii="Times New Roman" w:eastAsia="宋体" w:hAnsi="Times New Roman"/>
          <w:color w:val="000000"/>
          <w:sz w:val="20"/>
          <w:szCs w:val="20"/>
        </w:rPr>
        <w:t>•</w:t>
      </w:r>
      <w:r>
        <w:rPr>
          <w:rFonts w:ascii="Times New Roman" w:eastAsia="宋体" w:hAnsi="Times New Roman"/>
          <w:color w:val="000000"/>
          <w:sz w:val="20"/>
          <w:szCs w:val="20"/>
        </w:rPr>
        <w:t>Level 3: unobservable inputs for which little or no market data exists, therefore requiring the Company to develop its own assumptions.</w:t>
      </w:r>
    </w:p>
    <w:p w14:paraId="1026BADC" w14:textId="77777777" w:rsidR="00D85E34" w:rsidRDefault="00E31950">
      <w:pPr>
        <w:spacing w:before="100"/>
      </w:pPr>
      <w:r>
        <w:rPr>
          <w:rFonts w:ascii="Times New Roman" w:eastAsia="宋体" w:hAnsi="Times New Roman"/>
          <w:color w:val="000000"/>
          <w:sz w:val="20"/>
          <w:szCs w:val="20"/>
        </w:rPr>
        <w:t xml:space="preserve">As described in </w:t>
      </w:r>
      <w:hyperlink r:id="rId50" w:anchor="idf19bc76fb6e4ff29b40679d9c7abd99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the Company measures the fair value of certain equity investments on a recurring basis in the accompanying Condensed Consolidated Balance Sheets. The fair value of the Company's equity investments me</w:t>
      </w:r>
      <w:r>
        <w:rPr>
          <w:rFonts w:ascii="Times New Roman" w:eastAsia="宋体" w:hAnsi="Times New Roman"/>
          <w:color w:val="000000"/>
          <w:sz w:val="20"/>
          <w:szCs w:val="20"/>
        </w:rPr>
        <w:t>asured on a recurring basis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65"/>
        <w:gridCol w:w="37"/>
        <w:gridCol w:w="36"/>
        <w:gridCol w:w="36"/>
        <w:gridCol w:w="36"/>
        <w:gridCol w:w="36"/>
        <w:gridCol w:w="36"/>
        <w:gridCol w:w="36"/>
        <w:gridCol w:w="36"/>
        <w:gridCol w:w="36"/>
        <w:gridCol w:w="36"/>
        <w:gridCol w:w="100"/>
        <w:gridCol w:w="877"/>
        <w:gridCol w:w="36"/>
        <w:gridCol w:w="36"/>
        <w:gridCol w:w="36"/>
        <w:gridCol w:w="36"/>
        <w:gridCol w:w="36"/>
        <w:gridCol w:w="100"/>
        <w:gridCol w:w="879"/>
        <w:gridCol w:w="36"/>
      </w:tblGrid>
      <w:tr w:rsidR="00D85E34" w14:paraId="1026BAF3" w14:textId="77777777">
        <w:trPr>
          <w:jc w:val="center"/>
        </w:trPr>
        <w:tc>
          <w:tcPr>
            <w:tcW w:w="50" w:type="pct"/>
            <w:shd w:val="clear" w:color="auto" w:fill="auto"/>
          </w:tcPr>
          <w:p w14:paraId="1026BADD" w14:textId="77777777" w:rsidR="00D85E34" w:rsidRDefault="00D85E34">
            <w:pPr>
              <w:rPr>
                <w:rFonts w:ascii="宋体"/>
              </w:rPr>
            </w:pPr>
          </w:p>
        </w:tc>
        <w:tc>
          <w:tcPr>
            <w:tcW w:w="3614" w:type="pct"/>
            <w:shd w:val="clear" w:color="auto" w:fill="auto"/>
          </w:tcPr>
          <w:p w14:paraId="1026BADE" w14:textId="77777777" w:rsidR="00D85E34" w:rsidRDefault="00D85E34">
            <w:pPr>
              <w:rPr>
                <w:rFonts w:ascii="宋体"/>
              </w:rPr>
            </w:pPr>
          </w:p>
        </w:tc>
        <w:tc>
          <w:tcPr>
            <w:tcW w:w="5" w:type="pct"/>
            <w:shd w:val="clear" w:color="auto" w:fill="auto"/>
          </w:tcPr>
          <w:p w14:paraId="1026BADF" w14:textId="77777777" w:rsidR="00D85E34" w:rsidRDefault="00D85E34">
            <w:pPr>
              <w:rPr>
                <w:rFonts w:ascii="宋体"/>
              </w:rPr>
            </w:pPr>
          </w:p>
        </w:tc>
        <w:tc>
          <w:tcPr>
            <w:tcW w:w="0" w:type="auto"/>
            <w:shd w:val="clear" w:color="auto" w:fill="auto"/>
          </w:tcPr>
          <w:p w14:paraId="1026BAE0" w14:textId="77777777" w:rsidR="00D85E34" w:rsidRDefault="00D85E34">
            <w:pPr>
              <w:rPr>
                <w:rFonts w:ascii="宋体"/>
                <w:vanish/>
              </w:rPr>
            </w:pPr>
          </w:p>
        </w:tc>
        <w:tc>
          <w:tcPr>
            <w:tcW w:w="0" w:type="auto"/>
            <w:shd w:val="clear" w:color="auto" w:fill="auto"/>
          </w:tcPr>
          <w:p w14:paraId="1026BAE1" w14:textId="77777777" w:rsidR="00D85E34" w:rsidRDefault="00D85E34">
            <w:pPr>
              <w:rPr>
                <w:rFonts w:ascii="宋体"/>
                <w:vanish/>
              </w:rPr>
            </w:pPr>
          </w:p>
        </w:tc>
        <w:tc>
          <w:tcPr>
            <w:tcW w:w="0" w:type="auto"/>
            <w:shd w:val="clear" w:color="auto" w:fill="auto"/>
          </w:tcPr>
          <w:p w14:paraId="1026BAE2" w14:textId="77777777" w:rsidR="00D85E34" w:rsidRDefault="00D85E34">
            <w:pPr>
              <w:rPr>
                <w:rFonts w:ascii="宋体"/>
                <w:vanish/>
              </w:rPr>
            </w:pPr>
          </w:p>
        </w:tc>
        <w:tc>
          <w:tcPr>
            <w:tcW w:w="0" w:type="auto"/>
            <w:shd w:val="clear" w:color="auto" w:fill="auto"/>
          </w:tcPr>
          <w:p w14:paraId="1026BAE3" w14:textId="77777777" w:rsidR="00D85E34" w:rsidRDefault="00D85E34">
            <w:pPr>
              <w:rPr>
                <w:rFonts w:ascii="宋体"/>
                <w:vanish/>
              </w:rPr>
            </w:pPr>
          </w:p>
        </w:tc>
        <w:tc>
          <w:tcPr>
            <w:tcW w:w="0" w:type="auto"/>
            <w:shd w:val="clear" w:color="auto" w:fill="auto"/>
          </w:tcPr>
          <w:p w14:paraId="1026BAE4" w14:textId="77777777" w:rsidR="00D85E34" w:rsidRDefault="00D85E34">
            <w:pPr>
              <w:rPr>
                <w:rFonts w:ascii="宋体"/>
                <w:vanish/>
              </w:rPr>
            </w:pPr>
          </w:p>
        </w:tc>
        <w:tc>
          <w:tcPr>
            <w:tcW w:w="0" w:type="auto"/>
            <w:shd w:val="clear" w:color="auto" w:fill="auto"/>
          </w:tcPr>
          <w:p w14:paraId="1026BAE5" w14:textId="77777777" w:rsidR="00D85E34" w:rsidRDefault="00D85E34">
            <w:pPr>
              <w:rPr>
                <w:rFonts w:ascii="宋体"/>
                <w:vanish/>
              </w:rPr>
            </w:pPr>
          </w:p>
        </w:tc>
        <w:tc>
          <w:tcPr>
            <w:tcW w:w="5" w:type="pct"/>
            <w:shd w:val="clear" w:color="auto" w:fill="auto"/>
          </w:tcPr>
          <w:p w14:paraId="1026BAE6" w14:textId="77777777" w:rsidR="00D85E34" w:rsidRDefault="00D85E34">
            <w:pPr>
              <w:rPr>
                <w:rFonts w:ascii="宋体"/>
              </w:rPr>
            </w:pPr>
          </w:p>
        </w:tc>
        <w:tc>
          <w:tcPr>
            <w:tcW w:w="19" w:type="pct"/>
            <w:shd w:val="clear" w:color="auto" w:fill="auto"/>
          </w:tcPr>
          <w:p w14:paraId="1026BAE7" w14:textId="77777777" w:rsidR="00D85E34" w:rsidRDefault="00D85E34">
            <w:pPr>
              <w:rPr>
                <w:rFonts w:ascii="宋体"/>
              </w:rPr>
            </w:pPr>
          </w:p>
        </w:tc>
        <w:tc>
          <w:tcPr>
            <w:tcW w:w="5" w:type="pct"/>
            <w:shd w:val="clear" w:color="auto" w:fill="auto"/>
          </w:tcPr>
          <w:p w14:paraId="1026BAE8" w14:textId="77777777" w:rsidR="00D85E34" w:rsidRDefault="00D85E34">
            <w:pPr>
              <w:rPr>
                <w:rFonts w:ascii="宋体"/>
              </w:rPr>
            </w:pPr>
          </w:p>
        </w:tc>
        <w:tc>
          <w:tcPr>
            <w:tcW w:w="50" w:type="pct"/>
            <w:shd w:val="clear" w:color="auto" w:fill="auto"/>
          </w:tcPr>
          <w:p w14:paraId="1026BAE9" w14:textId="77777777" w:rsidR="00D85E34" w:rsidRDefault="00D85E34">
            <w:pPr>
              <w:rPr>
                <w:rFonts w:ascii="宋体"/>
              </w:rPr>
            </w:pPr>
          </w:p>
        </w:tc>
        <w:tc>
          <w:tcPr>
            <w:tcW w:w="580" w:type="pct"/>
            <w:shd w:val="clear" w:color="auto" w:fill="auto"/>
          </w:tcPr>
          <w:p w14:paraId="1026BAEA" w14:textId="77777777" w:rsidR="00D85E34" w:rsidRDefault="00D85E34">
            <w:pPr>
              <w:rPr>
                <w:rFonts w:ascii="宋体"/>
              </w:rPr>
            </w:pPr>
          </w:p>
        </w:tc>
        <w:tc>
          <w:tcPr>
            <w:tcW w:w="5" w:type="pct"/>
            <w:shd w:val="clear" w:color="auto" w:fill="auto"/>
          </w:tcPr>
          <w:p w14:paraId="1026BAEB" w14:textId="77777777" w:rsidR="00D85E34" w:rsidRDefault="00D85E34">
            <w:pPr>
              <w:rPr>
                <w:rFonts w:ascii="宋体"/>
              </w:rPr>
            </w:pPr>
          </w:p>
        </w:tc>
        <w:tc>
          <w:tcPr>
            <w:tcW w:w="5" w:type="pct"/>
            <w:shd w:val="clear" w:color="auto" w:fill="auto"/>
          </w:tcPr>
          <w:p w14:paraId="1026BAEC" w14:textId="77777777" w:rsidR="00D85E34" w:rsidRDefault="00D85E34">
            <w:pPr>
              <w:rPr>
                <w:rFonts w:ascii="宋体"/>
              </w:rPr>
            </w:pPr>
          </w:p>
        </w:tc>
        <w:tc>
          <w:tcPr>
            <w:tcW w:w="19" w:type="pct"/>
            <w:shd w:val="clear" w:color="auto" w:fill="auto"/>
          </w:tcPr>
          <w:p w14:paraId="1026BAED" w14:textId="77777777" w:rsidR="00D85E34" w:rsidRDefault="00D85E34">
            <w:pPr>
              <w:rPr>
                <w:rFonts w:ascii="宋体"/>
              </w:rPr>
            </w:pPr>
          </w:p>
        </w:tc>
        <w:tc>
          <w:tcPr>
            <w:tcW w:w="5" w:type="pct"/>
            <w:shd w:val="clear" w:color="auto" w:fill="auto"/>
          </w:tcPr>
          <w:p w14:paraId="1026BAEE" w14:textId="77777777" w:rsidR="00D85E34" w:rsidRDefault="00D85E34">
            <w:pPr>
              <w:rPr>
                <w:rFonts w:ascii="宋体"/>
              </w:rPr>
            </w:pPr>
          </w:p>
        </w:tc>
        <w:tc>
          <w:tcPr>
            <w:tcW w:w="0" w:type="auto"/>
            <w:shd w:val="clear" w:color="auto" w:fill="auto"/>
          </w:tcPr>
          <w:p w14:paraId="1026BAEF" w14:textId="77777777" w:rsidR="00D85E34" w:rsidRDefault="00D85E34">
            <w:pPr>
              <w:rPr>
                <w:rFonts w:ascii="宋体"/>
                <w:vanish/>
              </w:rPr>
            </w:pPr>
          </w:p>
        </w:tc>
        <w:tc>
          <w:tcPr>
            <w:tcW w:w="50" w:type="pct"/>
            <w:shd w:val="clear" w:color="auto" w:fill="auto"/>
          </w:tcPr>
          <w:p w14:paraId="1026BAF0" w14:textId="77777777" w:rsidR="00D85E34" w:rsidRDefault="00D85E34">
            <w:pPr>
              <w:rPr>
                <w:rFonts w:ascii="宋体"/>
              </w:rPr>
            </w:pPr>
          </w:p>
        </w:tc>
        <w:tc>
          <w:tcPr>
            <w:tcW w:w="581" w:type="pct"/>
            <w:shd w:val="clear" w:color="auto" w:fill="auto"/>
          </w:tcPr>
          <w:p w14:paraId="1026BAF1" w14:textId="77777777" w:rsidR="00D85E34" w:rsidRDefault="00D85E34">
            <w:pPr>
              <w:rPr>
                <w:rFonts w:ascii="宋体"/>
              </w:rPr>
            </w:pPr>
          </w:p>
        </w:tc>
        <w:tc>
          <w:tcPr>
            <w:tcW w:w="5" w:type="pct"/>
            <w:shd w:val="clear" w:color="auto" w:fill="auto"/>
          </w:tcPr>
          <w:p w14:paraId="1026BAF2" w14:textId="77777777" w:rsidR="00D85E34" w:rsidRDefault="00D85E34">
            <w:pPr>
              <w:rPr>
                <w:rFonts w:ascii="宋体"/>
              </w:rPr>
            </w:pPr>
          </w:p>
        </w:tc>
      </w:tr>
      <w:tr w:rsidR="00D85E34" w14:paraId="1026BB00" w14:textId="77777777">
        <w:trPr>
          <w:jc w:val="center"/>
        </w:trPr>
        <w:tc>
          <w:tcPr>
            <w:tcW w:w="0" w:type="auto"/>
            <w:gridSpan w:val="3"/>
            <w:shd w:val="clear" w:color="auto" w:fill="auto"/>
            <w:tcMar>
              <w:top w:w="40" w:type="dxa"/>
              <w:left w:w="20" w:type="dxa"/>
              <w:bottom w:w="40" w:type="dxa"/>
              <w:right w:w="20" w:type="dxa"/>
            </w:tcMar>
            <w:vAlign w:val="bottom"/>
          </w:tcPr>
          <w:p w14:paraId="1026BAF4"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shd w:val="clear" w:color="auto" w:fill="auto"/>
          </w:tcPr>
          <w:p w14:paraId="1026BAF5" w14:textId="77777777" w:rsidR="00D85E34" w:rsidRDefault="00D85E34">
            <w:pPr>
              <w:rPr>
                <w:rFonts w:ascii="宋体"/>
                <w:vanish/>
              </w:rPr>
            </w:pPr>
          </w:p>
        </w:tc>
        <w:tc>
          <w:tcPr>
            <w:tcW w:w="0" w:type="auto"/>
            <w:shd w:val="clear" w:color="auto" w:fill="auto"/>
          </w:tcPr>
          <w:p w14:paraId="1026BAF6" w14:textId="77777777" w:rsidR="00D85E34" w:rsidRDefault="00D85E34">
            <w:pPr>
              <w:rPr>
                <w:rFonts w:ascii="宋体"/>
                <w:vanish/>
              </w:rPr>
            </w:pPr>
          </w:p>
        </w:tc>
        <w:tc>
          <w:tcPr>
            <w:tcW w:w="0" w:type="auto"/>
            <w:shd w:val="clear" w:color="auto" w:fill="auto"/>
          </w:tcPr>
          <w:p w14:paraId="1026BAF7" w14:textId="77777777" w:rsidR="00D85E34" w:rsidRDefault="00D85E34">
            <w:pPr>
              <w:rPr>
                <w:rFonts w:ascii="宋体"/>
                <w:vanish/>
              </w:rPr>
            </w:pPr>
          </w:p>
        </w:tc>
        <w:tc>
          <w:tcPr>
            <w:tcW w:w="0" w:type="auto"/>
            <w:shd w:val="clear" w:color="auto" w:fill="auto"/>
          </w:tcPr>
          <w:p w14:paraId="1026BAF8" w14:textId="77777777" w:rsidR="00D85E34" w:rsidRDefault="00D85E34">
            <w:pPr>
              <w:rPr>
                <w:rFonts w:ascii="宋体"/>
                <w:vanish/>
              </w:rPr>
            </w:pPr>
          </w:p>
        </w:tc>
        <w:tc>
          <w:tcPr>
            <w:tcW w:w="0" w:type="auto"/>
            <w:shd w:val="clear" w:color="auto" w:fill="auto"/>
          </w:tcPr>
          <w:p w14:paraId="1026BAF9" w14:textId="77777777" w:rsidR="00D85E34" w:rsidRDefault="00D85E34">
            <w:pPr>
              <w:rPr>
                <w:rFonts w:ascii="宋体"/>
                <w:vanish/>
              </w:rPr>
            </w:pPr>
          </w:p>
        </w:tc>
        <w:tc>
          <w:tcPr>
            <w:tcW w:w="0" w:type="auto"/>
            <w:shd w:val="clear" w:color="auto" w:fill="auto"/>
          </w:tcPr>
          <w:p w14:paraId="1026BAFA" w14:textId="77777777" w:rsidR="00D85E34" w:rsidRDefault="00D85E34">
            <w:pPr>
              <w:rPr>
                <w:rFonts w:ascii="宋体"/>
                <w:vanish/>
              </w:rPr>
            </w:pPr>
          </w:p>
        </w:tc>
        <w:tc>
          <w:tcPr>
            <w:tcW w:w="0" w:type="auto"/>
            <w:gridSpan w:val="3"/>
            <w:shd w:val="clear" w:color="auto" w:fill="auto"/>
            <w:tcMar>
              <w:top w:w="0" w:type="dxa"/>
              <w:left w:w="20" w:type="dxa"/>
              <w:bottom w:w="0" w:type="dxa"/>
              <w:right w:w="20" w:type="dxa"/>
            </w:tcMar>
          </w:tcPr>
          <w:p w14:paraId="1026BAF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AFC" w14:textId="77777777" w:rsidR="00D85E34" w:rsidRDefault="00E31950">
            <w:pPr>
              <w:jc w:val="center"/>
              <w:textAlignment w:val="bottom"/>
            </w:pPr>
            <w:r>
              <w:rPr>
                <w:rFonts w:ascii="Times New Roman" w:eastAsia="宋体" w:hAnsi="Times New Roman"/>
                <w:b/>
                <w:bCs/>
                <w:color w:val="000000"/>
                <w:sz w:val="16"/>
                <w:szCs w:val="16"/>
              </w:rPr>
              <w:t>Fair Value as of April 30, 2021</w:t>
            </w:r>
          </w:p>
        </w:tc>
        <w:tc>
          <w:tcPr>
            <w:tcW w:w="0" w:type="auto"/>
            <w:gridSpan w:val="3"/>
            <w:shd w:val="clear" w:color="auto" w:fill="auto"/>
            <w:tcMar>
              <w:top w:w="0" w:type="dxa"/>
              <w:left w:w="20" w:type="dxa"/>
              <w:bottom w:w="0" w:type="dxa"/>
              <w:right w:w="20" w:type="dxa"/>
            </w:tcMar>
          </w:tcPr>
          <w:p w14:paraId="1026BAFD" w14:textId="77777777" w:rsidR="00D85E34" w:rsidRDefault="00D85E34">
            <w:pPr>
              <w:rPr>
                <w:rFonts w:ascii="宋体"/>
              </w:rPr>
            </w:pPr>
          </w:p>
        </w:tc>
        <w:tc>
          <w:tcPr>
            <w:tcW w:w="0" w:type="auto"/>
            <w:shd w:val="clear" w:color="auto" w:fill="auto"/>
          </w:tcPr>
          <w:p w14:paraId="1026BAFE" w14:textId="77777777" w:rsidR="00D85E34" w:rsidRDefault="00D85E34">
            <w:pPr>
              <w:rPr>
                <w:rFonts w:ascii="宋体"/>
                <w:vanish/>
              </w:rPr>
            </w:pPr>
          </w:p>
        </w:tc>
        <w:tc>
          <w:tcPr>
            <w:tcW w:w="0" w:type="auto"/>
            <w:gridSpan w:val="3"/>
            <w:shd w:val="clear" w:color="auto" w:fill="auto"/>
            <w:tcMar>
              <w:top w:w="40" w:type="dxa"/>
              <w:left w:w="20" w:type="dxa"/>
              <w:bottom w:w="40" w:type="dxa"/>
              <w:right w:w="20" w:type="dxa"/>
            </w:tcMar>
            <w:vAlign w:val="bottom"/>
          </w:tcPr>
          <w:p w14:paraId="1026BAFF" w14:textId="77777777" w:rsidR="00D85E34" w:rsidRDefault="00E31950">
            <w:pPr>
              <w:jc w:val="center"/>
              <w:textAlignment w:val="bottom"/>
            </w:pPr>
            <w:r>
              <w:rPr>
                <w:rFonts w:ascii="Times New Roman" w:eastAsia="宋体" w:hAnsi="Times New Roman"/>
                <w:b/>
                <w:bCs/>
                <w:color w:val="000000"/>
                <w:sz w:val="16"/>
                <w:szCs w:val="16"/>
              </w:rPr>
              <w:t>Fair Value as of January 31, 2021</w:t>
            </w:r>
          </w:p>
        </w:tc>
      </w:tr>
      <w:tr w:rsidR="00D85E34" w14:paraId="1026BB11" w14:textId="77777777">
        <w:trPr>
          <w:jc w:val="center"/>
        </w:trPr>
        <w:tc>
          <w:tcPr>
            <w:tcW w:w="0" w:type="auto"/>
            <w:gridSpan w:val="3"/>
            <w:shd w:val="clear" w:color="auto" w:fill="CCEEFF"/>
            <w:tcMar>
              <w:top w:w="40" w:type="dxa"/>
              <w:left w:w="20" w:type="dxa"/>
              <w:bottom w:w="40" w:type="dxa"/>
              <w:right w:w="20" w:type="dxa"/>
            </w:tcMar>
            <w:vAlign w:val="bottom"/>
          </w:tcPr>
          <w:p w14:paraId="1026BB01" w14:textId="77777777" w:rsidR="00D85E34" w:rsidRDefault="00E31950">
            <w:pPr>
              <w:textAlignment w:val="bottom"/>
            </w:pPr>
            <w:r>
              <w:rPr>
                <w:rFonts w:ascii="Times New Roman" w:eastAsia="宋体" w:hAnsi="Times New Roman"/>
                <w:color w:val="000000"/>
                <w:sz w:val="16"/>
                <w:szCs w:val="16"/>
              </w:rPr>
              <w:t>Equity investments measured using Level 1 inputs</w:t>
            </w:r>
          </w:p>
        </w:tc>
        <w:tc>
          <w:tcPr>
            <w:tcW w:w="0" w:type="auto"/>
            <w:shd w:val="clear" w:color="auto" w:fill="auto"/>
          </w:tcPr>
          <w:p w14:paraId="1026BB02" w14:textId="77777777" w:rsidR="00D85E34" w:rsidRDefault="00D85E34">
            <w:pPr>
              <w:rPr>
                <w:rFonts w:ascii="宋体"/>
                <w:vanish/>
              </w:rPr>
            </w:pPr>
          </w:p>
        </w:tc>
        <w:tc>
          <w:tcPr>
            <w:tcW w:w="0" w:type="auto"/>
            <w:shd w:val="clear" w:color="auto" w:fill="auto"/>
          </w:tcPr>
          <w:p w14:paraId="1026BB03" w14:textId="77777777" w:rsidR="00D85E34" w:rsidRDefault="00D85E34">
            <w:pPr>
              <w:rPr>
                <w:rFonts w:ascii="宋体"/>
                <w:vanish/>
              </w:rPr>
            </w:pPr>
          </w:p>
        </w:tc>
        <w:tc>
          <w:tcPr>
            <w:tcW w:w="0" w:type="auto"/>
            <w:shd w:val="clear" w:color="auto" w:fill="auto"/>
          </w:tcPr>
          <w:p w14:paraId="1026BB04" w14:textId="77777777" w:rsidR="00D85E34" w:rsidRDefault="00D85E34">
            <w:pPr>
              <w:rPr>
                <w:rFonts w:ascii="宋体"/>
                <w:vanish/>
              </w:rPr>
            </w:pPr>
          </w:p>
        </w:tc>
        <w:tc>
          <w:tcPr>
            <w:tcW w:w="0" w:type="auto"/>
            <w:shd w:val="clear" w:color="auto" w:fill="auto"/>
          </w:tcPr>
          <w:p w14:paraId="1026BB05" w14:textId="77777777" w:rsidR="00D85E34" w:rsidRDefault="00D85E34">
            <w:pPr>
              <w:rPr>
                <w:rFonts w:ascii="宋体"/>
                <w:vanish/>
              </w:rPr>
            </w:pPr>
          </w:p>
        </w:tc>
        <w:tc>
          <w:tcPr>
            <w:tcW w:w="0" w:type="auto"/>
            <w:shd w:val="clear" w:color="auto" w:fill="auto"/>
          </w:tcPr>
          <w:p w14:paraId="1026BB06" w14:textId="77777777" w:rsidR="00D85E34" w:rsidRDefault="00D85E34">
            <w:pPr>
              <w:rPr>
                <w:rFonts w:ascii="宋体"/>
                <w:vanish/>
              </w:rPr>
            </w:pPr>
          </w:p>
        </w:tc>
        <w:tc>
          <w:tcPr>
            <w:tcW w:w="0" w:type="auto"/>
            <w:shd w:val="clear" w:color="auto" w:fill="auto"/>
          </w:tcPr>
          <w:p w14:paraId="1026BB07"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BB08"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B09"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B0A" w14:textId="77777777" w:rsidR="00D85E34" w:rsidRDefault="00E31950">
            <w:pPr>
              <w:jc w:val="right"/>
              <w:textAlignment w:val="bottom"/>
            </w:pPr>
            <w:r>
              <w:rPr>
                <w:rFonts w:ascii="Times New Roman" w:eastAsia="宋体" w:hAnsi="Times New Roman"/>
                <w:color w:val="000000"/>
                <w:sz w:val="16"/>
                <w:szCs w:val="16"/>
              </w:rPr>
              <w:t>6,050 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B0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0C" w14:textId="77777777" w:rsidR="00D85E34" w:rsidRDefault="00D85E34">
            <w:pPr>
              <w:rPr>
                <w:rFonts w:ascii="宋体"/>
              </w:rPr>
            </w:pPr>
          </w:p>
        </w:tc>
        <w:tc>
          <w:tcPr>
            <w:tcW w:w="0" w:type="auto"/>
            <w:shd w:val="clear" w:color="auto" w:fill="auto"/>
          </w:tcPr>
          <w:p w14:paraId="1026BB0D"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B0E"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B0F" w14:textId="77777777" w:rsidR="00D85E34" w:rsidRDefault="00E31950">
            <w:pPr>
              <w:jc w:val="right"/>
              <w:textAlignment w:val="bottom"/>
            </w:pPr>
            <w:r>
              <w:rPr>
                <w:rFonts w:ascii="Times New Roman" w:eastAsia="宋体" w:hAnsi="Times New Roman"/>
                <w:color w:val="000000"/>
                <w:sz w:val="16"/>
                <w:szCs w:val="16"/>
              </w:rPr>
              <w:t>6,517 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B10" w14:textId="77777777" w:rsidR="00D85E34" w:rsidRDefault="00D85E34">
            <w:pPr>
              <w:jc w:val="right"/>
              <w:rPr>
                <w:rFonts w:ascii="宋体"/>
              </w:rPr>
            </w:pPr>
          </w:p>
        </w:tc>
      </w:tr>
      <w:tr w:rsidR="00D85E34" w14:paraId="1026BB20" w14:textId="77777777">
        <w:trPr>
          <w:jc w:val="center"/>
        </w:trPr>
        <w:tc>
          <w:tcPr>
            <w:tcW w:w="0" w:type="auto"/>
            <w:gridSpan w:val="3"/>
            <w:shd w:val="clear" w:color="auto" w:fill="FFFFFF"/>
            <w:tcMar>
              <w:top w:w="40" w:type="dxa"/>
              <w:left w:w="20" w:type="dxa"/>
              <w:bottom w:w="40" w:type="dxa"/>
              <w:right w:w="20" w:type="dxa"/>
            </w:tcMar>
            <w:vAlign w:val="bottom"/>
          </w:tcPr>
          <w:p w14:paraId="1026BB12" w14:textId="77777777" w:rsidR="00D85E34" w:rsidRDefault="00E31950">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tcPr>
          <w:p w14:paraId="1026BB13" w14:textId="77777777" w:rsidR="00D85E34" w:rsidRDefault="00D85E34">
            <w:pPr>
              <w:rPr>
                <w:rFonts w:ascii="宋体"/>
                <w:vanish/>
              </w:rPr>
            </w:pPr>
          </w:p>
        </w:tc>
        <w:tc>
          <w:tcPr>
            <w:tcW w:w="0" w:type="auto"/>
            <w:shd w:val="clear" w:color="auto" w:fill="auto"/>
          </w:tcPr>
          <w:p w14:paraId="1026BB14" w14:textId="77777777" w:rsidR="00D85E34" w:rsidRDefault="00D85E34">
            <w:pPr>
              <w:rPr>
                <w:rFonts w:ascii="宋体"/>
                <w:vanish/>
              </w:rPr>
            </w:pPr>
          </w:p>
        </w:tc>
        <w:tc>
          <w:tcPr>
            <w:tcW w:w="0" w:type="auto"/>
            <w:shd w:val="clear" w:color="auto" w:fill="auto"/>
          </w:tcPr>
          <w:p w14:paraId="1026BB15" w14:textId="77777777" w:rsidR="00D85E34" w:rsidRDefault="00D85E34">
            <w:pPr>
              <w:rPr>
                <w:rFonts w:ascii="宋体"/>
                <w:vanish/>
              </w:rPr>
            </w:pPr>
          </w:p>
        </w:tc>
        <w:tc>
          <w:tcPr>
            <w:tcW w:w="0" w:type="auto"/>
            <w:shd w:val="clear" w:color="auto" w:fill="auto"/>
          </w:tcPr>
          <w:p w14:paraId="1026BB16" w14:textId="77777777" w:rsidR="00D85E34" w:rsidRDefault="00D85E34">
            <w:pPr>
              <w:rPr>
                <w:rFonts w:ascii="宋体"/>
                <w:vanish/>
              </w:rPr>
            </w:pPr>
          </w:p>
        </w:tc>
        <w:tc>
          <w:tcPr>
            <w:tcW w:w="0" w:type="auto"/>
            <w:shd w:val="clear" w:color="auto" w:fill="auto"/>
          </w:tcPr>
          <w:p w14:paraId="1026BB17" w14:textId="77777777" w:rsidR="00D85E34" w:rsidRDefault="00D85E34">
            <w:pPr>
              <w:rPr>
                <w:rFonts w:ascii="宋体"/>
                <w:vanish/>
              </w:rPr>
            </w:pPr>
          </w:p>
        </w:tc>
        <w:tc>
          <w:tcPr>
            <w:tcW w:w="0" w:type="auto"/>
            <w:shd w:val="clear" w:color="auto" w:fill="auto"/>
          </w:tcPr>
          <w:p w14:paraId="1026BB18"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BB1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B1A" w14:textId="77777777" w:rsidR="00D85E34" w:rsidRDefault="00E31950">
            <w:pPr>
              <w:jc w:val="right"/>
              <w:textAlignment w:val="bottom"/>
            </w:pPr>
            <w:r>
              <w:rPr>
                <w:rFonts w:ascii="Times New Roman" w:eastAsia="宋体" w:hAnsi="Times New Roman"/>
                <w:color w:val="000000"/>
                <w:sz w:val="16"/>
                <w:szCs w:val="16"/>
              </w:rPr>
              <w:t>6,217 </w:t>
            </w:r>
          </w:p>
        </w:tc>
        <w:tc>
          <w:tcPr>
            <w:tcW w:w="0" w:type="auto"/>
            <w:shd w:val="clear" w:color="auto" w:fill="FFFFFF"/>
            <w:tcMar>
              <w:top w:w="40" w:type="dxa"/>
              <w:left w:w="0" w:type="dxa"/>
              <w:bottom w:w="40" w:type="dxa"/>
              <w:right w:w="20" w:type="dxa"/>
            </w:tcMar>
            <w:vAlign w:val="bottom"/>
          </w:tcPr>
          <w:p w14:paraId="1026BB1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1C" w14:textId="77777777" w:rsidR="00D85E34" w:rsidRDefault="00D85E34">
            <w:pPr>
              <w:rPr>
                <w:rFonts w:ascii="宋体"/>
              </w:rPr>
            </w:pPr>
          </w:p>
        </w:tc>
        <w:tc>
          <w:tcPr>
            <w:tcW w:w="0" w:type="auto"/>
            <w:shd w:val="clear" w:color="auto" w:fill="auto"/>
          </w:tcPr>
          <w:p w14:paraId="1026BB1D"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bottom"/>
          </w:tcPr>
          <w:p w14:paraId="1026BB1E" w14:textId="77777777" w:rsidR="00D85E34" w:rsidRDefault="00E31950">
            <w:pPr>
              <w:jc w:val="right"/>
              <w:textAlignment w:val="bottom"/>
            </w:pPr>
            <w:r>
              <w:rPr>
                <w:rFonts w:ascii="Times New Roman" w:eastAsia="宋体" w:hAnsi="Times New Roman"/>
                <w:color w:val="000000"/>
                <w:sz w:val="16"/>
                <w:szCs w:val="16"/>
              </w:rPr>
              <w:t>7,905 </w:t>
            </w:r>
          </w:p>
        </w:tc>
        <w:tc>
          <w:tcPr>
            <w:tcW w:w="0" w:type="auto"/>
            <w:shd w:val="clear" w:color="auto" w:fill="FFFFFF"/>
            <w:tcMar>
              <w:top w:w="40" w:type="dxa"/>
              <w:left w:w="0" w:type="dxa"/>
              <w:bottom w:w="40" w:type="dxa"/>
              <w:right w:w="20" w:type="dxa"/>
            </w:tcMar>
            <w:vAlign w:val="bottom"/>
          </w:tcPr>
          <w:p w14:paraId="1026BB1F" w14:textId="77777777" w:rsidR="00D85E34" w:rsidRDefault="00D85E34">
            <w:pPr>
              <w:jc w:val="right"/>
              <w:rPr>
                <w:rFonts w:ascii="宋体"/>
              </w:rPr>
            </w:pPr>
          </w:p>
        </w:tc>
      </w:tr>
      <w:tr w:rsidR="00D85E34" w14:paraId="1026BB2D" w14:textId="77777777">
        <w:trPr>
          <w:jc w:val="center"/>
          <w:hidden/>
        </w:trPr>
        <w:tc>
          <w:tcPr>
            <w:tcW w:w="0" w:type="auto"/>
            <w:gridSpan w:val="3"/>
            <w:shd w:val="clear" w:color="auto" w:fill="auto"/>
          </w:tcPr>
          <w:p w14:paraId="1026BB21" w14:textId="77777777" w:rsidR="00D85E34" w:rsidRDefault="00D85E34">
            <w:pPr>
              <w:rPr>
                <w:rFonts w:ascii="宋体"/>
                <w:vanish/>
              </w:rPr>
            </w:pPr>
          </w:p>
        </w:tc>
        <w:tc>
          <w:tcPr>
            <w:tcW w:w="0" w:type="auto"/>
            <w:shd w:val="clear" w:color="auto" w:fill="auto"/>
          </w:tcPr>
          <w:p w14:paraId="1026BB22" w14:textId="77777777" w:rsidR="00D85E34" w:rsidRDefault="00D85E34">
            <w:pPr>
              <w:rPr>
                <w:rFonts w:ascii="宋体"/>
                <w:vanish/>
              </w:rPr>
            </w:pPr>
          </w:p>
        </w:tc>
        <w:tc>
          <w:tcPr>
            <w:tcW w:w="0" w:type="auto"/>
            <w:shd w:val="clear" w:color="auto" w:fill="auto"/>
          </w:tcPr>
          <w:p w14:paraId="1026BB23" w14:textId="77777777" w:rsidR="00D85E34" w:rsidRDefault="00D85E34">
            <w:pPr>
              <w:rPr>
                <w:rFonts w:ascii="宋体"/>
                <w:vanish/>
              </w:rPr>
            </w:pPr>
          </w:p>
        </w:tc>
        <w:tc>
          <w:tcPr>
            <w:tcW w:w="0" w:type="auto"/>
            <w:shd w:val="clear" w:color="auto" w:fill="auto"/>
          </w:tcPr>
          <w:p w14:paraId="1026BB24" w14:textId="77777777" w:rsidR="00D85E34" w:rsidRDefault="00D85E34">
            <w:pPr>
              <w:rPr>
                <w:rFonts w:ascii="宋体"/>
                <w:vanish/>
              </w:rPr>
            </w:pPr>
          </w:p>
        </w:tc>
        <w:tc>
          <w:tcPr>
            <w:tcW w:w="0" w:type="auto"/>
            <w:shd w:val="clear" w:color="auto" w:fill="auto"/>
          </w:tcPr>
          <w:p w14:paraId="1026BB25" w14:textId="77777777" w:rsidR="00D85E34" w:rsidRDefault="00D85E34">
            <w:pPr>
              <w:rPr>
                <w:rFonts w:ascii="宋体"/>
                <w:vanish/>
              </w:rPr>
            </w:pPr>
          </w:p>
        </w:tc>
        <w:tc>
          <w:tcPr>
            <w:tcW w:w="0" w:type="auto"/>
            <w:shd w:val="clear" w:color="auto" w:fill="auto"/>
          </w:tcPr>
          <w:p w14:paraId="1026BB26" w14:textId="77777777" w:rsidR="00D85E34" w:rsidRDefault="00D85E34">
            <w:pPr>
              <w:rPr>
                <w:rFonts w:ascii="宋体"/>
                <w:vanish/>
              </w:rPr>
            </w:pPr>
          </w:p>
        </w:tc>
        <w:tc>
          <w:tcPr>
            <w:tcW w:w="0" w:type="auto"/>
            <w:shd w:val="clear" w:color="auto" w:fill="auto"/>
          </w:tcPr>
          <w:p w14:paraId="1026BB27" w14:textId="77777777" w:rsidR="00D85E34" w:rsidRDefault="00D85E34">
            <w:pPr>
              <w:rPr>
                <w:rFonts w:ascii="宋体"/>
                <w:vanish/>
              </w:rPr>
            </w:pPr>
          </w:p>
        </w:tc>
        <w:tc>
          <w:tcPr>
            <w:tcW w:w="0" w:type="auto"/>
            <w:gridSpan w:val="3"/>
            <w:shd w:val="clear" w:color="auto" w:fill="auto"/>
          </w:tcPr>
          <w:p w14:paraId="1026BB28" w14:textId="77777777" w:rsidR="00D85E34" w:rsidRDefault="00D85E34">
            <w:pPr>
              <w:rPr>
                <w:rFonts w:ascii="宋体"/>
                <w:vanish/>
              </w:rPr>
            </w:pPr>
          </w:p>
        </w:tc>
        <w:tc>
          <w:tcPr>
            <w:tcW w:w="0" w:type="auto"/>
            <w:gridSpan w:val="3"/>
            <w:shd w:val="clear" w:color="auto" w:fill="auto"/>
          </w:tcPr>
          <w:p w14:paraId="1026BB29" w14:textId="77777777" w:rsidR="00D85E34" w:rsidRDefault="00D85E34">
            <w:pPr>
              <w:rPr>
                <w:rFonts w:ascii="宋体"/>
                <w:vanish/>
              </w:rPr>
            </w:pPr>
          </w:p>
        </w:tc>
        <w:tc>
          <w:tcPr>
            <w:tcW w:w="0" w:type="auto"/>
            <w:gridSpan w:val="3"/>
            <w:shd w:val="clear" w:color="auto" w:fill="auto"/>
          </w:tcPr>
          <w:p w14:paraId="1026BB2A" w14:textId="77777777" w:rsidR="00D85E34" w:rsidRDefault="00D85E34">
            <w:pPr>
              <w:rPr>
                <w:rFonts w:ascii="宋体"/>
                <w:vanish/>
              </w:rPr>
            </w:pPr>
          </w:p>
        </w:tc>
        <w:tc>
          <w:tcPr>
            <w:tcW w:w="0" w:type="auto"/>
            <w:shd w:val="clear" w:color="auto" w:fill="auto"/>
          </w:tcPr>
          <w:p w14:paraId="1026BB2B" w14:textId="77777777" w:rsidR="00D85E34" w:rsidRDefault="00D85E34">
            <w:pPr>
              <w:rPr>
                <w:rFonts w:ascii="宋体"/>
                <w:vanish/>
              </w:rPr>
            </w:pPr>
          </w:p>
        </w:tc>
        <w:tc>
          <w:tcPr>
            <w:tcW w:w="0" w:type="auto"/>
            <w:gridSpan w:val="3"/>
            <w:shd w:val="clear" w:color="auto" w:fill="auto"/>
          </w:tcPr>
          <w:p w14:paraId="1026BB2C" w14:textId="77777777" w:rsidR="00D85E34" w:rsidRDefault="00D85E34">
            <w:pPr>
              <w:rPr>
                <w:rFonts w:ascii="宋体"/>
                <w:vanish/>
              </w:rPr>
            </w:pPr>
          </w:p>
        </w:tc>
      </w:tr>
      <w:tr w:rsidR="00D85E34" w14:paraId="1026BB3E" w14:textId="77777777">
        <w:trPr>
          <w:jc w:val="center"/>
        </w:trPr>
        <w:tc>
          <w:tcPr>
            <w:tcW w:w="0" w:type="auto"/>
            <w:gridSpan w:val="3"/>
            <w:shd w:val="clear" w:color="auto" w:fill="CCEEFF"/>
            <w:tcMar>
              <w:top w:w="40" w:type="dxa"/>
              <w:left w:w="20" w:type="dxa"/>
              <w:bottom w:w="40" w:type="dxa"/>
              <w:right w:w="20" w:type="dxa"/>
            </w:tcMar>
          </w:tcPr>
          <w:p w14:paraId="1026BB2E" w14:textId="77777777" w:rsidR="00D85E34" w:rsidRDefault="00E31950">
            <w:pPr>
              <w:textAlignment w:val="top"/>
            </w:pPr>
            <w:r>
              <w:rPr>
                <w:rFonts w:ascii="Times New Roman" w:eastAsia="宋体" w:hAnsi="Times New Roman"/>
                <w:b/>
                <w:bCs/>
                <w:color w:val="000000"/>
                <w:sz w:val="16"/>
                <w:szCs w:val="16"/>
              </w:rPr>
              <w:t>Total</w:t>
            </w:r>
          </w:p>
        </w:tc>
        <w:tc>
          <w:tcPr>
            <w:tcW w:w="0" w:type="auto"/>
            <w:shd w:val="clear" w:color="auto" w:fill="auto"/>
          </w:tcPr>
          <w:p w14:paraId="1026BB2F" w14:textId="77777777" w:rsidR="00D85E34" w:rsidRDefault="00D85E34">
            <w:pPr>
              <w:rPr>
                <w:rFonts w:ascii="宋体"/>
                <w:vanish/>
              </w:rPr>
            </w:pPr>
          </w:p>
        </w:tc>
        <w:tc>
          <w:tcPr>
            <w:tcW w:w="0" w:type="auto"/>
            <w:shd w:val="clear" w:color="auto" w:fill="auto"/>
          </w:tcPr>
          <w:p w14:paraId="1026BB30" w14:textId="77777777" w:rsidR="00D85E34" w:rsidRDefault="00D85E34">
            <w:pPr>
              <w:rPr>
                <w:rFonts w:ascii="宋体"/>
                <w:vanish/>
              </w:rPr>
            </w:pPr>
          </w:p>
        </w:tc>
        <w:tc>
          <w:tcPr>
            <w:tcW w:w="0" w:type="auto"/>
            <w:shd w:val="clear" w:color="auto" w:fill="auto"/>
          </w:tcPr>
          <w:p w14:paraId="1026BB31" w14:textId="77777777" w:rsidR="00D85E34" w:rsidRDefault="00D85E34">
            <w:pPr>
              <w:rPr>
                <w:rFonts w:ascii="宋体"/>
                <w:vanish/>
              </w:rPr>
            </w:pPr>
          </w:p>
        </w:tc>
        <w:tc>
          <w:tcPr>
            <w:tcW w:w="0" w:type="auto"/>
            <w:shd w:val="clear" w:color="auto" w:fill="auto"/>
          </w:tcPr>
          <w:p w14:paraId="1026BB32" w14:textId="77777777" w:rsidR="00D85E34" w:rsidRDefault="00D85E34">
            <w:pPr>
              <w:rPr>
                <w:rFonts w:ascii="宋体"/>
                <w:vanish/>
              </w:rPr>
            </w:pPr>
          </w:p>
        </w:tc>
        <w:tc>
          <w:tcPr>
            <w:tcW w:w="0" w:type="auto"/>
            <w:shd w:val="clear" w:color="auto" w:fill="auto"/>
          </w:tcPr>
          <w:p w14:paraId="1026BB33" w14:textId="77777777" w:rsidR="00D85E34" w:rsidRDefault="00D85E34">
            <w:pPr>
              <w:rPr>
                <w:rFonts w:ascii="宋体"/>
                <w:vanish/>
              </w:rPr>
            </w:pPr>
          </w:p>
        </w:tc>
        <w:tc>
          <w:tcPr>
            <w:tcW w:w="0" w:type="auto"/>
            <w:shd w:val="clear" w:color="auto" w:fill="auto"/>
          </w:tcPr>
          <w:p w14:paraId="1026BB34"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BB35"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026BB36"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026BB37" w14:textId="77777777" w:rsidR="00D85E34" w:rsidRDefault="00E31950">
            <w:pPr>
              <w:jc w:val="right"/>
              <w:textAlignment w:val="bottom"/>
            </w:pPr>
            <w:r>
              <w:rPr>
                <w:rFonts w:ascii="Times New Roman" w:eastAsia="宋体" w:hAnsi="Times New Roman"/>
                <w:color w:val="000000"/>
                <w:sz w:val="16"/>
                <w:szCs w:val="16"/>
              </w:rPr>
              <w:t>12,267 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026BB3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39" w14:textId="77777777" w:rsidR="00D85E34" w:rsidRDefault="00D85E34">
            <w:pPr>
              <w:rPr>
                <w:rFonts w:ascii="宋体"/>
              </w:rPr>
            </w:pPr>
          </w:p>
        </w:tc>
        <w:tc>
          <w:tcPr>
            <w:tcW w:w="0" w:type="auto"/>
            <w:shd w:val="clear" w:color="auto" w:fill="auto"/>
          </w:tcPr>
          <w:p w14:paraId="1026BB3A" w14:textId="77777777" w:rsidR="00D85E34" w:rsidRDefault="00D85E34">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026BB3B"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026BB3C" w14:textId="77777777" w:rsidR="00D85E34" w:rsidRDefault="00E31950">
            <w:pPr>
              <w:jc w:val="right"/>
              <w:textAlignment w:val="bottom"/>
            </w:pPr>
            <w:r>
              <w:rPr>
                <w:rFonts w:ascii="Times New Roman" w:eastAsia="宋体" w:hAnsi="Times New Roman"/>
                <w:color w:val="000000"/>
                <w:sz w:val="16"/>
                <w:szCs w:val="16"/>
              </w:rPr>
              <w:t>14,422 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026BB3D" w14:textId="77777777" w:rsidR="00D85E34" w:rsidRDefault="00D85E34">
            <w:pPr>
              <w:jc w:val="right"/>
              <w:rPr>
                <w:rFonts w:ascii="宋体"/>
              </w:rPr>
            </w:pPr>
          </w:p>
        </w:tc>
      </w:tr>
    </w:tbl>
    <w:p w14:paraId="1026BB3F" w14:textId="77777777" w:rsidR="00D85E34" w:rsidRDefault="00E31950">
      <w:pPr>
        <w:spacing w:before="180"/>
      </w:pPr>
      <w:r>
        <w:rPr>
          <w:rFonts w:ascii="Times New Roman" w:eastAsia="宋体" w:hAnsi="Times New Roman"/>
          <w:i/>
          <w:iCs/>
          <w:color w:val="000000"/>
          <w:sz w:val="20"/>
          <w:szCs w:val="20"/>
        </w:rPr>
        <w:t>Derivatives</w:t>
      </w:r>
    </w:p>
    <w:p w14:paraId="1026BB40" w14:textId="77777777" w:rsidR="00D85E34" w:rsidRDefault="00E31950">
      <w:pPr>
        <w:spacing w:before="100"/>
      </w:pPr>
      <w:r>
        <w:rPr>
          <w:rFonts w:ascii="Times New Roman" w:eastAsia="宋体" w:hAnsi="Times New Roman"/>
          <w:color w:val="000000"/>
          <w:sz w:val="20"/>
          <w:szCs w:val="20"/>
        </w:rPr>
        <w:t>The Company also has derivatives recorded at fair value. Derivative fair values are the estimated amounts the Company would receive or pay upon termination of the related derivative agreements as of the reporting dates</w:t>
      </w:r>
      <w:r>
        <w:rPr>
          <w:rFonts w:ascii="Times New Roman" w:eastAsia="宋体" w:hAnsi="Times New Roman"/>
          <w:color w:val="000000"/>
          <w:sz w:val="20"/>
          <w:szCs w:val="20"/>
        </w:rPr>
        <w:t>. The fair values have been measured using the income approach and Level 2 inputs, which include the relevant interest rate and foreign currency forward curves. As of April 30, 2021 and January 31, 2021, the notional amounts and fair values of these deriva</w:t>
      </w:r>
      <w:r>
        <w:rPr>
          <w:rFonts w:ascii="Times New Roman" w:eastAsia="宋体" w:hAnsi="Times New Roman"/>
          <w:color w:val="000000"/>
          <w:sz w:val="20"/>
          <w:szCs w:val="20"/>
        </w:rPr>
        <w:t>tives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6"/>
        <w:gridCol w:w="36"/>
        <w:gridCol w:w="36"/>
        <w:gridCol w:w="36"/>
        <w:gridCol w:w="100"/>
        <w:gridCol w:w="463"/>
        <w:gridCol w:w="36"/>
        <w:gridCol w:w="37"/>
        <w:gridCol w:w="144"/>
        <w:gridCol w:w="36"/>
        <w:gridCol w:w="101"/>
        <w:gridCol w:w="534"/>
        <w:gridCol w:w="36"/>
        <w:gridCol w:w="36"/>
        <w:gridCol w:w="36"/>
        <w:gridCol w:w="36"/>
        <w:gridCol w:w="101"/>
        <w:gridCol w:w="494"/>
        <w:gridCol w:w="37"/>
        <w:gridCol w:w="37"/>
        <w:gridCol w:w="144"/>
        <w:gridCol w:w="36"/>
      </w:tblGrid>
      <w:tr w:rsidR="00D85E34" w14:paraId="1026BB5C" w14:textId="77777777">
        <w:tc>
          <w:tcPr>
            <w:tcW w:w="50" w:type="pct"/>
            <w:shd w:val="clear" w:color="auto" w:fill="auto"/>
          </w:tcPr>
          <w:p w14:paraId="1026BB41" w14:textId="77777777" w:rsidR="00D85E34" w:rsidRDefault="00D85E34">
            <w:pPr>
              <w:rPr>
                <w:rFonts w:ascii="宋体"/>
              </w:rPr>
            </w:pPr>
          </w:p>
        </w:tc>
        <w:tc>
          <w:tcPr>
            <w:tcW w:w="3051" w:type="pct"/>
            <w:shd w:val="clear" w:color="auto" w:fill="auto"/>
          </w:tcPr>
          <w:p w14:paraId="1026BB42" w14:textId="77777777" w:rsidR="00D85E34" w:rsidRDefault="00D85E34">
            <w:pPr>
              <w:rPr>
                <w:rFonts w:ascii="宋体"/>
              </w:rPr>
            </w:pPr>
          </w:p>
        </w:tc>
        <w:tc>
          <w:tcPr>
            <w:tcW w:w="5" w:type="pct"/>
            <w:shd w:val="clear" w:color="auto" w:fill="auto"/>
          </w:tcPr>
          <w:p w14:paraId="1026BB43" w14:textId="77777777" w:rsidR="00D85E34" w:rsidRDefault="00D85E34">
            <w:pPr>
              <w:rPr>
                <w:rFonts w:ascii="宋体"/>
              </w:rPr>
            </w:pPr>
          </w:p>
        </w:tc>
        <w:tc>
          <w:tcPr>
            <w:tcW w:w="50" w:type="pct"/>
            <w:shd w:val="clear" w:color="auto" w:fill="auto"/>
          </w:tcPr>
          <w:p w14:paraId="1026BB44" w14:textId="77777777" w:rsidR="00D85E34" w:rsidRDefault="00D85E34">
            <w:pPr>
              <w:rPr>
                <w:rFonts w:ascii="宋体"/>
              </w:rPr>
            </w:pPr>
          </w:p>
        </w:tc>
        <w:tc>
          <w:tcPr>
            <w:tcW w:w="332" w:type="pct"/>
            <w:shd w:val="clear" w:color="auto" w:fill="auto"/>
          </w:tcPr>
          <w:p w14:paraId="1026BB45" w14:textId="77777777" w:rsidR="00D85E34" w:rsidRDefault="00D85E34">
            <w:pPr>
              <w:rPr>
                <w:rFonts w:ascii="宋体"/>
              </w:rPr>
            </w:pPr>
          </w:p>
        </w:tc>
        <w:tc>
          <w:tcPr>
            <w:tcW w:w="5" w:type="pct"/>
            <w:shd w:val="clear" w:color="auto" w:fill="auto"/>
          </w:tcPr>
          <w:p w14:paraId="1026BB46" w14:textId="77777777" w:rsidR="00D85E34" w:rsidRDefault="00D85E34">
            <w:pPr>
              <w:rPr>
                <w:rFonts w:ascii="宋体"/>
              </w:rPr>
            </w:pPr>
          </w:p>
        </w:tc>
        <w:tc>
          <w:tcPr>
            <w:tcW w:w="5" w:type="pct"/>
            <w:shd w:val="clear" w:color="auto" w:fill="auto"/>
          </w:tcPr>
          <w:p w14:paraId="1026BB47" w14:textId="77777777" w:rsidR="00D85E34" w:rsidRDefault="00D85E34">
            <w:pPr>
              <w:rPr>
                <w:rFonts w:ascii="宋体"/>
              </w:rPr>
            </w:pPr>
          </w:p>
        </w:tc>
        <w:tc>
          <w:tcPr>
            <w:tcW w:w="26" w:type="pct"/>
            <w:shd w:val="clear" w:color="auto" w:fill="auto"/>
          </w:tcPr>
          <w:p w14:paraId="1026BB48" w14:textId="77777777" w:rsidR="00D85E34" w:rsidRDefault="00D85E34">
            <w:pPr>
              <w:rPr>
                <w:rFonts w:ascii="宋体"/>
              </w:rPr>
            </w:pPr>
          </w:p>
        </w:tc>
        <w:tc>
          <w:tcPr>
            <w:tcW w:w="5" w:type="pct"/>
            <w:shd w:val="clear" w:color="auto" w:fill="auto"/>
          </w:tcPr>
          <w:p w14:paraId="1026BB49" w14:textId="77777777" w:rsidR="00D85E34" w:rsidRDefault="00D85E34">
            <w:pPr>
              <w:rPr>
                <w:rFonts w:ascii="宋体"/>
              </w:rPr>
            </w:pPr>
          </w:p>
        </w:tc>
        <w:tc>
          <w:tcPr>
            <w:tcW w:w="50" w:type="pct"/>
            <w:shd w:val="clear" w:color="auto" w:fill="auto"/>
          </w:tcPr>
          <w:p w14:paraId="1026BB4A" w14:textId="77777777" w:rsidR="00D85E34" w:rsidRDefault="00D85E34">
            <w:pPr>
              <w:rPr>
                <w:rFonts w:ascii="宋体"/>
              </w:rPr>
            </w:pPr>
          </w:p>
        </w:tc>
        <w:tc>
          <w:tcPr>
            <w:tcW w:w="354" w:type="pct"/>
            <w:shd w:val="clear" w:color="auto" w:fill="auto"/>
          </w:tcPr>
          <w:p w14:paraId="1026BB4B" w14:textId="77777777" w:rsidR="00D85E34" w:rsidRDefault="00D85E34">
            <w:pPr>
              <w:rPr>
                <w:rFonts w:ascii="宋体"/>
              </w:rPr>
            </w:pPr>
          </w:p>
        </w:tc>
        <w:tc>
          <w:tcPr>
            <w:tcW w:w="5" w:type="pct"/>
            <w:shd w:val="clear" w:color="auto" w:fill="auto"/>
          </w:tcPr>
          <w:p w14:paraId="1026BB4C" w14:textId="77777777" w:rsidR="00D85E34" w:rsidRDefault="00D85E34">
            <w:pPr>
              <w:rPr>
                <w:rFonts w:ascii="宋体"/>
              </w:rPr>
            </w:pPr>
          </w:p>
        </w:tc>
        <w:tc>
          <w:tcPr>
            <w:tcW w:w="5" w:type="pct"/>
            <w:shd w:val="clear" w:color="auto" w:fill="auto"/>
          </w:tcPr>
          <w:p w14:paraId="1026BB4D" w14:textId="77777777" w:rsidR="00D85E34" w:rsidRDefault="00D85E34">
            <w:pPr>
              <w:rPr>
                <w:rFonts w:ascii="宋体"/>
              </w:rPr>
            </w:pPr>
          </w:p>
        </w:tc>
        <w:tc>
          <w:tcPr>
            <w:tcW w:w="106" w:type="pct"/>
            <w:shd w:val="clear" w:color="auto" w:fill="auto"/>
          </w:tcPr>
          <w:p w14:paraId="1026BB4E" w14:textId="77777777" w:rsidR="00D85E34" w:rsidRDefault="00D85E34">
            <w:pPr>
              <w:rPr>
                <w:rFonts w:ascii="宋体"/>
              </w:rPr>
            </w:pPr>
          </w:p>
        </w:tc>
        <w:tc>
          <w:tcPr>
            <w:tcW w:w="5" w:type="pct"/>
            <w:shd w:val="clear" w:color="auto" w:fill="auto"/>
          </w:tcPr>
          <w:p w14:paraId="1026BB4F" w14:textId="77777777" w:rsidR="00D85E34" w:rsidRDefault="00D85E34">
            <w:pPr>
              <w:rPr>
                <w:rFonts w:ascii="宋体"/>
              </w:rPr>
            </w:pPr>
          </w:p>
        </w:tc>
        <w:tc>
          <w:tcPr>
            <w:tcW w:w="50" w:type="pct"/>
            <w:shd w:val="clear" w:color="auto" w:fill="auto"/>
          </w:tcPr>
          <w:p w14:paraId="1026BB50" w14:textId="77777777" w:rsidR="00D85E34" w:rsidRDefault="00D85E34">
            <w:pPr>
              <w:rPr>
                <w:rFonts w:ascii="宋体"/>
              </w:rPr>
            </w:pPr>
          </w:p>
        </w:tc>
        <w:tc>
          <w:tcPr>
            <w:tcW w:w="317" w:type="pct"/>
            <w:shd w:val="clear" w:color="auto" w:fill="auto"/>
          </w:tcPr>
          <w:p w14:paraId="1026BB51" w14:textId="77777777" w:rsidR="00D85E34" w:rsidRDefault="00D85E34">
            <w:pPr>
              <w:rPr>
                <w:rFonts w:ascii="宋体"/>
              </w:rPr>
            </w:pPr>
          </w:p>
        </w:tc>
        <w:tc>
          <w:tcPr>
            <w:tcW w:w="5" w:type="pct"/>
            <w:shd w:val="clear" w:color="auto" w:fill="auto"/>
          </w:tcPr>
          <w:p w14:paraId="1026BB52" w14:textId="77777777" w:rsidR="00D85E34" w:rsidRDefault="00D85E34">
            <w:pPr>
              <w:rPr>
                <w:rFonts w:ascii="宋体"/>
              </w:rPr>
            </w:pPr>
          </w:p>
        </w:tc>
        <w:tc>
          <w:tcPr>
            <w:tcW w:w="5" w:type="pct"/>
            <w:shd w:val="clear" w:color="auto" w:fill="auto"/>
          </w:tcPr>
          <w:p w14:paraId="1026BB53" w14:textId="77777777" w:rsidR="00D85E34" w:rsidRDefault="00D85E34">
            <w:pPr>
              <w:rPr>
                <w:rFonts w:ascii="宋体"/>
              </w:rPr>
            </w:pPr>
          </w:p>
        </w:tc>
        <w:tc>
          <w:tcPr>
            <w:tcW w:w="26" w:type="pct"/>
            <w:shd w:val="clear" w:color="auto" w:fill="auto"/>
          </w:tcPr>
          <w:p w14:paraId="1026BB54" w14:textId="77777777" w:rsidR="00D85E34" w:rsidRDefault="00D85E34">
            <w:pPr>
              <w:rPr>
                <w:rFonts w:ascii="宋体"/>
              </w:rPr>
            </w:pPr>
          </w:p>
        </w:tc>
        <w:tc>
          <w:tcPr>
            <w:tcW w:w="5" w:type="pct"/>
            <w:shd w:val="clear" w:color="auto" w:fill="auto"/>
          </w:tcPr>
          <w:p w14:paraId="1026BB55" w14:textId="77777777" w:rsidR="00D85E34" w:rsidRDefault="00D85E34">
            <w:pPr>
              <w:rPr>
                <w:rFonts w:ascii="宋体"/>
              </w:rPr>
            </w:pPr>
          </w:p>
        </w:tc>
        <w:tc>
          <w:tcPr>
            <w:tcW w:w="50" w:type="pct"/>
            <w:shd w:val="clear" w:color="auto" w:fill="auto"/>
          </w:tcPr>
          <w:p w14:paraId="1026BB56" w14:textId="77777777" w:rsidR="00D85E34" w:rsidRDefault="00D85E34">
            <w:pPr>
              <w:rPr>
                <w:rFonts w:ascii="宋体"/>
              </w:rPr>
            </w:pPr>
          </w:p>
        </w:tc>
        <w:tc>
          <w:tcPr>
            <w:tcW w:w="361" w:type="pct"/>
            <w:shd w:val="clear" w:color="auto" w:fill="auto"/>
          </w:tcPr>
          <w:p w14:paraId="1026BB57" w14:textId="77777777" w:rsidR="00D85E34" w:rsidRDefault="00D85E34">
            <w:pPr>
              <w:rPr>
                <w:rFonts w:ascii="宋体"/>
              </w:rPr>
            </w:pPr>
          </w:p>
        </w:tc>
        <w:tc>
          <w:tcPr>
            <w:tcW w:w="5" w:type="pct"/>
            <w:shd w:val="clear" w:color="auto" w:fill="auto"/>
          </w:tcPr>
          <w:p w14:paraId="1026BB58" w14:textId="77777777" w:rsidR="00D85E34" w:rsidRDefault="00D85E34">
            <w:pPr>
              <w:rPr>
                <w:rFonts w:ascii="宋体"/>
              </w:rPr>
            </w:pPr>
          </w:p>
        </w:tc>
        <w:tc>
          <w:tcPr>
            <w:tcW w:w="5" w:type="pct"/>
            <w:shd w:val="clear" w:color="auto" w:fill="auto"/>
          </w:tcPr>
          <w:p w14:paraId="1026BB59" w14:textId="77777777" w:rsidR="00D85E34" w:rsidRDefault="00D85E34">
            <w:pPr>
              <w:rPr>
                <w:rFonts w:ascii="宋体"/>
              </w:rPr>
            </w:pPr>
          </w:p>
        </w:tc>
        <w:tc>
          <w:tcPr>
            <w:tcW w:w="107" w:type="pct"/>
            <w:shd w:val="clear" w:color="auto" w:fill="auto"/>
          </w:tcPr>
          <w:p w14:paraId="1026BB5A" w14:textId="77777777" w:rsidR="00D85E34" w:rsidRDefault="00D85E34">
            <w:pPr>
              <w:rPr>
                <w:rFonts w:ascii="宋体"/>
              </w:rPr>
            </w:pPr>
          </w:p>
        </w:tc>
        <w:tc>
          <w:tcPr>
            <w:tcW w:w="5" w:type="pct"/>
            <w:shd w:val="clear" w:color="auto" w:fill="auto"/>
          </w:tcPr>
          <w:p w14:paraId="1026BB5B" w14:textId="77777777" w:rsidR="00D85E34" w:rsidRDefault="00D85E34">
            <w:pPr>
              <w:rPr>
                <w:rFonts w:ascii="宋体"/>
              </w:rPr>
            </w:pPr>
          </w:p>
        </w:tc>
      </w:tr>
      <w:tr w:rsidR="00D85E34" w14:paraId="1026BB62" w14:textId="77777777">
        <w:tc>
          <w:tcPr>
            <w:tcW w:w="0" w:type="auto"/>
            <w:gridSpan w:val="3"/>
            <w:shd w:val="clear" w:color="auto" w:fill="auto"/>
            <w:tcMar>
              <w:top w:w="40" w:type="dxa"/>
              <w:left w:w="20" w:type="dxa"/>
              <w:bottom w:w="40" w:type="dxa"/>
              <w:right w:w="20" w:type="dxa"/>
            </w:tcMar>
            <w:vAlign w:val="bottom"/>
          </w:tcPr>
          <w:p w14:paraId="1026BB5D" w14:textId="77777777" w:rsidR="00D85E34" w:rsidRDefault="00E31950">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026BB5E" w14:textId="77777777" w:rsidR="00D85E34" w:rsidRDefault="00E31950">
            <w:pPr>
              <w:jc w:val="center"/>
              <w:textAlignment w:val="bottom"/>
            </w:pPr>
            <w:r>
              <w:rPr>
                <w:rFonts w:ascii="Times New Roman" w:eastAsia="宋体" w:hAnsi="Times New Roman"/>
                <w:b/>
                <w:bCs/>
                <w:color w:val="000000"/>
                <w:sz w:val="16"/>
                <w:szCs w:val="16"/>
              </w:rPr>
              <w:t>April 30, 2021</w:t>
            </w:r>
          </w:p>
        </w:tc>
        <w:tc>
          <w:tcPr>
            <w:tcW w:w="0" w:type="auto"/>
            <w:gridSpan w:val="3"/>
            <w:shd w:val="clear" w:color="auto" w:fill="auto"/>
            <w:tcMar>
              <w:top w:w="0" w:type="dxa"/>
              <w:left w:w="20" w:type="dxa"/>
              <w:bottom w:w="0" w:type="dxa"/>
              <w:right w:w="20" w:type="dxa"/>
            </w:tcMar>
          </w:tcPr>
          <w:p w14:paraId="1026BB5F"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B60" w14:textId="77777777" w:rsidR="00D85E34" w:rsidRDefault="00E31950">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tcPr>
          <w:p w14:paraId="1026BB61" w14:textId="77777777" w:rsidR="00D85E34" w:rsidRDefault="00D85E34">
            <w:pPr>
              <w:rPr>
                <w:rFonts w:ascii="宋体"/>
              </w:rPr>
            </w:pPr>
          </w:p>
        </w:tc>
      </w:tr>
      <w:tr w:rsidR="00D85E34" w14:paraId="1026BB6C" w14:textId="77777777">
        <w:tc>
          <w:tcPr>
            <w:tcW w:w="0" w:type="auto"/>
            <w:gridSpan w:val="3"/>
            <w:shd w:val="clear" w:color="auto" w:fill="auto"/>
            <w:tcMar>
              <w:top w:w="40" w:type="dxa"/>
              <w:left w:w="20" w:type="dxa"/>
              <w:bottom w:w="40" w:type="dxa"/>
              <w:right w:w="20" w:type="dxa"/>
            </w:tcMar>
            <w:vAlign w:val="bottom"/>
          </w:tcPr>
          <w:p w14:paraId="1026BB63"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64" w14:textId="77777777" w:rsidR="00D85E34" w:rsidRDefault="00E31950">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1026BB65"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66" w14:textId="77777777" w:rsidR="00D85E34" w:rsidRDefault="00E3195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1026BB67"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68" w14:textId="77777777" w:rsidR="00D85E34" w:rsidRDefault="00E31950">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1026BB69"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6A" w14:textId="77777777" w:rsidR="00D85E34" w:rsidRDefault="00E3195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1026BB6B" w14:textId="77777777" w:rsidR="00D85E34" w:rsidRDefault="00D85E34">
            <w:pPr>
              <w:rPr>
                <w:rFonts w:ascii="宋体"/>
              </w:rPr>
            </w:pPr>
          </w:p>
        </w:tc>
      </w:tr>
      <w:tr w:rsidR="00D85E34" w14:paraId="1026BB7E" w14:textId="77777777">
        <w:tc>
          <w:tcPr>
            <w:tcW w:w="0" w:type="auto"/>
            <w:gridSpan w:val="3"/>
            <w:shd w:val="clear" w:color="auto" w:fill="CCEEFF"/>
            <w:tcMar>
              <w:top w:w="40" w:type="dxa"/>
              <w:left w:w="20" w:type="dxa"/>
              <w:bottom w:w="40" w:type="dxa"/>
              <w:right w:w="20" w:type="dxa"/>
            </w:tcMar>
            <w:vAlign w:val="center"/>
          </w:tcPr>
          <w:p w14:paraId="1026BB6D" w14:textId="77777777" w:rsidR="00D85E34" w:rsidRDefault="00E31950">
            <w:pPr>
              <w:textAlignment w:val="center"/>
            </w:pPr>
            <w:r>
              <w:rPr>
                <w:rFonts w:ascii="Times New Roman" w:eastAsia="宋体" w:hAnsi="Times New Roman"/>
                <w:color w:val="000000"/>
                <w:sz w:val="16"/>
                <w:szCs w:val="16"/>
              </w:rPr>
              <w:t xml:space="preserve">Receive fixed-rate, pay variable-rate interest rate swaps designated as </w:t>
            </w:r>
            <w:r>
              <w:rPr>
                <w:rFonts w:ascii="Times New Roman" w:eastAsia="宋体" w:hAnsi="Times New Roman"/>
                <w:color w:val="000000"/>
                <w:sz w:val="16"/>
                <w:szCs w:val="16"/>
              </w:rPr>
              <w:t>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1026BB6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6F" w14:textId="77777777" w:rsidR="00D85E34" w:rsidRDefault="00E31950">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7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71"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B7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73" w14:textId="77777777" w:rsidR="00D85E34" w:rsidRDefault="00E31950">
            <w:pPr>
              <w:jc w:val="right"/>
              <w:textAlignment w:val="center"/>
            </w:pPr>
            <w:r>
              <w:rPr>
                <w:rFonts w:ascii="Times New Roman" w:eastAsia="宋体" w:hAnsi="Times New Roman"/>
                <w:color w:val="000000"/>
                <w:sz w:val="16"/>
                <w:szCs w:val="16"/>
              </w:rPr>
              <w:t>140 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74" w14:textId="77777777" w:rsidR="00D85E34" w:rsidRDefault="00D85E34">
            <w:pPr>
              <w:jc w:val="right"/>
              <w:rPr>
                <w:rFonts w:ascii="宋体"/>
              </w:rPr>
            </w:pPr>
          </w:p>
        </w:tc>
        <w:tc>
          <w:tcPr>
            <w:tcW w:w="0" w:type="auto"/>
            <w:gridSpan w:val="3"/>
            <w:shd w:val="clear" w:color="auto" w:fill="CCEEFF"/>
            <w:tcMar>
              <w:top w:w="40" w:type="dxa"/>
              <w:left w:w="20" w:type="dxa"/>
              <w:bottom w:w="40" w:type="dxa"/>
              <w:right w:w="20" w:type="dxa"/>
            </w:tcMar>
            <w:vAlign w:val="center"/>
          </w:tcPr>
          <w:p w14:paraId="1026BB75" w14:textId="77777777" w:rsidR="00D85E34" w:rsidRDefault="00E31950">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1026BB7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77" w14:textId="77777777" w:rsidR="00D85E34" w:rsidRDefault="00E31950">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7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79"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B7A"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7B" w14:textId="77777777" w:rsidR="00D85E34" w:rsidRDefault="00E31950">
            <w:pPr>
              <w:jc w:val="right"/>
              <w:textAlignment w:val="center"/>
            </w:pPr>
            <w:r>
              <w:rPr>
                <w:rFonts w:ascii="Times New Roman" w:eastAsia="宋体" w:hAnsi="Times New Roman"/>
                <w:color w:val="000000"/>
                <w:sz w:val="16"/>
                <w:szCs w:val="16"/>
              </w:rPr>
              <w:t>166 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7C" w14:textId="77777777" w:rsidR="00D85E34" w:rsidRDefault="00D85E34">
            <w:pPr>
              <w:jc w:val="right"/>
              <w:rPr>
                <w:rFonts w:ascii="宋体"/>
              </w:rPr>
            </w:pPr>
          </w:p>
        </w:tc>
        <w:tc>
          <w:tcPr>
            <w:tcW w:w="0" w:type="auto"/>
            <w:gridSpan w:val="3"/>
            <w:shd w:val="clear" w:color="auto" w:fill="CCEEFF"/>
            <w:tcMar>
              <w:top w:w="40" w:type="dxa"/>
              <w:left w:w="20" w:type="dxa"/>
              <w:bottom w:w="40" w:type="dxa"/>
              <w:right w:w="20" w:type="dxa"/>
            </w:tcMar>
            <w:vAlign w:val="center"/>
          </w:tcPr>
          <w:p w14:paraId="1026BB7D" w14:textId="77777777" w:rsidR="00D85E34" w:rsidRDefault="00E31950">
            <w:pPr>
              <w:textAlignment w:val="center"/>
            </w:pPr>
            <w:r>
              <w:rPr>
                <w:rFonts w:ascii="Times New Roman" w:eastAsia="宋体" w:hAnsi="Times New Roman"/>
                <w:color w:val="000000"/>
                <w:sz w:val="10"/>
                <w:szCs w:val="10"/>
              </w:rPr>
              <w:t>(1)</w:t>
            </w:r>
          </w:p>
        </w:tc>
      </w:tr>
      <w:tr w:rsidR="00D85E34" w14:paraId="1026BB8C" w14:textId="77777777">
        <w:tc>
          <w:tcPr>
            <w:tcW w:w="0" w:type="auto"/>
            <w:gridSpan w:val="3"/>
            <w:shd w:val="clear" w:color="auto" w:fill="FFFFFF"/>
            <w:tcMar>
              <w:top w:w="40" w:type="dxa"/>
              <w:left w:w="20" w:type="dxa"/>
              <w:bottom w:w="40" w:type="dxa"/>
              <w:right w:w="20" w:type="dxa"/>
            </w:tcMar>
            <w:vAlign w:val="center"/>
          </w:tcPr>
          <w:p w14:paraId="1026BB7F" w14:textId="77777777" w:rsidR="00D85E34" w:rsidRDefault="00E31950">
            <w:pPr>
              <w:textAlignment w:val="center"/>
            </w:pPr>
            <w:r>
              <w:rPr>
                <w:rFonts w:ascii="Times New Roman" w:eastAsia="宋体" w:hAnsi="Times New Roman"/>
                <w:color w:val="000000"/>
                <w:sz w:val="16"/>
                <w:szCs w:val="16"/>
              </w:rPr>
              <w:t>Receive fixed-rate, pay fixed-rate cross-currency swaps designated as net investment hedges</w:t>
            </w:r>
          </w:p>
        </w:tc>
        <w:tc>
          <w:tcPr>
            <w:tcW w:w="0" w:type="auto"/>
            <w:gridSpan w:val="2"/>
            <w:shd w:val="clear" w:color="auto" w:fill="FFFFFF"/>
            <w:tcMar>
              <w:top w:w="40" w:type="dxa"/>
              <w:left w:w="20" w:type="dxa"/>
              <w:bottom w:w="40" w:type="dxa"/>
              <w:right w:w="0" w:type="dxa"/>
            </w:tcMar>
            <w:vAlign w:val="center"/>
          </w:tcPr>
          <w:p w14:paraId="1026BB80"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B8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8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B83"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BB8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8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B86" w14:textId="77777777" w:rsidR="00D85E34" w:rsidRDefault="00E31950">
            <w:pPr>
              <w:jc w:val="right"/>
              <w:textAlignment w:val="center"/>
            </w:pPr>
            <w:r>
              <w:rPr>
                <w:rFonts w:ascii="Times New Roman" w:eastAsia="宋体" w:hAnsi="Times New Roman"/>
                <w:color w:val="000000"/>
                <w:sz w:val="16"/>
                <w:szCs w:val="16"/>
              </w:rPr>
              <w:t>1,250 </w:t>
            </w:r>
          </w:p>
        </w:tc>
        <w:tc>
          <w:tcPr>
            <w:tcW w:w="0" w:type="auto"/>
            <w:shd w:val="clear" w:color="auto" w:fill="FFFFFF"/>
            <w:tcMar>
              <w:top w:w="40" w:type="dxa"/>
              <w:left w:w="0" w:type="dxa"/>
              <w:bottom w:w="40" w:type="dxa"/>
              <w:right w:w="20" w:type="dxa"/>
            </w:tcMar>
            <w:vAlign w:val="center"/>
          </w:tcPr>
          <w:p w14:paraId="1026BB8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8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B89" w14:textId="77777777" w:rsidR="00D85E34" w:rsidRDefault="00E31950">
            <w:pPr>
              <w:jc w:val="right"/>
              <w:textAlignment w:val="center"/>
            </w:pPr>
            <w:r>
              <w:rPr>
                <w:rFonts w:ascii="Times New Roman" w:eastAsia="宋体" w:hAnsi="Times New Roman"/>
                <w:color w:val="000000"/>
                <w:sz w:val="16"/>
                <w:szCs w:val="16"/>
              </w:rPr>
              <w:t>311 </w:t>
            </w:r>
          </w:p>
        </w:tc>
        <w:tc>
          <w:tcPr>
            <w:tcW w:w="0" w:type="auto"/>
            <w:shd w:val="clear" w:color="auto" w:fill="FFFFFF"/>
            <w:tcMar>
              <w:top w:w="40" w:type="dxa"/>
              <w:left w:w="0" w:type="dxa"/>
              <w:bottom w:w="40" w:type="dxa"/>
              <w:right w:w="20" w:type="dxa"/>
            </w:tcMar>
            <w:vAlign w:val="center"/>
          </w:tcPr>
          <w:p w14:paraId="1026BB8A" w14:textId="77777777" w:rsidR="00D85E34" w:rsidRDefault="00D85E34">
            <w:pPr>
              <w:jc w:val="right"/>
              <w:rPr>
                <w:rFonts w:ascii="宋体"/>
              </w:rPr>
            </w:pPr>
          </w:p>
        </w:tc>
        <w:tc>
          <w:tcPr>
            <w:tcW w:w="0" w:type="auto"/>
            <w:gridSpan w:val="3"/>
            <w:shd w:val="clear" w:color="auto" w:fill="FFFFFF"/>
            <w:tcMar>
              <w:top w:w="40" w:type="dxa"/>
              <w:left w:w="20" w:type="dxa"/>
              <w:bottom w:w="40" w:type="dxa"/>
              <w:right w:w="20" w:type="dxa"/>
            </w:tcMar>
            <w:vAlign w:val="center"/>
          </w:tcPr>
          <w:p w14:paraId="1026BB8B" w14:textId="77777777" w:rsidR="00D85E34" w:rsidRDefault="00E31950">
            <w:pPr>
              <w:textAlignment w:val="center"/>
            </w:pPr>
            <w:r>
              <w:rPr>
                <w:rFonts w:ascii="Times New Roman" w:eastAsia="宋体" w:hAnsi="Times New Roman"/>
                <w:color w:val="000000"/>
                <w:sz w:val="10"/>
                <w:szCs w:val="10"/>
              </w:rPr>
              <w:t>(1)</w:t>
            </w:r>
          </w:p>
        </w:tc>
      </w:tr>
      <w:tr w:rsidR="00D85E34" w14:paraId="1026BB9A" w14:textId="77777777">
        <w:tc>
          <w:tcPr>
            <w:tcW w:w="0" w:type="auto"/>
            <w:gridSpan w:val="3"/>
            <w:shd w:val="clear" w:color="auto" w:fill="CCEEFF"/>
            <w:tcMar>
              <w:top w:w="40" w:type="dxa"/>
              <w:left w:w="20" w:type="dxa"/>
              <w:bottom w:w="40" w:type="dxa"/>
              <w:right w:w="20" w:type="dxa"/>
            </w:tcMar>
            <w:vAlign w:val="center"/>
          </w:tcPr>
          <w:p w14:paraId="1026BB8D" w14:textId="77777777" w:rsidR="00D85E34" w:rsidRDefault="00E31950">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CCEEFF"/>
            <w:tcMar>
              <w:top w:w="40" w:type="dxa"/>
              <w:left w:w="20" w:type="dxa"/>
              <w:bottom w:w="40" w:type="dxa"/>
              <w:right w:w="0" w:type="dxa"/>
            </w:tcMar>
            <w:vAlign w:val="center"/>
          </w:tcPr>
          <w:p w14:paraId="1026BB8E" w14:textId="77777777" w:rsidR="00D85E34" w:rsidRDefault="00E31950">
            <w:pPr>
              <w:jc w:val="right"/>
              <w:textAlignment w:val="center"/>
            </w:pPr>
            <w:r>
              <w:rPr>
                <w:rFonts w:ascii="Times New Roman" w:eastAsia="宋体" w:hAnsi="Times New Roman"/>
                <w:color w:val="000000"/>
                <w:sz w:val="16"/>
                <w:szCs w:val="16"/>
              </w:rPr>
              <w:t>8,324 </w:t>
            </w:r>
          </w:p>
        </w:tc>
        <w:tc>
          <w:tcPr>
            <w:tcW w:w="0" w:type="auto"/>
            <w:shd w:val="clear" w:color="auto" w:fill="CCEEFF"/>
            <w:tcMar>
              <w:top w:w="40" w:type="dxa"/>
              <w:left w:w="0" w:type="dxa"/>
              <w:bottom w:w="40" w:type="dxa"/>
              <w:right w:w="20" w:type="dxa"/>
            </w:tcMar>
            <w:vAlign w:val="center"/>
          </w:tcPr>
          <w:p w14:paraId="1026BB8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9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B91" w14:textId="77777777" w:rsidR="00D85E34" w:rsidRDefault="00E31950">
            <w:pPr>
              <w:jc w:val="right"/>
              <w:textAlignment w:val="center"/>
            </w:pPr>
            <w:r>
              <w:rPr>
                <w:rFonts w:ascii="Times New Roman" w:eastAsia="宋体" w:hAnsi="Times New Roman"/>
                <w:color w:val="000000"/>
                <w:sz w:val="16"/>
                <w:szCs w:val="16"/>
              </w:rPr>
              <w:t>(405)</w:t>
            </w:r>
          </w:p>
        </w:tc>
        <w:tc>
          <w:tcPr>
            <w:tcW w:w="0" w:type="auto"/>
            <w:shd w:val="clear" w:color="auto" w:fill="CCEEFF"/>
            <w:tcMar>
              <w:top w:w="40" w:type="dxa"/>
              <w:left w:w="0" w:type="dxa"/>
              <w:bottom w:w="40" w:type="dxa"/>
              <w:right w:w="20" w:type="dxa"/>
            </w:tcMar>
            <w:vAlign w:val="center"/>
          </w:tcPr>
          <w:p w14:paraId="1026BB92" w14:textId="77777777" w:rsidR="00D85E34" w:rsidRDefault="00D85E34">
            <w:pPr>
              <w:jc w:val="right"/>
              <w:rPr>
                <w:rFonts w:ascii="宋体"/>
              </w:rPr>
            </w:pPr>
          </w:p>
        </w:tc>
        <w:tc>
          <w:tcPr>
            <w:tcW w:w="0" w:type="auto"/>
            <w:gridSpan w:val="3"/>
            <w:shd w:val="clear" w:color="auto" w:fill="CCEEFF"/>
            <w:tcMar>
              <w:top w:w="40" w:type="dxa"/>
              <w:left w:w="20" w:type="dxa"/>
              <w:bottom w:w="40" w:type="dxa"/>
              <w:right w:w="20" w:type="dxa"/>
            </w:tcMar>
            <w:vAlign w:val="center"/>
          </w:tcPr>
          <w:p w14:paraId="1026BB93" w14:textId="77777777" w:rsidR="00D85E34" w:rsidRDefault="00E31950">
            <w:pPr>
              <w:textAlignment w:val="center"/>
            </w:pPr>
            <w:r>
              <w:rPr>
                <w:rFonts w:ascii="Times New Roman" w:eastAsia="宋体" w:hAnsi="Times New Roman"/>
                <w:color w:val="000000"/>
                <w:sz w:val="10"/>
                <w:szCs w:val="10"/>
              </w:rPr>
              <w:t>(2)</w:t>
            </w:r>
          </w:p>
        </w:tc>
        <w:tc>
          <w:tcPr>
            <w:tcW w:w="0" w:type="auto"/>
            <w:gridSpan w:val="2"/>
            <w:shd w:val="clear" w:color="auto" w:fill="CCEEFF"/>
            <w:tcMar>
              <w:top w:w="40" w:type="dxa"/>
              <w:left w:w="20" w:type="dxa"/>
              <w:bottom w:w="40" w:type="dxa"/>
              <w:right w:w="0" w:type="dxa"/>
            </w:tcMar>
            <w:vAlign w:val="center"/>
          </w:tcPr>
          <w:p w14:paraId="1026BB94" w14:textId="77777777" w:rsidR="00D85E34" w:rsidRDefault="00E31950">
            <w:pPr>
              <w:jc w:val="right"/>
              <w:textAlignment w:val="center"/>
            </w:pPr>
            <w:r>
              <w:rPr>
                <w:rFonts w:ascii="Times New Roman" w:eastAsia="宋体" w:hAnsi="Times New Roman"/>
                <w:color w:val="000000"/>
                <w:sz w:val="16"/>
                <w:szCs w:val="16"/>
              </w:rPr>
              <w:t>5,073 </w:t>
            </w:r>
          </w:p>
        </w:tc>
        <w:tc>
          <w:tcPr>
            <w:tcW w:w="0" w:type="auto"/>
            <w:shd w:val="clear" w:color="auto" w:fill="CCEEFF"/>
            <w:tcMar>
              <w:top w:w="40" w:type="dxa"/>
              <w:left w:w="0" w:type="dxa"/>
              <w:bottom w:w="40" w:type="dxa"/>
              <w:right w:w="20" w:type="dxa"/>
            </w:tcMar>
            <w:vAlign w:val="center"/>
          </w:tcPr>
          <w:p w14:paraId="1026BB9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9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B97" w14:textId="77777777" w:rsidR="00D85E34" w:rsidRDefault="00E31950">
            <w:pPr>
              <w:jc w:val="right"/>
              <w:textAlignment w:val="center"/>
            </w:pPr>
            <w:r>
              <w:rPr>
                <w:rFonts w:ascii="Times New Roman" w:eastAsia="宋体" w:hAnsi="Times New Roman"/>
                <w:color w:val="000000"/>
                <w:sz w:val="16"/>
                <w:szCs w:val="16"/>
              </w:rPr>
              <w:t>(394)</w:t>
            </w:r>
          </w:p>
        </w:tc>
        <w:tc>
          <w:tcPr>
            <w:tcW w:w="0" w:type="auto"/>
            <w:shd w:val="clear" w:color="auto" w:fill="CCEEFF"/>
            <w:tcMar>
              <w:top w:w="40" w:type="dxa"/>
              <w:left w:w="0" w:type="dxa"/>
              <w:bottom w:w="40" w:type="dxa"/>
              <w:right w:w="20" w:type="dxa"/>
            </w:tcMar>
            <w:vAlign w:val="center"/>
          </w:tcPr>
          <w:p w14:paraId="1026BB98" w14:textId="77777777" w:rsidR="00D85E34" w:rsidRDefault="00D85E34">
            <w:pPr>
              <w:jc w:val="right"/>
              <w:rPr>
                <w:rFonts w:ascii="宋体"/>
              </w:rPr>
            </w:pPr>
          </w:p>
        </w:tc>
        <w:tc>
          <w:tcPr>
            <w:tcW w:w="0" w:type="auto"/>
            <w:gridSpan w:val="3"/>
            <w:shd w:val="clear" w:color="auto" w:fill="CCEEFF"/>
            <w:tcMar>
              <w:top w:w="40" w:type="dxa"/>
              <w:left w:w="20" w:type="dxa"/>
              <w:bottom w:w="40" w:type="dxa"/>
              <w:right w:w="20" w:type="dxa"/>
            </w:tcMar>
            <w:vAlign w:val="center"/>
          </w:tcPr>
          <w:p w14:paraId="1026BB99" w14:textId="77777777" w:rsidR="00D85E34" w:rsidRDefault="00E31950">
            <w:pPr>
              <w:textAlignment w:val="center"/>
            </w:pPr>
            <w:r>
              <w:rPr>
                <w:rFonts w:ascii="Times New Roman" w:eastAsia="宋体" w:hAnsi="Times New Roman"/>
                <w:color w:val="000000"/>
                <w:sz w:val="10"/>
                <w:szCs w:val="10"/>
              </w:rPr>
              <w:t>(2)</w:t>
            </w:r>
          </w:p>
        </w:tc>
      </w:tr>
      <w:tr w:rsidR="00D85E34" w14:paraId="1026BBA4" w14:textId="77777777">
        <w:trPr>
          <w:hidden/>
        </w:trPr>
        <w:tc>
          <w:tcPr>
            <w:tcW w:w="0" w:type="auto"/>
            <w:gridSpan w:val="3"/>
            <w:shd w:val="clear" w:color="auto" w:fill="auto"/>
          </w:tcPr>
          <w:p w14:paraId="1026BB9B" w14:textId="77777777" w:rsidR="00D85E34" w:rsidRDefault="00D85E34">
            <w:pPr>
              <w:rPr>
                <w:rFonts w:ascii="宋体"/>
                <w:vanish/>
              </w:rPr>
            </w:pPr>
          </w:p>
        </w:tc>
        <w:tc>
          <w:tcPr>
            <w:tcW w:w="0" w:type="auto"/>
            <w:gridSpan w:val="3"/>
            <w:shd w:val="clear" w:color="auto" w:fill="auto"/>
          </w:tcPr>
          <w:p w14:paraId="1026BB9C" w14:textId="77777777" w:rsidR="00D85E34" w:rsidRDefault="00D85E34">
            <w:pPr>
              <w:rPr>
                <w:rFonts w:ascii="宋体"/>
                <w:vanish/>
              </w:rPr>
            </w:pPr>
          </w:p>
        </w:tc>
        <w:tc>
          <w:tcPr>
            <w:tcW w:w="0" w:type="auto"/>
            <w:gridSpan w:val="3"/>
            <w:shd w:val="clear" w:color="auto" w:fill="auto"/>
          </w:tcPr>
          <w:p w14:paraId="1026BB9D" w14:textId="77777777" w:rsidR="00D85E34" w:rsidRDefault="00D85E34">
            <w:pPr>
              <w:rPr>
                <w:rFonts w:ascii="宋体"/>
                <w:vanish/>
              </w:rPr>
            </w:pPr>
          </w:p>
        </w:tc>
        <w:tc>
          <w:tcPr>
            <w:tcW w:w="0" w:type="auto"/>
            <w:gridSpan w:val="3"/>
            <w:shd w:val="clear" w:color="auto" w:fill="auto"/>
          </w:tcPr>
          <w:p w14:paraId="1026BB9E" w14:textId="77777777" w:rsidR="00D85E34" w:rsidRDefault="00D85E34">
            <w:pPr>
              <w:rPr>
                <w:rFonts w:ascii="宋体"/>
                <w:vanish/>
              </w:rPr>
            </w:pPr>
          </w:p>
        </w:tc>
        <w:tc>
          <w:tcPr>
            <w:tcW w:w="0" w:type="auto"/>
            <w:gridSpan w:val="3"/>
            <w:shd w:val="clear" w:color="auto" w:fill="auto"/>
          </w:tcPr>
          <w:p w14:paraId="1026BB9F" w14:textId="77777777" w:rsidR="00D85E34" w:rsidRDefault="00D85E34">
            <w:pPr>
              <w:rPr>
                <w:rFonts w:ascii="宋体"/>
                <w:vanish/>
              </w:rPr>
            </w:pPr>
          </w:p>
        </w:tc>
        <w:tc>
          <w:tcPr>
            <w:tcW w:w="0" w:type="auto"/>
            <w:gridSpan w:val="3"/>
            <w:shd w:val="clear" w:color="auto" w:fill="auto"/>
          </w:tcPr>
          <w:p w14:paraId="1026BBA0" w14:textId="77777777" w:rsidR="00D85E34" w:rsidRDefault="00D85E34">
            <w:pPr>
              <w:rPr>
                <w:rFonts w:ascii="宋体"/>
                <w:vanish/>
              </w:rPr>
            </w:pPr>
          </w:p>
        </w:tc>
        <w:tc>
          <w:tcPr>
            <w:tcW w:w="0" w:type="auto"/>
            <w:gridSpan w:val="3"/>
            <w:shd w:val="clear" w:color="auto" w:fill="auto"/>
          </w:tcPr>
          <w:p w14:paraId="1026BBA1" w14:textId="77777777" w:rsidR="00D85E34" w:rsidRDefault="00D85E34">
            <w:pPr>
              <w:rPr>
                <w:rFonts w:ascii="宋体"/>
                <w:vanish/>
              </w:rPr>
            </w:pPr>
          </w:p>
        </w:tc>
        <w:tc>
          <w:tcPr>
            <w:tcW w:w="0" w:type="auto"/>
            <w:gridSpan w:val="3"/>
            <w:shd w:val="clear" w:color="auto" w:fill="auto"/>
          </w:tcPr>
          <w:p w14:paraId="1026BBA2" w14:textId="77777777" w:rsidR="00D85E34" w:rsidRDefault="00D85E34">
            <w:pPr>
              <w:rPr>
                <w:rFonts w:ascii="宋体"/>
                <w:vanish/>
              </w:rPr>
            </w:pPr>
          </w:p>
        </w:tc>
        <w:tc>
          <w:tcPr>
            <w:tcW w:w="0" w:type="auto"/>
            <w:gridSpan w:val="3"/>
            <w:shd w:val="clear" w:color="auto" w:fill="auto"/>
          </w:tcPr>
          <w:p w14:paraId="1026BBA3" w14:textId="77777777" w:rsidR="00D85E34" w:rsidRDefault="00D85E34">
            <w:pPr>
              <w:rPr>
                <w:rFonts w:ascii="宋体"/>
                <w:vanish/>
              </w:rPr>
            </w:pPr>
          </w:p>
        </w:tc>
      </w:tr>
      <w:tr w:rsidR="00D85E34" w14:paraId="1026BBB6" w14:textId="77777777">
        <w:tc>
          <w:tcPr>
            <w:tcW w:w="0" w:type="auto"/>
            <w:gridSpan w:val="3"/>
            <w:shd w:val="clear" w:color="auto" w:fill="FFFFFF"/>
            <w:tcMar>
              <w:top w:w="40" w:type="dxa"/>
              <w:left w:w="20" w:type="dxa"/>
              <w:bottom w:w="40" w:type="dxa"/>
              <w:right w:w="20" w:type="dxa"/>
            </w:tcMar>
            <w:vAlign w:val="center"/>
          </w:tcPr>
          <w:p w14:paraId="1026BBA5" w14:textId="77777777" w:rsidR="00D85E34" w:rsidRDefault="00E31950">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BA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BA7" w14:textId="77777777" w:rsidR="00D85E34" w:rsidRDefault="00E31950">
            <w:pPr>
              <w:jc w:val="right"/>
              <w:textAlignment w:val="center"/>
            </w:pPr>
            <w:r>
              <w:rPr>
                <w:rFonts w:ascii="Times New Roman" w:eastAsia="宋体" w:hAnsi="Times New Roman"/>
                <w:color w:val="000000"/>
                <w:sz w:val="16"/>
                <w:szCs w:val="16"/>
              </w:rPr>
              <w:t>11,574 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BA8"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A9"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BAA"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BAB" w14:textId="77777777" w:rsidR="00D85E34" w:rsidRDefault="00E31950">
            <w:pPr>
              <w:jc w:val="right"/>
              <w:textAlignment w:val="center"/>
            </w:pPr>
            <w:r>
              <w:rPr>
                <w:rFonts w:ascii="Times New Roman" w:eastAsia="宋体" w:hAnsi="Times New Roman"/>
                <w:color w:val="000000"/>
                <w:sz w:val="16"/>
                <w:szCs w:val="16"/>
              </w:rPr>
              <w:t>(265)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BA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AD"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BA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BAF" w14:textId="77777777" w:rsidR="00D85E34" w:rsidRDefault="00E31950">
            <w:pPr>
              <w:jc w:val="right"/>
              <w:textAlignment w:val="center"/>
            </w:pPr>
            <w:r>
              <w:rPr>
                <w:rFonts w:ascii="Times New Roman" w:eastAsia="宋体" w:hAnsi="Times New Roman"/>
                <w:color w:val="000000"/>
                <w:sz w:val="16"/>
                <w:szCs w:val="16"/>
              </w:rPr>
              <w:t>9,573 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BB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B1"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BB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BB3" w14:textId="77777777" w:rsidR="00D85E34" w:rsidRDefault="00E31950">
            <w:pPr>
              <w:jc w:val="right"/>
              <w:textAlignment w:val="center"/>
            </w:pPr>
            <w:r>
              <w:rPr>
                <w:rFonts w:ascii="Times New Roman" w:eastAsia="宋体" w:hAnsi="Times New Roman"/>
                <w:color w:val="000000"/>
                <w:sz w:val="16"/>
                <w:szCs w:val="16"/>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BB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BB5" w14:textId="77777777" w:rsidR="00D85E34" w:rsidRDefault="00D85E34">
            <w:pPr>
              <w:rPr>
                <w:rFonts w:ascii="宋体"/>
              </w:rPr>
            </w:pPr>
          </w:p>
        </w:tc>
      </w:tr>
    </w:tbl>
    <w:p w14:paraId="1026BBB7" w14:textId="77777777" w:rsidR="00D85E34" w:rsidRDefault="00E31950">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in other long-term assets within the Company's Condensed Consolidated B</w:t>
      </w:r>
      <w:r>
        <w:rPr>
          <w:rFonts w:ascii="Times New Roman" w:eastAsia="宋体" w:hAnsi="Times New Roman"/>
          <w:color w:val="000000"/>
          <w:sz w:val="16"/>
          <w:szCs w:val="16"/>
        </w:rPr>
        <w:t>alance Sheets.</w:t>
      </w:r>
    </w:p>
    <w:p w14:paraId="1026BBB8" w14:textId="77777777" w:rsidR="00D85E34" w:rsidRDefault="00E31950">
      <w:pPr>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Classified primarily in deferred income taxes and other within the Company's Condensed Consolidated Balance Sheets.</w:t>
      </w:r>
    </w:p>
    <w:p w14:paraId="1026BBB9" w14:textId="77777777" w:rsidR="00D85E34" w:rsidRDefault="00E31950">
      <w:pPr>
        <w:spacing w:before="180"/>
      </w:pPr>
      <w:r>
        <w:rPr>
          <w:rFonts w:ascii="Times New Roman" w:eastAsia="宋体" w:hAnsi="Times New Roman"/>
          <w:i/>
          <w:iCs/>
          <w:color w:val="000000"/>
          <w:sz w:val="20"/>
          <w:szCs w:val="20"/>
        </w:rPr>
        <w:t>Nonrecurring Fair Value Measurements</w:t>
      </w:r>
    </w:p>
    <w:p w14:paraId="1026BBBA" w14:textId="77777777" w:rsidR="00D85E34" w:rsidRDefault="00E31950">
      <w:pPr>
        <w:spacing w:before="100"/>
      </w:pPr>
      <w:r>
        <w:rPr>
          <w:rFonts w:ascii="Times New Roman" w:eastAsia="宋体" w:hAnsi="Times New Roman"/>
          <w:color w:val="000000"/>
          <w:sz w:val="20"/>
          <w:szCs w:val="20"/>
        </w:rPr>
        <w:t>In addition to assets and liabilities recorded at fair value on a recurring basis, th</w:t>
      </w:r>
      <w:r>
        <w:rPr>
          <w:rFonts w:ascii="Times New Roman" w:eastAsia="宋体" w:hAnsi="Times New Roman"/>
          <w:color w:val="000000"/>
          <w:sz w:val="20"/>
          <w:szCs w:val="20"/>
        </w:rPr>
        <w:t xml:space="preserve">e Company's assets and liabilities are also subject to nonrecurring fair value measurements. Generally, assets are recorded at fair value on a nonrecurring basis as a result of impairment charges. </w:t>
      </w:r>
    </w:p>
    <w:p w14:paraId="1026BBBB" w14:textId="77777777" w:rsidR="00D85E34" w:rsidRDefault="00E31950">
      <w:pPr>
        <w:jc w:val="center"/>
      </w:pPr>
      <w:r>
        <w:rPr>
          <w:rFonts w:ascii="Times New Roman" w:eastAsia="宋体" w:hAnsi="Times New Roman"/>
          <w:color w:val="000000"/>
          <w:sz w:val="20"/>
          <w:szCs w:val="20"/>
        </w:rPr>
        <w:t>10</w:t>
      </w:r>
    </w:p>
    <w:p w14:paraId="1026BBBC" w14:textId="77777777" w:rsidR="00D85E34" w:rsidRDefault="00E31950">
      <w:r>
        <w:pict w14:anchorId="1026C95D">
          <v:rect id="_x0000_i1034" style="width:415.3pt;height:1.5pt" o:hralign="center" o:hrstd="t" o:hr="t" fillcolor="#a0a0a0" stroked="f"/>
        </w:pict>
      </w:r>
    </w:p>
    <w:p w14:paraId="1026BBBD" w14:textId="77777777" w:rsidR="00D85E34" w:rsidRDefault="00E31950">
      <w:hyperlink r:id="rId51" w:anchor="idf19bc76fb6e4ff29b40679d9c7abd99_7" w:history="1">
        <w:r>
          <w:rPr>
            <w:rStyle w:val="a5"/>
            <w:rFonts w:ascii="Times New Roman" w:eastAsia="宋体" w:hAnsi="Times New Roman"/>
            <w:sz w:val="20"/>
            <w:szCs w:val="20"/>
          </w:rPr>
          <w:t>Table of Contents</w:t>
        </w:r>
      </w:hyperlink>
    </w:p>
    <w:p w14:paraId="1026BBBE" w14:textId="77777777" w:rsidR="00D85E34" w:rsidRDefault="00E31950">
      <w:pPr>
        <w:spacing w:before="100"/>
      </w:pPr>
      <w:r>
        <w:rPr>
          <w:rFonts w:ascii="Times New Roman" w:eastAsia="宋体" w:hAnsi="Times New Roman"/>
          <w:color w:val="000000"/>
          <w:sz w:val="20"/>
          <w:szCs w:val="20"/>
        </w:rPr>
        <w:t>As of January 31, 2021, the Company's operations in the U.K. ("Asda") and operations i</w:t>
      </w:r>
      <w:r>
        <w:rPr>
          <w:rFonts w:ascii="Times New Roman" w:eastAsia="宋体" w:hAnsi="Times New Roman"/>
          <w:color w:val="000000"/>
          <w:sz w:val="20"/>
          <w:szCs w:val="20"/>
        </w:rPr>
        <w:t>n Japan ("Seiyu") met the held for sale criteria, and as a result the Company recorded non-recurring impairment charges in the fourth quarter of fiscal 2021 as the carrying value of the disposal groups exceeded their fair value, less costs to sell. Upon co</w:t>
      </w:r>
      <w:r>
        <w:rPr>
          <w:rFonts w:ascii="Times New Roman" w:eastAsia="宋体" w:hAnsi="Times New Roman"/>
          <w:color w:val="000000"/>
          <w:sz w:val="20"/>
          <w:szCs w:val="20"/>
        </w:rPr>
        <w:t xml:space="preserve">mpleting the sales of Asda in February 2021 and Seiyu in March 2021, the Company recorded incremental non-recurring impairment charges of $0.4 billion during the three months ended April 30, 2021 within other gains and losses in the Condensed Consolidated </w:t>
      </w:r>
      <w:r>
        <w:rPr>
          <w:rFonts w:ascii="Times New Roman" w:eastAsia="宋体" w:hAnsi="Times New Roman"/>
          <w:color w:val="000000"/>
          <w:sz w:val="20"/>
          <w:szCs w:val="20"/>
        </w:rPr>
        <w:t xml:space="preserve">Statements of Income. Refer to </w:t>
      </w:r>
      <w:hyperlink r:id="rId52" w:anchor="idf19bc76fb6e4ff29b40679d9c7abd99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The Company did not have other material assets or liabilities re</w:t>
      </w:r>
      <w:r>
        <w:rPr>
          <w:rFonts w:ascii="Times New Roman" w:eastAsia="宋体" w:hAnsi="Times New Roman"/>
          <w:color w:val="000000"/>
          <w:sz w:val="20"/>
          <w:szCs w:val="20"/>
        </w:rPr>
        <w:t xml:space="preserve">sulting in nonrecurring fair value measurements as of April 30, 2021. </w:t>
      </w:r>
    </w:p>
    <w:p w14:paraId="1026BBBF" w14:textId="77777777" w:rsidR="00D85E34" w:rsidRDefault="00E31950">
      <w:pPr>
        <w:spacing w:before="100"/>
      </w:pPr>
      <w:r>
        <w:rPr>
          <w:rFonts w:ascii="Times New Roman" w:eastAsia="宋体" w:hAnsi="Times New Roman"/>
          <w:i/>
          <w:iCs/>
          <w:color w:val="000000"/>
          <w:sz w:val="20"/>
          <w:szCs w:val="20"/>
        </w:rPr>
        <w:t>Other Fair Value Disclosures</w:t>
      </w:r>
    </w:p>
    <w:p w14:paraId="1026BBC0" w14:textId="77777777" w:rsidR="00D85E34" w:rsidRDefault="00E31950">
      <w:pPr>
        <w:spacing w:before="100"/>
      </w:pPr>
      <w:r>
        <w:rPr>
          <w:rFonts w:ascii="Times New Roman" w:eastAsia="宋体" w:hAnsi="Times New Roman"/>
          <w:color w:val="000000"/>
          <w:sz w:val="20"/>
          <w:szCs w:val="20"/>
        </w:rPr>
        <w:t>The Company records cash and cash equivalents, restricted cash, and short-term borrowings at cost. The carrying values of these instruments approximate thei</w:t>
      </w:r>
      <w:r>
        <w:rPr>
          <w:rFonts w:ascii="Times New Roman" w:eastAsia="宋体" w:hAnsi="Times New Roman"/>
          <w:color w:val="000000"/>
          <w:sz w:val="20"/>
          <w:szCs w:val="20"/>
        </w:rPr>
        <w:t xml:space="preserve">r fair value due to their short-term maturities. </w:t>
      </w:r>
    </w:p>
    <w:p w14:paraId="1026BBC1" w14:textId="77777777" w:rsidR="00D85E34" w:rsidRDefault="00E31950">
      <w:pPr>
        <w:spacing w:before="100"/>
      </w:pPr>
      <w:r>
        <w:rPr>
          <w:rFonts w:ascii="Times New Roman" w:eastAsia="宋体" w:hAnsi="Times New Roman"/>
          <w:color w:val="000000"/>
          <w:sz w:val="20"/>
          <w:szCs w:val="20"/>
        </w:rPr>
        <w:t>The Company's long-term debt is also recorded at cost. The fair value is estimated using Level 2 inputs based on the Company's current incremental borrowing rate for similar types of borrowing arrangements.</w:t>
      </w:r>
      <w:r>
        <w:rPr>
          <w:rFonts w:ascii="Times New Roman" w:eastAsia="宋体" w:hAnsi="Times New Roman"/>
          <w:color w:val="000000"/>
          <w:sz w:val="20"/>
          <w:szCs w:val="20"/>
        </w:rPr>
        <w:t xml:space="preserve"> The carrying value and fair value of the Company's long-term debt as of April 30, 2021 and January 31, 2021,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D85E34" w14:paraId="1026BBDD" w14:textId="77777777">
        <w:tc>
          <w:tcPr>
            <w:tcW w:w="50" w:type="pct"/>
            <w:shd w:val="clear" w:color="auto" w:fill="auto"/>
          </w:tcPr>
          <w:p w14:paraId="1026BBC2" w14:textId="77777777" w:rsidR="00D85E34" w:rsidRDefault="00D85E34">
            <w:pPr>
              <w:rPr>
                <w:rFonts w:ascii="宋体"/>
              </w:rPr>
            </w:pPr>
          </w:p>
        </w:tc>
        <w:tc>
          <w:tcPr>
            <w:tcW w:w="2455" w:type="pct"/>
            <w:shd w:val="clear" w:color="auto" w:fill="auto"/>
          </w:tcPr>
          <w:p w14:paraId="1026BBC3" w14:textId="77777777" w:rsidR="00D85E34" w:rsidRDefault="00D85E34">
            <w:pPr>
              <w:rPr>
                <w:rFonts w:ascii="宋体"/>
              </w:rPr>
            </w:pPr>
          </w:p>
        </w:tc>
        <w:tc>
          <w:tcPr>
            <w:tcW w:w="5" w:type="pct"/>
            <w:shd w:val="clear" w:color="auto" w:fill="auto"/>
          </w:tcPr>
          <w:p w14:paraId="1026BBC4" w14:textId="77777777" w:rsidR="00D85E34" w:rsidRDefault="00D85E34">
            <w:pPr>
              <w:rPr>
                <w:rFonts w:ascii="宋体"/>
              </w:rPr>
            </w:pPr>
          </w:p>
        </w:tc>
        <w:tc>
          <w:tcPr>
            <w:tcW w:w="5" w:type="pct"/>
            <w:shd w:val="clear" w:color="auto" w:fill="auto"/>
          </w:tcPr>
          <w:p w14:paraId="1026BBC5" w14:textId="77777777" w:rsidR="00D85E34" w:rsidRDefault="00D85E34">
            <w:pPr>
              <w:rPr>
                <w:rFonts w:ascii="宋体"/>
              </w:rPr>
            </w:pPr>
          </w:p>
        </w:tc>
        <w:tc>
          <w:tcPr>
            <w:tcW w:w="26" w:type="pct"/>
            <w:shd w:val="clear" w:color="auto" w:fill="auto"/>
          </w:tcPr>
          <w:p w14:paraId="1026BBC6" w14:textId="77777777" w:rsidR="00D85E34" w:rsidRDefault="00D85E34">
            <w:pPr>
              <w:rPr>
                <w:rFonts w:ascii="宋体"/>
              </w:rPr>
            </w:pPr>
          </w:p>
        </w:tc>
        <w:tc>
          <w:tcPr>
            <w:tcW w:w="5" w:type="pct"/>
            <w:shd w:val="clear" w:color="auto" w:fill="auto"/>
          </w:tcPr>
          <w:p w14:paraId="1026BBC7" w14:textId="77777777" w:rsidR="00D85E34" w:rsidRDefault="00D85E34">
            <w:pPr>
              <w:rPr>
                <w:rFonts w:ascii="宋体"/>
              </w:rPr>
            </w:pPr>
          </w:p>
        </w:tc>
        <w:tc>
          <w:tcPr>
            <w:tcW w:w="50" w:type="pct"/>
            <w:shd w:val="clear" w:color="auto" w:fill="auto"/>
          </w:tcPr>
          <w:p w14:paraId="1026BBC8" w14:textId="77777777" w:rsidR="00D85E34" w:rsidRDefault="00D85E34">
            <w:pPr>
              <w:rPr>
                <w:rFonts w:ascii="宋体"/>
              </w:rPr>
            </w:pPr>
          </w:p>
        </w:tc>
        <w:tc>
          <w:tcPr>
            <w:tcW w:w="530" w:type="pct"/>
            <w:shd w:val="clear" w:color="auto" w:fill="auto"/>
          </w:tcPr>
          <w:p w14:paraId="1026BBC9" w14:textId="77777777" w:rsidR="00D85E34" w:rsidRDefault="00D85E34">
            <w:pPr>
              <w:rPr>
                <w:rFonts w:ascii="宋体"/>
              </w:rPr>
            </w:pPr>
          </w:p>
        </w:tc>
        <w:tc>
          <w:tcPr>
            <w:tcW w:w="5" w:type="pct"/>
            <w:shd w:val="clear" w:color="auto" w:fill="auto"/>
          </w:tcPr>
          <w:p w14:paraId="1026BBCA" w14:textId="77777777" w:rsidR="00D85E34" w:rsidRDefault="00D85E34">
            <w:pPr>
              <w:rPr>
                <w:rFonts w:ascii="宋体"/>
              </w:rPr>
            </w:pPr>
          </w:p>
        </w:tc>
        <w:tc>
          <w:tcPr>
            <w:tcW w:w="5" w:type="pct"/>
            <w:shd w:val="clear" w:color="auto" w:fill="auto"/>
          </w:tcPr>
          <w:p w14:paraId="1026BBCB" w14:textId="77777777" w:rsidR="00D85E34" w:rsidRDefault="00D85E34">
            <w:pPr>
              <w:rPr>
                <w:rFonts w:ascii="宋体"/>
              </w:rPr>
            </w:pPr>
          </w:p>
        </w:tc>
        <w:tc>
          <w:tcPr>
            <w:tcW w:w="26" w:type="pct"/>
            <w:shd w:val="clear" w:color="auto" w:fill="auto"/>
          </w:tcPr>
          <w:p w14:paraId="1026BBCC" w14:textId="77777777" w:rsidR="00D85E34" w:rsidRDefault="00D85E34">
            <w:pPr>
              <w:rPr>
                <w:rFonts w:ascii="宋体"/>
              </w:rPr>
            </w:pPr>
          </w:p>
        </w:tc>
        <w:tc>
          <w:tcPr>
            <w:tcW w:w="5" w:type="pct"/>
            <w:shd w:val="clear" w:color="auto" w:fill="auto"/>
          </w:tcPr>
          <w:p w14:paraId="1026BBCD" w14:textId="77777777" w:rsidR="00D85E34" w:rsidRDefault="00D85E34">
            <w:pPr>
              <w:rPr>
                <w:rFonts w:ascii="宋体"/>
              </w:rPr>
            </w:pPr>
          </w:p>
        </w:tc>
        <w:tc>
          <w:tcPr>
            <w:tcW w:w="50" w:type="pct"/>
            <w:shd w:val="clear" w:color="auto" w:fill="auto"/>
          </w:tcPr>
          <w:p w14:paraId="1026BBCE" w14:textId="77777777" w:rsidR="00D85E34" w:rsidRDefault="00D85E34">
            <w:pPr>
              <w:rPr>
                <w:rFonts w:ascii="宋体"/>
              </w:rPr>
            </w:pPr>
          </w:p>
        </w:tc>
        <w:tc>
          <w:tcPr>
            <w:tcW w:w="530" w:type="pct"/>
            <w:shd w:val="clear" w:color="auto" w:fill="auto"/>
          </w:tcPr>
          <w:p w14:paraId="1026BBCF" w14:textId="77777777" w:rsidR="00D85E34" w:rsidRDefault="00D85E34">
            <w:pPr>
              <w:rPr>
                <w:rFonts w:ascii="宋体"/>
              </w:rPr>
            </w:pPr>
          </w:p>
        </w:tc>
        <w:tc>
          <w:tcPr>
            <w:tcW w:w="5" w:type="pct"/>
            <w:shd w:val="clear" w:color="auto" w:fill="auto"/>
          </w:tcPr>
          <w:p w14:paraId="1026BBD0" w14:textId="77777777" w:rsidR="00D85E34" w:rsidRDefault="00D85E34">
            <w:pPr>
              <w:rPr>
                <w:rFonts w:ascii="宋体"/>
              </w:rPr>
            </w:pPr>
          </w:p>
        </w:tc>
        <w:tc>
          <w:tcPr>
            <w:tcW w:w="5" w:type="pct"/>
            <w:shd w:val="clear" w:color="auto" w:fill="auto"/>
          </w:tcPr>
          <w:p w14:paraId="1026BBD1" w14:textId="77777777" w:rsidR="00D85E34" w:rsidRDefault="00D85E34">
            <w:pPr>
              <w:rPr>
                <w:rFonts w:ascii="宋体"/>
              </w:rPr>
            </w:pPr>
          </w:p>
        </w:tc>
        <w:tc>
          <w:tcPr>
            <w:tcW w:w="26" w:type="pct"/>
            <w:shd w:val="clear" w:color="auto" w:fill="auto"/>
          </w:tcPr>
          <w:p w14:paraId="1026BBD2" w14:textId="77777777" w:rsidR="00D85E34" w:rsidRDefault="00D85E34">
            <w:pPr>
              <w:rPr>
                <w:rFonts w:ascii="宋体"/>
              </w:rPr>
            </w:pPr>
          </w:p>
        </w:tc>
        <w:tc>
          <w:tcPr>
            <w:tcW w:w="5" w:type="pct"/>
            <w:shd w:val="clear" w:color="auto" w:fill="auto"/>
          </w:tcPr>
          <w:p w14:paraId="1026BBD3" w14:textId="77777777" w:rsidR="00D85E34" w:rsidRDefault="00D85E34">
            <w:pPr>
              <w:rPr>
                <w:rFonts w:ascii="宋体"/>
              </w:rPr>
            </w:pPr>
          </w:p>
        </w:tc>
        <w:tc>
          <w:tcPr>
            <w:tcW w:w="50" w:type="pct"/>
            <w:shd w:val="clear" w:color="auto" w:fill="auto"/>
          </w:tcPr>
          <w:p w14:paraId="1026BBD4" w14:textId="77777777" w:rsidR="00D85E34" w:rsidRDefault="00D85E34">
            <w:pPr>
              <w:rPr>
                <w:rFonts w:ascii="宋体"/>
              </w:rPr>
            </w:pPr>
          </w:p>
        </w:tc>
        <w:tc>
          <w:tcPr>
            <w:tcW w:w="530" w:type="pct"/>
            <w:shd w:val="clear" w:color="auto" w:fill="auto"/>
          </w:tcPr>
          <w:p w14:paraId="1026BBD5" w14:textId="77777777" w:rsidR="00D85E34" w:rsidRDefault="00D85E34">
            <w:pPr>
              <w:rPr>
                <w:rFonts w:ascii="宋体"/>
              </w:rPr>
            </w:pPr>
          </w:p>
        </w:tc>
        <w:tc>
          <w:tcPr>
            <w:tcW w:w="5" w:type="pct"/>
            <w:shd w:val="clear" w:color="auto" w:fill="auto"/>
          </w:tcPr>
          <w:p w14:paraId="1026BBD6" w14:textId="77777777" w:rsidR="00D85E34" w:rsidRDefault="00D85E34">
            <w:pPr>
              <w:rPr>
                <w:rFonts w:ascii="宋体"/>
              </w:rPr>
            </w:pPr>
          </w:p>
        </w:tc>
        <w:tc>
          <w:tcPr>
            <w:tcW w:w="5" w:type="pct"/>
            <w:shd w:val="clear" w:color="auto" w:fill="auto"/>
          </w:tcPr>
          <w:p w14:paraId="1026BBD7" w14:textId="77777777" w:rsidR="00D85E34" w:rsidRDefault="00D85E34">
            <w:pPr>
              <w:rPr>
                <w:rFonts w:ascii="宋体"/>
              </w:rPr>
            </w:pPr>
          </w:p>
        </w:tc>
        <w:tc>
          <w:tcPr>
            <w:tcW w:w="26" w:type="pct"/>
            <w:shd w:val="clear" w:color="auto" w:fill="auto"/>
          </w:tcPr>
          <w:p w14:paraId="1026BBD8" w14:textId="77777777" w:rsidR="00D85E34" w:rsidRDefault="00D85E34">
            <w:pPr>
              <w:rPr>
                <w:rFonts w:ascii="宋体"/>
              </w:rPr>
            </w:pPr>
          </w:p>
        </w:tc>
        <w:tc>
          <w:tcPr>
            <w:tcW w:w="5" w:type="pct"/>
            <w:shd w:val="clear" w:color="auto" w:fill="auto"/>
          </w:tcPr>
          <w:p w14:paraId="1026BBD9" w14:textId="77777777" w:rsidR="00D85E34" w:rsidRDefault="00D85E34">
            <w:pPr>
              <w:rPr>
                <w:rFonts w:ascii="宋体"/>
              </w:rPr>
            </w:pPr>
          </w:p>
        </w:tc>
        <w:tc>
          <w:tcPr>
            <w:tcW w:w="50" w:type="pct"/>
            <w:shd w:val="clear" w:color="auto" w:fill="auto"/>
          </w:tcPr>
          <w:p w14:paraId="1026BBDA" w14:textId="77777777" w:rsidR="00D85E34" w:rsidRDefault="00D85E34">
            <w:pPr>
              <w:rPr>
                <w:rFonts w:ascii="宋体"/>
              </w:rPr>
            </w:pPr>
          </w:p>
        </w:tc>
        <w:tc>
          <w:tcPr>
            <w:tcW w:w="530" w:type="pct"/>
            <w:shd w:val="clear" w:color="auto" w:fill="auto"/>
          </w:tcPr>
          <w:p w14:paraId="1026BBDB" w14:textId="77777777" w:rsidR="00D85E34" w:rsidRDefault="00D85E34">
            <w:pPr>
              <w:rPr>
                <w:rFonts w:ascii="宋体"/>
              </w:rPr>
            </w:pPr>
          </w:p>
        </w:tc>
        <w:tc>
          <w:tcPr>
            <w:tcW w:w="5" w:type="pct"/>
            <w:shd w:val="clear" w:color="auto" w:fill="auto"/>
          </w:tcPr>
          <w:p w14:paraId="1026BBDC" w14:textId="77777777" w:rsidR="00D85E34" w:rsidRDefault="00D85E34">
            <w:pPr>
              <w:rPr>
                <w:rFonts w:ascii="宋体"/>
              </w:rPr>
            </w:pPr>
          </w:p>
        </w:tc>
      </w:tr>
      <w:tr w:rsidR="00D85E34" w14:paraId="1026BBE3" w14:textId="77777777">
        <w:tc>
          <w:tcPr>
            <w:tcW w:w="0" w:type="auto"/>
            <w:gridSpan w:val="3"/>
            <w:shd w:val="clear" w:color="auto" w:fill="auto"/>
            <w:tcMar>
              <w:top w:w="40" w:type="dxa"/>
              <w:left w:w="20" w:type="dxa"/>
              <w:bottom w:w="40" w:type="dxa"/>
              <w:right w:w="20" w:type="dxa"/>
            </w:tcMar>
            <w:vAlign w:val="bottom"/>
          </w:tcPr>
          <w:p w14:paraId="1026BBDE"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BBDF"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BE0" w14:textId="77777777" w:rsidR="00D85E34" w:rsidRDefault="00E31950">
            <w:pPr>
              <w:jc w:val="center"/>
              <w:textAlignment w:val="bottom"/>
            </w:pPr>
            <w:r>
              <w:rPr>
                <w:rFonts w:ascii="Times New Roman" w:eastAsia="宋体" w:hAnsi="Times New Roman"/>
                <w:b/>
                <w:bCs/>
                <w:color w:val="000000"/>
                <w:sz w:val="16"/>
                <w:szCs w:val="16"/>
              </w:rPr>
              <w:t>April 30, 2021</w:t>
            </w:r>
          </w:p>
        </w:tc>
        <w:tc>
          <w:tcPr>
            <w:tcW w:w="0" w:type="auto"/>
            <w:gridSpan w:val="3"/>
            <w:shd w:val="clear" w:color="auto" w:fill="auto"/>
            <w:tcMar>
              <w:top w:w="0" w:type="dxa"/>
              <w:left w:w="20" w:type="dxa"/>
              <w:bottom w:w="0" w:type="dxa"/>
              <w:right w:w="20" w:type="dxa"/>
            </w:tcMar>
          </w:tcPr>
          <w:p w14:paraId="1026BBE1"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BE2" w14:textId="77777777" w:rsidR="00D85E34" w:rsidRDefault="00E31950">
            <w:pPr>
              <w:jc w:val="center"/>
              <w:textAlignment w:val="bottom"/>
            </w:pPr>
            <w:r>
              <w:rPr>
                <w:rFonts w:ascii="Times New Roman" w:eastAsia="宋体" w:hAnsi="Times New Roman"/>
                <w:b/>
                <w:bCs/>
                <w:color w:val="000000"/>
                <w:sz w:val="16"/>
                <w:szCs w:val="16"/>
              </w:rPr>
              <w:t>January 31, 2021</w:t>
            </w:r>
          </w:p>
        </w:tc>
      </w:tr>
      <w:tr w:rsidR="00D85E34" w14:paraId="1026BBED" w14:textId="77777777">
        <w:tc>
          <w:tcPr>
            <w:tcW w:w="0" w:type="auto"/>
            <w:gridSpan w:val="3"/>
            <w:shd w:val="clear" w:color="auto" w:fill="auto"/>
            <w:tcMar>
              <w:top w:w="40" w:type="dxa"/>
              <w:left w:w="20" w:type="dxa"/>
              <w:bottom w:w="40" w:type="dxa"/>
              <w:right w:w="20" w:type="dxa"/>
            </w:tcMar>
            <w:vAlign w:val="bottom"/>
          </w:tcPr>
          <w:p w14:paraId="1026BBE4"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BE5"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E6" w14:textId="77777777" w:rsidR="00D85E34" w:rsidRDefault="00E31950">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1026BBE7"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E8" w14:textId="77777777" w:rsidR="00D85E34" w:rsidRDefault="00E31950">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1026BBE9"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EA" w14:textId="77777777" w:rsidR="00D85E34" w:rsidRDefault="00E31950">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1026BBEB"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BEC" w14:textId="77777777" w:rsidR="00D85E34" w:rsidRDefault="00E31950">
            <w:pPr>
              <w:jc w:val="center"/>
              <w:textAlignment w:val="bottom"/>
            </w:pPr>
            <w:r>
              <w:rPr>
                <w:rFonts w:ascii="Times New Roman" w:eastAsia="宋体" w:hAnsi="Times New Roman"/>
                <w:b/>
                <w:bCs/>
                <w:color w:val="000000"/>
                <w:sz w:val="16"/>
                <w:szCs w:val="16"/>
              </w:rPr>
              <w:t>Fair Value</w:t>
            </w:r>
          </w:p>
        </w:tc>
      </w:tr>
      <w:tr w:rsidR="00D85E34" w14:paraId="1026BBFF" w14:textId="77777777">
        <w:tc>
          <w:tcPr>
            <w:tcW w:w="0" w:type="auto"/>
            <w:gridSpan w:val="3"/>
            <w:shd w:val="clear" w:color="auto" w:fill="CCEEFF"/>
            <w:tcMar>
              <w:top w:w="40" w:type="dxa"/>
              <w:left w:w="20" w:type="dxa"/>
              <w:bottom w:w="40" w:type="dxa"/>
              <w:right w:w="20" w:type="dxa"/>
            </w:tcMar>
            <w:vAlign w:val="center"/>
          </w:tcPr>
          <w:p w14:paraId="1026BBEE" w14:textId="77777777" w:rsidR="00D85E34" w:rsidRDefault="00E31950">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tcPr>
          <w:p w14:paraId="1026BBEF"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BF0"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F1" w14:textId="77777777" w:rsidR="00D85E34" w:rsidRDefault="00E31950">
            <w:pPr>
              <w:jc w:val="right"/>
              <w:textAlignment w:val="center"/>
            </w:pPr>
            <w:r>
              <w:rPr>
                <w:rFonts w:ascii="Times New Roman" w:eastAsia="宋体" w:hAnsi="Times New Roman"/>
                <w:color w:val="000000"/>
                <w:sz w:val="16"/>
                <w:szCs w:val="16"/>
              </w:rPr>
              <w:t>43,773 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F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F3"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BF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F5" w14:textId="77777777" w:rsidR="00D85E34" w:rsidRDefault="00E31950">
            <w:pPr>
              <w:jc w:val="right"/>
              <w:textAlignment w:val="center"/>
            </w:pPr>
            <w:r>
              <w:rPr>
                <w:rFonts w:ascii="Times New Roman" w:eastAsia="宋体" w:hAnsi="Times New Roman"/>
                <w:color w:val="000000"/>
                <w:sz w:val="16"/>
                <w:szCs w:val="16"/>
              </w:rPr>
              <w:t>51,822 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F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F7"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BF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F9" w14:textId="77777777" w:rsidR="00D85E34" w:rsidRDefault="00E31950">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F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BFB"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BF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BFD" w14:textId="77777777" w:rsidR="00D85E34" w:rsidRDefault="00E31950">
            <w:pPr>
              <w:jc w:val="right"/>
              <w:textAlignment w:val="center"/>
            </w:pPr>
            <w:r>
              <w:rPr>
                <w:rFonts w:ascii="Times New Roman" w:eastAsia="宋体" w:hAnsi="Times New Roman"/>
                <w:color w:val="000000"/>
                <w:sz w:val="16"/>
                <w:szCs w:val="16"/>
              </w:rPr>
              <w:t>54,240 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BFE" w14:textId="77777777" w:rsidR="00D85E34" w:rsidRDefault="00D85E34">
            <w:pPr>
              <w:jc w:val="right"/>
              <w:rPr>
                <w:rFonts w:ascii="宋体"/>
              </w:rPr>
            </w:pPr>
          </w:p>
        </w:tc>
      </w:tr>
    </w:tbl>
    <w:p w14:paraId="1026BC00" w14:textId="77777777" w:rsidR="00D85E34" w:rsidRDefault="00E31950">
      <w:pPr>
        <w:spacing w:before="240"/>
      </w:pPr>
      <w:r>
        <w:rPr>
          <w:rFonts w:ascii="Times New Roman" w:eastAsia="宋体" w:hAnsi="Times New Roman"/>
          <w:b/>
          <w:bCs/>
          <w:color w:val="000000"/>
          <w:sz w:val="20"/>
          <w:szCs w:val="20"/>
        </w:rPr>
        <w:t>Note 6. Divestitures</w:t>
      </w:r>
    </w:p>
    <w:p w14:paraId="1026BC01" w14:textId="77777777" w:rsidR="00D85E34" w:rsidRDefault="00E31950">
      <w:pPr>
        <w:spacing w:before="180"/>
      </w:pPr>
      <w:r>
        <w:rPr>
          <w:rFonts w:ascii="Times New Roman" w:eastAsia="宋体" w:hAnsi="Times New Roman"/>
          <w:color w:val="000000"/>
          <w:sz w:val="20"/>
          <w:szCs w:val="20"/>
        </w:rPr>
        <w:t>During fiscal 2022, the Company completed the following transactions</w:t>
      </w:r>
      <w:r>
        <w:rPr>
          <w:rFonts w:ascii="Times New Roman" w:eastAsia="宋体" w:hAnsi="Times New Roman"/>
          <w:color w:val="000000"/>
          <w:sz w:val="20"/>
          <w:szCs w:val="20"/>
        </w:rPr>
        <w:t xml:space="preserve"> related to the Company's Walmart International segment. After closing these transactions, total assets of the Walmart International segment were $86.4 billion as of April 30, 2021, as compared to $109.4 billion as of January 31, 2021.</w:t>
      </w:r>
    </w:p>
    <w:p w14:paraId="1026BC02" w14:textId="77777777" w:rsidR="00D85E34" w:rsidRDefault="00E31950">
      <w:pPr>
        <w:spacing w:before="100"/>
      </w:pPr>
      <w:r>
        <w:rPr>
          <w:rFonts w:ascii="Times New Roman" w:eastAsia="宋体" w:hAnsi="Times New Roman"/>
          <w:b/>
          <w:bCs/>
          <w:i/>
          <w:iCs/>
          <w:color w:val="000000"/>
          <w:sz w:val="20"/>
          <w:szCs w:val="20"/>
        </w:rPr>
        <w:t>Asda</w:t>
      </w:r>
    </w:p>
    <w:p w14:paraId="1026BC03" w14:textId="77777777" w:rsidR="00D85E34" w:rsidRDefault="00E31950">
      <w:pPr>
        <w:spacing w:before="100"/>
      </w:pPr>
      <w:r>
        <w:rPr>
          <w:rFonts w:ascii="Times New Roman" w:eastAsia="宋体" w:hAnsi="Times New Roman"/>
          <w:color w:val="000000"/>
          <w:sz w:val="20"/>
          <w:szCs w:val="20"/>
        </w:rPr>
        <w:t>In February 202</w:t>
      </w:r>
      <w:r>
        <w:rPr>
          <w:rFonts w:ascii="Times New Roman" w:eastAsia="宋体" w:hAnsi="Times New Roman"/>
          <w:color w:val="000000"/>
          <w:sz w:val="20"/>
          <w:szCs w:val="20"/>
        </w:rPr>
        <w:t>1, the Company completed the divestiture of Asda, the Company's retail operations in the U.K., for net consideration of $9.6 billion. Upon closing of the transaction, the Company recorded an incremental pre-tax loss of $0.2 billion in other gains and losse</w:t>
      </w:r>
      <w:r>
        <w:rPr>
          <w:rFonts w:ascii="Times New Roman" w:eastAsia="宋体" w:hAnsi="Times New Roman"/>
          <w:color w:val="000000"/>
          <w:sz w:val="20"/>
          <w:szCs w:val="20"/>
        </w:rPr>
        <w:t>s in its Condensed Consolidated Statement of Income in the first quarter of fiscal 2022, primarily related to changes in the net assets of the disposal group, currency exchange rate fluctuations and customary purchase price adjustments upon closing. During</w:t>
      </w:r>
      <w:r>
        <w:rPr>
          <w:rFonts w:ascii="Times New Roman" w:eastAsia="宋体" w:hAnsi="Times New Roman"/>
          <w:color w:val="000000"/>
          <w:sz w:val="20"/>
          <w:szCs w:val="20"/>
        </w:rPr>
        <w:t xml:space="preserve"> the first quarter of fiscal 2022, the Company deconsolidated the financial statements of Asda and recognized its retained investment in Asda as a debt security within other long-term assets and also recognized certain legal and tax indemnity liabilities w</w:t>
      </w:r>
      <w:r>
        <w:rPr>
          <w:rFonts w:ascii="Times New Roman" w:eastAsia="宋体" w:hAnsi="Times New Roman"/>
          <w:color w:val="000000"/>
          <w:sz w:val="20"/>
          <w:szCs w:val="20"/>
        </w:rPr>
        <w:t>ithin deferred income taxes and other on the Condensed Consolidated Balance Sheet.</w:t>
      </w:r>
    </w:p>
    <w:p w14:paraId="1026BC04" w14:textId="77777777" w:rsidR="00D85E34" w:rsidRDefault="00E31950">
      <w:pPr>
        <w:spacing w:before="180"/>
      </w:pPr>
      <w:r>
        <w:rPr>
          <w:rFonts w:ascii="Times New Roman" w:eastAsia="宋体" w:hAnsi="Times New Roman"/>
          <w:b/>
          <w:bCs/>
          <w:i/>
          <w:iCs/>
          <w:color w:val="000000"/>
          <w:sz w:val="20"/>
          <w:szCs w:val="20"/>
        </w:rPr>
        <w:t>Seiyu</w:t>
      </w:r>
    </w:p>
    <w:p w14:paraId="1026BC05" w14:textId="77777777" w:rsidR="00D85E34" w:rsidRDefault="00E31950">
      <w:pPr>
        <w:spacing w:before="100"/>
      </w:pPr>
      <w:r>
        <w:rPr>
          <w:rFonts w:ascii="Times New Roman" w:eastAsia="宋体" w:hAnsi="Times New Roman"/>
          <w:color w:val="000000"/>
          <w:sz w:val="20"/>
          <w:szCs w:val="20"/>
        </w:rPr>
        <w:t>In March 2021, the Company completed the divestiture of Seiyu, the Company's retail operations in Japan, for net consideration of $1.2 billion. Upon closing of the transaction, the Company recorded an incremental pre-tax loss of $0.2 billion in other gains</w:t>
      </w:r>
      <w:r>
        <w:rPr>
          <w:rFonts w:ascii="Times New Roman" w:eastAsia="宋体" w:hAnsi="Times New Roman"/>
          <w:color w:val="000000"/>
          <w:sz w:val="20"/>
          <w:szCs w:val="20"/>
        </w:rPr>
        <w:t xml:space="preserve"> and losses in its Condensed Consolidated Statement of Income in the first quarter of fiscal 2022, primarily related to changes in the net assets of the disposal group, currency exchange rate fluctuations and customary purchase price adjustments upon closi</w:t>
      </w:r>
      <w:r>
        <w:rPr>
          <w:rFonts w:ascii="Times New Roman" w:eastAsia="宋体" w:hAnsi="Times New Roman"/>
          <w:color w:val="000000"/>
          <w:sz w:val="20"/>
          <w:szCs w:val="20"/>
        </w:rPr>
        <w:t>ng. During the first quarter of fiscal 2022, the Company deconsolidated the financial statements of Seiyu and recognized its retained 15 percent ownership interest in Seiyu as an equity investment within other long-term assets on the Condensed Consolidated</w:t>
      </w:r>
      <w:r>
        <w:rPr>
          <w:rFonts w:ascii="Times New Roman" w:eastAsia="宋体" w:hAnsi="Times New Roman"/>
          <w:color w:val="000000"/>
          <w:sz w:val="20"/>
          <w:szCs w:val="20"/>
        </w:rPr>
        <w:t xml:space="preserve"> Balance Sheet. </w:t>
      </w:r>
    </w:p>
    <w:p w14:paraId="1026BC06" w14:textId="77777777" w:rsidR="00D85E34" w:rsidRDefault="00E31950">
      <w:pPr>
        <w:spacing w:before="240"/>
      </w:pPr>
      <w:r>
        <w:rPr>
          <w:rFonts w:ascii="Times New Roman" w:eastAsia="宋体" w:hAnsi="Times New Roman"/>
          <w:b/>
          <w:bCs/>
          <w:color w:val="000000"/>
          <w:sz w:val="20"/>
          <w:szCs w:val="20"/>
        </w:rPr>
        <w:t>Note 7. Contingencies</w:t>
      </w:r>
    </w:p>
    <w:p w14:paraId="1026BC07" w14:textId="77777777" w:rsidR="00D85E34" w:rsidRDefault="00E31950">
      <w:pPr>
        <w:spacing w:before="180"/>
      </w:pPr>
      <w:r>
        <w:rPr>
          <w:rFonts w:ascii="Times New Roman" w:eastAsia="宋体" w:hAnsi="Times New Roman"/>
          <w:b/>
          <w:bCs/>
          <w:i/>
          <w:iCs/>
          <w:color w:val="000000"/>
          <w:sz w:val="20"/>
          <w:szCs w:val="20"/>
        </w:rPr>
        <w:t>Legal Proceedings</w:t>
      </w:r>
    </w:p>
    <w:p w14:paraId="1026BC08" w14:textId="77777777" w:rsidR="00D85E34" w:rsidRDefault="00E31950">
      <w:pPr>
        <w:spacing w:before="100"/>
      </w:pPr>
      <w:r>
        <w:rPr>
          <w:rFonts w:ascii="Times New Roman" w:eastAsia="宋体" w:hAnsi="Times New Roman"/>
          <w:color w:val="000000"/>
          <w:sz w:val="20"/>
          <w:szCs w:val="20"/>
        </w:rPr>
        <w:t>The Company is involved in a number of legal proceedings. The Company has made accruals with respect to these matters, where appropriate, which are reflected in the Company's Condensed Consolidated F</w:t>
      </w:r>
      <w:r>
        <w:rPr>
          <w:rFonts w:ascii="Times New Roman" w:eastAsia="宋体" w:hAnsi="Times New Roman"/>
          <w:color w:val="000000"/>
          <w:sz w:val="20"/>
          <w:szCs w:val="20"/>
        </w:rPr>
        <w:t>inancial Statements. For some matters, a liability is not probable or the amount cannot be reasonably estimated and therefore an accrual has not been made. However, where a liability is reasonably possible and may be material, such matters have been disclo</w:t>
      </w:r>
      <w:r>
        <w:rPr>
          <w:rFonts w:ascii="Times New Roman" w:eastAsia="宋体" w:hAnsi="Times New Roman"/>
          <w:color w:val="000000"/>
          <w:sz w:val="20"/>
          <w:szCs w:val="20"/>
        </w:rPr>
        <w:t>sed. The Company may enter into discussions regarding settlement of these matters, and may enter into settlement agreements, if it believes settlement is in the best interest of the Company and its shareholders.</w:t>
      </w:r>
    </w:p>
    <w:p w14:paraId="1026BC09" w14:textId="77777777" w:rsidR="00D85E34" w:rsidRDefault="00E31950">
      <w:pPr>
        <w:spacing w:before="100"/>
      </w:pPr>
      <w:r>
        <w:rPr>
          <w:rFonts w:ascii="Times New Roman" w:eastAsia="宋体" w:hAnsi="Times New Roman"/>
          <w:color w:val="000000"/>
          <w:sz w:val="20"/>
          <w:szCs w:val="20"/>
        </w:rPr>
        <w:t>Unless stated otherwise, the matters discuss</w:t>
      </w:r>
      <w:r>
        <w:rPr>
          <w:rFonts w:ascii="Times New Roman" w:eastAsia="宋体" w:hAnsi="Times New Roman"/>
          <w:color w:val="000000"/>
          <w:sz w:val="20"/>
          <w:szCs w:val="20"/>
        </w:rPr>
        <w:t>ed below, if decided adversely or settled by the Company, individually or in the aggregate, may result in a liability material to the Company's financial condition, results of operations or cash flows.</w:t>
      </w:r>
    </w:p>
    <w:p w14:paraId="1026BC0A" w14:textId="77777777" w:rsidR="00D85E34" w:rsidRDefault="00E31950">
      <w:pPr>
        <w:jc w:val="center"/>
      </w:pPr>
      <w:r>
        <w:rPr>
          <w:rFonts w:ascii="Times New Roman" w:eastAsia="宋体" w:hAnsi="Times New Roman"/>
          <w:color w:val="000000"/>
          <w:sz w:val="20"/>
          <w:szCs w:val="20"/>
        </w:rPr>
        <w:t>11</w:t>
      </w:r>
    </w:p>
    <w:p w14:paraId="1026BC0B" w14:textId="77777777" w:rsidR="00D85E34" w:rsidRDefault="00E31950">
      <w:r>
        <w:pict w14:anchorId="1026C95E">
          <v:rect id="_x0000_i1035" style="width:415.3pt;height:1.5pt" o:hralign="center" o:hrstd="t" o:hr="t" fillcolor="#a0a0a0" stroked="f"/>
        </w:pict>
      </w:r>
    </w:p>
    <w:p w14:paraId="1026BC0C" w14:textId="77777777" w:rsidR="00D85E34" w:rsidRDefault="00E31950">
      <w:hyperlink r:id="rId53" w:anchor="idf19bc76fb6e4ff29b40679d9c7abd99_7" w:history="1">
        <w:r>
          <w:rPr>
            <w:rStyle w:val="a5"/>
            <w:rFonts w:ascii="Times New Roman" w:eastAsia="宋体" w:hAnsi="Times New Roman"/>
            <w:sz w:val="20"/>
            <w:szCs w:val="20"/>
          </w:rPr>
          <w:t>Table of Contents</w:t>
        </w:r>
      </w:hyperlink>
    </w:p>
    <w:p w14:paraId="1026BC0D" w14:textId="77777777" w:rsidR="00D85E34" w:rsidRDefault="00E31950">
      <w:pPr>
        <w:spacing w:before="180"/>
      </w:pPr>
      <w:r>
        <w:rPr>
          <w:rFonts w:ascii="Times New Roman" w:eastAsia="宋体" w:hAnsi="Times New Roman"/>
          <w:i/>
          <w:iCs/>
          <w:color w:val="000000"/>
          <w:sz w:val="20"/>
          <w:szCs w:val="20"/>
        </w:rPr>
        <w:t xml:space="preserve">Opioids Litigation </w:t>
      </w:r>
    </w:p>
    <w:p w14:paraId="1026BC0E" w14:textId="77777777" w:rsidR="00D85E34" w:rsidRDefault="00E31950">
      <w:pPr>
        <w:spacing w:before="100"/>
      </w:pPr>
      <w:r>
        <w:rPr>
          <w:rFonts w:ascii="Times New Roman" w:eastAsia="宋体" w:hAnsi="Times New Roman"/>
          <w:color w:val="000000"/>
          <w:sz w:val="20"/>
          <w:szCs w:val="20"/>
        </w:rPr>
        <w:t>In December 2017, the United States Judicial Panel on Multidistrict Litigation consolidated numerous lawsuits filed</w:t>
      </w:r>
      <w:r>
        <w:rPr>
          <w:rFonts w:ascii="Times New Roman" w:eastAsia="宋体" w:hAnsi="Times New Roman"/>
          <w:color w:val="000000"/>
          <w:sz w:val="20"/>
          <w:szCs w:val="20"/>
        </w:rPr>
        <w:t xml:space="preserve"> against a wide array of defendants by various plaintiffs, including counties, cities, healthcare providers, Native American tribes, individuals, and third-party payers, asserting claims generally concerning the impacts of widespread opioid abuse. The cons</w:t>
      </w:r>
      <w:r>
        <w:rPr>
          <w:rFonts w:ascii="Times New Roman" w:eastAsia="宋体" w:hAnsi="Times New Roman"/>
          <w:color w:val="000000"/>
          <w:sz w:val="20"/>
          <w:szCs w:val="20"/>
        </w:rPr>
        <w:t xml:space="preserve">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and is pending in the U.S. District Court for the Northern District of Ohio. The Company is named as a defendant in some of the cases included in th</w:t>
      </w:r>
      <w:r>
        <w:rPr>
          <w:rFonts w:ascii="Times New Roman" w:eastAsia="宋体" w:hAnsi="Times New Roman"/>
          <w:color w:val="000000"/>
          <w:sz w:val="20"/>
          <w:szCs w:val="20"/>
        </w:rPr>
        <w:t>is multidistrict litigation. Similar cases that name the Company have also been filed in state courts by state, local and tribal governments, health care providers and other plaintiffs. Plaintiffs are seeking compensatory and punitive damages, as well as i</w:t>
      </w:r>
      <w:r>
        <w:rPr>
          <w:rFonts w:ascii="Times New Roman" w:eastAsia="宋体" w:hAnsi="Times New Roman"/>
          <w:color w:val="000000"/>
          <w:sz w:val="20"/>
          <w:szCs w:val="20"/>
        </w:rPr>
        <w:t>njunctive relief including abatement. The Company cannot predict the number of such claims that may be filed, but believes it has substantial factual and legal defenses to these claims, and intends to defend the claims vigorously. The Company has also been</w:t>
      </w:r>
      <w:r>
        <w:rPr>
          <w:rFonts w:ascii="Times New Roman" w:eastAsia="宋体" w:hAnsi="Times New Roman"/>
          <w:color w:val="000000"/>
          <w:sz w:val="20"/>
          <w:szCs w:val="20"/>
        </w:rPr>
        <w:t xml:space="preserve"> responding to subpoenas, information requests and investigations from governmental entities related to nationwide controlled substance dispensing and distribution practices involving opioids. On October 22, 2020, the Company filed a declaratory judgment a</w:t>
      </w:r>
      <w:r>
        <w:rPr>
          <w:rFonts w:ascii="Times New Roman" w:eastAsia="宋体" w:hAnsi="Times New Roman"/>
          <w:color w:val="000000"/>
          <w:sz w:val="20"/>
          <w:szCs w:val="20"/>
        </w:rPr>
        <w:t>ction in the U.S. District Court for the Eastern District of Texas against the U.S. Department of Justice (the “DOJ”) and the U.S. Drug Enforcement Administration, asking a federal court to clarify the roles and responsibilities of pharmacists and pharmaci</w:t>
      </w:r>
      <w:r>
        <w:rPr>
          <w:rFonts w:ascii="Times New Roman" w:eastAsia="宋体" w:hAnsi="Times New Roman"/>
          <w:color w:val="000000"/>
          <w:sz w:val="20"/>
          <w:szCs w:val="20"/>
        </w:rPr>
        <w:t>es as to the dispensing and distribution of opioids under the Controlled Substances Act (the “CSA”). The Company’s action was dismissed and the Company is appealing the decision. On December 22, 2020, the DOJ filed a civil complaint in the U.S. District Co</w:t>
      </w:r>
      <w:r>
        <w:rPr>
          <w:rFonts w:ascii="Times New Roman" w:eastAsia="宋体" w:hAnsi="Times New Roman"/>
          <w:color w:val="000000"/>
          <w:sz w:val="20"/>
          <w:szCs w:val="20"/>
        </w:rPr>
        <w:t>urt for the District of Delaware alleging that the Company unlawfully dispensed controlled substances from its pharmacies and unlawfully distributed controlled substances to those pharmacies. The complaint alleges that this conduct resulted in violations o</w:t>
      </w:r>
      <w:r>
        <w:rPr>
          <w:rFonts w:ascii="Times New Roman" w:eastAsia="宋体" w:hAnsi="Times New Roman"/>
          <w:color w:val="000000"/>
          <w:sz w:val="20"/>
          <w:szCs w:val="20"/>
        </w:rPr>
        <w:t>f the CSA. The DOJ is seeking civil penalties and injunctive relief. The Company filed a motion to dismiss the DOJ complaint on February 22, 2021. The DOJ filed its opposition brief on April 23, 2021 and the Company filed its reply brief on May 24, 2021.</w:t>
      </w:r>
    </w:p>
    <w:p w14:paraId="1026BC0F" w14:textId="77777777" w:rsidR="00D85E34" w:rsidRDefault="00E31950">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 xml:space="preserve">n addition, the Company is the subject of two securities class actions alleging violations of the federal securities laws regarding the Company’s disclosures with respect to opioids, filed in the U.S. District Court for the District of Delaware on January </w:t>
      </w:r>
      <w:r>
        <w:rPr>
          <w:rFonts w:ascii="Times New Roman" w:eastAsia="宋体" w:hAnsi="Times New Roman"/>
          <w:color w:val="000000"/>
          <w:sz w:val="20"/>
          <w:szCs w:val="20"/>
        </w:rPr>
        <w:t>20, 2021 and March 5, 2021 purportedly on behalf of a class of investors who acquired Walmart stock from March 30, 2016 through December 22, 2020. Those cases have been consolidated. Derivative actions were also filed by two of the Company's shareholders i</w:t>
      </w:r>
      <w:r>
        <w:rPr>
          <w:rFonts w:ascii="Times New Roman" w:eastAsia="宋体" w:hAnsi="Times New Roman"/>
          <w:color w:val="000000"/>
          <w:sz w:val="20"/>
          <w:szCs w:val="20"/>
        </w:rPr>
        <w:t xml:space="preserve">n the U.S. District Court for the District of Delaware on February 9, 2021 and April 16, 2021 alleging breach of fiduciary duties against certain of its current and former directors with respect to oversight of the Company’s distribution and dispensing of </w:t>
      </w:r>
      <w:r>
        <w:rPr>
          <w:rFonts w:ascii="Times New Roman" w:eastAsia="宋体" w:hAnsi="Times New Roman"/>
          <w:color w:val="000000"/>
          <w:sz w:val="20"/>
          <w:szCs w:val="20"/>
        </w:rPr>
        <w:t xml:space="preserve">opioids and also alleging violations of the federal securities laws and other breaches of duty by current directors and two current officers in connection with the Company's opioids disclosures. </w:t>
      </w:r>
    </w:p>
    <w:p w14:paraId="1026BC10" w14:textId="77777777" w:rsidR="00D85E34" w:rsidRDefault="00E31950">
      <w:pPr>
        <w:spacing w:before="100"/>
      </w:pPr>
      <w:r>
        <w:rPr>
          <w:rFonts w:ascii="Times New Roman" w:eastAsia="宋体" w:hAnsi="Times New Roman"/>
          <w:color w:val="000000"/>
          <w:sz w:val="20"/>
          <w:szCs w:val="20"/>
        </w:rPr>
        <w:t xml:space="preserve">The Company cannot reasonably estimate any loss or range of </w:t>
      </w:r>
      <w:r>
        <w:rPr>
          <w:rFonts w:ascii="Times New Roman" w:eastAsia="宋体" w:hAnsi="Times New Roman"/>
          <w:color w:val="000000"/>
          <w:sz w:val="20"/>
          <w:szCs w:val="20"/>
        </w:rPr>
        <w:t>loss that may arise from the various Opioids Litigation and intends to vigorously defend these litigation matters. Accordingly, the Company can provide no assurance as to the scope and outcome of these matters and no assurance as to whether its business, f</w:t>
      </w:r>
      <w:r>
        <w:rPr>
          <w:rFonts w:ascii="Times New Roman" w:eastAsia="宋体" w:hAnsi="Times New Roman"/>
          <w:color w:val="000000"/>
          <w:sz w:val="20"/>
          <w:szCs w:val="20"/>
        </w:rPr>
        <w:t>inancial position, results of operations or cash flows will not be materially adversely affected.</w:t>
      </w:r>
    </w:p>
    <w:p w14:paraId="1026BC11" w14:textId="77777777" w:rsidR="00D85E34" w:rsidRDefault="00E31950">
      <w:pPr>
        <w:spacing w:before="100"/>
      </w:pPr>
      <w:r>
        <w:rPr>
          <w:rFonts w:ascii="Times New Roman" w:eastAsia="宋体" w:hAnsi="Times New Roman"/>
          <w:b/>
          <w:bCs/>
          <w:i/>
          <w:iCs/>
          <w:color w:val="000000"/>
          <w:sz w:val="20"/>
          <w:szCs w:val="20"/>
        </w:rPr>
        <w:t>Other Matters</w:t>
      </w:r>
    </w:p>
    <w:p w14:paraId="1026BC12" w14:textId="77777777" w:rsidR="00D85E34" w:rsidRDefault="00E31950">
      <w:pPr>
        <w:spacing w:before="100"/>
      </w:pPr>
      <w:r>
        <w:rPr>
          <w:rFonts w:ascii="Times New Roman" w:eastAsia="宋体" w:hAnsi="Times New Roman"/>
          <w:i/>
          <w:iCs/>
          <w:color w:val="000000"/>
          <w:sz w:val="20"/>
          <w:szCs w:val="20"/>
        </w:rPr>
        <w:t>Asda Equal Value Claims</w:t>
      </w:r>
    </w:p>
    <w:p w14:paraId="1026BC13" w14:textId="77777777" w:rsidR="00D85E34" w:rsidRDefault="00E31950">
      <w:pPr>
        <w:spacing w:before="100"/>
      </w:pPr>
      <w:r>
        <w:rPr>
          <w:rFonts w:ascii="Times New Roman" w:eastAsia="宋体" w:hAnsi="Times New Roman"/>
          <w:color w:val="000000"/>
          <w:sz w:val="20"/>
          <w:szCs w:val="20"/>
        </w:rPr>
        <w:t>Prior to the divestiture of Asda, the Company, through its Asda subsidiary, was a defendant in certain equal value claim</w:t>
      </w:r>
      <w:r>
        <w:rPr>
          <w:rFonts w:ascii="Times New Roman" w:eastAsia="宋体" w:hAnsi="Times New Roman"/>
          <w:color w:val="000000"/>
          <w:sz w:val="20"/>
          <w:szCs w:val="20"/>
        </w:rPr>
        <w:t xml:space="preserve">s that began in 2008 and are proceeding before an Employment Tribunal in Manchester in the United Kingdom on behalf of current and former Asda store employees (the "Asda Equal Value Claims"), and further claims may be asserted in the future. Subsequent to </w:t>
      </w:r>
      <w:r>
        <w:rPr>
          <w:rFonts w:ascii="Times New Roman" w:eastAsia="宋体" w:hAnsi="Times New Roman"/>
          <w:color w:val="000000"/>
          <w:sz w:val="20"/>
          <w:szCs w:val="20"/>
        </w:rPr>
        <w:t>the divestiture of Asda in February 2021, the Company will continue to conduct the defense of these claims. While potential liability for these claims remains with Asda, the Company has agreed to provide indemnification with respect to these claims up to a</w:t>
      </w:r>
      <w:r>
        <w:rPr>
          <w:rFonts w:ascii="Times New Roman" w:eastAsia="宋体" w:hAnsi="Times New Roman"/>
          <w:color w:val="000000"/>
          <w:sz w:val="20"/>
          <w:szCs w:val="20"/>
        </w:rPr>
        <w:t xml:space="preserve"> contractually determined amount. The Company cannot predict the number of such claims that may be filed, and cannot reasonably estimate any loss or range of loss that may arise related to these proceedings. Accordingly, the Company can provide no assuranc</w:t>
      </w:r>
      <w:r>
        <w:rPr>
          <w:rFonts w:ascii="Times New Roman" w:eastAsia="宋体" w:hAnsi="Times New Roman"/>
          <w:color w:val="000000"/>
          <w:sz w:val="20"/>
          <w:szCs w:val="20"/>
        </w:rPr>
        <w:t xml:space="preserve">e as to the scope and outcomes of these matters. </w:t>
      </w:r>
    </w:p>
    <w:p w14:paraId="1026BC14" w14:textId="77777777" w:rsidR="00D85E34" w:rsidRDefault="00E31950">
      <w:pPr>
        <w:spacing w:before="240"/>
      </w:pPr>
      <w:r>
        <w:rPr>
          <w:rFonts w:ascii="Times New Roman" w:eastAsia="宋体" w:hAnsi="Times New Roman"/>
          <w:b/>
          <w:bCs/>
          <w:color w:val="000000"/>
          <w:sz w:val="20"/>
          <w:szCs w:val="20"/>
        </w:rPr>
        <w:t>Note 8. Segments and Disaggregated Revenue</w:t>
      </w:r>
    </w:p>
    <w:p w14:paraId="1026BC15" w14:textId="77777777" w:rsidR="00D85E34" w:rsidRDefault="00E31950">
      <w:pPr>
        <w:spacing w:before="180"/>
      </w:pPr>
      <w:r>
        <w:rPr>
          <w:rFonts w:ascii="Times New Roman" w:eastAsia="宋体" w:hAnsi="Times New Roman"/>
          <w:i/>
          <w:iCs/>
          <w:color w:val="000000"/>
          <w:sz w:val="20"/>
          <w:szCs w:val="20"/>
        </w:rPr>
        <w:t>Segments</w:t>
      </w:r>
    </w:p>
    <w:p w14:paraId="1026BC16" w14:textId="77777777" w:rsidR="00D85E34" w:rsidRDefault="00E31950">
      <w:pPr>
        <w:spacing w:before="100"/>
      </w:pPr>
      <w:r>
        <w:rPr>
          <w:rFonts w:ascii="Times New Roman" w:eastAsia="宋体" w:hAnsi="Times New Roman"/>
          <w:color w:val="000000"/>
          <w:sz w:val="20"/>
          <w:szCs w:val="20"/>
        </w:rPr>
        <w:t xml:space="preserve">The Company is engaged in the operation of retail, wholesale, eCommerce websites and other units located throughout the U.S., Africa, Canada, </w:t>
      </w:r>
      <w:r>
        <w:rPr>
          <w:rFonts w:ascii="Times New Roman" w:eastAsia="宋体" w:hAnsi="Times New Roman"/>
          <w:color w:val="000000"/>
          <w:sz w:val="20"/>
          <w:szCs w:val="20"/>
        </w:rPr>
        <w:t>Central America, Chile, China, India and Mexico. The Company's operations are conducted in three reportable segments: Walmart U.S., Walmart International and Sam's Club. The Company defines its segments as those operations whose results the chief operating</w:t>
      </w:r>
      <w:r>
        <w:rPr>
          <w:rFonts w:ascii="Times New Roman" w:eastAsia="宋体" w:hAnsi="Times New Roman"/>
          <w:color w:val="000000"/>
          <w:sz w:val="20"/>
          <w:szCs w:val="20"/>
        </w:rPr>
        <w:t xml:space="preserve"> decision maker ("CODM") regularly reviews to analyze performance and allocate resources. The Company sells similar individual products and services in each of its segments. It is impractical to segregate and identify revenues for each of these individual </w:t>
      </w:r>
      <w:r>
        <w:rPr>
          <w:rFonts w:ascii="Times New Roman" w:eastAsia="宋体" w:hAnsi="Times New Roman"/>
          <w:color w:val="000000"/>
          <w:sz w:val="20"/>
          <w:szCs w:val="20"/>
        </w:rPr>
        <w:t>products and services.</w:t>
      </w:r>
    </w:p>
    <w:p w14:paraId="1026BC17" w14:textId="77777777" w:rsidR="00D85E34" w:rsidRDefault="00E31950">
      <w:pPr>
        <w:jc w:val="center"/>
      </w:pPr>
      <w:r>
        <w:rPr>
          <w:rFonts w:ascii="Times New Roman" w:eastAsia="宋体" w:hAnsi="Times New Roman"/>
          <w:color w:val="000000"/>
          <w:sz w:val="20"/>
          <w:szCs w:val="20"/>
        </w:rPr>
        <w:t>12</w:t>
      </w:r>
    </w:p>
    <w:p w14:paraId="1026BC18" w14:textId="77777777" w:rsidR="00D85E34" w:rsidRDefault="00E31950">
      <w:r>
        <w:pict w14:anchorId="1026C95F">
          <v:rect id="_x0000_i1036" style="width:415.3pt;height:1.5pt" o:hralign="center" o:hrstd="t" o:hr="t" fillcolor="#a0a0a0" stroked="f"/>
        </w:pict>
      </w:r>
    </w:p>
    <w:p w14:paraId="1026BC19" w14:textId="77777777" w:rsidR="00D85E34" w:rsidRDefault="00E31950">
      <w:hyperlink r:id="rId54" w:anchor="idf19bc76fb6e4ff29b40679d9c7abd99_7" w:history="1">
        <w:r>
          <w:rPr>
            <w:rStyle w:val="a5"/>
            <w:rFonts w:ascii="Times New Roman" w:eastAsia="宋体" w:hAnsi="Times New Roman"/>
            <w:sz w:val="20"/>
            <w:szCs w:val="20"/>
          </w:rPr>
          <w:t>Table of Contents</w:t>
        </w:r>
      </w:hyperlink>
    </w:p>
    <w:p w14:paraId="1026BC1A" w14:textId="77777777" w:rsidR="00D85E34" w:rsidRDefault="00E31950">
      <w:pPr>
        <w:spacing w:before="100"/>
      </w:pPr>
      <w:r>
        <w:rPr>
          <w:rFonts w:ascii="Times New Roman" w:eastAsia="宋体" w:hAnsi="Times New Roman"/>
          <w:color w:val="000000"/>
          <w:sz w:val="20"/>
          <w:szCs w:val="20"/>
        </w:rPr>
        <w:t>The Walmart U.S. segment includes the Company's mass merch</w:t>
      </w:r>
      <w:r>
        <w:rPr>
          <w:rFonts w:ascii="Times New Roman" w:eastAsia="宋体" w:hAnsi="Times New Roman"/>
          <w:color w:val="000000"/>
          <w:sz w:val="20"/>
          <w:szCs w:val="20"/>
        </w:rPr>
        <w:t xml:space="preserve">andising concept in the U.S., as well as eCommerce and omni-channel initiatives. The Walmart International segment consists of the Company's operations outside of the U.S., as well as eCommerce and omni-channel initiatives. The Sam's Club segment includes </w:t>
      </w:r>
      <w:r>
        <w:rPr>
          <w:rFonts w:ascii="Times New Roman" w:eastAsia="宋体" w:hAnsi="Times New Roman"/>
          <w:color w:val="000000"/>
          <w:sz w:val="20"/>
          <w:szCs w:val="20"/>
        </w:rPr>
        <w:t>the warehouse membership clubs in the U.S., as well as samsclub.com and omni-channel initiatives. Corporate and support consists of corporate overhead and other items not allocated to any of the Company's segments.</w:t>
      </w:r>
    </w:p>
    <w:p w14:paraId="1026BC1B" w14:textId="77777777" w:rsidR="00D85E34" w:rsidRDefault="00E31950">
      <w:pPr>
        <w:spacing w:before="100"/>
      </w:pPr>
      <w:r>
        <w:rPr>
          <w:rFonts w:ascii="Times New Roman" w:eastAsia="宋体" w:hAnsi="Times New Roman"/>
          <w:color w:val="000000"/>
          <w:sz w:val="20"/>
          <w:szCs w:val="20"/>
        </w:rPr>
        <w:t>The Company measures the results of its s</w:t>
      </w:r>
      <w:r>
        <w:rPr>
          <w:rFonts w:ascii="Times New Roman" w:eastAsia="宋体" w:hAnsi="Times New Roman"/>
          <w:color w:val="000000"/>
          <w:sz w:val="20"/>
          <w:szCs w:val="20"/>
        </w:rPr>
        <w:t>egments using, among other measures, each segment's net sales and operating income, which includes certain corporate overhead allocations. From time to time, the Company revises the measurement of each segment's operating income and other measures, includi</w:t>
      </w:r>
      <w:r>
        <w:rPr>
          <w:rFonts w:ascii="Times New Roman" w:eastAsia="宋体" w:hAnsi="Times New Roman"/>
          <w:color w:val="000000"/>
          <w:sz w:val="20"/>
          <w:szCs w:val="20"/>
        </w:rPr>
        <w:t>ng any corporate overhead allocations, as determined by the information regularly reviewed by its CODM. When the measurement of a segment changes, previous period amounts and balances are reclassified to be comparable to the current period's presentation.</w:t>
      </w:r>
    </w:p>
    <w:p w14:paraId="1026BC1C" w14:textId="77777777" w:rsidR="00D85E34" w:rsidRDefault="00E31950">
      <w:pPr>
        <w:spacing w:before="100"/>
      </w:pPr>
      <w:r>
        <w:rPr>
          <w:rFonts w:ascii="Times New Roman" w:eastAsia="宋体" w:hAnsi="Times New Roman"/>
          <w:color w:val="000000"/>
          <w:sz w:val="20"/>
          <w:szCs w:val="20"/>
        </w:rPr>
        <w:t>Net sales by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946"/>
        <w:gridCol w:w="38"/>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D85E34" w14:paraId="1026BC30" w14:textId="77777777">
        <w:tc>
          <w:tcPr>
            <w:tcW w:w="50" w:type="pct"/>
            <w:shd w:val="clear" w:color="auto" w:fill="auto"/>
          </w:tcPr>
          <w:p w14:paraId="1026BC1D" w14:textId="77777777" w:rsidR="00D85E34" w:rsidRDefault="00D85E34">
            <w:pPr>
              <w:rPr>
                <w:rFonts w:ascii="宋体"/>
              </w:rPr>
            </w:pPr>
          </w:p>
        </w:tc>
        <w:tc>
          <w:tcPr>
            <w:tcW w:w="3716" w:type="pct"/>
            <w:shd w:val="clear" w:color="auto" w:fill="auto"/>
          </w:tcPr>
          <w:p w14:paraId="1026BC1E" w14:textId="77777777" w:rsidR="00D85E34" w:rsidRDefault="00D85E34">
            <w:pPr>
              <w:rPr>
                <w:rFonts w:ascii="宋体"/>
              </w:rPr>
            </w:pPr>
          </w:p>
        </w:tc>
        <w:tc>
          <w:tcPr>
            <w:tcW w:w="5" w:type="pct"/>
            <w:shd w:val="clear" w:color="auto" w:fill="auto"/>
          </w:tcPr>
          <w:p w14:paraId="1026BC1F" w14:textId="77777777" w:rsidR="00D85E34" w:rsidRDefault="00D85E34">
            <w:pPr>
              <w:rPr>
                <w:rFonts w:ascii="宋体"/>
              </w:rPr>
            </w:pPr>
          </w:p>
        </w:tc>
        <w:tc>
          <w:tcPr>
            <w:tcW w:w="5" w:type="pct"/>
            <w:shd w:val="clear" w:color="auto" w:fill="auto"/>
          </w:tcPr>
          <w:p w14:paraId="1026BC20" w14:textId="77777777" w:rsidR="00D85E34" w:rsidRDefault="00D85E34">
            <w:pPr>
              <w:rPr>
                <w:rFonts w:ascii="宋体"/>
              </w:rPr>
            </w:pPr>
          </w:p>
        </w:tc>
        <w:tc>
          <w:tcPr>
            <w:tcW w:w="26" w:type="pct"/>
            <w:shd w:val="clear" w:color="auto" w:fill="auto"/>
          </w:tcPr>
          <w:p w14:paraId="1026BC21" w14:textId="77777777" w:rsidR="00D85E34" w:rsidRDefault="00D85E34">
            <w:pPr>
              <w:rPr>
                <w:rFonts w:ascii="宋体"/>
              </w:rPr>
            </w:pPr>
          </w:p>
        </w:tc>
        <w:tc>
          <w:tcPr>
            <w:tcW w:w="5" w:type="pct"/>
            <w:shd w:val="clear" w:color="auto" w:fill="auto"/>
          </w:tcPr>
          <w:p w14:paraId="1026BC22" w14:textId="77777777" w:rsidR="00D85E34" w:rsidRDefault="00D85E34">
            <w:pPr>
              <w:rPr>
                <w:rFonts w:ascii="宋体"/>
              </w:rPr>
            </w:pPr>
          </w:p>
        </w:tc>
        <w:tc>
          <w:tcPr>
            <w:tcW w:w="50" w:type="pct"/>
            <w:shd w:val="clear" w:color="auto" w:fill="auto"/>
          </w:tcPr>
          <w:p w14:paraId="1026BC23" w14:textId="77777777" w:rsidR="00D85E34" w:rsidRDefault="00D85E34">
            <w:pPr>
              <w:rPr>
                <w:rFonts w:ascii="宋体"/>
              </w:rPr>
            </w:pPr>
          </w:p>
        </w:tc>
        <w:tc>
          <w:tcPr>
            <w:tcW w:w="522" w:type="pct"/>
            <w:shd w:val="clear" w:color="auto" w:fill="auto"/>
          </w:tcPr>
          <w:p w14:paraId="1026BC24" w14:textId="77777777" w:rsidR="00D85E34" w:rsidRDefault="00D85E34">
            <w:pPr>
              <w:rPr>
                <w:rFonts w:ascii="宋体"/>
              </w:rPr>
            </w:pPr>
          </w:p>
        </w:tc>
        <w:tc>
          <w:tcPr>
            <w:tcW w:w="5" w:type="pct"/>
            <w:shd w:val="clear" w:color="auto" w:fill="auto"/>
          </w:tcPr>
          <w:p w14:paraId="1026BC25" w14:textId="77777777" w:rsidR="00D85E34" w:rsidRDefault="00D85E34">
            <w:pPr>
              <w:rPr>
                <w:rFonts w:ascii="宋体"/>
              </w:rPr>
            </w:pPr>
          </w:p>
        </w:tc>
        <w:tc>
          <w:tcPr>
            <w:tcW w:w="5" w:type="pct"/>
            <w:shd w:val="clear" w:color="auto" w:fill="auto"/>
          </w:tcPr>
          <w:p w14:paraId="1026BC26" w14:textId="77777777" w:rsidR="00D85E34" w:rsidRDefault="00D85E34">
            <w:pPr>
              <w:rPr>
                <w:rFonts w:ascii="宋体"/>
              </w:rPr>
            </w:pPr>
          </w:p>
        </w:tc>
        <w:tc>
          <w:tcPr>
            <w:tcW w:w="26" w:type="pct"/>
            <w:shd w:val="clear" w:color="auto" w:fill="auto"/>
          </w:tcPr>
          <w:p w14:paraId="1026BC27" w14:textId="77777777" w:rsidR="00D85E34" w:rsidRDefault="00D85E34">
            <w:pPr>
              <w:rPr>
                <w:rFonts w:ascii="宋体"/>
              </w:rPr>
            </w:pPr>
          </w:p>
        </w:tc>
        <w:tc>
          <w:tcPr>
            <w:tcW w:w="5" w:type="pct"/>
            <w:shd w:val="clear" w:color="auto" w:fill="auto"/>
          </w:tcPr>
          <w:p w14:paraId="1026BC28" w14:textId="77777777" w:rsidR="00D85E34" w:rsidRDefault="00D85E34">
            <w:pPr>
              <w:rPr>
                <w:rFonts w:ascii="宋体"/>
              </w:rPr>
            </w:pPr>
          </w:p>
        </w:tc>
        <w:tc>
          <w:tcPr>
            <w:tcW w:w="50" w:type="pct"/>
            <w:shd w:val="clear" w:color="auto" w:fill="auto"/>
          </w:tcPr>
          <w:p w14:paraId="1026BC29" w14:textId="77777777" w:rsidR="00D85E34" w:rsidRDefault="00D85E34">
            <w:pPr>
              <w:rPr>
                <w:rFonts w:ascii="宋体"/>
              </w:rPr>
            </w:pPr>
          </w:p>
        </w:tc>
        <w:tc>
          <w:tcPr>
            <w:tcW w:w="522" w:type="pct"/>
            <w:shd w:val="clear" w:color="auto" w:fill="auto"/>
          </w:tcPr>
          <w:p w14:paraId="1026BC2A" w14:textId="77777777" w:rsidR="00D85E34" w:rsidRDefault="00D85E34">
            <w:pPr>
              <w:rPr>
                <w:rFonts w:ascii="宋体"/>
              </w:rPr>
            </w:pPr>
          </w:p>
        </w:tc>
        <w:tc>
          <w:tcPr>
            <w:tcW w:w="5" w:type="pct"/>
            <w:shd w:val="clear" w:color="auto" w:fill="auto"/>
          </w:tcPr>
          <w:p w14:paraId="1026BC2B" w14:textId="77777777" w:rsidR="00D85E34" w:rsidRDefault="00D85E34">
            <w:pPr>
              <w:rPr>
                <w:rFonts w:ascii="宋体"/>
              </w:rPr>
            </w:pPr>
          </w:p>
        </w:tc>
        <w:tc>
          <w:tcPr>
            <w:tcW w:w="0" w:type="auto"/>
            <w:shd w:val="clear" w:color="auto" w:fill="auto"/>
          </w:tcPr>
          <w:p w14:paraId="1026BC2C" w14:textId="77777777" w:rsidR="00D85E34" w:rsidRDefault="00D85E34">
            <w:pPr>
              <w:rPr>
                <w:rFonts w:ascii="宋体"/>
                <w:vanish/>
              </w:rPr>
            </w:pPr>
          </w:p>
        </w:tc>
        <w:tc>
          <w:tcPr>
            <w:tcW w:w="0" w:type="auto"/>
            <w:shd w:val="clear" w:color="auto" w:fill="auto"/>
          </w:tcPr>
          <w:p w14:paraId="1026BC2D" w14:textId="77777777" w:rsidR="00D85E34" w:rsidRDefault="00D85E34">
            <w:pPr>
              <w:rPr>
                <w:rFonts w:ascii="宋体"/>
                <w:vanish/>
              </w:rPr>
            </w:pPr>
          </w:p>
        </w:tc>
        <w:tc>
          <w:tcPr>
            <w:tcW w:w="0" w:type="auto"/>
            <w:gridSpan w:val="3"/>
            <w:shd w:val="clear" w:color="auto" w:fill="auto"/>
          </w:tcPr>
          <w:p w14:paraId="1026BC2E" w14:textId="77777777" w:rsidR="00D85E34" w:rsidRDefault="00D85E34">
            <w:pPr>
              <w:rPr>
                <w:rFonts w:ascii="宋体"/>
                <w:vanish/>
              </w:rPr>
            </w:pPr>
          </w:p>
        </w:tc>
        <w:tc>
          <w:tcPr>
            <w:tcW w:w="0" w:type="auto"/>
            <w:gridSpan w:val="3"/>
            <w:shd w:val="clear" w:color="auto" w:fill="auto"/>
          </w:tcPr>
          <w:p w14:paraId="1026BC2F" w14:textId="77777777" w:rsidR="00D85E34" w:rsidRDefault="00D85E34">
            <w:pPr>
              <w:rPr>
                <w:rFonts w:ascii="宋体"/>
                <w:vanish/>
              </w:rPr>
            </w:pPr>
          </w:p>
        </w:tc>
      </w:tr>
      <w:tr w:rsidR="00D85E34" w14:paraId="1026BC3C" w14:textId="77777777">
        <w:tc>
          <w:tcPr>
            <w:tcW w:w="0" w:type="auto"/>
            <w:gridSpan w:val="3"/>
            <w:shd w:val="clear" w:color="auto" w:fill="auto"/>
            <w:tcMar>
              <w:top w:w="40" w:type="dxa"/>
              <w:left w:w="20" w:type="dxa"/>
              <w:bottom w:w="40" w:type="dxa"/>
              <w:right w:w="20" w:type="dxa"/>
            </w:tcMar>
            <w:vAlign w:val="bottom"/>
          </w:tcPr>
          <w:p w14:paraId="1026BC31"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BC32"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C33"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BC34" w14:textId="77777777" w:rsidR="00D85E34" w:rsidRDefault="00D85E34">
            <w:pPr>
              <w:rPr>
                <w:rFonts w:ascii="宋体"/>
                <w:vanish/>
              </w:rPr>
            </w:pPr>
          </w:p>
        </w:tc>
        <w:tc>
          <w:tcPr>
            <w:tcW w:w="0" w:type="auto"/>
            <w:shd w:val="clear" w:color="auto" w:fill="auto"/>
          </w:tcPr>
          <w:p w14:paraId="1026BC35" w14:textId="77777777" w:rsidR="00D85E34" w:rsidRDefault="00D85E34">
            <w:pPr>
              <w:rPr>
                <w:rFonts w:ascii="宋体"/>
                <w:vanish/>
              </w:rPr>
            </w:pPr>
          </w:p>
        </w:tc>
        <w:tc>
          <w:tcPr>
            <w:tcW w:w="0" w:type="auto"/>
            <w:shd w:val="clear" w:color="auto" w:fill="auto"/>
          </w:tcPr>
          <w:p w14:paraId="1026BC36" w14:textId="77777777" w:rsidR="00D85E34" w:rsidRDefault="00D85E34">
            <w:pPr>
              <w:rPr>
                <w:rFonts w:ascii="宋体"/>
              </w:rPr>
            </w:pPr>
          </w:p>
        </w:tc>
        <w:tc>
          <w:tcPr>
            <w:tcW w:w="0" w:type="auto"/>
            <w:shd w:val="clear" w:color="auto" w:fill="auto"/>
          </w:tcPr>
          <w:p w14:paraId="1026BC37" w14:textId="77777777" w:rsidR="00D85E34" w:rsidRDefault="00D85E34">
            <w:pPr>
              <w:rPr>
                <w:rFonts w:ascii="宋体"/>
              </w:rPr>
            </w:pPr>
          </w:p>
        </w:tc>
        <w:tc>
          <w:tcPr>
            <w:tcW w:w="0" w:type="auto"/>
            <w:shd w:val="clear" w:color="auto" w:fill="auto"/>
          </w:tcPr>
          <w:p w14:paraId="1026BC38" w14:textId="77777777" w:rsidR="00D85E34" w:rsidRDefault="00D85E34">
            <w:pPr>
              <w:rPr>
                <w:rFonts w:ascii="宋体"/>
              </w:rPr>
            </w:pPr>
          </w:p>
        </w:tc>
        <w:tc>
          <w:tcPr>
            <w:tcW w:w="0" w:type="auto"/>
            <w:shd w:val="clear" w:color="auto" w:fill="auto"/>
          </w:tcPr>
          <w:p w14:paraId="1026BC39" w14:textId="77777777" w:rsidR="00D85E34" w:rsidRDefault="00D85E34">
            <w:pPr>
              <w:rPr>
                <w:rFonts w:ascii="宋体"/>
              </w:rPr>
            </w:pPr>
          </w:p>
        </w:tc>
        <w:tc>
          <w:tcPr>
            <w:tcW w:w="0" w:type="auto"/>
            <w:shd w:val="clear" w:color="auto" w:fill="auto"/>
          </w:tcPr>
          <w:p w14:paraId="1026BC3A" w14:textId="77777777" w:rsidR="00D85E34" w:rsidRDefault="00D85E34">
            <w:pPr>
              <w:rPr>
                <w:rFonts w:ascii="宋体"/>
              </w:rPr>
            </w:pPr>
          </w:p>
        </w:tc>
        <w:tc>
          <w:tcPr>
            <w:tcW w:w="0" w:type="auto"/>
            <w:shd w:val="clear" w:color="auto" w:fill="auto"/>
          </w:tcPr>
          <w:p w14:paraId="1026BC3B" w14:textId="77777777" w:rsidR="00D85E34" w:rsidRDefault="00D85E34">
            <w:pPr>
              <w:rPr>
                <w:rFonts w:ascii="宋体"/>
              </w:rPr>
            </w:pPr>
          </w:p>
        </w:tc>
      </w:tr>
      <w:tr w:rsidR="00D85E34" w14:paraId="1026BC46" w14:textId="77777777">
        <w:tc>
          <w:tcPr>
            <w:tcW w:w="0" w:type="auto"/>
            <w:gridSpan w:val="3"/>
            <w:shd w:val="clear" w:color="auto" w:fill="auto"/>
            <w:tcMar>
              <w:top w:w="40" w:type="dxa"/>
              <w:left w:w="20" w:type="dxa"/>
              <w:bottom w:w="40" w:type="dxa"/>
              <w:right w:w="20" w:type="dxa"/>
            </w:tcMar>
            <w:vAlign w:val="bottom"/>
          </w:tcPr>
          <w:p w14:paraId="1026BC3D" w14:textId="77777777" w:rsidR="00D85E34" w:rsidRDefault="00E31950">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C3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C3F"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BC40"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C41"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BC42" w14:textId="77777777" w:rsidR="00D85E34" w:rsidRDefault="00D85E34">
            <w:pPr>
              <w:rPr>
                <w:rFonts w:ascii="宋体"/>
                <w:vanish/>
              </w:rPr>
            </w:pPr>
          </w:p>
        </w:tc>
        <w:tc>
          <w:tcPr>
            <w:tcW w:w="0" w:type="auto"/>
            <w:shd w:val="clear" w:color="auto" w:fill="auto"/>
          </w:tcPr>
          <w:p w14:paraId="1026BC43" w14:textId="77777777" w:rsidR="00D85E34" w:rsidRDefault="00D85E34">
            <w:pPr>
              <w:rPr>
                <w:rFonts w:ascii="宋体"/>
                <w:vanish/>
              </w:rPr>
            </w:pPr>
          </w:p>
        </w:tc>
        <w:tc>
          <w:tcPr>
            <w:tcW w:w="0" w:type="auto"/>
            <w:gridSpan w:val="3"/>
            <w:shd w:val="clear" w:color="auto" w:fill="auto"/>
          </w:tcPr>
          <w:p w14:paraId="1026BC44" w14:textId="77777777" w:rsidR="00D85E34" w:rsidRDefault="00D85E34">
            <w:pPr>
              <w:rPr>
                <w:rFonts w:ascii="宋体"/>
                <w:vanish/>
              </w:rPr>
            </w:pPr>
          </w:p>
        </w:tc>
        <w:tc>
          <w:tcPr>
            <w:tcW w:w="0" w:type="auto"/>
            <w:gridSpan w:val="3"/>
            <w:shd w:val="clear" w:color="auto" w:fill="auto"/>
          </w:tcPr>
          <w:p w14:paraId="1026BC45" w14:textId="77777777" w:rsidR="00D85E34" w:rsidRDefault="00D85E34">
            <w:pPr>
              <w:rPr>
                <w:rFonts w:ascii="宋体"/>
                <w:vanish/>
              </w:rPr>
            </w:pPr>
          </w:p>
        </w:tc>
      </w:tr>
      <w:tr w:rsidR="00D85E34" w14:paraId="1026BC50" w14:textId="77777777">
        <w:tc>
          <w:tcPr>
            <w:tcW w:w="0" w:type="auto"/>
            <w:gridSpan w:val="3"/>
            <w:shd w:val="clear" w:color="auto" w:fill="auto"/>
            <w:tcMar>
              <w:top w:w="40" w:type="dxa"/>
              <w:left w:w="20" w:type="dxa"/>
              <w:bottom w:w="40" w:type="dxa"/>
              <w:right w:w="20" w:type="dxa"/>
            </w:tcMar>
            <w:vAlign w:val="center"/>
          </w:tcPr>
          <w:p w14:paraId="1026BC47"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tcPr>
          <w:p w14:paraId="1026BC48"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C4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C4A"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C4B" w14:textId="77777777" w:rsidR="00D85E34" w:rsidRDefault="00D85E34">
            <w:pPr>
              <w:rPr>
                <w:rFonts w:ascii="宋体"/>
              </w:rPr>
            </w:pPr>
          </w:p>
        </w:tc>
        <w:tc>
          <w:tcPr>
            <w:tcW w:w="0" w:type="auto"/>
            <w:shd w:val="clear" w:color="auto" w:fill="auto"/>
          </w:tcPr>
          <w:p w14:paraId="1026BC4C" w14:textId="77777777" w:rsidR="00D85E34" w:rsidRDefault="00D85E34">
            <w:pPr>
              <w:rPr>
                <w:rFonts w:ascii="宋体"/>
                <w:vanish/>
              </w:rPr>
            </w:pPr>
          </w:p>
        </w:tc>
        <w:tc>
          <w:tcPr>
            <w:tcW w:w="0" w:type="auto"/>
            <w:shd w:val="clear" w:color="auto" w:fill="auto"/>
          </w:tcPr>
          <w:p w14:paraId="1026BC4D" w14:textId="77777777" w:rsidR="00D85E34" w:rsidRDefault="00D85E34">
            <w:pPr>
              <w:rPr>
                <w:rFonts w:ascii="宋体"/>
                <w:vanish/>
              </w:rPr>
            </w:pPr>
          </w:p>
        </w:tc>
        <w:tc>
          <w:tcPr>
            <w:tcW w:w="0" w:type="auto"/>
            <w:gridSpan w:val="3"/>
            <w:shd w:val="clear" w:color="auto" w:fill="auto"/>
          </w:tcPr>
          <w:p w14:paraId="1026BC4E" w14:textId="77777777" w:rsidR="00D85E34" w:rsidRDefault="00D85E34">
            <w:pPr>
              <w:rPr>
                <w:rFonts w:ascii="宋体"/>
                <w:vanish/>
              </w:rPr>
            </w:pPr>
          </w:p>
        </w:tc>
        <w:tc>
          <w:tcPr>
            <w:tcW w:w="0" w:type="auto"/>
            <w:gridSpan w:val="3"/>
            <w:shd w:val="clear" w:color="auto" w:fill="auto"/>
          </w:tcPr>
          <w:p w14:paraId="1026BC4F" w14:textId="77777777" w:rsidR="00D85E34" w:rsidRDefault="00D85E34">
            <w:pPr>
              <w:rPr>
                <w:rFonts w:ascii="宋体"/>
                <w:vanish/>
              </w:rPr>
            </w:pPr>
          </w:p>
        </w:tc>
      </w:tr>
      <w:tr w:rsidR="00D85E34" w14:paraId="1026BC5E" w14:textId="77777777">
        <w:tc>
          <w:tcPr>
            <w:tcW w:w="0" w:type="auto"/>
            <w:gridSpan w:val="3"/>
            <w:shd w:val="clear" w:color="auto" w:fill="CCEEFF"/>
            <w:tcMar>
              <w:top w:w="40" w:type="dxa"/>
              <w:left w:w="380" w:type="dxa"/>
              <w:bottom w:w="40" w:type="dxa"/>
              <w:right w:w="20" w:type="dxa"/>
            </w:tcMar>
            <w:vAlign w:val="center"/>
          </w:tcPr>
          <w:p w14:paraId="1026BC51" w14:textId="77777777" w:rsidR="00D85E34" w:rsidRDefault="00E3195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1026BC52"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C53"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C54" w14:textId="77777777" w:rsidR="00D85E34" w:rsidRDefault="00E31950">
            <w:pPr>
              <w:jc w:val="right"/>
              <w:textAlignment w:val="center"/>
            </w:pPr>
            <w:r>
              <w:rPr>
                <w:rFonts w:ascii="Times New Roman" w:eastAsia="宋体" w:hAnsi="Times New Roman"/>
                <w:color w:val="000000"/>
                <w:sz w:val="16"/>
                <w:szCs w:val="16"/>
              </w:rPr>
              <w:t>93,167 </w:t>
            </w:r>
          </w:p>
        </w:tc>
        <w:tc>
          <w:tcPr>
            <w:tcW w:w="0" w:type="auto"/>
            <w:shd w:val="clear" w:color="auto" w:fill="CCEEFF"/>
            <w:tcMar>
              <w:top w:w="40" w:type="dxa"/>
              <w:left w:w="0" w:type="dxa"/>
              <w:bottom w:w="40" w:type="dxa"/>
              <w:right w:w="20" w:type="dxa"/>
            </w:tcMar>
            <w:vAlign w:val="center"/>
          </w:tcPr>
          <w:p w14:paraId="1026BC5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C56"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C57"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C58" w14:textId="77777777" w:rsidR="00D85E34" w:rsidRDefault="00E31950">
            <w:pPr>
              <w:jc w:val="right"/>
              <w:textAlignment w:val="center"/>
            </w:pPr>
            <w:r>
              <w:rPr>
                <w:rFonts w:ascii="Times New Roman" w:eastAsia="宋体" w:hAnsi="Times New Roman"/>
                <w:color w:val="000000"/>
                <w:sz w:val="16"/>
                <w:szCs w:val="16"/>
              </w:rPr>
              <w:t>88,743 </w:t>
            </w:r>
          </w:p>
        </w:tc>
        <w:tc>
          <w:tcPr>
            <w:tcW w:w="0" w:type="auto"/>
            <w:shd w:val="clear" w:color="auto" w:fill="CCEEFF"/>
            <w:tcMar>
              <w:top w:w="40" w:type="dxa"/>
              <w:left w:w="0" w:type="dxa"/>
              <w:bottom w:w="40" w:type="dxa"/>
              <w:right w:w="20" w:type="dxa"/>
            </w:tcMar>
            <w:vAlign w:val="center"/>
          </w:tcPr>
          <w:p w14:paraId="1026BC59" w14:textId="77777777" w:rsidR="00D85E34" w:rsidRDefault="00D85E34">
            <w:pPr>
              <w:jc w:val="right"/>
              <w:rPr>
                <w:rFonts w:ascii="宋体"/>
              </w:rPr>
            </w:pPr>
          </w:p>
        </w:tc>
        <w:tc>
          <w:tcPr>
            <w:tcW w:w="0" w:type="auto"/>
            <w:shd w:val="clear" w:color="auto" w:fill="auto"/>
          </w:tcPr>
          <w:p w14:paraId="1026BC5A" w14:textId="77777777" w:rsidR="00D85E34" w:rsidRDefault="00D85E34">
            <w:pPr>
              <w:rPr>
                <w:rFonts w:ascii="宋体"/>
                <w:vanish/>
              </w:rPr>
            </w:pPr>
          </w:p>
        </w:tc>
        <w:tc>
          <w:tcPr>
            <w:tcW w:w="0" w:type="auto"/>
            <w:shd w:val="clear" w:color="auto" w:fill="auto"/>
          </w:tcPr>
          <w:p w14:paraId="1026BC5B" w14:textId="77777777" w:rsidR="00D85E34" w:rsidRDefault="00D85E34">
            <w:pPr>
              <w:rPr>
                <w:rFonts w:ascii="宋体"/>
                <w:vanish/>
              </w:rPr>
            </w:pPr>
          </w:p>
        </w:tc>
        <w:tc>
          <w:tcPr>
            <w:tcW w:w="0" w:type="auto"/>
            <w:gridSpan w:val="3"/>
            <w:shd w:val="clear" w:color="auto" w:fill="auto"/>
          </w:tcPr>
          <w:p w14:paraId="1026BC5C" w14:textId="77777777" w:rsidR="00D85E34" w:rsidRDefault="00D85E34">
            <w:pPr>
              <w:rPr>
                <w:rFonts w:ascii="宋体"/>
                <w:vanish/>
              </w:rPr>
            </w:pPr>
          </w:p>
        </w:tc>
        <w:tc>
          <w:tcPr>
            <w:tcW w:w="0" w:type="auto"/>
            <w:gridSpan w:val="3"/>
            <w:shd w:val="clear" w:color="auto" w:fill="auto"/>
          </w:tcPr>
          <w:p w14:paraId="1026BC5D" w14:textId="77777777" w:rsidR="00D85E34" w:rsidRDefault="00D85E34">
            <w:pPr>
              <w:rPr>
                <w:rFonts w:ascii="宋体"/>
                <w:vanish/>
              </w:rPr>
            </w:pPr>
          </w:p>
        </w:tc>
      </w:tr>
      <w:tr w:rsidR="00D85E34" w14:paraId="1026BC6A" w14:textId="77777777">
        <w:tc>
          <w:tcPr>
            <w:tcW w:w="0" w:type="auto"/>
            <w:gridSpan w:val="3"/>
            <w:shd w:val="clear" w:color="auto" w:fill="FFFFFF"/>
            <w:tcMar>
              <w:top w:w="40" w:type="dxa"/>
              <w:left w:w="380" w:type="dxa"/>
              <w:bottom w:w="40" w:type="dxa"/>
              <w:right w:w="20" w:type="dxa"/>
            </w:tcMar>
            <w:vAlign w:val="center"/>
          </w:tcPr>
          <w:p w14:paraId="1026BC5F" w14:textId="77777777" w:rsidR="00D85E34" w:rsidRDefault="00E31950">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tcPr>
          <w:p w14:paraId="1026BC60"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C61" w14:textId="77777777" w:rsidR="00D85E34" w:rsidRDefault="00E31950">
            <w:pPr>
              <w:jc w:val="right"/>
              <w:textAlignment w:val="center"/>
            </w:pPr>
            <w:r>
              <w:rPr>
                <w:rFonts w:ascii="Times New Roman" w:eastAsia="宋体" w:hAnsi="Times New Roman"/>
                <w:color w:val="000000"/>
                <w:sz w:val="16"/>
                <w:szCs w:val="16"/>
              </w:rPr>
              <w:t>27,300 </w:t>
            </w:r>
          </w:p>
        </w:tc>
        <w:tc>
          <w:tcPr>
            <w:tcW w:w="0" w:type="auto"/>
            <w:shd w:val="clear" w:color="auto" w:fill="FFFFFF"/>
            <w:tcMar>
              <w:top w:w="40" w:type="dxa"/>
              <w:left w:w="0" w:type="dxa"/>
              <w:bottom w:w="40" w:type="dxa"/>
              <w:right w:w="20" w:type="dxa"/>
            </w:tcMar>
            <w:vAlign w:val="center"/>
          </w:tcPr>
          <w:p w14:paraId="1026BC6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C6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C64" w14:textId="77777777" w:rsidR="00D85E34" w:rsidRDefault="00E31950">
            <w:pPr>
              <w:jc w:val="right"/>
              <w:textAlignment w:val="center"/>
            </w:pPr>
            <w:r>
              <w:rPr>
                <w:rFonts w:ascii="Times New Roman" w:eastAsia="宋体" w:hAnsi="Times New Roman"/>
                <w:color w:val="000000"/>
                <w:sz w:val="16"/>
                <w:szCs w:val="16"/>
              </w:rPr>
              <w:t>29,766 </w:t>
            </w:r>
          </w:p>
        </w:tc>
        <w:tc>
          <w:tcPr>
            <w:tcW w:w="0" w:type="auto"/>
            <w:shd w:val="clear" w:color="auto" w:fill="FFFFFF"/>
            <w:tcMar>
              <w:top w:w="40" w:type="dxa"/>
              <w:left w:w="0" w:type="dxa"/>
              <w:bottom w:w="40" w:type="dxa"/>
              <w:right w:w="20" w:type="dxa"/>
            </w:tcMar>
            <w:vAlign w:val="center"/>
          </w:tcPr>
          <w:p w14:paraId="1026BC65" w14:textId="77777777" w:rsidR="00D85E34" w:rsidRDefault="00D85E34">
            <w:pPr>
              <w:jc w:val="right"/>
              <w:rPr>
                <w:rFonts w:ascii="宋体"/>
              </w:rPr>
            </w:pPr>
          </w:p>
        </w:tc>
        <w:tc>
          <w:tcPr>
            <w:tcW w:w="0" w:type="auto"/>
            <w:shd w:val="clear" w:color="auto" w:fill="auto"/>
          </w:tcPr>
          <w:p w14:paraId="1026BC66" w14:textId="77777777" w:rsidR="00D85E34" w:rsidRDefault="00D85E34">
            <w:pPr>
              <w:rPr>
                <w:rFonts w:ascii="宋体"/>
                <w:vanish/>
              </w:rPr>
            </w:pPr>
          </w:p>
        </w:tc>
        <w:tc>
          <w:tcPr>
            <w:tcW w:w="0" w:type="auto"/>
            <w:shd w:val="clear" w:color="auto" w:fill="auto"/>
          </w:tcPr>
          <w:p w14:paraId="1026BC67" w14:textId="77777777" w:rsidR="00D85E34" w:rsidRDefault="00D85E34">
            <w:pPr>
              <w:rPr>
                <w:rFonts w:ascii="宋体"/>
                <w:vanish/>
              </w:rPr>
            </w:pPr>
          </w:p>
        </w:tc>
        <w:tc>
          <w:tcPr>
            <w:tcW w:w="0" w:type="auto"/>
            <w:gridSpan w:val="3"/>
            <w:shd w:val="clear" w:color="auto" w:fill="auto"/>
          </w:tcPr>
          <w:p w14:paraId="1026BC68" w14:textId="77777777" w:rsidR="00D85E34" w:rsidRDefault="00D85E34">
            <w:pPr>
              <w:rPr>
                <w:rFonts w:ascii="宋体"/>
                <w:vanish/>
              </w:rPr>
            </w:pPr>
          </w:p>
        </w:tc>
        <w:tc>
          <w:tcPr>
            <w:tcW w:w="0" w:type="auto"/>
            <w:gridSpan w:val="3"/>
            <w:shd w:val="clear" w:color="auto" w:fill="auto"/>
          </w:tcPr>
          <w:p w14:paraId="1026BC69" w14:textId="77777777" w:rsidR="00D85E34" w:rsidRDefault="00D85E34">
            <w:pPr>
              <w:rPr>
                <w:rFonts w:ascii="宋体"/>
                <w:vanish/>
              </w:rPr>
            </w:pPr>
          </w:p>
        </w:tc>
      </w:tr>
      <w:tr w:rsidR="00D85E34" w14:paraId="1026BC76" w14:textId="77777777">
        <w:tc>
          <w:tcPr>
            <w:tcW w:w="0" w:type="auto"/>
            <w:gridSpan w:val="3"/>
            <w:shd w:val="clear" w:color="auto" w:fill="CCEEFF"/>
            <w:tcMar>
              <w:top w:w="40" w:type="dxa"/>
              <w:left w:w="380" w:type="dxa"/>
              <w:bottom w:w="40" w:type="dxa"/>
              <w:right w:w="20" w:type="dxa"/>
            </w:tcMar>
            <w:vAlign w:val="center"/>
          </w:tcPr>
          <w:p w14:paraId="1026BC6B" w14:textId="77777777" w:rsidR="00D85E34" w:rsidRDefault="00E31950">
            <w:pPr>
              <w:textAlignment w:val="center"/>
            </w:pPr>
            <w:r>
              <w:rPr>
                <w:rFonts w:ascii="Times New Roman" w:eastAsia="宋体" w:hAnsi="Times New Roman"/>
                <w:color w:val="000000"/>
                <w:sz w:val="16"/>
                <w:szCs w:val="16"/>
              </w:rPr>
              <w:t xml:space="preserve">Sam's </w:t>
            </w:r>
            <w:r>
              <w:rPr>
                <w:rFonts w:ascii="Times New Roman" w:eastAsia="宋体" w:hAnsi="Times New Roman"/>
                <w:color w:val="000000"/>
                <w:sz w:val="16"/>
                <w:szCs w:val="16"/>
              </w:rPr>
              <w:t>Club</w:t>
            </w:r>
          </w:p>
        </w:tc>
        <w:tc>
          <w:tcPr>
            <w:tcW w:w="0" w:type="auto"/>
            <w:gridSpan w:val="3"/>
            <w:shd w:val="clear" w:color="auto" w:fill="CCEEFF"/>
            <w:tcMar>
              <w:top w:w="0" w:type="dxa"/>
              <w:left w:w="20" w:type="dxa"/>
              <w:bottom w:w="0" w:type="dxa"/>
              <w:right w:w="20" w:type="dxa"/>
            </w:tcMar>
          </w:tcPr>
          <w:p w14:paraId="1026BC6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C6D" w14:textId="77777777" w:rsidR="00D85E34" w:rsidRDefault="00E31950">
            <w:pPr>
              <w:jc w:val="right"/>
              <w:textAlignment w:val="center"/>
            </w:pPr>
            <w:r>
              <w:rPr>
                <w:rFonts w:ascii="Times New Roman" w:eastAsia="宋体" w:hAnsi="Times New Roman"/>
                <w:color w:val="000000"/>
                <w:sz w:val="16"/>
                <w:szCs w:val="16"/>
              </w:rPr>
              <w:t>16,692 </w:t>
            </w:r>
          </w:p>
        </w:tc>
        <w:tc>
          <w:tcPr>
            <w:tcW w:w="0" w:type="auto"/>
            <w:shd w:val="clear" w:color="auto" w:fill="CCEEFF"/>
            <w:tcMar>
              <w:top w:w="40" w:type="dxa"/>
              <w:left w:w="0" w:type="dxa"/>
              <w:bottom w:w="40" w:type="dxa"/>
              <w:right w:w="20" w:type="dxa"/>
            </w:tcMar>
            <w:vAlign w:val="center"/>
          </w:tcPr>
          <w:p w14:paraId="1026BC6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C6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C70" w14:textId="77777777" w:rsidR="00D85E34" w:rsidRDefault="00E31950">
            <w:pPr>
              <w:jc w:val="right"/>
              <w:textAlignment w:val="center"/>
            </w:pPr>
            <w:r>
              <w:rPr>
                <w:rFonts w:ascii="Times New Roman" w:eastAsia="宋体" w:hAnsi="Times New Roman"/>
                <w:color w:val="000000"/>
                <w:sz w:val="16"/>
                <w:szCs w:val="16"/>
              </w:rPr>
              <w:t>15,163 </w:t>
            </w:r>
          </w:p>
        </w:tc>
        <w:tc>
          <w:tcPr>
            <w:tcW w:w="0" w:type="auto"/>
            <w:shd w:val="clear" w:color="auto" w:fill="CCEEFF"/>
            <w:tcMar>
              <w:top w:w="40" w:type="dxa"/>
              <w:left w:w="0" w:type="dxa"/>
              <w:bottom w:w="40" w:type="dxa"/>
              <w:right w:w="20" w:type="dxa"/>
            </w:tcMar>
            <w:vAlign w:val="center"/>
          </w:tcPr>
          <w:p w14:paraId="1026BC71" w14:textId="77777777" w:rsidR="00D85E34" w:rsidRDefault="00D85E34">
            <w:pPr>
              <w:jc w:val="right"/>
              <w:rPr>
                <w:rFonts w:ascii="宋体"/>
              </w:rPr>
            </w:pPr>
          </w:p>
        </w:tc>
        <w:tc>
          <w:tcPr>
            <w:tcW w:w="0" w:type="auto"/>
            <w:shd w:val="clear" w:color="auto" w:fill="auto"/>
          </w:tcPr>
          <w:p w14:paraId="1026BC72" w14:textId="77777777" w:rsidR="00D85E34" w:rsidRDefault="00D85E34">
            <w:pPr>
              <w:rPr>
                <w:rFonts w:ascii="宋体"/>
                <w:vanish/>
              </w:rPr>
            </w:pPr>
          </w:p>
        </w:tc>
        <w:tc>
          <w:tcPr>
            <w:tcW w:w="0" w:type="auto"/>
            <w:shd w:val="clear" w:color="auto" w:fill="auto"/>
          </w:tcPr>
          <w:p w14:paraId="1026BC73" w14:textId="77777777" w:rsidR="00D85E34" w:rsidRDefault="00D85E34">
            <w:pPr>
              <w:rPr>
                <w:rFonts w:ascii="宋体"/>
                <w:vanish/>
              </w:rPr>
            </w:pPr>
          </w:p>
        </w:tc>
        <w:tc>
          <w:tcPr>
            <w:tcW w:w="0" w:type="auto"/>
            <w:gridSpan w:val="3"/>
            <w:shd w:val="clear" w:color="auto" w:fill="auto"/>
          </w:tcPr>
          <w:p w14:paraId="1026BC74" w14:textId="77777777" w:rsidR="00D85E34" w:rsidRDefault="00D85E34">
            <w:pPr>
              <w:rPr>
                <w:rFonts w:ascii="宋体"/>
                <w:vanish/>
              </w:rPr>
            </w:pPr>
          </w:p>
        </w:tc>
        <w:tc>
          <w:tcPr>
            <w:tcW w:w="0" w:type="auto"/>
            <w:gridSpan w:val="3"/>
            <w:shd w:val="clear" w:color="auto" w:fill="auto"/>
          </w:tcPr>
          <w:p w14:paraId="1026BC75" w14:textId="77777777" w:rsidR="00D85E34" w:rsidRDefault="00D85E34">
            <w:pPr>
              <w:rPr>
                <w:rFonts w:ascii="宋体"/>
                <w:vanish/>
              </w:rPr>
            </w:pPr>
          </w:p>
        </w:tc>
      </w:tr>
      <w:tr w:rsidR="00D85E34" w14:paraId="1026BC84" w14:textId="77777777">
        <w:tc>
          <w:tcPr>
            <w:tcW w:w="0" w:type="auto"/>
            <w:gridSpan w:val="3"/>
            <w:shd w:val="clear" w:color="auto" w:fill="FFFFFF"/>
            <w:tcMar>
              <w:top w:w="40" w:type="dxa"/>
              <w:left w:w="20" w:type="dxa"/>
              <w:bottom w:w="40" w:type="dxa"/>
              <w:right w:w="20" w:type="dxa"/>
            </w:tcMar>
            <w:vAlign w:val="center"/>
          </w:tcPr>
          <w:p w14:paraId="1026BC77" w14:textId="77777777" w:rsidR="00D85E34" w:rsidRDefault="00E31950">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tcPr>
          <w:p w14:paraId="1026BC78"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C7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C7A" w14:textId="77777777" w:rsidR="00D85E34" w:rsidRDefault="00E31950">
            <w:pPr>
              <w:jc w:val="right"/>
              <w:textAlignment w:val="center"/>
            </w:pPr>
            <w:r>
              <w:rPr>
                <w:rFonts w:ascii="Times New Roman" w:eastAsia="宋体" w:hAnsi="Times New Roman"/>
                <w:color w:val="000000"/>
                <w:sz w:val="16"/>
                <w:szCs w:val="16"/>
              </w:rPr>
              <w:t>137,159 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C7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C7C"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C7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C7E" w14:textId="77777777" w:rsidR="00D85E34" w:rsidRDefault="00E31950">
            <w:pPr>
              <w:jc w:val="right"/>
              <w:textAlignment w:val="center"/>
            </w:pPr>
            <w:r>
              <w:rPr>
                <w:rFonts w:ascii="Times New Roman" w:eastAsia="宋体" w:hAnsi="Times New Roman"/>
                <w:color w:val="000000"/>
                <w:sz w:val="16"/>
                <w:szCs w:val="16"/>
              </w:rPr>
              <w:t>133,672 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C7F" w14:textId="77777777" w:rsidR="00D85E34" w:rsidRDefault="00D85E34">
            <w:pPr>
              <w:jc w:val="right"/>
              <w:rPr>
                <w:rFonts w:ascii="宋体"/>
              </w:rPr>
            </w:pPr>
          </w:p>
        </w:tc>
        <w:tc>
          <w:tcPr>
            <w:tcW w:w="0" w:type="auto"/>
            <w:shd w:val="clear" w:color="auto" w:fill="auto"/>
          </w:tcPr>
          <w:p w14:paraId="1026BC80" w14:textId="77777777" w:rsidR="00D85E34" w:rsidRDefault="00D85E34">
            <w:pPr>
              <w:rPr>
                <w:rFonts w:ascii="宋体"/>
                <w:vanish/>
              </w:rPr>
            </w:pPr>
          </w:p>
        </w:tc>
        <w:tc>
          <w:tcPr>
            <w:tcW w:w="0" w:type="auto"/>
            <w:shd w:val="clear" w:color="auto" w:fill="auto"/>
          </w:tcPr>
          <w:p w14:paraId="1026BC81" w14:textId="77777777" w:rsidR="00D85E34" w:rsidRDefault="00D85E34">
            <w:pPr>
              <w:rPr>
                <w:rFonts w:ascii="宋体"/>
                <w:vanish/>
              </w:rPr>
            </w:pPr>
          </w:p>
        </w:tc>
        <w:tc>
          <w:tcPr>
            <w:tcW w:w="0" w:type="auto"/>
            <w:gridSpan w:val="3"/>
            <w:shd w:val="clear" w:color="auto" w:fill="auto"/>
          </w:tcPr>
          <w:p w14:paraId="1026BC82" w14:textId="77777777" w:rsidR="00D85E34" w:rsidRDefault="00D85E34">
            <w:pPr>
              <w:rPr>
                <w:rFonts w:ascii="宋体"/>
                <w:vanish/>
              </w:rPr>
            </w:pPr>
          </w:p>
        </w:tc>
        <w:tc>
          <w:tcPr>
            <w:tcW w:w="0" w:type="auto"/>
            <w:gridSpan w:val="3"/>
            <w:shd w:val="clear" w:color="auto" w:fill="auto"/>
          </w:tcPr>
          <w:p w14:paraId="1026BC83" w14:textId="77777777" w:rsidR="00D85E34" w:rsidRDefault="00D85E34">
            <w:pPr>
              <w:rPr>
                <w:rFonts w:ascii="宋体"/>
                <w:vanish/>
              </w:rPr>
            </w:pPr>
          </w:p>
        </w:tc>
      </w:tr>
    </w:tbl>
    <w:p w14:paraId="1026BC85" w14:textId="77777777" w:rsidR="00D85E34" w:rsidRDefault="00E31950">
      <w:pPr>
        <w:spacing w:before="180" w:after="100"/>
      </w:pPr>
      <w:r>
        <w:rPr>
          <w:rFonts w:ascii="Times New Roman" w:eastAsia="宋体" w:hAnsi="Times New Roman"/>
          <w:color w:val="000000"/>
          <w:sz w:val="20"/>
          <w:szCs w:val="20"/>
        </w:rPr>
        <w:t>Operating income by segment, as well as operating loss for corporate and support, interest, net and other gains and losses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51"/>
        <w:gridCol w:w="38"/>
        <w:gridCol w:w="36"/>
        <w:gridCol w:w="36"/>
        <w:gridCol w:w="36"/>
        <w:gridCol w:w="100"/>
        <w:gridCol w:w="732"/>
        <w:gridCol w:w="36"/>
        <w:gridCol w:w="36"/>
        <w:gridCol w:w="36"/>
        <w:gridCol w:w="36"/>
        <w:gridCol w:w="100"/>
        <w:gridCol w:w="712"/>
        <w:gridCol w:w="36"/>
        <w:gridCol w:w="36"/>
        <w:gridCol w:w="36"/>
        <w:gridCol w:w="36"/>
        <w:gridCol w:w="36"/>
        <w:gridCol w:w="36"/>
        <w:gridCol w:w="36"/>
        <w:gridCol w:w="36"/>
        <w:gridCol w:w="36"/>
        <w:gridCol w:w="36"/>
        <w:gridCol w:w="36"/>
        <w:gridCol w:w="36"/>
        <w:gridCol w:w="36"/>
        <w:gridCol w:w="36"/>
        <w:gridCol w:w="36"/>
        <w:gridCol w:w="36"/>
        <w:gridCol w:w="36"/>
      </w:tblGrid>
      <w:tr w:rsidR="00D85E34" w14:paraId="1026BC9D" w14:textId="77777777">
        <w:tc>
          <w:tcPr>
            <w:tcW w:w="50" w:type="pct"/>
            <w:shd w:val="clear" w:color="auto" w:fill="auto"/>
          </w:tcPr>
          <w:p w14:paraId="1026BC86" w14:textId="77777777" w:rsidR="00D85E34" w:rsidRDefault="00D85E34">
            <w:pPr>
              <w:rPr>
                <w:rFonts w:ascii="宋体"/>
              </w:rPr>
            </w:pPr>
          </w:p>
        </w:tc>
        <w:tc>
          <w:tcPr>
            <w:tcW w:w="3731" w:type="pct"/>
            <w:shd w:val="clear" w:color="auto" w:fill="auto"/>
          </w:tcPr>
          <w:p w14:paraId="1026BC87" w14:textId="77777777" w:rsidR="00D85E34" w:rsidRDefault="00D85E34">
            <w:pPr>
              <w:rPr>
                <w:rFonts w:ascii="宋体"/>
              </w:rPr>
            </w:pPr>
          </w:p>
        </w:tc>
        <w:tc>
          <w:tcPr>
            <w:tcW w:w="5" w:type="pct"/>
            <w:shd w:val="clear" w:color="auto" w:fill="auto"/>
          </w:tcPr>
          <w:p w14:paraId="1026BC88" w14:textId="77777777" w:rsidR="00D85E34" w:rsidRDefault="00D85E34">
            <w:pPr>
              <w:rPr>
                <w:rFonts w:ascii="宋体"/>
              </w:rPr>
            </w:pPr>
          </w:p>
        </w:tc>
        <w:tc>
          <w:tcPr>
            <w:tcW w:w="5" w:type="pct"/>
            <w:shd w:val="clear" w:color="auto" w:fill="auto"/>
          </w:tcPr>
          <w:p w14:paraId="1026BC89" w14:textId="77777777" w:rsidR="00D85E34" w:rsidRDefault="00D85E34">
            <w:pPr>
              <w:rPr>
                <w:rFonts w:ascii="宋体"/>
              </w:rPr>
            </w:pPr>
          </w:p>
        </w:tc>
        <w:tc>
          <w:tcPr>
            <w:tcW w:w="26" w:type="pct"/>
            <w:shd w:val="clear" w:color="auto" w:fill="auto"/>
          </w:tcPr>
          <w:p w14:paraId="1026BC8A" w14:textId="77777777" w:rsidR="00D85E34" w:rsidRDefault="00D85E34">
            <w:pPr>
              <w:rPr>
                <w:rFonts w:ascii="宋体"/>
              </w:rPr>
            </w:pPr>
          </w:p>
        </w:tc>
        <w:tc>
          <w:tcPr>
            <w:tcW w:w="5" w:type="pct"/>
            <w:shd w:val="clear" w:color="auto" w:fill="auto"/>
          </w:tcPr>
          <w:p w14:paraId="1026BC8B" w14:textId="77777777" w:rsidR="00D85E34" w:rsidRDefault="00D85E34">
            <w:pPr>
              <w:rPr>
                <w:rFonts w:ascii="宋体"/>
              </w:rPr>
            </w:pPr>
          </w:p>
        </w:tc>
        <w:tc>
          <w:tcPr>
            <w:tcW w:w="50" w:type="pct"/>
            <w:shd w:val="clear" w:color="auto" w:fill="auto"/>
          </w:tcPr>
          <w:p w14:paraId="1026BC8C" w14:textId="77777777" w:rsidR="00D85E34" w:rsidRDefault="00D85E34">
            <w:pPr>
              <w:rPr>
                <w:rFonts w:ascii="宋体"/>
              </w:rPr>
            </w:pPr>
          </w:p>
        </w:tc>
        <w:tc>
          <w:tcPr>
            <w:tcW w:w="522" w:type="pct"/>
            <w:shd w:val="clear" w:color="auto" w:fill="auto"/>
          </w:tcPr>
          <w:p w14:paraId="1026BC8D" w14:textId="77777777" w:rsidR="00D85E34" w:rsidRDefault="00D85E34">
            <w:pPr>
              <w:rPr>
                <w:rFonts w:ascii="宋体"/>
              </w:rPr>
            </w:pPr>
          </w:p>
        </w:tc>
        <w:tc>
          <w:tcPr>
            <w:tcW w:w="5" w:type="pct"/>
            <w:shd w:val="clear" w:color="auto" w:fill="auto"/>
          </w:tcPr>
          <w:p w14:paraId="1026BC8E" w14:textId="77777777" w:rsidR="00D85E34" w:rsidRDefault="00D85E34">
            <w:pPr>
              <w:rPr>
                <w:rFonts w:ascii="宋体"/>
              </w:rPr>
            </w:pPr>
          </w:p>
        </w:tc>
        <w:tc>
          <w:tcPr>
            <w:tcW w:w="5" w:type="pct"/>
            <w:shd w:val="clear" w:color="auto" w:fill="auto"/>
          </w:tcPr>
          <w:p w14:paraId="1026BC8F" w14:textId="77777777" w:rsidR="00D85E34" w:rsidRDefault="00D85E34">
            <w:pPr>
              <w:rPr>
                <w:rFonts w:ascii="宋体"/>
              </w:rPr>
            </w:pPr>
          </w:p>
        </w:tc>
        <w:tc>
          <w:tcPr>
            <w:tcW w:w="26" w:type="pct"/>
            <w:shd w:val="clear" w:color="auto" w:fill="auto"/>
          </w:tcPr>
          <w:p w14:paraId="1026BC90" w14:textId="77777777" w:rsidR="00D85E34" w:rsidRDefault="00D85E34">
            <w:pPr>
              <w:rPr>
                <w:rFonts w:ascii="宋体"/>
              </w:rPr>
            </w:pPr>
          </w:p>
        </w:tc>
        <w:tc>
          <w:tcPr>
            <w:tcW w:w="5" w:type="pct"/>
            <w:shd w:val="clear" w:color="auto" w:fill="auto"/>
          </w:tcPr>
          <w:p w14:paraId="1026BC91" w14:textId="77777777" w:rsidR="00D85E34" w:rsidRDefault="00D85E34">
            <w:pPr>
              <w:rPr>
                <w:rFonts w:ascii="宋体"/>
              </w:rPr>
            </w:pPr>
          </w:p>
        </w:tc>
        <w:tc>
          <w:tcPr>
            <w:tcW w:w="50" w:type="pct"/>
            <w:shd w:val="clear" w:color="auto" w:fill="auto"/>
          </w:tcPr>
          <w:p w14:paraId="1026BC92" w14:textId="77777777" w:rsidR="00D85E34" w:rsidRDefault="00D85E34">
            <w:pPr>
              <w:rPr>
                <w:rFonts w:ascii="宋体"/>
              </w:rPr>
            </w:pPr>
          </w:p>
        </w:tc>
        <w:tc>
          <w:tcPr>
            <w:tcW w:w="508" w:type="pct"/>
            <w:shd w:val="clear" w:color="auto" w:fill="auto"/>
          </w:tcPr>
          <w:p w14:paraId="1026BC93" w14:textId="77777777" w:rsidR="00D85E34" w:rsidRDefault="00D85E34">
            <w:pPr>
              <w:rPr>
                <w:rFonts w:ascii="宋体"/>
              </w:rPr>
            </w:pPr>
          </w:p>
        </w:tc>
        <w:tc>
          <w:tcPr>
            <w:tcW w:w="5" w:type="pct"/>
            <w:shd w:val="clear" w:color="auto" w:fill="auto"/>
          </w:tcPr>
          <w:p w14:paraId="1026BC94" w14:textId="77777777" w:rsidR="00D85E34" w:rsidRDefault="00D85E34">
            <w:pPr>
              <w:rPr>
                <w:rFonts w:ascii="宋体"/>
              </w:rPr>
            </w:pPr>
          </w:p>
        </w:tc>
        <w:tc>
          <w:tcPr>
            <w:tcW w:w="0" w:type="auto"/>
            <w:shd w:val="clear" w:color="auto" w:fill="auto"/>
          </w:tcPr>
          <w:p w14:paraId="1026BC95" w14:textId="77777777" w:rsidR="00D85E34" w:rsidRDefault="00D85E34">
            <w:pPr>
              <w:rPr>
                <w:rFonts w:ascii="宋体"/>
                <w:vanish/>
              </w:rPr>
            </w:pPr>
          </w:p>
        </w:tc>
        <w:tc>
          <w:tcPr>
            <w:tcW w:w="0" w:type="auto"/>
            <w:shd w:val="clear" w:color="auto" w:fill="auto"/>
          </w:tcPr>
          <w:p w14:paraId="1026BC96" w14:textId="77777777" w:rsidR="00D85E34" w:rsidRDefault="00D85E34">
            <w:pPr>
              <w:rPr>
                <w:rFonts w:ascii="宋体"/>
                <w:vanish/>
              </w:rPr>
            </w:pPr>
          </w:p>
        </w:tc>
        <w:tc>
          <w:tcPr>
            <w:tcW w:w="0" w:type="auto"/>
            <w:shd w:val="clear" w:color="auto" w:fill="auto"/>
          </w:tcPr>
          <w:p w14:paraId="1026BC97" w14:textId="77777777" w:rsidR="00D85E34" w:rsidRDefault="00D85E34">
            <w:pPr>
              <w:rPr>
                <w:rFonts w:ascii="宋体"/>
                <w:vanish/>
              </w:rPr>
            </w:pPr>
          </w:p>
        </w:tc>
        <w:tc>
          <w:tcPr>
            <w:tcW w:w="0" w:type="auto"/>
            <w:shd w:val="clear" w:color="auto" w:fill="auto"/>
          </w:tcPr>
          <w:p w14:paraId="1026BC98" w14:textId="77777777" w:rsidR="00D85E34" w:rsidRDefault="00D85E34">
            <w:pPr>
              <w:rPr>
                <w:rFonts w:ascii="宋体"/>
                <w:vanish/>
              </w:rPr>
            </w:pPr>
          </w:p>
        </w:tc>
        <w:tc>
          <w:tcPr>
            <w:tcW w:w="0" w:type="auto"/>
            <w:gridSpan w:val="3"/>
            <w:shd w:val="clear" w:color="auto" w:fill="auto"/>
          </w:tcPr>
          <w:p w14:paraId="1026BC99" w14:textId="77777777" w:rsidR="00D85E34" w:rsidRDefault="00D85E34">
            <w:pPr>
              <w:rPr>
                <w:rFonts w:ascii="宋体"/>
                <w:vanish/>
              </w:rPr>
            </w:pPr>
          </w:p>
        </w:tc>
        <w:tc>
          <w:tcPr>
            <w:tcW w:w="0" w:type="auto"/>
            <w:gridSpan w:val="3"/>
            <w:shd w:val="clear" w:color="auto" w:fill="auto"/>
          </w:tcPr>
          <w:p w14:paraId="1026BC9A" w14:textId="77777777" w:rsidR="00D85E34" w:rsidRDefault="00D85E34">
            <w:pPr>
              <w:rPr>
                <w:rFonts w:ascii="宋体"/>
                <w:vanish/>
              </w:rPr>
            </w:pPr>
          </w:p>
        </w:tc>
        <w:tc>
          <w:tcPr>
            <w:tcW w:w="0" w:type="auto"/>
            <w:gridSpan w:val="3"/>
            <w:shd w:val="clear" w:color="auto" w:fill="auto"/>
          </w:tcPr>
          <w:p w14:paraId="1026BC9B" w14:textId="77777777" w:rsidR="00D85E34" w:rsidRDefault="00D85E34">
            <w:pPr>
              <w:rPr>
                <w:rFonts w:ascii="宋体"/>
                <w:vanish/>
              </w:rPr>
            </w:pPr>
          </w:p>
        </w:tc>
        <w:tc>
          <w:tcPr>
            <w:tcW w:w="0" w:type="auto"/>
            <w:gridSpan w:val="3"/>
            <w:shd w:val="clear" w:color="auto" w:fill="auto"/>
          </w:tcPr>
          <w:p w14:paraId="1026BC9C" w14:textId="77777777" w:rsidR="00D85E34" w:rsidRDefault="00D85E34">
            <w:pPr>
              <w:rPr>
                <w:rFonts w:ascii="宋体"/>
                <w:vanish/>
              </w:rPr>
            </w:pPr>
          </w:p>
        </w:tc>
      </w:tr>
      <w:tr w:rsidR="00D85E34" w14:paraId="1026BCB1" w14:textId="77777777">
        <w:tc>
          <w:tcPr>
            <w:tcW w:w="0" w:type="auto"/>
            <w:gridSpan w:val="3"/>
            <w:shd w:val="clear" w:color="auto" w:fill="auto"/>
            <w:tcMar>
              <w:top w:w="40" w:type="dxa"/>
              <w:left w:w="20" w:type="dxa"/>
              <w:bottom w:w="40" w:type="dxa"/>
              <w:right w:w="20" w:type="dxa"/>
            </w:tcMar>
            <w:vAlign w:val="bottom"/>
          </w:tcPr>
          <w:p w14:paraId="1026BC9E"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BC9F"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CA0"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BCA1" w14:textId="77777777" w:rsidR="00D85E34" w:rsidRDefault="00D85E34">
            <w:pPr>
              <w:rPr>
                <w:rFonts w:ascii="宋体"/>
                <w:vanish/>
              </w:rPr>
            </w:pPr>
          </w:p>
        </w:tc>
        <w:tc>
          <w:tcPr>
            <w:tcW w:w="0" w:type="auto"/>
            <w:shd w:val="clear" w:color="auto" w:fill="auto"/>
          </w:tcPr>
          <w:p w14:paraId="1026BCA2" w14:textId="77777777" w:rsidR="00D85E34" w:rsidRDefault="00D85E34">
            <w:pPr>
              <w:rPr>
                <w:rFonts w:ascii="宋体"/>
                <w:vanish/>
              </w:rPr>
            </w:pPr>
          </w:p>
        </w:tc>
        <w:tc>
          <w:tcPr>
            <w:tcW w:w="0" w:type="auto"/>
            <w:shd w:val="clear" w:color="auto" w:fill="auto"/>
          </w:tcPr>
          <w:p w14:paraId="1026BCA3" w14:textId="77777777" w:rsidR="00D85E34" w:rsidRDefault="00D85E34">
            <w:pPr>
              <w:rPr>
                <w:rFonts w:ascii="宋体"/>
                <w:vanish/>
              </w:rPr>
            </w:pPr>
          </w:p>
        </w:tc>
        <w:tc>
          <w:tcPr>
            <w:tcW w:w="0" w:type="auto"/>
            <w:shd w:val="clear" w:color="auto" w:fill="auto"/>
          </w:tcPr>
          <w:p w14:paraId="1026BCA4" w14:textId="77777777" w:rsidR="00D85E34" w:rsidRDefault="00D85E34">
            <w:pPr>
              <w:rPr>
                <w:rFonts w:ascii="宋体"/>
                <w:vanish/>
              </w:rPr>
            </w:pPr>
          </w:p>
        </w:tc>
        <w:tc>
          <w:tcPr>
            <w:tcW w:w="0" w:type="auto"/>
            <w:shd w:val="clear" w:color="auto" w:fill="auto"/>
          </w:tcPr>
          <w:p w14:paraId="1026BCA5" w14:textId="77777777" w:rsidR="00D85E34" w:rsidRDefault="00D85E34">
            <w:pPr>
              <w:rPr>
                <w:rFonts w:ascii="宋体"/>
              </w:rPr>
            </w:pPr>
          </w:p>
        </w:tc>
        <w:tc>
          <w:tcPr>
            <w:tcW w:w="0" w:type="auto"/>
            <w:shd w:val="clear" w:color="auto" w:fill="auto"/>
          </w:tcPr>
          <w:p w14:paraId="1026BCA6" w14:textId="77777777" w:rsidR="00D85E34" w:rsidRDefault="00D85E34">
            <w:pPr>
              <w:rPr>
                <w:rFonts w:ascii="宋体"/>
              </w:rPr>
            </w:pPr>
          </w:p>
        </w:tc>
        <w:tc>
          <w:tcPr>
            <w:tcW w:w="0" w:type="auto"/>
            <w:shd w:val="clear" w:color="auto" w:fill="auto"/>
          </w:tcPr>
          <w:p w14:paraId="1026BCA7" w14:textId="77777777" w:rsidR="00D85E34" w:rsidRDefault="00D85E34">
            <w:pPr>
              <w:rPr>
                <w:rFonts w:ascii="宋体"/>
              </w:rPr>
            </w:pPr>
          </w:p>
        </w:tc>
        <w:tc>
          <w:tcPr>
            <w:tcW w:w="0" w:type="auto"/>
            <w:shd w:val="clear" w:color="auto" w:fill="auto"/>
          </w:tcPr>
          <w:p w14:paraId="1026BCA8" w14:textId="77777777" w:rsidR="00D85E34" w:rsidRDefault="00D85E34">
            <w:pPr>
              <w:rPr>
                <w:rFonts w:ascii="宋体"/>
              </w:rPr>
            </w:pPr>
          </w:p>
        </w:tc>
        <w:tc>
          <w:tcPr>
            <w:tcW w:w="0" w:type="auto"/>
            <w:shd w:val="clear" w:color="auto" w:fill="auto"/>
          </w:tcPr>
          <w:p w14:paraId="1026BCA9" w14:textId="77777777" w:rsidR="00D85E34" w:rsidRDefault="00D85E34">
            <w:pPr>
              <w:rPr>
                <w:rFonts w:ascii="宋体"/>
              </w:rPr>
            </w:pPr>
          </w:p>
        </w:tc>
        <w:tc>
          <w:tcPr>
            <w:tcW w:w="0" w:type="auto"/>
            <w:shd w:val="clear" w:color="auto" w:fill="auto"/>
          </w:tcPr>
          <w:p w14:paraId="1026BCAA" w14:textId="77777777" w:rsidR="00D85E34" w:rsidRDefault="00D85E34">
            <w:pPr>
              <w:rPr>
                <w:rFonts w:ascii="宋体"/>
              </w:rPr>
            </w:pPr>
          </w:p>
        </w:tc>
        <w:tc>
          <w:tcPr>
            <w:tcW w:w="0" w:type="auto"/>
            <w:shd w:val="clear" w:color="auto" w:fill="auto"/>
          </w:tcPr>
          <w:p w14:paraId="1026BCAB" w14:textId="77777777" w:rsidR="00D85E34" w:rsidRDefault="00D85E34">
            <w:pPr>
              <w:rPr>
                <w:rFonts w:ascii="宋体"/>
              </w:rPr>
            </w:pPr>
          </w:p>
        </w:tc>
        <w:tc>
          <w:tcPr>
            <w:tcW w:w="0" w:type="auto"/>
            <w:shd w:val="clear" w:color="auto" w:fill="auto"/>
          </w:tcPr>
          <w:p w14:paraId="1026BCAC" w14:textId="77777777" w:rsidR="00D85E34" w:rsidRDefault="00D85E34">
            <w:pPr>
              <w:rPr>
                <w:rFonts w:ascii="宋体"/>
              </w:rPr>
            </w:pPr>
          </w:p>
        </w:tc>
        <w:tc>
          <w:tcPr>
            <w:tcW w:w="0" w:type="auto"/>
            <w:shd w:val="clear" w:color="auto" w:fill="auto"/>
          </w:tcPr>
          <w:p w14:paraId="1026BCAD" w14:textId="77777777" w:rsidR="00D85E34" w:rsidRDefault="00D85E34">
            <w:pPr>
              <w:rPr>
                <w:rFonts w:ascii="宋体"/>
              </w:rPr>
            </w:pPr>
          </w:p>
        </w:tc>
        <w:tc>
          <w:tcPr>
            <w:tcW w:w="0" w:type="auto"/>
            <w:shd w:val="clear" w:color="auto" w:fill="auto"/>
          </w:tcPr>
          <w:p w14:paraId="1026BCAE" w14:textId="77777777" w:rsidR="00D85E34" w:rsidRDefault="00D85E34">
            <w:pPr>
              <w:rPr>
                <w:rFonts w:ascii="宋体"/>
              </w:rPr>
            </w:pPr>
          </w:p>
        </w:tc>
        <w:tc>
          <w:tcPr>
            <w:tcW w:w="0" w:type="auto"/>
            <w:shd w:val="clear" w:color="auto" w:fill="auto"/>
          </w:tcPr>
          <w:p w14:paraId="1026BCAF" w14:textId="77777777" w:rsidR="00D85E34" w:rsidRDefault="00D85E34">
            <w:pPr>
              <w:rPr>
                <w:rFonts w:ascii="宋体"/>
              </w:rPr>
            </w:pPr>
          </w:p>
        </w:tc>
        <w:tc>
          <w:tcPr>
            <w:tcW w:w="0" w:type="auto"/>
            <w:shd w:val="clear" w:color="auto" w:fill="auto"/>
          </w:tcPr>
          <w:p w14:paraId="1026BCB0" w14:textId="77777777" w:rsidR="00D85E34" w:rsidRDefault="00D85E34">
            <w:pPr>
              <w:rPr>
                <w:rFonts w:ascii="宋体"/>
              </w:rPr>
            </w:pPr>
          </w:p>
        </w:tc>
      </w:tr>
      <w:tr w:rsidR="00D85E34" w14:paraId="1026BCBF" w14:textId="77777777">
        <w:tc>
          <w:tcPr>
            <w:tcW w:w="0" w:type="auto"/>
            <w:gridSpan w:val="3"/>
            <w:shd w:val="clear" w:color="auto" w:fill="auto"/>
            <w:tcMar>
              <w:top w:w="40" w:type="dxa"/>
              <w:left w:w="20" w:type="dxa"/>
              <w:bottom w:w="40" w:type="dxa"/>
              <w:right w:w="20" w:type="dxa"/>
            </w:tcMar>
            <w:vAlign w:val="bottom"/>
          </w:tcPr>
          <w:p w14:paraId="1026BCB2" w14:textId="77777777" w:rsidR="00D85E34" w:rsidRDefault="00E31950">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CB3"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CB4"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BCB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CB6"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BCB7" w14:textId="77777777" w:rsidR="00D85E34" w:rsidRDefault="00D85E34">
            <w:pPr>
              <w:rPr>
                <w:rFonts w:ascii="宋体"/>
                <w:vanish/>
              </w:rPr>
            </w:pPr>
          </w:p>
        </w:tc>
        <w:tc>
          <w:tcPr>
            <w:tcW w:w="0" w:type="auto"/>
            <w:shd w:val="clear" w:color="auto" w:fill="auto"/>
          </w:tcPr>
          <w:p w14:paraId="1026BCB8" w14:textId="77777777" w:rsidR="00D85E34" w:rsidRDefault="00D85E34">
            <w:pPr>
              <w:rPr>
                <w:rFonts w:ascii="宋体"/>
                <w:vanish/>
              </w:rPr>
            </w:pPr>
          </w:p>
        </w:tc>
        <w:tc>
          <w:tcPr>
            <w:tcW w:w="0" w:type="auto"/>
            <w:shd w:val="clear" w:color="auto" w:fill="auto"/>
          </w:tcPr>
          <w:p w14:paraId="1026BCB9" w14:textId="77777777" w:rsidR="00D85E34" w:rsidRDefault="00D85E34">
            <w:pPr>
              <w:rPr>
                <w:rFonts w:ascii="宋体"/>
                <w:vanish/>
              </w:rPr>
            </w:pPr>
          </w:p>
        </w:tc>
        <w:tc>
          <w:tcPr>
            <w:tcW w:w="0" w:type="auto"/>
            <w:shd w:val="clear" w:color="auto" w:fill="auto"/>
          </w:tcPr>
          <w:p w14:paraId="1026BCBA" w14:textId="77777777" w:rsidR="00D85E34" w:rsidRDefault="00D85E34">
            <w:pPr>
              <w:rPr>
                <w:rFonts w:ascii="宋体"/>
                <w:vanish/>
              </w:rPr>
            </w:pPr>
          </w:p>
        </w:tc>
        <w:tc>
          <w:tcPr>
            <w:tcW w:w="0" w:type="auto"/>
            <w:gridSpan w:val="3"/>
            <w:shd w:val="clear" w:color="auto" w:fill="auto"/>
          </w:tcPr>
          <w:p w14:paraId="1026BCBB" w14:textId="77777777" w:rsidR="00D85E34" w:rsidRDefault="00D85E34">
            <w:pPr>
              <w:rPr>
                <w:rFonts w:ascii="宋体"/>
                <w:vanish/>
              </w:rPr>
            </w:pPr>
          </w:p>
        </w:tc>
        <w:tc>
          <w:tcPr>
            <w:tcW w:w="0" w:type="auto"/>
            <w:gridSpan w:val="3"/>
            <w:shd w:val="clear" w:color="auto" w:fill="auto"/>
          </w:tcPr>
          <w:p w14:paraId="1026BCBC" w14:textId="77777777" w:rsidR="00D85E34" w:rsidRDefault="00D85E34">
            <w:pPr>
              <w:rPr>
                <w:rFonts w:ascii="宋体"/>
                <w:vanish/>
              </w:rPr>
            </w:pPr>
          </w:p>
        </w:tc>
        <w:tc>
          <w:tcPr>
            <w:tcW w:w="0" w:type="auto"/>
            <w:gridSpan w:val="3"/>
            <w:shd w:val="clear" w:color="auto" w:fill="auto"/>
          </w:tcPr>
          <w:p w14:paraId="1026BCBD" w14:textId="77777777" w:rsidR="00D85E34" w:rsidRDefault="00D85E34">
            <w:pPr>
              <w:rPr>
                <w:rFonts w:ascii="宋体"/>
                <w:vanish/>
              </w:rPr>
            </w:pPr>
          </w:p>
        </w:tc>
        <w:tc>
          <w:tcPr>
            <w:tcW w:w="0" w:type="auto"/>
            <w:gridSpan w:val="3"/>
            <w:shd w:val="clear" w:color="auto" w:fill="auto"/>
          </w:tcPr>
          <w:p w14:paraId="1026BCBE" w14:textId="77777777" w:rsidR="00D85E34" w:rsidRDefault="00D85E34">
            <w:pPr>
              <w:rPr>
                <w:rFonts w:ascii="宋体"/>
                <w:vanish/>
              </w:rPr>
            </w:pPr>
          </w:p>
        </w:tc>
      </w:tr>
      <w:tr w:rsidR="00D85E34" w14:paraId="1026BCCD" w14:textId="77777777">
        <w:tc>
          <w:tcPr>
            <w:tcW w:w="0" w:type="auto"/>
            <w:gridSpan w:val="3"/>
            <w:shd w:val="clear" w:color="auto" w:fill="auto"/>
            <w:tcMar>
              <w:top w:w="40" w:type="dxa"/>
              <w:left w:w="20" w:type="dxa"/>
              <w:bottom w:w="40" w:type="dxa"/>
              <w:right w:w="20" w:type="dxa"/>
            </w:tcMar>
            <w:vAlign w:val="center"/>
          </w:tcPr>
          <w:p w14:paraId="1026BCC0" w14:textId="77777777" w:rsidR="00D85E34" w:rsidRDefault="00E31950">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tcPr>
          <w:p w14:paraId="1026BCC1"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CC2"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CC3"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BCC4" w14:textId="77777777" w:rsidR="00D85E34" w:rsidRDefault="00D85E34">
            <w:pPr>
              <w:rPr>
                <w:rFonts w:ascii="宋体"/>
              </w:rPr>
            </w:pPr>
          </w:p>
        </w:tc>
        <w:tc>
          <w:tcPr>
            <w:tcW w:w="0" w:type="auto"/>
            <w:shd w:val="clear" w:color="auto" w:fill="auto"/>
          </w:tcPr>
          <w:p w14:paraId="1026BCC5" w14:textId="77777777" w:rsidR="00D85E34" w:rsidRDefault="00D85E34">
            <w:pPr>
              <w:rPr>
                <w:rFonts w:ascii="宋体"/>
                <w:vanish/>
              </w:rPr>
            </w:pPr>
          </w:p>
        </w:tc>
        <w:tc>
          <w:tcPr>
            <w:tcW w:w="0" w:type="auto"/>
            <w:shd w:val="clear" w:color="auto" w:fill="auto"/>
          </w:tcPr>
          <w:p w14:paraId="1026BCC6" w14:textId="77777777" w:rsidR="00D85E34" w:rsidRDefault="00D85E34">
            <w:pPr>
              <w:rPr>
                <w:rFonts w:ascii="宋体"/>
                <w:vanish/>
              </w:rPr>
            </w:pPr>
          </w:p>
        </w:tc>
        <w:tc>
          <w:tcPr>
            <w:tcW w:w="0" w:type="auto"/>
            <w:shd w:val="clear" w:color="auto" w:fill="auto"/>
          </w:tcPr>
          <w:p w14:paraId="1026BCC7" w14:textId="77777777" w:rsidR="00D85E34" w:rsidRDefault="00D85E34">
            <w:pPr>
              <w:rPr>
                <w:rFonts w:ascii="宋体"/>
                <w:vanish/>
              </w:rPr>
            </w:pPr>
          </w:p>
        </w:tc>
        <w:tc>
          <w:tcPr>
            <w:tcW w:w="0" w:type="auto"/>
            <w:shd w:val="clear" w:color="auto" w:fill="auto"/>
          </w:tcPr>
          <w:p w14:paraId="1026BCC8" w14:textId="77777777" w:rsidR="00D85E34" w:rsidRDefault="00D85E34">
            <w:pPr>
              <w:rPr>
                <w:rFonts w:ascii="宋体"/>
                <w:vanish/>
              </w:rPr>
            </w:pPr>
          </w:p>
        </w:tc>
        <w:tc>
          <w:tcPr>
            <w:tcW w:w="0" w:type="auto"/>
            <w:gridSpan w:val="3"/>
            <w:shd w:val="clear" w:color="auto" w:fill="auto"/>
          </w:tcPr>
          <w:p w14:paraId="1026BCC9" w14:textId="77777777" w:rsidR="00D85E34" w:rsidRDefault="00D85E34">
            <w:pPr>
              <w:rPr>
                <w:rFonts w:ascii="宋体"/>
                <w:vanish/>
              </w:rPr>
            </w:pPr>
          </w:p>
        </w:tc>
        <w:tc>
          <w:tcPr>
            <w:tcW w:w="0" w:type="auto"/>
            <w:gridSpan w:val="3"/>
            <w:shd w:val="clear" w:color="auto" w:fill="auto"/>
          </w:tcPr>
          <w:p w14:paraId="1026BCCA" w14:textId="77777777" w:rsidR="00D85E34" w:rsidRDefault="00D85E34">
            <w:pPr>
              <w:rPr>
                <w:rFonts w:ascii="宋体"/>
                <w:vanish/>
              </w:rPr>
            </w:pPr>
          </w:p>
        </w:tc>
        <w:tc>
          <w:tcPr>
            <w:tcW w:w="0" w:type="auto"/>
            <w:gridSpan w:val="3"/>
            <w:shd w:val="clear" w:color="auto" w:fill="auto"/>
          </w:tcPr>
          <w:p w14:paraId="1026BCCB" w14:textId="77777777" w:rsidR="00D85E34" w:rsidRDefault="00D85E34">
            <w:pPr>
              <w:rPr>
                <w:rFonts w:ascii="宋体"/>
                <w:vanish/>
              </w:rPr>
            </w:pPr>
          </w:p>
        </w:tc>
        <w:tc>
          <w:tcPr>
            <w:tcW w:w="0" w:type="auto"/>
            <w:gridSpan w:val="3"/>
            <w:shd w:val="clear" w:color="auto" w:fill="auto"/>
          </w:tcPr>
          <w:p w14:paraId="1026BCCC" w14:textId="77777777" w:rsidR="00D85E34" w:rsidRDefault="00D85E34">
            <w:pPr>
              <w:rPr>
                <w:rFonts w:ascii="宋体"/>
                <w:vanish/>
              </w:rPr>
            </w:pPr>
          </w:p>
        </w:tc>
      </w:tr>
      <w:tr w:rsidR="00D85E34" w14:paraId="1026BCDF" w14:textId="77777777">
        <w:tc>
          <w:tcPr>
            <w:tcW w:w="0" w:type="auto"/>
            <w:gridSpan w:val="3"/>
            <w:shd w:val="clear" w:color="auto" w:fill="CCEEFF"/>
            <w:tcMar>
              <w:top w:w="40" w:type="dxa"/>
              <w:left w:w="380" w:type="dxa"/>
              <w:bottom w:w="40" w:type="dxa"/>
              <w:right w:w="20" w:type="dxa"/>
            </w:tcMar>
            <w:vAlign w:val="center"/>
          </w:tcPr>
          <w:p w14:paraId="1026BCCE" w14:textId="77777777" w:rsidR="00D85E34" w:rsidRDefault="00E3195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1026BCCF"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CD0"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CD1" w14:textId="77777777" w:rsidR="00D85E34" w:rsidRDefault="00E31950">
            <w:pPr>
              <w:jc w:val="right"/>
              <w:textAlignment w:val="center"/>
            </w:pPr>
            <w:r>
              <w:rPr>
                <w:rFonts w:ascii="Times New Roman" w:eastAsia="宋体" w:hAnsi="Times New Roman"/>
                <w:color w:val="000000"/>
                <w:sz w:val="16"/>
                <w:szCs w:val="16"/>
              </w:rPr>
              <w:t>5,455 </w:t>
            </w:r>
          </w:p>
        </w:tc>
        <w:tc>
          <w:tcPr>
            <w:tcW w:w="0" w:type="auto"/>
            <w:shd w:val="clear" w:color="auto" w:fill="CCEEFF"/>
            <w:tcMar>
              <w:top w:w="40" w:type="dxa"/>
              <w:left w:w="0" w:type="dxa"/>
              <w:bottom w:w="40" w:type="dxa"/>
              <w:right w:w="20" w:type="dxa"/>
            </w:tcMar>
            <w:vAlign w:val="center"/>
          </w:tcPr>
          <w:p w14:paraId="1026BCD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CD3"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CD4"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CD5" w14:textId="77777777" w:rsidR="00D85E34" w:rsidRDefault="00E31950">
            <w:pPr>
              <w:jc w:val="right"/>
              <w:textAlignment w:val="center"/>
            </w:pPr>
            <w:r>
              <w:rPr>
                <w:rFonts w:ascii="Times New Roman" w:eastAsia="宋体" w:hAnsi="Times New Roman"/>
                <w:color w:val="000000"/>
                <w:sz w:val="16"/>
                <w:szCs w:val="16"/>
              </w:rPr>
              <w:t>4,302 </w:t>
            </w:r>
          </w:p>
        </w:tc>
        <w:tc>
          <w:tcPr>
            <w:tcW w:w="0" w:type="auto"/>
            <w:shd w:val="clear" w:color="auto" w:fill="CCEEFF"/>
            <w:tcMar>
              <w:top w:w="40" w:type="dxa"/>
              <w:left w:w="0" w:type="dxa"/>
              <w:bottom w:w="40" w:type="dxa"/>
              <w:right w:w="20" w:type="dxa"/>
            </w:tcMar>
            <w:vAlign w:val="center"/>
          </w:tcPr>
          <w:p w14:paraId="1026BCD6" w14:textId="77777777" w:rsidR="00D85E34" w:rsidRDefault="00D85E34">
            <w:pPr>
              <w:jc w:val="right"/>
              <w:rPr>
                <w:rFonts w:ascii="宋体"/>
              </w:rPr>
            </w:pPr>
          </w:p>
        </w:tc>
        <w:tc>
          <w:tcPr>
            <w:tcW w:w="0" w:type="auto"/>
            <w:shd w:val="clear" w:color="auto" w:fill="auto"/>
          </w:tcPr>
          <w:p w14:paraId="1026BCD7" w14:textId="77777777" w:rsidR="00D85E34" w:rsidRDefault="00D85E34">
            <w:pPr>
              <w:rPr>
                <w:rFonts w:ascii="宋体"/>
                <w:vanish/>
              </w:rPr>
            </w:pPr>
          </w:p>
        </w:tc>
        <w:tc>
          <w:tcPr>
            <w:tcW w:w="0" w:type="auto"/>
            <w:shd w:val="clear" w:color="auto" w:fill="auto"/>
          </w:tcPr>
          <w:p w14:paraId="1026BCD8" w14:textId="77777777" w:rsidR="00D85E34" w:rsidRDefault="00D85E34">
            <w:pPr>
              <w:rPr>
                <w:rFonts w:ascii="宋体"/>
                <w:vanish/>
              </w:rPr>
            </w:pPr>
          </w:p>
        </w:tc>
        <w:tc>
          <w:tcPr>
            <w:tcW w:w="0" w:type="auto"/>
            <w:shd w:val="clear" w:color="auto" w:fill="auto"/>
          </w:tcPr>
          <w:p w14:paraId="1026BCD9" w14:textId="77777777" w:rsidR="00D85E34" w:rsidRDefault="00D85E34">
            <w:pPr>
              <w:rPr>
                <w:rFonts w:ascii="宋体"/>
                <w:vanish/>
              </w:rPr>
            </w:pPr>
          </w:p>
        </w:tc>
        <w:tc>
          <w:tcPr>
            <w:tcW w:w="0" w:type="auto"/>
            <w:shd w:val="clear" w:color="auto" w:fill="auto"/>
          </w:tcPr>
          <w:p w14:paraId="1026BCDA" w14:textId="77777777" w:rsidR="00D85E34" w:rsidRDefault="00D85E34">
            <w:pPr>
              <w:rPr>
                <w:rFonts w:ascii="宋体"/>
                <w:vanish/>
              </w:rPr>
            </w:pPr>
          </w:p>
        </w:tc>
        <w:tc>
          <w:tcPr>
            <w:tcW w:w="0" w:type="auto"/>
            <w:gridSpan w:val="3"/>
            <w:shd w:val="clear" w:color="auto" w:fill="auto"/>
          </w:tcPr>
          <w:p w14:paraId="1026BCDB" w14:textId="77777777" w:rsidR="00D85E34" w:rsidRDefault="00D85E34">
            <w:pPr>
              <w:rPr>
                <w:rFonts w:ascii="宋体"/>
                <w:vanish/>
              </w:rPr>
            </w:pPr>
          </w:p>
        </w:tc>
        <w:tc>
          <w:tcPr>
            <w:tcW w:w="0" w:type="auto"/>
            <w:gridSpan w:val="3"/>
            <w:shd w:val="clear" w:color="auto" w:fill="auto"/>
          </w:tcPr>
          <w:p w14:paraId="1026BCDC" w14:textId="77777777" w:rsidR="00D85E34" w:rsidRDefault="00D85E34">
            <w:pPr>
              <w:rPr>
                <w:rFonts w:ascii="宋体"/>
                <w:vanish/>
              </w:rPr>
            </w:pPr>
          </w:p>
        </w:tc>
        <w:tc>
          <w:tcPr>
            <w:tcW w:w="0" w:type="auto"/>
            <w:gridSpan w:val="3"/>
            <w:shd w:val="clear" w:color="auto" w:fill="auto"/>
          </w:tcPr>
          <w:p w14:paraId="1026BCDD" w14:textId="77777777" w:rsidR="00D85E34" w:rsidRDefault="00D85E34">
            <w:pPr>
              <w:rPr>
                <w:rFonts w:ascii="宋体"/>
                <w:vanish/>
              </w:rPr>
            </w:pPr>
          </w:p>
        </w:tc>
        <w:tc>
          <w:tcPr>
            <w:tcW w:w="0" w:type="auto"/>
            <w:gridSpan w:val="3"/>
            <w:shd w:val="clear" w:color="auto" w:fill="auto"/>
          </w:tcPr>
          <w:p w14:paraId="1026BCDE" w14:textId="77777777" w:rsidR="00D85E34" w:rsidRDefault="00D85E34">
            <w:pPr>
              <w:rPr>
                <w:rFonts w:ascii="宋体"/>
                <w:vanish/>
              </w:rPr>
            </w:pPr>
          </w:p>
        </w:tc>
      </w:tr>
      <w:tr w:rsidR="00D85E34" w14:paraId="1026BCEF" w14:textId="77777777">
        <w:tc>
          <w:tcPr>
            <w:tcW w:w="0" w:type="auto"/>
            <w:gridSpan w:val="3"/>
            <w:shd w:val="clear" w:color="auto" w:fill="FFFFFF"/>
            <w:tcMar>
              <w:top w:w="40" w:type="dxa"/>
              <w:left w:w="380" w:type="dxa"/>
              <w:bottom w:w="40" w:type="dxa"/>
              <w:right w:w="20" w:type="dxa"/>
            </w:tcMar>
            <w:vAlign w:val="center"/>
          </w:tcPr>
          <w:p w14:paraId="1026BCE0" w14:textId="77777777" w:rsidR="00D85E34" w:rsidRDefault="00E31950">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tcPr>
          <w:p w14:paraId="1026BCE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CE2" w14:textId="77777777" w:rsidR="00D85E34" w:rsidRDefault="00E31950">
            <w:pPr>
              <w:jc w:val="right"/>
              <w:textAlignment w:val="center"/>
            </w:pPr>
            <w:r>
              <w:rPr>
                <w:rFonts w:ascii="Times New Roman" w:eastAsia="宋体" w:hAnsi="Times New Roman"/>
                <w:color w:val="000000"/>
                <w:sz w:val="16"/>
                <w:szCs w:val="16"/>
              </w:rPr>
              <w:t>1,194 </w:t>
            </w:r>
          </w:p>
        </w:tc>
        <w:tc>
          <w:tcPr>
            <w:tcW w:w="0" w:type="auto"/>
            <w:shd w:val="clear" w:color="auto" w:fill="FFFFFF"/>
            <w:tcMar>
              <w:top w:w="40" w:type="dxa"/>
              <w:left w:w="0" w:type="dxa"/>
              <w:bottom w:w="40" w:type="dxa"/>
              <w:right w:w="20" w:type="dxa"/>
            </w:tcMar>
            <w:vAlign w:val="center"/>
          </w:tcPr>
          <w:p w14:paraId="1026BCE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CE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CE5" w14:textId="77777777" w:rsidR="00D85E34" w:rsidRDefault="00E31950">
            <w:pPr>
              <w:jc w:val="right"/>
              <w:textAlignment w:val="center"/>
            </w:pPr>
            <w:r>
              <w:rPr>
                <w:rFonts w:ascii="Times New Roman" w:eastAsia="宋体" w:hAnsi="Times New Roman"/>
                <w:color w:val="000000"/>
                <w:sz w:val="16"/>
                <w:szCs w:val="16"/>
              </w:rPr>
              <w:t>806 </w:t>
            </w:r>
          </w:p>
        </w:tc>
        <w:tc>
          <w:tcPr>
            <w:tcW w:w="0" w:type="auto"/>
            <w:shd w:val="clear" w:color="auto" w:fill="FFFFFF"/>
            <w:tcMar>
              <w:top w:w="40" w:type="dxa"/>
              <w:left w:w="0" w:type="dxa"/>
              <w:bottom w:w="40" w:type="dxa"/>
              <w:right w:w="20" w:type="dxa"/>
            </w:tcMar>
            <w:vAlign w:val="center"/>
          </w:tcPr>
          <w:p w14:paraId="1026BCE6" w14:textId="77777777" w:rsidR="00D85E34" w:rsidRDefault="00D85E34">
            <w:pPr>
              <w:jc w:val="right"/>
              <w:rPr>
                <w:rFonts w:ascii="宋体"/>
              </w:rPr>
            </w:pPr>
          </w:p>
        </w:tc>
        <w:tc>
          <w:tcPr>
            <w:tcW w:w="0" w:type="auto"/>
            <w:shd w:val="clear" w:color="auto" w:fill="auto"/>
          </w:tcPr>
          <w:p w14:paraId="1026BCE7" w14:textId="77777777" w:rsidR="00D85E34" w:rsidRDefault="00D85E34">
            <w:pPr>
              <w:rPr>
                <w:rFonts w:ascii="宋体"/>
                <w:vanish/>
              </w:rPr>
            </w:pPr>
          </w:p>
        </w:tc>
        <w:tc>
          <w:tcPr>
            <w:tcW w:w="0" w:type="auto"/>
            <w:shd w:val="clear" w:color="auto" w:fill="auto"/>
          </w:tcPr>
          <w:p w14:paraId="1026BCE8" w14:textId="77777777" w:rsidR="00D85E34" w:rsidRDefault="00D85E34">
            <w:pPr>
              <w:rPr>
                <w:rFonts w:ascii="宋体"/>
                <w:vanish/>
              </w:rPr>
            </w:pPr>
          </w:p>
        </w:tc>
        <w:tc>
          <w:tcPr>
            <w:tcW w:w="0" w:type="auto"/>
            <w:shd w:val="clear" w:color="auto" w:fill="auto"/>
          </w:tcPr>
          <w:p w14:paraId="1026BCE9" w14:textId="77777777" w:rsidR="00D85E34" w:rsidRDefault="00D85E34">
            <w:pPr>
              <w:rPr>
                <w:rFonts w:ascii="宋体"/>
                <w:vanish/>
              </w:rPr>
            </w:pPr>
          </w:p>
        </w:tc>
        <w:tc>
          <w:tcPr>
            <w:tcW w:w="0" w:type="auto"/>
            <w:shd w:val="clear" w:color="auto" w:fill="auto"/>
          </w:tcPr>
          <w:p w14:paraId="1026BCEA" w14:textId="77777777" w:rsidR="00D85E34" w:rsidRDefault="00D85E34">
            <w:pPr>
              <w:rPr>
                <w:rFonts w:ascii="宋体"/>
                <w:vanish/>
              </w:rPr>
            </w:pPr>
          </w:p>
        </w:tc>
        <w:tc>
          <w:tcPr>
            <w:tcW w:w="0" w:type="auto"/>
            <w:gridSpan w:val="3"/>
            <w:shd w:val="clear" w:color="auto" w:fill="auto"/>
          </w:tcPr>
          <w:p w14:paraId="1026BCEB" w14:textId="77777777" w:rsidR="00D85E34" w:rsidRDefault="00D85E34">
            <w:pPr>
              <w:rPr>
                <w:rFonts w:ascii="宋体"/>
                <w:vanish/>
              </w:rPr>
            </w:pPr>
          </w:p>
        </w:tc>
        <w:tc>
          <w:tcPr>
            <w:tcW w:w="0" w:type="auto"/>
            <w:gridSpan w:val="3"/>
            <w:shd w:val="clear" w:color="auto" w:fill="auto"/>
          </w:tcPr>
          <w:p w14:paraId="1026BCEC" w14:textId="77777777" w:rsidR="00D85E34" w:rsidRDefault="00D85E34">
            <w:pPr>
              <w:rPr>
                <w:rFonts w:ascii="宋体"/>
                <w:vanish/>
              </w:rPr>
            </w:pPr>
          </w:p>
        </w:tc>
        <w:tc>
          <w:tcPr>
            <w:tcW w:w="0" w:type="auto"/>
            <w:gridSpan w:val="3"/>
            <w:shd w:val="clear" w:color="auto" w:fill="auto"/>
          </w:tcPr>
          <w:p w14:paraId="1026BCED" w14:textId="77777777" w:rsidR="00D85E34" w:rsidRDefault="00D85E34">
            <w:pPr>
              <w:rPr>
                <w:rFonts w:ascii="宋体"/>
                <w:vanish/>
              </w:rPr>
            </w:pPr>
          </w:p>
        </w:tc>
        <w:tc>
          <w:tcPr>
            <w:tcW w:w="0" w:type="auto"/>
            <w:gridSpan w:val="3"/>
            <w:shd w:val="clear" w:color="auto" w:fill="auto"/>
          </w:tcPr>
          <w:p w14:paraId="1026BCEE" w14:textId="77777777" w:rsidR="00D85E34" w:rsidRDefault="00D85E34">
            <w:pPr>
              <w:rPr>
                <w:rFonts w:ascii="宋体"/>
                <w:vanish/>
              </w:rPr>
            </w:pPr>
          </w:p>
        </w:tc>
      </w:tr>
      <w:tr w:rsidR="00D85E34" w14:paraId="1026BCFF" w14:textId="77777777">
        <w:tc>
          <w:tcPr>
            <w:tcW w:w="0" w:type="auto"/>
            <w:gridSpan w:val="3"/>
            <w:shd w:val="clear" w:color="auto" w:fill="CCEEFF"/>
            <w:tcMar>
              <w:top w:w="40" w:type="dxa"/>
              <w:left w:w="380" w:type="dxa"/>
              <w:bottom w:w="40" w:type="dxa"/>
              <w:right w:w="20" w:type="dxa"/>
            </w:tcMar>
            <w:vAlign w:val="center"/>
          </w:tcPr>
          <w:p w14:paraId="1026BCF0" w14:textId="77777777" w:rsidR="00D85E34" w:rsidRDefault="00E31950">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tcPr>
          <w:p w14:paraId="1026BCF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CF2" w14:textId="77777777" w:rsidR="00D85E34" w:rsidRDefault="00E31950">
            <w:pPr>
              <w:jc w:val="right"/>
              <w:textAlignment w:val="center"/>
            </w:pPr>
            <w:r>
              <w:rPr>
                <w:rFonts w:ascii="Times New Roman" w:eastAsia="宋体" w:hAnsi="Times New Roman"/>
                <w:color w:val="000000"/>
                <w:sz w:val="16"/>
                <w:szCs w:val="16"/>
              </w:rPr>
              <w:t>575 </w:t>
            </w:r>
          </w:p>
        </w:tc>
        <w:tc>
          <w:tcPr>
            <w:tcW w:w="0" w:type="auto"/>
            <w:shd w:val="clear" w:color="auto" w:fill="CCEEFF"/>
            <w:tcMar>
              <w:top w:w="40" w:type="dxa"/>
              <w:left w:w="0" w:type="dxa"/>
              <w:bottom w:w="40" w:type="dxa"/>
              <w:right w:w="20" w:type="dxa"/>
            </w:tcMar>
            <w:vAlign w:val="center"/>
          </w:tcPr>
          <w:p w14:paraId="1026BCF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CF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CF5" w14:textId="77777777" w:rsidR="00D85E34" w:rsidRDefault="00E31950">
            <w:pPr>
              <w:jc w:val="right"/>
              <w:textAlignment w:val="center"/>
            </w:pPr>
            <w:r>
              <w:rPr>
                <w:rFonts w:ascii="Times New Roman" w:eastAsia="宋体" w:hAnsi="Times New Roman"/>
                <w:color w:val="000000"/>
                <w:sz w:val="16"/>
                <w:szCs w:val="16"/>
              </w:rPr>
              <w:t>494 </w:t>
            </w:r>
          </w:p>
        </w:tc>
        <w:tc>
          <w:tcPr>
            <w:tcW w:w="0" w:type="auto"/>
            <w:shd w:val="clear" w:color="auto" w:fill="CCEEFF"/>
            <w:tcMar>
              <w:top w:w="40" w:type="dxa"/>
              <w:left w:w="0" w:type="dxa"/>
              <w:bottom w:w="40" w:type="dxa"/>
              <w:right w:w="20" w:type="dxa"/>
            </w:tcMar>
            <w:vAlign w:val="center"/>
          </w:tcPr>
          <w:p w14:paraId="1026BCF6" w14:textId="77777777" w:rsidR="00D85E34" w:rsidRDefault="00D85E34">
            <w:pPr>
              <w:jc w:val="right"/>
              <w:rPr>
                <w:rFonts w:ascii="宋体"/>
              </w:rPr>
            </w:pPr>
          </w:p>
        </w:tc>
        <w:tc>
          <w:tcPr>
            <w:tcW w:w="0" w:type="auto"/>
            <w:shd w:val="clear" w:color="auto" w:fill="auto"/>
          </w:tcPr>
          <w:p w14:paraId="1026BCF7" w14:textId="77777777" w:rsidR="00D85E34" w:rsidRDefault="00D85E34">
            <w:pPr>
              <w:rPr>
                <w:rFonts w:ascii="宋体"/>
                <w:vanish/>
              </w:rPr>
            </w:pPr>
          </w:p>
        </w:tc>
        <w:tc>
          <w:tcPr>
            <w:tcW w:w="0" w:type="auto"/>
            <w:shd w:val="clear" w:color="auto" w:fill="auto"/>
          </w:tcPr>
          <w:p w14:paraId="1026BCF8" w14:textId="77777777" w:rsidR="00D85E34" w:rsidRDefault="00D85E34">
            <w:pPr>
              <w:rPr>
                <w:rFonts w:ascii="宋体"/>
                <w:vanish/>
              </w:rPr>
            </w:pPr>
          </w:p>
        </w:tc>
        <w:tc>
          <w:tcPr>
            <w:tcW w:w="0" w:type="auto"/>
            <w:shd w:val="clear" w:color="auto" w:fill="auto"/>
          </w:tcPr>
          <w:p w14:paraId="1026BCF9" w14:textId="77777777" w:rsidR="00D85E34" w:rsidRDefault="00D85E34">
            <w:pPr>
              <w:rPr>
                <w:rFonts w:ascii="宋体"/>
                <w:vanish/>
              </w:rPr>
            </w:pPr>
          </w:p>
        </w:tc>
        <w:tc>
          <w:tcPr>
            <w:tcW w:w="0" w:type="auto"/>
            <w:shd w:val="clear" w:color="auto" w:fill="auto"/>
          </w:tcPr>
          <w:p w14:paraId="1026BCFA" w14:textId="77777777" w:rsidR="00D85E34" w:rsidRDefault="00D85E34">
            <w:pPr>
              <w:rPr>
                <w:rFonts w:ascii="宋体"/>
                <w:vanish/>
              </w:rPr>
            </w:pPr>
          </w:p>
        </w:tc>
        <w:tc>
          <w:tcPr>
            <w:tcW w:w="0" w:type="auto"/>
            <w:gridSpan w:val="3"/>
            <w:shd w:val="clear" w:color="auto" w:fill="auto"/>
          </w:tcPr>
          <w:p w14:paraId="1026BCFB" w14:textId="77777777" w:rsidR="00D85E34" w:rsidRDefault="00D85E34">
            <w:pPr>
              <w:rPr>
                <w:rFonts w:ascii="宋体"/>
                <w:vanish/>
              </w:rPr>
            </w:pPr>
          </w:p>
        </w:tc>
        <w:tc>
          <w:tcPr>
            <w:tcW w:w="0" w:type="auto"/>
            <w:gridSpan w:val="3"/>
            <w:shd w:val="clear" w:color="auto" w:fill="auto"/>
          </w:tcPr>
          <w:p w14:paraId="1026BCFC" w14:textId="77777777" w:rsidR="00D85E34" w:rsidRDefault="00D85E34">
            <w:pPr>
              <w:rPr>
                <w:rFonts w:ascii="宋体"/>
                <w:vanish/>
              </w:rPr>
            </w:pPr>
          </w:p>
        </w:tc>
        <w:tc>
          <w:tcPr>
            <w:tcW w:w="0" w:type="auto"/>
            <w:gridSpan w:val="3"/>
            <w:shd w:val="clear" w:color="auto" w:fill="auto"/>
          </w:tcPr>
          <w:p w14:paraId="1026BCFD" w14:textId="77777777" w:rsidR="00D85E34" w:rsidRDefault="00D85E34">
            <w:pPr>
              <w:rPr>
                <w:rFonts w:ascii="宋体"/>
                <w:vanish/>
              </w:rPr>
            </w:pPr>
          </w:p>
        </w:tc>
        <w:tc>
          <w:tcPr>
            <w:tcW w:w="0" w:type="auto"/>
            <w:gridSpan w:val="3"/>
            <w:shd w:val="clear" w:color="auto" w:fill="auto"/>
          </w:tcPr>
          <w:p w14:paraId="1026BCFE" w14:textId="77777777" w:rsidR="00D85E34" w:rsidRDefault="00D85E34">
            <w:pPr>
              <w:rPr>
                <w:rFonts w:ascii="宋体"/>
                <w:vanish/>
              </w:rPr>
            </w:pPr>
          </w:p>
        </w:tc>
      </w:tr>
      <w:tr w:rsidR="00D85E34" w14:paraId="1026BD0F" w14:textId="77777777">
        <w:tc>
          <w:tcPr>
            <w:tcW w:w="0" w:type="auto"/>
            <w:gridSpan w:val="3"/>
            <w:shd w:val="clear" w:color="auto" w:fill="FFFFFF"/>
            <w:tcMar>
              <w:top w:w="40" w:type="dxa"/>
              <w:left w:w="380" w:type="dxa"/>
              <w:bottom w:w="40" w:type="dxa"/>
              <w:right w:w="20" w:type="dxa"/>
            </w:tcMar>
            <w:vAlign w:val="center"/>
          </w:tcPr>
          <w:p w14:paraId="1026BD00" w14:textId="77777777" w:rsidR="00D85E34" w:rsidRDefault="00E31950">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tcPr>
          <w:p w14:paraId="1026BD0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D02" w14:textId="77777777" w:rsidR="00D85E34" w:rsidRDefault="00E31950">
            <w:pPr>
              <w:jc w:val="right"/>
              <w:textAlignment w:val="center"/>
            </w:pPr>
            <w:r>
              <w:rPr>
                <w:rFonts w:ascii="Times New Roman" w:eastAsia="宋体" w:hAnsi="Times New Roman"/>
                <w:color w:val="000000"/>
                <w:sz w:val="16"/>
                <w:szCs w:val="16"/>
              </w:rPr>
              <w:t>(315)</w:t>
            </w:r>
          </w:p>
        </w:tc>
        <w:tc>
          <w:tcPr>
            <w:tcW w:w="0" w:type="auto"/>
            <w:shd w:val="clear" w:color="auto" w:fill="FFFFFF"/>
            <w:tcMar>
              <w:top w:w="40" w:type="dxa"/>
              <w:left w:w="0" w:type="dxa"/>
              <w:bottom w:w="40" w:type="dxa"/>
              <w:right w:w="20" w:type="dxa"/>
            </w:tcMar>
            <w:vAlign w:val="center"/>
          </w:tcPr>
          <w:p w14:paraId="1026BD0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D0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D05" w14:textId="77777777" w:rsidR="00D85E34" w:rsidRDefault="00E31950">
            <w:pPr>
              <w:jc w:val="right"/>
              <w:textAlignment w:val="center"/>
            </w:pPr>
            <w:r>
              <w:rPr>
                <w:rFonts w:ascii="Times New Roman" w:eastAsia="宋体" w:hAnsi="Times New Roman"/>
                <w:color w:val="000000"/>
                <w:sz w:val="16"/>
                <w:szCs w:val="16"/>
              </w:rPr>
              <w:t>(378)</w:t>
            </w:r>
          </w:p>
        </w:tc>
        <w:tc>
          <w:tcPr>
            <w:tcW w:w="0" w:type="auto"/>
            <w:shd w:val="clear" w:color="auto" w:fill="FFFFFF"/>
            <w:tcMar>
              <w:top w:w="40" w:type="dxa"/>
              <w:left w:w="0" w:type="dxa"/>
              <w:bottom w:w="40" w:type="dxa"/>
              <w:right w:w="20" w:type="dxa"/>
            </w:tcMar>
            <w:vAlign w:val="center"/>
          </w:tcPr>
          <w:p w14:paraId="1026BD06" w14:textId="77777777" w:rsidR="00D85E34" w:rsidRDefault="00D85E34">
            <w:pPr>
              <w:jc w:val="right"/>
              <w:rPr>
                <w:rFonts w:ascii="宋体"/>
              </w:rPr>
            </w:pPr>
          </w:p>
        </w:tc>
        <w:tc>
          <w:tcPr>
            <w:tcW w:w="0" w:type="auto"/>
            <w:shd w:val="clear" w:color="auto" w:fill="auto"/>
          </w:tcPr>
          <w:p w14:paraId="1026BD07" w14:textId="77777777" w:rsidR="00D85E34" w:rsidRDefault="00D85E34">
            <w:pPr>
              <w:rPr>
                <w:rFonts w:ascii="宋体"/>
                <w:vanish/>
              </w:rPr>
            </w:pPr>
          </w:p>
        </w:tc>
        <w:tc>
          <w:tcPr>
            <w:tcW w:w="0" w:type="auto"/>
            <w:shd w:val="clear" w:color="auto" w:fill="auto"/>
          </w:tcPr>
          <w:p w14:paraId="1026BD08" w14:textId="77777777" w:rsidR="00D85E34" w:rsidRDefault="00D85E34">
            <w:pPr>
              <w:rPr>
                <w:rFonts w:ascii="宋体"/>
                <w:vanish/>
              </w:rPr>
            </w:pPr>
          </w:p>
        </w:tc>
        <w:tc>
          <w:tcPr>
            <w:tcW w:w="0" w:type="auto"/>
            <w:shd w:val="clear" w:color="auto" w:fill="auto"/>
          </w:tcPr>
          <w:p w14:paraId="1026BD09" w14:textId="77777777" w:rsidR="00D85E34" w:rsidRDefault="00D85E34">
            <w:pPr>
              <w:rPr>
                <w:rFonts w:ascii="宋体"/>
                <w:vanish/>
              </w:rPr>
            </w:pPr>
          </w:p>
        </w:tc>
        <w:tc>
          <w:tcPr>
            <w:tcW w:w="0" w:type="auto"/>
            <w:shd w:val="clear" w:color="auto" w:fill="auto"/>
          </w:tcPr>
          <w:p w14:paraId="1026BD0A" w14:textId="77777777" w:rsidR="00D85E34" w:rsidRDefault="00D85E34">
            <w:pPr>
              <w:rPr>
                <w:rFonts w:ascii="宋体"/>
                <w:vanish/>
              </w:rPr>
            </w:pPr>
          </w:p>
        </w:tc>
        <w:tc>
          <w:tcPr>
            <w:tcW w:w="0" w:type="auto"/>
            <w:gridSpan w:val="3"/>
            <w:shd w:val="clear" w:color="auto" w:fill="auto"/>
          </w:tcPr>
          <w:p w14:paraId="1026BD0B" w14:textId="77777777" w:rsidR="00D85E34" w:rsidRDefault="00D85E34">
            <w:pPr>
              <w:rPr>
                <w:rFonts w:ascii="宋体"/>
                <w:vanish/>
              </w:rPr>
            </w:pPr>
          </w:p>
        </w:tc>
        <w:tc>
          <w:tcPr>
            <w:tcW w:w="0" w:type="auto"/>
            <w:gridSpan w:val="3"/>
            <w:shd w:val="clear" w:color="auto" w:fill="auto"/>
          </w:tcPr>
          <w:p w14:paraId="1026BD0C" w14:textId="77777777" w:rsidR="00D85E34" w:rsidRDefault="00D85E34">
            <w:pPr>
              <w:rPr>
                <w:rFonts w:ascii="宋体"/>
                <w:vanish/>
              </w:rPr>
            </w:pPr>
          </w:p>
        </w:tc>
        <w:tc>
          <w:tcPr>
            <w:tcW w:w="0" w:type="auto"/>
            <w:gridSpan w:val="3"/>
            <w:shd w:val="clear" w:color="auto" w:fill="auto"/>
          </w:tcPr>
          <w:p w14:paraId="1026BD0D" w14:textId="77777777" w:rsidR="00D85E34" w:rsidRDefault="00D85E34">
            <w:pPr>
              <w:rPr>
                <w:rFonts w:ascii="宋体"/>
                <w:vanish/>
              </w:rPr>
            </w:pPr>
          </w:p>
        </w:tc>
        <w:tc>
          <w:tcPr>
            <w:tcW w:w="0" w:type="auto"/>
            <w:gridSpan w:val="3"/>
            <w:shd w:val="clear" w:color="auto" w:fill="auto"/>
          </w:tcPr>
          <w:p w14:paraId="1026BD0E" w14:textId="77777777" w:rsidR="00D85E34" w:rsidRDefault="00D85E34">
            <w:pPr>
              <w:rPr>
                <w:rFonts w:ascii="宋体"/>
                <w:vanish/>
              </w:rPr>
            </w:pPr>
          </w:p>
        </w:tc>
      </w:tr>
      <w:tr w:rsidR="00D85E34" w14:paraId="1026BD1F" w14:textId="77777777">
        <w:tc>
          <w:tcPr>
            <w:tcW w:w="0" w:type="auto"/>
            <w:gridSpan w:val="3"/>
            <w:shd w:val="clear" w:color="auto" w:fill="CCEEFF"/>
            <w:tcMar>
              <w:top w:w="40" w:type="dxa"/>
              <w:left w:w="20" w:type="dxa"/>
              <w:bottom w:w="40" w:type="dxa"/>
              <w:right w:w="20" w:type="dxa"/>
            </w:tcMar>
            <w:vAlign w:val="center"/>
          </w:tcPr>
          <w:p w14:paraId="1026BD10" w14:textId="77777777" w:rsidR="00D85E34" w:rsidRDefault="00E31950">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tcPr>
          <w:p w14:paraId="1026BD11"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D12" w14:textId="77777777" w:rsidR="00D85E34" w:rsidRDefault="00E31950">
            <w:pPr>
              <w:jc w:val="right"/>
              <w:textAlignment w:val="center"/>
            </w:pPr>
            <w:r>
              <w:rPr>
                <w:rFonts w:ascii="Times New Roman" w:eastAsia="宋体" w:hAnsi="Times New Roman"/>
                <w:color w:val="000000"/>
                <w:sz w:val="16"/>
                <w:szCs w:val="16"/>
              </w:rPr>
              <w:t>6,909 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D1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D14"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D15" w14:textId="77777777" w:rsidR="00D85E34" w:rsidRDefault="00E31950">
            <w:pPr>
              <w:jc w:val="right"/>
              <w:textAlignment w:val="center"/>
            </w:pPr>
            <w:r>
              <w:rPr>
                <w:rFonts w:ascii="Times New Roman" w:eastAsia="宋体" w:hAnsi="Times New Roman"/>
                <w:color w:val="000000"/>
                <w:sz w:val="16"/>
                <w:szCs w:val="16"/>
              </w:rPr>
              <w:t>5,224 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D16" w14:textId="77777777" w:rsidR="00D85E34" w:rsidRDefault="00D85E34">
            <w:pPr>
              <w:jc w:val="right"/>
              <w:rPr>
                <w:rFonts w:ascii="宋体"/>
              </w:rPr>
            </w:pPr>
          </w:p>
        </w:tc>
        <w:tc>
          <w:tcPr>
            <w:tcW w:w="0" w:type="auto"/>
            <w:shd w:val="clear" w:color="auto" w:fill="auto"/>
          </w:tcPr>
          <w:p w14:paraId="1026BD17" w14:textId="77777777" w:rsidR="00D85E34" w:rsidRDefault="00D85E34">
            <w:pPr>
              <w:rPr>
                <w:rFonts w:ascii="宋体"/>
                <w:vanish/>
              </w:rPr>
            </w:pPr>
          </w:p>
        </w:tc>
        <w:tc>
          <w:tcPr>
            <w:tcW w:w="0" w:type="auto"/>
            <w:shd w:val="clear" w:color="auto" w:fill="auto"/>
          </w:tcPr>
          <w:p w14:paraId="1026BD18" w14:textId="77777777" w:rsidR="00D85E34" w:rsidRDefault="00D85E34">
            <w:pPr>
              <w:rPr>
                <w:rFonts w:ascii="宋体"/>
                <w:vanish/>
              </w:rPr>
            </w:pPr>
          </w:p>
        </w:tc>
        <w:tc>
          <w:tcPr>
            <w:tcW w:w="0" w:type="auto"/>
            <w:shd w:val="clear" w:color="auto" w:fill="auto"/>
          </w:tcPr>
          <w:p w14:paraId="1026BD19" w14:textId="77777777" w:rsidR="00D85E34" w:rsidRDefault="00D85E34">
            <w:pPr>
              <w:rPr>
                <w:rFonts w:ascii="宋体"/>
                <w:vanish/>
              </w:rPr>
            </w:pPr>
          </w:p>
        </w:tc>
        <w:tc>
          <w:tcPr>
            <w:tcW w:w="0" w:type="auto"/>
            <w:shd w:val="clear" w:color="auto" w:fill="auto"/>
          </w:tcPr>
          <w:p w14:paraId="1026BD1A" w14:textId="77777777" w:rsidR="00D85E34" w:rsidRDefault="00D85E34">
            <w:pPr>
              <w:rPr>
                <w:rFonts w:ascii="宋体"/>
                <w:vanish/>
              </w:rPr>
            </w:pPr>
          </w:p>
        </w:tc>
        <w:tc>
          <w:tcPr>
            <w:tcW w:w="0" w:type="auto"/>
            <w:gridSpan w:val="3"/>
            <w:shd w:val="clear" w:color="auto" w:fill="auto"/>
          </w:tcPr>
          <w:p w14:paraId="1026BD1B" w14:textId="77777777" w:rsidR="00D85E34" w:rsidRDefault="00D85E34">
            <w:pPr>
              <w:rPr>
                <w:rFonts w:ascii="宋体"/>
                <w:vanish/>
              </w:rPr>
            </w:pPr>
          </w:p>
        </w:tc>
        <w:tc>
          <w:tcPr>
            <w:tcW w:w="0" w:type="auto"/>
            <w:gridSpan w:val="3"/>
            <w:shd w:val="clear" w:color="auto" w:fill="auto"/>
          </w:tcPr>
          <w:p w14:paraId="1026BD1C" w14:textId="77777777" w:rsidR="00D85E34" w:rsidRDefault="00D85E34">
            <w:pPr>
              <w:rPr>
                <w:rFonts w:ascii="宋体"/>
                <w:vanish/>
              </w:rPr>
            </w:pPr>
          </w:p>
        </w:tc>
        <w:tc>
          <w:tcPr>
            <w:tcW w:w="0" w:type="auto"/>
            <w:gridSpan w:val="3"/>
            <w:shd w:val="clear" w:color="auto" w:fill="auto"/>
          </w:tcPr>
          <w:p w14:paraId="1026BD1D" w14:textId="77777777" w:rsidR="00D85E34" w:rsidRDefault="00D85E34">
            <w:pPr>
              <w:rPr>
                <w:rFonts w:ascii="宋体"/>
                <w:vanish/>
              </w:rPr>
            </w:pPr>
          </w:p>
        </w:tc>
        <w:tc>
          <w:tcPr>
            <w:tcW w:w="0" w:type="auto"/>
            <w:gridSpan w:val="3"/>
            <w:shd w:val="clear" w:color="auto" w:fill="auto"/>
          </w:tcPr>
          <w:p w14:paraId="1026BD1E" w14:textId="77777777" w:rsidR="00D85E34" w:rsidRDefault="00D85E34">
            <w:pPr>
              <w:rPr>
                <w:rFonts w:ascii="宋体"/>
                <w:vanish/>
              </w:rPr>
            </w:pPr>
          </w:p>
        </w:tc>
      </w:tr>
      <w:tr w:rsidR="00D85E34" w14:paraId="1026BD2F" w14:textId="77777777">
        <w:tc>
          <w:tcPr>
            <w:tcW w:w="0" w:type="auto"/>
            <w:gridSpan w:val="3"/>
            <w:shd w:val="clear" w:color="auto" w:fill="FFFFFF"/>
            <w:tcMar>
              <w:top w:w="40" w:type="dxa"/>
              <w:left w:w="380" w:type="dxa"/>
              <w:bottom w:w="40" w:type="dxa"/>
              <w:right w:w="20" w:type="dxa"/>
            </w:tcMar>
            <w:vAlign w:val="center"/>
          </w:tcPr>
          <w:p w14:paraId="1026BD20" w14:textId="77777777" w:rsidR="00D85E34" w:rsidRDefault="00E31950">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1026BD2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D22" w14:textId="77777777" w:rsidR="00D85E34" w:rsidRDefault="00E31950">
            <w:pPr>
              <w:jc w:val="right"/>
              <w:textAlignment w:val="center"/>
            </w:pPr>
            <w:r>
              <w:rPr>
                <w:rFonts w:ascii="Times New Roman" w:eastAsia="宋体" w:hAnsi="Times New Roman"/>
                <w:color w:val="000000"/>
                <w:sz w:val="16"/>
                <w:szCs w:val="16"/>
              </w:rPr>
              <w:t>536 </w:t>
            </w:r>
          </w:p>
        </w:tc>
        <w:tc>
          <w:tcPr>
            <w:tcW w:w="0" w:type="auto"/>
            <w:shd w:val="clear" w:color="auto" w:fill="FFFFFF"/>
            <w:tcMar>
              <w:top w:w="40" w:type="dxa"/>
              <w:left w:w="0" w:type="dxa"/>
              <w:bottom w:w="40" w:type="dxa"/>
              <w:right w:w="20" w:type="dxa"/>
            </w:tcMar>
            <w:vAlign w:val="center"/>
          </w:tcPr>
          <w:p w14:paraId="1026BD2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D2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D25" w14:textId="77777777" w:rsidR="00D85E34" w:rsidRDefault="00E31950">
            <w:pPr>
              <w:jc w:val="right"/>
              <w:textAlignment w:val="center"/>
            </w:pPr>
            <w:r>
              <w:rPr>
                <w:rFonts w:ascii="Times New Roman" w:eastAsia="宋体" w:hAnsi="Times New Roman"/>
                <w:color w:val="000000"/>
                <w:sz w:val="16"/>
                <w:szCs w:val="16"/>
              </w:rPr>
              <w:t>549 </w:t>
            </w:r>
          </w:p>
        </w:tc>
        <w:tc>
          <w:tcPr>
            <w:tcW w:w="0" w:type="auto"/>
            <w:shd w:val="clear" w:color="auto" w:fill="FFFFFF"/>
            <w:tcMar>
              <w:top w:w="40" w:type="dxa"/>
              <w:left w:w="0" w:type="dxa"/>
              <w:bottom w:w="40" w:type="dxa"/>
              <w:right w:w="20" w:type="dxa"/>
            </w:tcMar>
            <w:vAlign w:val="center"/>
          </w:tcPr>
          <w:p w14:paraId="1026BD26" w14:textId="77777777" w:rsidR="00D85E34" w:rsidRDefault="00D85E34">
            <w:pPr>
              <w:jc w:val="right"/>
              <w:rPr>
                <w:rFonts w:ascii="宋体"/>
              </w:rPr>
            </w:pPr>
          </w:p>
        </w:tc>
        <w:tc>
          <w:tcPr>
            <w:tcW w:w="0" w:type="auto"/>
            <w:shd w:val="clear" w:color="auto" w:fill="auto"/>
          </w:tcPr>
          <w:p w14:paraId="1026BD27" w14:textId="77777777" w:rsidR="00D85E34" w:rsidRDefault="00D85E34">
            <w:pPr>
              <w:rPr>
                <w:rFonts w:ascii="宋体"/>
                <w:vanish/>
              </w:rPr>
            </w:pPr>
          </w:p>
        </w:tc>
        <w:tc>
          <w:tcPr>
            <w:tcW w:w="0" w:type="auto"/>
            <w:shd w:val="clear" w:color="auto" w:fill="auto"/>
          </w:tcPr>
          <w:p w14:paraId="1026BD28" w14:textId="77777777" w:rsidR="00D85E34" w:rsidRDefault="00D85E34">
            <w:pPr>
              <w:rPr>
                <w:rFonts w:ascii="宋体"/>
                <w:vanish/>
              </w:rPr>
            </w:pPr>
          </w:p>
        </w:tc>
        <w:tc>
          <w:tcPr>
            <w:tcW w:w="0" w:type="auto"/>
            <w:shd w:val="clear" w:color="auto" w:fill="auto"/>
          </w:tcPr>
          <w:p w14:paraId="1026BD29" w14:textId="77777777" w:rsidR="00D85E34" w:rsidRDefault="00D85E34">
            <w:pPr>
              <w:rPr>
                <w:rFonts w:ascii="宋体"/>
                <w:vanish/>
              </w:rPr>
            </w:pPr>
          </w:p>
        </w:tc>
        <w:tc>
          <w:tcPr>
            <w:tcW w:w="0" w:type="auto"/>
            <w:shd w:val="clear" w:color="auto" w:fill="auto"/>
          </w:tcPr>
          <w:p w14:paraId="1026BD2A" w14:textId="77777777" w:rsidR="00D85E34" w:rsidRDefault="00D85E34">
            <w:pPr>
              <w:rPr>
                <w:rFonts w:ascii="宋体"/>
                <w:vanish/>
              </w:rPr>
            </w:pPr>
          </w:p>
        </w:tc>
        <w:tc>
          <w:tcPr>
            <w:tcW w:w="0" w:type="auto"/>
            <w:gridSpan w:val="3"/>
            <w:shd w:val="clear" w:color="auto" w:fill="auto"/>
          </w:tcPr>
          <w:p w14:paraId="1026BD2B" w14:textId="77777777" w:rsidR="00D85E34" w:rsidRDefault="00D85E34">
            <w:pPr>
              <w:rPr>
                <w:rFonts w:ascii="宋体"/>
                <w:vanish/>
              </w:rPr>
            </w:pPr>
          </w:p>
        </w:tc>
        <w:tc>
          <w:tcPr>
            <w:tcW w:w="0" w:type="auto"/>
            <w:gridSpan w:val="3"/>
            <w:shd w:val="clear" w:color="auto" w:fill="auto"/>
          </w:tcPr>
          <w:p w14:paraId="1026BD2C" w14:textId="77777777" w:rsidR="00D85E34" w:rsidRDefault="00D85E34">
            <w:pPr>
              <w:rPr>
                <w:rFonts w:ascii="宋体"/>
                <w:vanish/>
              </w:rPr>
            </w:pPr>
          </w:p>
        </w:tc>
        <w:tc>
          <w:tcPr>
            <w:tcW w:w="0" w:type="auto"/>
            <w:gridSpan w:val="3"/>
            <w:shd w:val="clear" w:color="auto" w:fill="auto"/>
          </w:tcPr>
          <w:p w14:paraId="1026BD2D" w14:textId="77777777" w:rsidR="00D85E34" w:rsidRDefault="00D85E34">
            <w:pPr>
              <w:rPr>
                <w:rFonts w:ascii="宋体"/>
                <w:vanish/>
              </w:rPr>
            </w:pPr>
          </w:p>
        </w:tc>
        <w:tc>
          <w:tcPr>
            <w:tcW w:w="0" w:type="auto"/>
            <w:gridSpan w:val="3"/>
            <w:shd w:val="clear" w:color="auto" w:fill="auto"/>
          </w:tcPr>
          <w:p w14:paraId="1026BD2E" w14:textId="77777777" w:rsidR="00D85E34" w:rsidRDefault="00D85E34">
            <w:pPr>
              <w:rPr>
                <w:rFonts w:ascii="宋体"/>
                <w:vanish/>
              </w:rPr>
            </w:pPr>
          </w:p>
        </w:tc>
      </w:tr>
      <w:tr w:rsidR="00D85E34" w14:paraId="1026BD3D" w14:textId="77777777">
        <w:trPr>
          <w:hidden/>
        </w:trPr>
        <w:tc>
          <w:tcPr>
            <w:tcW w:w="0" w:type="auto"/>
            <w:gridSpan w:val="3"/>
            <w:shd w:val="clear" w:color="auto" w:fill="auto"/>
          </w:tcPr>
          <w:p w14:paraId="1026BD30" w14:textId="77777777" w:rsidR="00D85E34" w:rsidRDefault="00D85E34">
            <w:pPr>
              <w:rPr>
                <w:rFonts w:ascii="宋体"/>
                <w:vanish/>
              </w:rPr>
            </w:pPr>
          </w:p>
        </w:tc>
        <w:tc>
          <w:tcPr>
            <w:tcW w:w="0" w:type="auto"/>
            <w:gridSpan w:val="3"/>
            <w:shd w:val="clear" w:color="auto" w:fill="auto"/>
          </w:tcPr>
          <w:p w14:paraId="1026BD31" w14:textId="77777777" w:rsidR="00D85E34" w:rsidRDefault="00D85E34">
            <w:pPr>
              <w:rPr>
                <w:rFonts w:ascii="宋体"/>
                <w:vanish/>
              </w:rPr>
            </w:pPr>
          </w:p>
        </w:tc>
        <w:tc>
          <w:tcPr>
            <w:tcW w:w="0" w:type="auto"/>
            <w:gridSpan w:val="3"/>
            <w:shd w:val="clear" w:color="auto" w:fill="auto"/>
          </w:tcPr>
          <w:p w14:paraId="1026BD32" w14:textId="77777777" w:rsidR="00D85E34" w:rsidRDefault="00D85E34">
            <w:pPr>
              <w:rPr>
                <w:rFonts w:ascii="宋体"/>
                <w:vanish/>
              </w:rPr>
            </w:pPr>
          </w:p>
        </w:tc>
        <w:tc>
          <w:tcPr>
            <w:tcW w:w="0" w:type="auto"/>
            <w:gridSpan w:val="3"/>
            <w:shd w:val="clear" w:color="auto" w:fill="auto"/>
          </w:tcPr>
          <w:p w14:paraId="1026BD33" w14:textId="77777777" w:rsidR="00D85E34" w:rsidRDefault="00D85E34">
            <w:pPr>
              <w:rPr>
                <w:rFonts w:ascii="宋体"/>
                <w:vanish/>
              </w:rPr>
            </w:pPr>
          </w:p>
        </w:tc>
        <w:tc>
          <w:tcPr>
            <w:tcW w:w="0" w:type="auto"/>
            <w:gridSpan w:val="3"/>
            <w:shd w:val="clear" w:color="auto" w:fill="auto"/>
          </w:tcPr>
          <w:p w14:paraId="1026BD34" w14:textId="77777777" w:rsidR="00D85E34" w:rsidRDefault="00D85E34">
            <w:pPr>
              <w:rPr>
                <w:rFonts w:ascii="宋体"/>
                <w:vanish/>
              </w:rPr>
            </w:pPr>
          </w:p>
        </w:tc>
        <w:tc>
          <w:tcPr>
            <w:tcW w:w="0" w:type="auto"/>
            <w:shd w:val="clear" w:color="auto" w:fill="auto"/>
          </w:tcPr>
          <w:p w14:paraId="1026BD35" w14:textId="77777777" w:rsidR="00D85E34" w:rsidRDefault="00D85E34">
            <w:pPr>
              <w:rPr>
                <w:rFonts w:ascii="宋体"/>
                <w:vanish/>
              </w:rPr>
            </w:pPr>
          </w:p>
        </w:tc>
        <w:tc>
          <w:tcPr>
            <w:tcW w:w="0" w:type="auto"/>
            <w:shd w:val="clear" w:color="auto" w:fill="auto"/>
          </w:tcPr>
          <w:p w14:paraId="1026BD36" w14:textId="77777777" w:rsidR="00D85E34" w:rsidRDefault="00D85E34">
            <w:pPr>
              <w:rPr>
                <w:rFonts w:ascii="宋体"/>
                <w:vanish/>
              </w:rPr>
            </w:pPr>
          </w:p>
        </w:tc>
        <w:tc>
          <w:tcPr>
            <w:tcW w:w="0" w:type="auto"/>
            <w:shd w:val="clear" w:color="auto" w:fill="auto"/>
          </w:tcPr>
          <w:p w14:paraId="1026BD37" w14:textId="77777777" w:rsidR="00D85E34" w:rsidRDefault="00D85E34">
            <w:pPr>
              <w:rPr>
                <w:rFonts w:ascii="宋体"/>
                <w:vanish/>
              </w:rPr>
            </w:pPr>
          </w:p>
        </w:tc>
        <w:tc>
          <w:tcPr>
            <w:tcW w:w="0" w:type="auto"/>
            <w:shd w:val="clear" w:color="auto" w:fill="auto"/>
          </w:tcPr>
          <w:p w14:paraId="1026BD38" w14:textId="77777777" w:rsidR="00D85E34" w:rsidRDefault="00D85E34">
            <w:pPr>
              <w:rPr>
                <w:rFonts w:ascii="宋体"/>
                <w:vanish/>
              </w:rPr>
            </w:pPr>
          </w:p>
        </w:tc>
        <w:tc>
          <w:tcPr>
            <w:tcW w:w="0" w:type="auto"/>
            <w:gridSpan w:val="3"/>
            <w:shd w:val="clear" w:color="auto" w:fill="auto"/>
          </w:tcPr>
          <w:p w14:paraId="1026BD39" w14:textId="77777777" w:rsidR="00D85E34" w:rsidRDefault="00D85E34">
            <w:pPr>
              <w:rPr>
                <w:rFonts w:ascii="宋体"/>
                <w:vanish/>
              </w:rPr>
            </w:pPr>
          </w:p>
        </w:tc>
        <w:tc>
          <w:tcPr>
            <w:tcW w:w="0" w:type="auto"/>
            <w:gridSpan w:val="3"/>
            <w:shd w:val="clear" w:color="auto" w:fill="auto"/>
          </w:tcPr>
          <w:p w14:paraId="1026BD3A" w14:textId="77777777" w:rsidR="00D85E34" w:rsidRDefault="00D85E34">
            <w:pPr>
              <w:rPr>
                <w:rFonts w:ascii="宋体"/>
                <w:vanish/>
              </w:rPr>
            </w:pPr>
          </w:p>
        </w:tc>
        <w:tc>
          <w:tcPr>
            <w:tcW w:w="0" w:type="auto"/>
            <w:gridSpan w:val="3"/>
            <w:shd w:val="clear" w:color="auto" w:fill="auto"/>
          </w:tcPr>
          <w:p w14:paraId="1026BD3B" w14:textId="77777777" w:rsidR="00D85E34" w:rsidRDefault="00D85E34">
            <w:pPr>
              <w:rPr>
                <w:rFonts w:ascii="宋体"/>
                <w:vanish/>
              </w:rPr>
            </w:pPr>
          </w:p>
        </w:tc>
        <w:tc>
          <w:tcPr>
            <w:tcW w:w="0" w:type="auto"/>
            <w:gridSpan w:val="3"/>
            <w:shd w:val="clear" w:color="auto" w:fill="auto"/>
          </w:tcPr>
          <w:p w14:paraId="1026BD3C" w14:textId="77777777" w:rsidR="00D85E34" w:rsidRDefault="00D85E34">
            <w:pPr>
              <w:rPr>
                <w:rFonts w:ascii="宋体"/>
                <w:vanish/>
              </w:rPr>
            </w:pPr>
          </w:p>
        </w:tc>
      </w:tr>
      <w:tr w:rsidR="00D85E34" w14:paraId="1026BD4D" w14:textId="77777777">
        <w:tc>
          <w:tcPr>
            <w:tcW w:w="0" w:type="auto"/>
            <w:gridSpan w:val="3"/>
            <w:shd w:val="clear" w:color="auto" w:fill="CCEEFF"/>
            <w:tcMar>
              <w:top w:w="40" w:type="dxa"/>
              <w:left w:w="380" w:type="dxa"/>
              <w:bottom w:w="40" w:type="dxa"/>
              <w:right w:w="20" w:type="dxa"/>
            </w:tcMar>
            <w:vAlign w:val="center"/>
          </w:tcPr>
          <w:p w14:paraId="1026BD3E" w14:textId="77777777" w:rsidR="00D85E34" w:rsidRDefault="00E31950">
            <w:pPr>
              <w:textAlignment w:val="center"/>
            </w:pPr>
            <w:r>
              <w:rPr>
                <w:rFonts w:ascii="Times New Roman" w:eastAsia="宋体" w:hAnsi="Times New Roman"/>
                <w:color w:val="000000"/>
                <w:sz w:val="16"/>
                <w:szCs w:val="16"/>
              </w:rPr>
              <w:t xml:space="preserve">Other (gains) and </w:t>
            </w:r>
            <w:r>
              <w:rPr>
                <w:rFonts w:ascii="Times New Roman" w:eastAsia="宋体" w:hAnsi="Times New Roman"/>
                <w:color w:val="000000"/>
                <w:sz w:val="16"/>
                <w:szCs w:val="16"/>
              </w:rPr>
              <w:t>losses</w:t>
            </w:r>
          </w:p>
        </w:tc>
        <w:tc>
          <w:tcPr>
            <w:tcW w:w="0" w:type="auto"/>
            <w:gridSpan w:val="3"/>
            <w:shd w:val="clear" w:color="auto" w:fill="CCEEFF"/>
            <w:tcMar>
              <w:top w:w="0" w:type="dxa"/>
              <w:left w:w="20" w:type="dxa"/>
              <w:bottom w:w="0" w:type="dxa"/>
              <w:right w:w="20" w:type="dxa"/>
            </w:tcMar>
          </w:tcPr>
          <w:p w14:paraId="1026BD3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D40" w14:textId="77777777" w:rsidR="00D85E34" w:rsidRDefault="00E31950">
            <w:pPr>
              <w:jc w:val="right"/>
              <w:textAlignment w:val="center"/>
            </w:pPr>
            <w:r>
              <w:rPr>
                <w:rFonts w:ascii="Times New Roman" w:eastAsia="宋体" w:hAnsi="Times New Roman"/>
                <w:color w:val="000000"/>
                <w:sz w:val="16"/>
                <w:szCs w:val="16"/>
              </w:rPr>
              <w:t>2,529 </w:t>
            </w:r>
          </w:p>
        </w:tc>
        <w:tc>
          <w:tcPr>
            <w:tcW w:w="0" w:type="auto"/>
            <w:shd w:val="clear" w:color="auto" w:fill="CCEEFF"/>
            <w:tcMar>
              <w:top w:w="40" w:type="dxa"/>
              <w:left w:w="0" w:type="dxa"/>
              <w:bottom w:w="40" w:type="dxa"/>
              <w:right w:w="20" w:type="dxa"/>
            </w:tcMar>
            <w:vAlign w:val="center"/>
          </w:tcPr>
          <w:p w14:paraId="1026BD4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D4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D43" w14:textId="77777777" w:rsidR="00D85E34" w:rsidRDefault="00E31950">
            <w:pPr>
              <w:jc w:val="right"/>
              <w:textAlignment w:val="center"/>
            </w:pPr>
            <w:r>
              <w:rPr>
                <w:rFonts w:ascii="Times New Roman" w:eastAsia="宋体" w:hAnsi="Times New Roman"/>
                <w:color w:val="000000"/>
                <w:sz w:val="16"/>
                <w:szCs w:val="16"/>
              </w:rPr>
              <w:t>(721)</w:t>
            </w:r>
          </w:p>
        </w:tc>
        <w:tc>
          <w:tcPr>
            <w:tcW w:w="0" w:type="auto"/>
            <w:shd w:val="clear" w:color="auto" w:fill="CCEEFF"/>
            <w:tcMar>
              <w:top w:w="40" w:type="dxa"/>
              <w:left w:w="0" w:type="dxa"/>
              <w:bottom w:w="40" w:type="dxa"/>
              <w:right w:w="20" w:type="dxa"/>
            </w:tcMar>
            <w:vAlign w:val="center"/>
          </w:tcPr>
          <w:p w14:paraId="1026BD44" w14:textId="77777777" w:rsidR="00D85E34" w:rsidRDefault="00D85E34">
            <w:pPr>
              <w:jc w:val="right"/>
              <w:rPr>
                <w:rFonts w:ascii="宋体"/>
              </w:rPr>
            </w:pPr>
          </w:p>
        </w:tc>
        <w:tc>
          <w:tcPr>
            <w:tcW w:w="0" w:type="auto"/>
            <w:shd w:val="clear" w:color="auto" w:fill="auto"/>
          </w:tcPr>
          <w:p w14:paraId="1026BD45" w14:textId="77777777" w:rsidR="00D85E34" w:rsidRDefault="00D85E34">
            <w:pPr>
              <w:rPr>
                <w:rFonts w:ascii="宋体"/>
                <w:vanish/>
              </w:rPr>
            </w:pPr>
          </w:p>
        </w:tc>
        <w:tc>
          <w:tcPr>
            <w:tcW w:w="0" w:type="auto"/>
            <w:shd w:val="clear" w:color="auto" w:fill="auto"/>
          </w:tcPr>
          <w:p w14:paraId="1026BD46" w14:textId="77777777" w:rsidR="00D85E34" w:rsidRDefault="00D85E34">
            <w:pPr>
              <w:rPr>
                <w:rFonts w:ascii="宋体"/>
                <w:vanish/>
              </w:rPr>
            </w:pPr>
          </w:p>
        </w:tc>
        <w:tc>
          <w:tcPr>
            <w:tcW w:w="0" w:type="auto"/>
            <w:shd w:val="clear" w:color="auto" w:fill="auto"/>
          </w:tcPr>
          <w:p w14:paraId="1026BD47" w14:textId="77777777" w:rsidR="00D85E34" w:rsidRDefault="00D85E34">
            <w:pPr>
              <w:rPr>
                <w:rFonts w:ascii="宋体"/>
                <w:vanish/>
              </w:rPr>
            </w:pPr>
          </w:p>
        </w:tc>
        <w:tc>
          <w:tcPr>
            <w:tcW w:w="0" w:type="auto"/>
            <w:shd w:val="clear" w:color="auto" w:fill="auto"/>
          </w:tcPr>
          <w:p w14:paraId="1026BD48" w14:textId="77777777" w:rsidR="00D85E34" w:rsidRDefault="00D85E34">
            <w:pPr>
              <w:rPr>
                <w:rFonts w:ascii="宋体"/>
                <w:vanish/>
              </w:rPr>
            </w:pPr>
          </w:p>
        </w:tc>
        <w:tc>
          <w:tcPr>
            <w:tcW w:w="0" w:type="auto"/>
            <w:gridSpan w:val="3"/>
            <w:shd w:val="clear" w:color="auto" w:fill="auto"/>
          </w:tcPr>
          <w:p w14:paraId="1026BD49" w14:textId="77777777" w:rsidR="00D85E34" w:rsidRDefault="00D85E34">
            <w:pPr>
              <w:rPr>
                <w:rFonts w:ascii="宋体"/>
                <w:vanish/>
              </w:rPr>
            </w:pPr>
          </w:p>
        </w:tc>
        <w:tc>
          <w:tcPr>
            <w:tcW w:w="0" w:type="auto"/>
            <w:gridSpan w:val="3"/>
            <w:shd w:val="clear" w:color="auto" w:fill="auto"/>
          </w:tcPr>
          <w:p w14:paraId="1026BD4A" w14:textId="77777777" w:rsidR="00D85E34" w:rsidRDefault="00D85E34">
            <w:pPr>
              <w:rPr>
                <w:rFonts w:ascii="宋体"/>
                <w:vanish/>
              </w:rPr>
            </w:pPr>
          </w:p>
        </w:tc>
        <w:tc>
          <w:tcPr>
            <w:tcW w:w="0" w:type="auto"/>
            <w:gridSpan w:val="3"/>
            <w:shd w:val="clear" w:color="auto" w:fill="auto"/>
          </w:tcPr>
          <w:p w14:paraId="1026BD4B" w14:textId="77777777" w:rsidR="00D85E34" w:rsidRDefault="00D85E34">
            <w:pPr>
              <w:rPr>
                <w:rFonts w:ascii="宋体"/>
                <w:vanish/>
              </w:rPr>
            </w:pPr>
          </w:p>
        </w:tc>
        <w:tc>
          <w:tcPr>
            <w:tcW w:w="0" w:type="auto"/>
            <w:gridSpan w:val="3"/>
            <w:shd w:val="clear" w:color="auto" w:fill="auto"/>
          </w:tcPr>
          <w:p w14:paraId="1026BD4C" w14:textId="77777777" w:rsidR="00D85E34" w:rsidRDefault="00D85E34">
            <w:pPr>
              <w:rPr>
                <w:rFonts w:ascii="宋体"/>
                <w:vanish/>
              </w:rPr>
            </w:pPr>
          </w:p>
        </w:tc>
      </w:tr>
      <w:tr w:rsidR="00D85E34" w14:paraId="1026BD5F" w14:textId="77777777">
        <w:tc>
          <w:tcPr>
            <w:tcW w:w="0" w:type="auto"/>
            <w:gridSpan w:val="3"/>
            <w:shd w:val="clear" w:color="auto" w:fill="FFFFFF"/>
            <w:tcMar>
              <w:top w:w="40" w:type="dxa"/>
              <w:left w:w="20" w:type="dxa"/>
              <w:bottom w:w="40" w:type="dxa"/>
              <w:right w:w="20" w:type="dxa"/>
            </w:tcMar>
            <w:vAlign w:val="center"/>
          </w:tcPr>
          <w:p w14:paraId="1026BD4E" w14:textId="77777777" w:rsidR="00D85E34" w:rsidRDefault="00E31950">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1026BD4F"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D50"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D51" w14:textId="77777777" w:rsidR="00D85E34" w:rsidRDefault="00E31950">
            <w:pPr>
              <w:jc w:val="right"/>
              <w:textAlignment w:val="center"/>
            </w:pPr>
            <w:r>
              <w:rPr>
                <w:rFonts w:ascii="Times New Roman" w:eastAsia="宋体" w:hAnsi="Times New Roman"/>
                <w:color w:val="000000"/>
                <w:sz w:val="16"/>
                <w:szCs w:val="16"/>
              </w:rPr>
              <w:t>3,844 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D5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D53"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D5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D55" w14:textId="77777777" w:rsidR="00D85E34" w:rsidRDefault="00E31950">
            <w:pPr>
              <w:jc w:val="right"/>
              <w:textAlignment w:val="center"/>
            </w:pPr>
            <w:r>
              <w:rPr>
                <w:rFonts w:ascii="Times New Roman" w:eastAsia="宋体" w:hAnsi="Times New Roman"/>
                <w:color w:val="000000"/>
                <w:sz w:val="16"/>
                <w:szCs w:val="16"/>
              </w:rPr>
              <w:t>5,396 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D56" w14:textId="77777777" w:rsidR="00D85E34" w:rsidRDefault="00D85E34">
            <w:pPr>
              <w:jc w:val="right"/>
              <w:rPr>
                <w:rFonts w:ascii="宋体"/>
              </w:rPr>
            </w:pPr>
          </w:p>
        </w:tc>
        <w:tc>
          <w:tcPr>
            <w:tcW w:w="0" w:type="auto"/>
            <w:shd w:val="clear" w:color="auto" w:fill="auto"/>
          </w:tcPr>
          <w:p w14:paraId="1026BD57" w14:textId="77777777" w:rsidR="00D85E34" w:rsidRDefault="00D85E34">
            <w:pPr>
              <w:rPr>
                <w:rFonts w:ascii="宋体"/>
                <w:vanish/>
              </w:rPr>
            </w:pPr>
          </w:p>
        </w:tc>
        <w:tc>
          <w:tcPr>
            <w:tcW w:w="0" w:type="auto"/>
            <w:shd w:val="clear" w:color="auto" w:fill="auto"/>
          </w:tcPr>
          <w:p w14:paraId="1026BD58" w14:textId="77777777" w:rsidR="00D85E34" w:rsidRDefault="00D85E34">
            <w:pPr>
              <w:rPr>
                <w:rFonts w:ascii="宋体"/>
                <w:vanish/>
              </w:rPr>
            </w:pPr>
          </w:p>
        </w:tc>
        <w:tc>
          <w:tcPr>
            <w:tcW w:w="0" w:type="auto"/>
            <w:shd w:val="clear" w:color="auto" w:fill="auto"/>
          </w:tcPr>
          <w:p w14:paraId="1026BD59" w14:textId="77777777" w:rsidR="00D85E34" w:rsidRDefault="00D85E34">
            <w:pPr>
              <w:rPr>
                <w:rFonts w:ascii="宋体"/>
                <w:vanish/>
              </w:rPr>
            </w:pPr>
          </w:p>
        </w:tc>
        <w:tc>
          <w:tcPr>
            <w:tcW w:w="0" w:type="auto"/>
            <w:shd w:val="clear" w:color="auto" w:fill="auto"/>
          </w:tcPr>
          <w:p w14:paraId="1026BD5A" w14:textId="77777777" w:rsidR="00D85E34" w:rsidRDefault="00D85E34">
            <w:pPr>
              <w:rPr>
                <w:rFonts w:ascii="宋体"/>
                <w:vanish/>
              </w:rPr>
            </w:pPr>
          </w:p>
        </w:tc>
        <w:tc>
          <w:tcPr>
            <w:tcW w:w="0" w:type="auto"/>
            <w:gridSpan w:val="3"/>
            <w:shd w:val="clear" w:color="auto" w:fill="auto"/>
          </w:tcPr>
          <w:p w14:paraId="1026BD5B" w14:textId="77777777" w:rsidR="00D85E34" w:rsidRDefault="00D85E34">
            <w:pPr>
              <w:rPr>
                <w:rFonts w:ascii="宋体"/>
                <w:vanish/>
              </w:rPr>
            </w:pPr>
          </w:p>
        </w:tc>
        <w:tc>
          <w:tcPr>
            <w:tcW w:w="0" w:type="auto"/>
            <w:gridSpan w:val="3"/>
            <w:shd w:val="clear" w:color="auto" w:fill="auto"/>
          </w:tcPr>
          <w:p w14:paraId="1026BD5C" w14:textId="77777777" w:rsidR="00D85E34" w:rsidRDefault="00D85E34">
            <w:pPr>
              <w:rPr>
                <w:rFonts w:ascii="宋体"/>
                <w:vanish/>
              </w:rPr>
            </w:pPr>
          </w:p>
        </w:tc>
        <w:tc>
          <w:tcPr>
            <w:tcW w:w="0" w:type="auto"/>
            <w:gridSpan w:val="3"/>
            <w:shd w:val="clear" w:color="auto" w:fill="auto"/>
          </w:tcPr>
          <w:p w14:paraId="1026BD5D" w14:textId="77777777" w:rsidR="00D85E34" w:rsidRDefault="00D85E34">
            <w:pPr>
              <w:rPr>
                <w:rFonts w:ascii="宋体"/>
                <w:vanish/>
              </w:rPr>
            </w:pPr>
          </w:p>
        </w:tc>
        <w:tc>
          <w:tcPr>
            <w:tcW w:w="0" w:type="auto"/>
            <w:gridSpan w:val="3"/>
            <w:shd w:val="clear" w:color="auto" w:fill="auto"/>
          </w:tcPr>
          <w:p w14:paraId="1026BD5E" w14:textId="77777777" w:rsidR="00D85E34" w:rsidRDefault="00D85E34">
            <w:pPr>
              <w:rPr>
                <w:rFonts w:ascii="宋体"/>
                <w:vanish/>
              </w:rPr>
            </w:pPr>
          </w:p>
        </w:tc>
      </w:tr>
    </w:tbl>
    <w:p w14:paraId="1026BD60" w14:textId="77777777" w:rsidR="00D85E34" w:rsidRDefault="00E31950">
      <w:pPr>
        <w:spacing w:before="180"/>
      </w:pPr>
      <w:r>
        <w:rPr>
          <w:rFonts w:ascii="Times New Roman" w:eastAsia="宋体" w:hAnsi="Times New Roman"/>
          <w:i/>
          <w:iCs/>
          <w:color w:val="000000"/>
          <w:sz w:val="20"/>
          <w:szCs w:val="20"/>
        </w:rPr>
        <w:t>Disaggregated Revenues</w:t>
      </w:r>
    </w:p>
    <w:p w14:paraId="1026BD61" w14:textId="77777777" w:rsidR="00D85E34" w:rsidRDefault="00E31950">
      <w:pPr>
        <w:spacing w:before="100"/>
      </w:pPr>
      <w:r>
        <w:rPr>
          <w:rFonts w:ascii="Times New Roman" w:eastAsia="宋体" w:hAnsi="Times New Roman"/>
          <w:color w:val="000000"/>
          <w:sz w:val="20"/>
          <w:szCs w:val="20"/>
        </w:rPr>
        <w:t>In the following tables, segment net sales are disaggregated by either merchandise category or by market. From time to time, the Company revises the assignment of net sales of a particular item to a merch</w:t>
      </w:r>
      <w:r>
        <w:rPr>
          <w:rFonts w:ascii="Times New Roman" w:eastAsia="宋体" w:hAnsi="Times New Roman"/>
          <w:color w:val="000000"/>
          <w:sz w:val="20"/>
          <w:szCs w:val="20"/>
        </w:rPr>
        <w:t>andise category. When the assignment changes, previous period amounts are reclassified to be comparable to the current period's presentation.</w:t>
      </w:r>
    </w:p>
    <w:p w14:paraId="1026BD62" w14:textId="77777777" w:rsidR="00D85E34" w:rsidRDefault="00E31950">
      <w:pPr>
        <w:spacing w:before="100"/>
      </w:pPr>
      <w:r>
        <w:rPr>
          <w:rFonts w:ascii="Times New Roman" w:eastAsia="宋体" w:hAnsi="Times New Roman"/>
          <w:color w:val="000000"/>
          <w:sz w:val="20"/>
          <w:szCs w:val="20"/>
        </w:rPr>
        <w:t>In addition, net sales related to eCommerce are provided for each segment, which include omni-channel sales, where</w:t>
      </w:r>
      <w:r>
        <w:rPr>
          <w:rFonts w:ascii="Times New Roman" w:eastAsia="宋体" w:hAnsi="Times New Roman"/>
          <w:color w:val="000000"/>
          <w:sz w:val="20"/>
          <w:szCs w:val="20"/>
        </w:rPr>
        <w:t xml:space="preserve"> a customer initiates an order digitally and the order is fulfilled through a store or club.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46"/>
        <w:gridCol w:w="38"/>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D85E34" w14:paraId="1026BD76" w14:textId="77777777">
        <w:trPr>
          <w:jc w:val="center"/>
        </w:trPr>
        <w:tc>
          <w:tcPr>
            <w:tcW w:w="50" w:type="pct"/>
            <w:shd w:val="clear" w:color="auto" w:fill="auto"/>
          </w:tcPr>
          <w:p w14:paraId="1026BD63" w14:textId="77777777" w:rsidR="00D85E34" w:rsidRDefault="00D85E34">
            <w:pPr>
              <w:rPr>
                <w:rFonts w:ascii="宋体"/>
              </w:rPr>
            </w:pPr>
          </w:p>
        </w:tc>
        <w:tc>
          <w:tcPr>
            <w:tcW w:w="3716" w:type="pct"/>
            <w:shd w:val="clear" w:color="auto" w:fill="auto"/>
          </w:tcPr>
          <w:p w14:paraId="1026BD64" w14:textId="77777777" w:rsidR="00D85E34" w:rsidRDefault="00D85E34">
            <w:pPr>
              <w:rPr>
                <w:rFonts w:ascii="宋体"/>
              </w:rPr>
            </w:pPr>
          </w:p>
        </w:tc>
        <w:tc>
          <w:tcPr>
            <w:tcW w:w="5" w:type="pct"/>
            <w:shd w:val="clear" w:color="auto" w:fill="auto"/>
          </w:tcPr>
          <w:p w14:paraId="1026BD65" w14:textId="77777777" w:rsidR="00D85E34" w:rsidRDefault="00D85E34">
            <w:pPr>
              <w:rPr>
                <w:rFonts w:ascii="宋体"/>
              </w:rPr>
            </w:pPr>
          </w:p>
        </w:tc>
        <w:tc>
          <w:tcPr>
            <w:tcW w:w="5" w:type="pct"/>
            <w:shd w:val="clear" w:color="auto" w:fill="auto"/>
          </w:tcPr>
          <w:p w14:paraId="1026BD66" w14:textId="77777777" w:rsidR="00D85E34" w:rsidRDefault="00D85E34">
            <w:pPr>
              <w:rPr>
                <w:rFonts w:ascii="宋体"/>
              </w:rPr>
            </w:pPr>
          </w:p>
        </w:tc>
        <w:tc>
          <w:tcPr>
            <w:tcW w:w="26" w:type="pct"/>
            <w:shd w:val="clear" w:color="auto" w:fill="auto"/>
          </w:tcPr>
          <w:p w14:paraId="1026BD67" w14:textId="77777777" w:rsidR="00D85E34" w:rsidRDefault="00D85E34">
            <w:pPr>
              <w:rPr>
                <w:rFonts w:ascii="宋体"/>
              </w:rPr>
            </w:pPr>
          </w:p>
        </w:tc>
        <w:tc>
          <w:tcPr>
            <w:tcW w:w="5" w:type="pct"/>
            <w:shd w:val="clear" w:color="auto" w:fill="auto"/>
          </w:tcPr>
          <w:p w14:paraId="1026BD68" w14:textId="77777777" w:rsidR="00D85E34" w:rsidRDefault="00D85E34">
            <w:pPr>
              <w:rPr>
                <w:rFonts w:ascii="宋体"/>
              </w:rPr>
            </w:pPr>
          </w:p>
        </w:tc>
        <w:tc>
          <w:tcPr>
            <w:tcW w:w="50" w:type="pct"/>
            <w:shd w:val="clear" w:color="auto" w:fill="auto"/>
          </w:tcPr>
          <w:p w14:paraId="1026BD69" w14:textId="77777777" w:rsidR="00D85E34" w:rsidRDefault="00D85E34">
            <w:pPr>
              <w:rPr>
                <w:rFonts w:ascii="宋体"/>
              </w:rPr>
            </w:pPr>
          </w:p>
        </w:tc>
        <w:tc>
          <w:tcPr>
            <w:tcW w:w="522" w:type="pct"/>
            <w:shd w:val="clear" w:color="auto" w:fill="auto"/>
          </w:tcPr>
          <w:p w14:paraId="1026BD6A" w14:textId="77777777" w:rsidR="00D85E34" w:rsidRDefault="00D85E34">
            <w:pPr>
              <w:rPr>
                <w:rFonts w:ascii="宋体"/>
              </w:rPr>
            </w:pPr>
          </w:p>
        </w:tc>
        <w:tc>
          <w:tcPr>
            <w:tcW w:w="5" w:type="pct"/>
            <w:shd w:val="clear" w:color="auto" w:fill="auto"/>
          </w:tcPr>
          <w:p w14:paraId="1026BD6B" w14:textId="77777777" w:rsidR="00D85E34" w:rsidRDefault="00D85E34">
            <w:pPr>
              <w:rPr>
                <w:rFonts w:ascii="宋体"/>
              </w:rPr>
            </w:pPr>
          </w:p>
        </w:tc>
        <w:tc>
          <w:tcPr>
            <w:tcW w:w="5" w:type="pct"/>
            <w:shd w:val="clear" w:color="auto" w:fill="auto"/>
          </w:tcPr>
          <w:p w14:paraId="1026BD6C" w14:textId="77777777" w:rsidR="00D85E34" w:rsidRDefault="00D85E34">
            <w:pPr>
              <w:rPr>
                <w:rFonts w:ascii="宋体"/>
              </w:rPr>
            </w:pPr>
          </w:p>
        </w:tc>
        <w:tc>
          <w:tcPr>
            <w:tcW w:w="26" w:type="pct"/>
            <w:shd w:val="clear" w:color="auto" w:fill="auto"/>
          </w:tcPr>
          <w:p w14:paraId="1026BD6D" w14:textId="77777777" w:rsidR="00D85E34" w:rsidRDefault="00D85E34">
            <w:pPr>
              <w:rPr>
                <w:rFonts w:ascii="宋体"/>
              </w:rPr>
            </w:pPr>
          </w:p>
        </w:tc>
        <w:tc>
          <w:tcPr>
            <w:tcW w:w="5" w:type="pct"/>
            <w:shd w:val="clear" w:color="auto" w:fill="auto"/>
          </w:tcPr>
          <w:p w14:paraId="1026BD6E" w14:textId="77777777" w:rsidR="00D85E34" w:rsidRDefault="00D85E34">
            <w:pPr>
              <w:rPr>
                <w:rFonts w:ascii="宋体"/>
              </w:rPr>
            </w:pPr>
          </w:p>
        </w:tc>
        <w:tc>
          <w:tcPr>
            <w:tcW w:w="50" w:type="pct"/>
            <w:shd w:val="clear" w:color="auto" w:fill="auto"/>
          </w:tcPr>
          <w:p w14:paraId="1026BD6F" w14:textId="77777777" w:rsidR="00D85E34" w:rsidRDefault="00D85E34">
            <w:pPr>
              <w:rPr>
                <w:rFonts w:ascii="宋体"/>
              </w:rPr>
            </w:pPr>
          </w:p>
        </w:tc>
        <w:tc>
          <w:tcPr>
            <w:tcW w:w="522" w:type="pct"/>
            <w:shd w:val="clear" w:color="auto" w:fill="auto"/>
          </w:tcPr>
          <w:p w14:paraId="1026BD70" w14:textId="77777777" w:rsidR="00D85E34" w:rsidRDefault="00D85E34">
            <w:pPr>
              <w:rPr>
                <w:rFonts w:ascii="宋体"/>
              </w:rPr>
            </w:pPr>
          </w:p>
        </w:tc>
        <w:tc>
          <w:tcPr>
            <w:tcW w:w="5" w:type="pct"/>
            <w:shd w:val="clear" w:color="auto" w:fill="auto"/>
          </w:tcPr>
          <w:p w14:paraId="1026BD71" w14:textId="77777777" w:rsidR="00D85E34" w:rsidRDefault="00D85E34">
            <w:pPr>
              <w:rPr>
                <w:rFonts w:ascii="宋体"/>
              </w:rPr>
            </w:pPr>
          </w:p>
        </w:tc>
        <w:tc>
          <w:tcPr>
            <w:tcW w:w="0" w:type="auto"/>
            <w:shd w:val="clear" w:color="auto" w:fill="auto"/>
          </w:tcPr>
          <w:p w14:paraId="1026BD72" w14:textId="77777777" w:rsidR="00D85E34" w:rsidRDefault="00D85E34">
            <w:pPr>
              <w:rPr>
                <w:rFonts w:ascii="宋体"/>
                <w:vanish/>
              </w:rPr>
            </w:pPr>
          </w:p>
        </w:tc>
        <w:tc>
          <w:tcPr>
            <w:tcW w:w="0" w:type="auto"/>
            <w:shd w:val="clear" w:color="auto" w:fill="auto"/>
          </w:tcPr>
          <w:p w14:paraId="1026BD73" w14:textId="77777777" w:rsidR="00D85E34" w:rsidRDefault="00D85E34">
            <w:pPr>
              <w:rPr>
                <w:rFonts w:ascii="宋体"/>
                <w:vanish/>
              </w:rPr>
            </w:pPr>
          </w:p>
        </w:tc>
        <w:tc>
          <w:tcPr>
            <w:tcW w:w="0" w:type="auto"/>
            <w:gridSpan w:val="3"/>
            <w:shd w:val="clear" w:color="auto" w:fill="auto"/>
          </w:tcPr>
          <w:p w14:paraId="1026BD74" w14:textId="77777777" w:rsidR="00D85E34" w:rsidRDefault="00D85E34">
            <w:pPr>
              <w:rPr>
                <w:rFonts w:ascii="宋体"/>
                <w:vanish/>
              </w:rPr>
            </w:pPr>
          </w:p>
        </w:tc>
        <w:tc>
          <w:tcPr>
            <w:tcW w:w="0" w:type="auto"/>
            <w:gridSpan w:val="3"/>
            <w:shd w:val="clear" w:color="auto" w:fill="auto"/>
          </w:tcPr>
          <w:p w14:paraId="1026BD75" w14:textId="77777777" w:rsidR="00D85E34" w:rsidRDefault="00D85E34">
            <w:pPr>
              <w:rPr>
                <w:rFonts w:ascii="宋体"/>
                <w:vanish/>
              </w:rPr>
            </w:pPr>
          </w:p>
        </w:tc>
      </w:tr>
      <w:tr w:rsidR="00D85E34" w14:paraId="1026BD82" w14:textId="77777777">
        <w:trPr>
          <w:jc w:val="center"/>
        </w:trPr>
        <w:tc>
          <w:tcPr>
            <w:tcW w:w="0" w:type="auto"/>
            <w:gridSpan w:val="3"/>
            <w:shd w:val="clear" w:color="auto" w:fill="auto"/>
            <w:tcMar>
              <w:top w:w="40" w:type="dxa"/>
              <w:left w:w="20" w:type="dxa"/>
              <w:bottom w:w="40" w:type="dxa"/>
              <w:right w:w="20" w:type="dxa"/>
            </w:tcMar>
            <w:vAlign w:val="bottom"/>
          </w:tcPr>
          <w:p w14:paraId="1026BD77"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D78"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D79"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BD7A" w14:textId="77777777" w:rsidR="00D85E34" w:rsidRDefault="00D85E34">
            <w:pPr>
              <w:rPr>
                <w:rFonts w:ascii="宋体"/>
                <w:vanish/>
              </w:rPr>
            </w:pPr>
          </w:p>
        </w:tc>
        <w:tc>
          <w:tcPr>
            <w:tcW w:w="0" w:type="auto"/>
            <w:shd w:val="clear" w:color="auto" w:fill="auto"/>
          </w:tcPr>
          <w:p w14:paraId="1026BD7B" w14:textId="77777777" w:rsidR="00D85E34" w:rsidRDefault="00D85E34">
            <w:pPr>
              <w:rPr>
                <w:rFonts w:ascii="宋体"/>
                <w:vanish/>
              </w:rPr>
            </w:pPr>
          </w:p>
        </w:tc>
        <w:tc>
          <w:tcPr>
            <w:tcW w:w="0" w:type="auto"/>
            <w:shd w:val="clear" w:color="auto" w:fill="auto"/>
          </w:tcPr>
          <w:p w14:paraId="1026BD7C" w14:textId="77777777" w:rsidR="00D85E34" w:rsidRDefault="00D85E34">
            <w:pPr>
              <w:rPr>
                <w:rFonts w:ascii="宋体"/>
              </w:rPr>
            </w:pPr>
          </w:p>
        </w:tc>
        <w:tc>
          <w:tcPr>
            <w:tcW w:w="0" w:type="auto"/>
            <w:shd w:val="clear" w:color="auto" w:fill="auto"/>
          </w:tcPr>
          <w:p w14:paraId="1026BD7D" w14:textId="77777777" w:rsidR="00D85E34" w:rsidRDefault="00D85E34">
            <w:pPr>
              <w:rPr>
                <w:rFonts w:ascii="宋体"/>
              </w:rPr>
            </w:pPr>
          </w:p>
        </w:tc>
        <w:tc>
          <w:tcPr>
            <w:tcW w:w="0" w:type="auto"/>
            <w:shd w:val="clear" w:color="auto" w:fill="auto"/>
          </w:tcPr>
          <w:p w14:paraId="1026BD7E" w14:textId="77777777" w:rsidR="00D85E34" w:rsidRDefault="00D85E34">
            <w:pPr>
              <w:rPr>
                <w:rFonts w:ascii="宋体"/>
              </w:rPr>
            </w:pPr>
          </w:p>
        </w:tc>
        <w:tc>
          <w:tcPr>
            <w:tcW w:w="0" w:type="auto"/>
            <w:shd w:val="clear" w:color="auto" w:fill="auto"/>
          </w:tcPr>
          <w:p w14:paraId="1026BD7F" w14:textId="77777777" w:rsidR="00D85E34" w:rsidRDefault="00D85E34">
            <w:pPr>
              <w:rPr>
                <w:rFonts w:ascii="宋体"/>
              </w:rPr>
            </w:pPr>
          </w:p>
        </w:tc>
        <w:tc>
          <w:tcPr>
            <w:tcW w:w="0" w:type="auto"/>
            <w:shd w:val="clear" w:color="auto" w:fill="auto"/>
          </w:tcPr>
          <w:p w14:paraId="1026BD80" w14:textId="77777777" w:rsidR="00D85E34" w:rsidRDefault="00D85E34">
            <w:pPr>
              <w:rPr>
                <w:rFonts w:ascii="宋体"/>
              </w:rPr>
            </w:pPr>
          </w:p>
        </w:tc>
        <w:tc>
          <w:tcPr>
            <w:tcW w:w="0" w:type="auto"/>
            <w:shd w:val="clear" w:color="auto" w:fill="auto"/>
          </w:tcPr>
          <w:p w14:paraId="1026BD81" w14:textId="77777777" w:rsidR="00D85E34" w:rsidRDefault="00D85E34">
            <w:pPr>
              <w:rPr>
                <w:rFonts w:ascii="宋体"/>
              </w:rPr>
            </w:pPr>
          </w:p>
        </w:tc>
      </w:tr>
      <w:tr w:rsidR="00D85E34" w14:paraId="1026BD8C" w14:textId="77777777">
        <w:trPr>
          <w:jc w:val="center"/>
        </w:trPr>
        <w:tc>
          <w:tcPr>
            <w:tcW w:w="0" w:type="auto"/>
            <w:gridSpan w:val="3"/>
            <w:shd w:val="clear" w:color="auto" w:fill="auto"/>
            <w:tcMar>
              <w:top w:w="40" w:type="dxa"/>
              <w:left w:w="20" w:type="dxa"/>
              <w:bottom w:w="40" w:type="dxa"/>
              <w:right w:w="20" w:type="dxa"/>
            </w:tcMar>
            <w:vAlign w:val="bottom"/>
          </w:tcPr>
          <w:p w14:paraId="1026BD83" w14:textId="77777777" w:rsidR="00D85E34" w:rsidRDefault="00E31950">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tcPr>
          <w:p w14:paraId="1026BD8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D85"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BD8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D87"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BD88" w14:textId="77777777" w:rsidR="00D85E34" w:rsidRDefault="00D85E34">
            <w:pPr>
              <w:rPr>
                <w:rFonts w:ascii="宋体"/>
                <w:vanish/>
              </w:rPr>
            </w:pPr>
          </w:p>
        </w:tc>
        <w:tc>
          <w:tcPr>
            <w:tcW w:w="0" w:type="auto"/>
            <w:shd w:val="clear" w:color="auto" w:fill="auto"/>
          </w:tcPr>
          <w:p w14:paraId="1026BD89" w14:textId="77777777" w:rsidR="00D85E34" w:rsidRDefault="00D85E34">
            <w:pPr>
              <w:rPr>
                <w:rFonts w:ascii="宋体"/>
                <w:vanish/>
              </w:rPr>
            </w:pPr>
          </w:p>
        </w:tc>
        <w:tc>
          <w:tcPr>
            <w:tcW w:w="0" w:type="auto"/>
            <w:gridSpan w:val="3"/>
            <w:shd w:val="clear" w:color="auto" w:fill="auto"/>
          </w:tcPr>
          <w:p w14:paraId="1026BD8A" w14:textId="77777777" w:rsidR="00D85E34" w:rsidRDefault="00D85E34">
            <w:pPr>
              <w:rPr>
                <w:rFonts w:ascii="宋体"/>
                <w:vanish/>
              </w:rPr>
            </w:pPr>
          </w:p>
        </w:tc>
        <w:tc>
          <w:tcPr>
            <w:tcW w:w="0" w:type="auto"/>
            <w:gridSpan w:val="3"/>
            <w:shd w:val="clear" w:color="auto" w:fill="auto"/>
          </w:tcPr>
          <w:p w14:paraId="1026BD8B" w14:textId="77777777" w:rsidR="00D85E34" w:rsidRDefault="00D85E34">
            <w:pPr>
              <w:rPr>
                <w:rFonts w:ascii="宋体"/>
                <w:vanish/>
              </w:rPr>
            </w:pPr>
          </w:p>
        </w:tc>
      </w:tr>
      <w:tr w:rsidR="00D85E34" w14:paraId="1026BD9A" w14:textId="77777777">
        <w:trPr>
          <w:jc w:val="center"/>
        </w:trPr>
        <w:tc>
          <w:tcPr>
            <w:tcW w:w="0" w:type="auto"/>
            <w:gridSpan w:val="3"/>
            <w:shd w:val="clear" w:color="auto" w:fill="CCEEFF"/>
            <w:tcMar>
              <w:top w:w="40" w:type="dxa"/>
              <w:left w:w="380" w:type="dxa"/>
              <w:bottom w:w="40" w:type="dxa"/>
              <w:right w:w="20" w:type="dxa"/>
            </w:tcMar>
            <w:vAlign w:val="center"/>
          </w:tcPr>
          <w:p w14:paraId="1026BD8D" w14:textId="77777777" w:rsidR="00D85E34" w:rsidRDefault="00E31950">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tcPr>
          <w:p w14:paraId="1026BD8E"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D8F"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D90" w14:textId="77777777" w:rsidR="00D85E34" w:rsidRDefault="00E31950">
            <w:pPr>
              <w:jc w:val="right"/>
              <w:textAlignment w:val="bottom"/>
            </w:pPr>
            <w:r>
              <w:rPr>
                <w:rFonts w:ascii="Times New Roman" w:eastAsia="宋体" w:hAnsi="Times New Roman"/>
                <w:color w:val="000000"/>
                <w:sz w:val="16"/>
                <w:szCs w:val="16"/>
              </w:rPr>
              <w:t>51,391 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D9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D92"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D93"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D94" w14:textId="77777777" w:rsidR="00D85E34" w:rsidRDefault="00E31950">
            <w:pPr>
              <w:jc w:val="right"/>
              <w:textAlignment w:val="bottom"/>
            </w:pPr>
            <w:r>
              <w:rPr>
                <w:rFonts w:ascii="Times New Roman" w:eastAsia="宋体" w:hAnsi="Times New Roman"/>
                <w:color w:val="000000"/>
                <w:sz w:val="16"/>
                <w:szCs w:val="16"/>
              </w:rPr>
              <w:t>52,921 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D95" w14:textId="77777777" w:rsidR="00D85E34" w:rsidRDefault="00D85E34">
            <w:pPr>
              <w:jc w:val="right"/>
              <w:rPr>
                <w:rFonts w:ascii="宋体"/>
              </w:rPr>
            </w:pPr>
          </w:p>
        </w:tc>
        <w:tc>
          <w:tcPr>
            <w:tcW w:w="0" w:type="auto"/>
            <w:shd w:val="clear" w:color="auto" w:fill="auto"/>
          </w:tcPr>
          <w:p w14:paraId="1026BD96" w14:textId="77777777" w:rsidR="00D85E34" w:rsidRDefault="00D85E34">
            <w:pPr>
              <w:rPr>
                <w:rFonts w:ascii="宋体"/>
                <w:vanish/>
              </w:rPr>
            </w:pPr>
          </w:p>
        </w:tc>
        <w:tc>
          <w:tcPr>
            <w:tcW w:w="0" w:type="auto"/>
            <w:shd w:val="clear" w:color="auto" w:fill="auto"/>
          </w:tcPr>
          <w:p w14:paraId="1026BD97" w14:textId="77777777" w:rsidR="00D85E34" w:rsidRDefault="00D85E34">
            <w:pPr>
              <w:rPr>
                <w:rFonts w:ascii="宋体"/>
                <w:vanish/>
              </w:rPr>
            </w:pPr>
          </w:p>
        </w:tc>
        <w:tc>
          <w:tcPr>
            <w:tcW w:w="0" w:type="auto"/>
            <w:gridSpan w:val="3"/>
            <w:shd w:val="clear" w:color="auto" w:fill="auto"/>
          </w:tcPr>
          <w:p w14:paraId="1026BD98" w14:textId="77777777" w:rsidR="00D85E34" w:rsidRDefault="00D85E34">
            <w:pPr>
              <w:rPr>
                <w:rFonts w:ascii="宋体"/>
                <w:vanish/>
              </w:rPr>
            </w:pPr>
          </w:p>
        </w:tc>
        <w:tc>
          <w:tcPr>
            <w:tcW w:w="0" w:type="auto"/>
            <w:gridSpan w:val="3"/>
            <w:shd w:val="clear" w:color="auto" w:fill="auto"/>
          </w:tcPr>
          <w:p w14:paraId="1026BD99" w14:textId="77777777" w:rsidR="00D85E34" w:rsidRDefault="00D85E34">
            <w:pPr>
              <w:rPr>
                <w:rFonts w:ascii="宋体"/>
                <w:vanish/>
              </w:rPr>
            </w:pPr>
          </w:p>
        </w:tc>
      </w:tr>
      <w:tr w:rsidR="00D85E34" w14:paraId="1026BDA6" w14:textId="77777777">
        <w:trPr>
          <w:jc w:val="center"/>
        </w:trPr>
        <w:tc>
          <w:tcPr>
            <w:tcW w:w="0" w:type="auto"/>
            <w:gridSpan w:val="3"/>
            <w:shd w:val="clear" w:color="auto" w:fill="FFFFFF"/>
            <w:tcMar>
              <w:top w:w="40" w:type="dxa"/>
              <w:left w:w="380" w:type="dxa"/>
              <w:bottom w:w="40" w:type="dxa"/>
              <w:right w:w="20" w:type="dxa"/>
            </w:tcMar>
            <w:vAlign w:val="bottom"/>
          </w:tcPr>
          <w:p w14:paraId="1026BD9B" w14:textId="77777777" w:rsidR="00D85E34" w:rsidRDefault="00E31950">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tcPr>
          <w:p w14:paraId="1026BD9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D9D" w14:textId="77777777" w:rsidR="00D85E34" w:rsidRDefault="00E31950">
            <w:pPr>
              <w:jc w:val="right"/>
              <w:textAlignment w:val="bottom"/>
            </w:pPr>
            <w:r>
              <w:rPr>
                <w:rFonts w:ascii="Times New Roman" w:eastAsia="宋体" w:hAnsi="Times New Roman"/>
                <w:color w:val="000000"/>
                <w:sz w:val="16"/>
                <w:szCs w:val="16"/>
              </w:rPr>
              <w:t>30,607 </w:t>
            </w:r>
          </w:p>
        </w:tc>
        <w:tc>
          <w:tcPr>
            <w:tcW w:w="0" w:type="auto"/>
            <w:shd w:val="clear" w:color="auto" w:fill="FFFFFF"/>
            <w:tcMar>
              <w:top w:w="40" w:type="dxa"/>
              <w:left w:w="0" w:type="dxa"/>
              <w:bottom w:w="40" w:type="dxa"/>
              <w:right w:w="20" w:type="dxa"/>
            </w:tcMar>
            <w:vAlign w:val="bottom"/>
          </w:tcPr>
          <w:p w14:paraId="1026BD9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D9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DA0" w14:textId="77777777" w:rsidR="00D85E34" w:rsidRDefault="00E31950">
            <w:pPr>
              <w:jc w:val="right"/>
              <w:textAlignment w:val="bottom"/>
            </w:pPr>
            <w:r>
              <w:rPr>
                <w:rFonts w:ascii="Times New Roman" w:eastAsia="宋体" w:hAnsi="Times New Roman"/>
                <w:color w:val="000000"/>
                <w:sz w:val="16"/>
                <w:szCs w:val="16"/>
              </w:rPr>
              <w:t>25,466 </w:t>
            </w:r>
          </w:p>
        </w:tc>
        <w:tc>
          <w:tcPr>
            <w:tcW w:w="0" w:type="auto"/>
            <w:shd w:val="clear" w:color="auto" w:fill="FFFFFF"/>
            <w:tcMar>
              <w:top w:w="40" w:type="dxa"/>
              <w:left w:w="0" w:type="dxa"/>
              <w:bottom w:w="40" w:type="dxa"/>
              <w:right w:w="20" w:type="dxa"/>
            </w:tcMar>
            <w:vAlign w:val="bottom"/>
          </w:tcPr>
          <w:p w14:paraId="1026BDA1" w14:textId="77777777" w:rsidR="00D85E34" w:rsidRDefault="00D85E34">
            <w:pPr>
              <w:jc w:val="right"/>
              <w:rPr>
                <w:rFonts w:ascii="宋体"/>
              </w:rPr>
            </w:pPr>
          </w:p>
        </w:tc>
        <w:tc>
          <w:tcPr>
            <w:tcW w:w="0" w:type="auto"/>
            <w:shd w:val="clear" w:color="auto" w:fill="auto"/>
          </w:tcPr>
          <w:p w14:paraId="1026BDA2" w14:textId="77777777" w:rsidR="00D85E34" w:rsidRDefault="00D85E34">
            <w:pPr>
              <w:rPr>
                <w:rFonts w:ascii="宋体"/>
                <w:vanish/>
              </w:rPr>
            </w:pPr>
          </w:p>
        </w:tc>
        <w:tc>
          <w:tcPr>
            <w:tcW w:w="0" w:type="auto"/>
            <w:shd w:val="clear" w:color="auto" w:fill="auto"/>
          </w:tcPr>
          <w:p w14:paraId="1026BDA3" w14:textId="77777777" w:rsidR="00D85E34" w:rsidRDefault="00D85E34">
            <w:pPr>
              <w:rPr>
                <w:rFonts w:ascii="宋体"/>
                <w:vanish/>
              </w:rPr>
            </w:pPr>
          </w:p>
        </w:tc>
        <w:tc>
          <w:tcPr>
            <w:tcW w:w="0" w:type="auto"/>
            <w:gridSpan w:val="3"/>
            <w:shd w:val="clear" w:color="auto" w:fill="auto"/>
          </w:tcPr>
          <w:p w14:paraId="1026BDA4" w14:textId="77777777" w:rsidR="00D85E34" w:rsidRDefault="00D85E34">
            <w:pPr>
              <w:rPr>
                <w:rFonts w:ascii="宋体"/>
                <w:vanish/>
              </w:rPr>
            </w:pPr>
          </w:p>
        </w:tc>
        <w:tc>
          <w:tcPr>
            <w:tcW w:w="0" w:type="auto"/>
            <w:gridSpan w:val="3"/>
            <w:shd w:val="clear" w:color="auto" w:fill="auto"/>
          </w:tcPr>
          <w:p w14:paraId="1026BDA5" w14:textId="77777777" w:rsidR="00D85E34" w:rsidRDefault="00D85E34">
            <w:pPr>
              <w:rPr>
                <w:rFonts w:ascii="宋体"/>
                <w:vanish/>
              </w:rPr>
            </w:pPr>
          </w:p>
        </w:tc>
      </w:tr>
      <w:tr w:rsidR="00D85E34" w14:paraId="1026BDB2" w14:textId="77777777">
        <w:trPr>
          <w:jc w:val="center"/>
        </w:trPr>
        <w:tc>
          <w:tcPr>
            <w:tcW w:w="0" w:type="auto"/>
            <w:gridSpan w:val="3"/>
            <w:shd w:val="clear" w:color="auto" w:fill="CCEEFF"/>
            <w:tcMar>
              <w:top w:w="40" w:type="dxa"/>
              <w:left w:w="380" w:type="dxa"/>
              <w:bottom w:w="40" w:type="dxa"/>
              <w:right w:w="20" w:type="dxa"/>
            </w:tcMar>
            <w:vAlign w:val="bottom"/>
          </w:tcPr>
          <w:p w14:paraId="1026BDA7" w14:textId="77777777" w:rsidR="00D85E34" w:rsidRDefault="00E31950">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tcPr>
          <w:p w14:paraId="1026BDA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DA9" w14:textId="77777777" w:rsidR="00D85E34" w:rsidRDefault="00E31950">
            <w:pPr>
              <w:jc w:val="right"/>
              <w:textAlignment w:val="bottom"/>
            </w:pPr>
            <w:r>
              <w:rPr>
                <w:rFonts w:ascii="Times New Roman" w:eastAsia="宋体" w:hAnsi="Times New Roman"/>
                <w:color w:val="000000"/>
                <w:sz w:val="16"/>
                <w:szCs w:val="16"/>
              </w:rPr>
              <w:t>9,970 </w:t>
            </w:r>
          </w:p>
        </w:tc>
        <w:tc>
          <w:tcPr>
            <w:tcW w:w="0" w:type="auto"/>
            <w:shd w:val="clear" w:color="auto" w:fill="CCEEFF"/>
            <w:tcMar>
              <w:top w:w="40" w:type="dxa"/>
              <w:left w:w="0" w:type="dxa"/>
              <w:bottom w:w="40" w:type="dxa"/>
              <w:right w:w="20" w:type="dxa"/>
            </w:tcMar>
            <w:vAlign w:val="bottom"/>
          </w:tcPr>
          <w:p w14:paraId="1026BDA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DAB"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DAC" w14:textId="77777777" w:rsidR="00D85E34" w:rsidRDefault="00E31950">
            <w:pPr>
              <w:jc w:val="right"/>
              <w:textAlignment w:val="bottom"/>
            </w:pPr>
            <w:r>
              <w:rPr>
                <w:rFonts w:ascii="Times New Roman" w:eastAsia="宋体" w:hAnsi="Times New Roman"/>
                <w:color w:val="000000"/>
                <w:sz w:val="16"/>
                <w:szCs w:val="16"/>
              </w:rPr>
              <w:t>9,600 </w:t>
            </w:r>
          </w:p>
        </w:tc>
        <w:tc>
          <w:tcPr>
            <w:tcW w:w="0" w:type="auto"/>
            <w:shd w:val="clear" w:color="auto" w:fill="CCEEFF"/>
            <w:tcMar>
              <w:top w:w="40" w:type="dxa"/>
              <w:left w:w="0" w:type="dxa"/>
              <w:bottom w:w="40" w:type="dxa"/>
              <w:right w:w="20" w:type="dxa"/>
            </w:tcMar>
            <w:vAlign w:val="bottom"/>
          </w:tcPr>
          <w:p w14:paraId="1026BDAD" w14:textId="77777777" w:rsidR="00D85E34" w:rsidRDefault="00D85E34">
            <w:pPr>
              <w:jc w:val="right"/>
              <w:rPr>
                <w:rFonts w:ascii="宋体"/>
              </w:rPr>
            </w:pPr>
          </w:p>
        </w:tc>
        <w:tc>
          <w:tcPr>
            <w:tcW w:w="0" w:type="auto"/>
            <w:shd w:val="clear" w:color="auto" w:fill="auto"/>
          </w:tcPr>
          <w:p w14:paraId="1026BDAE" w14:textId="77777777" w:rsidR="00D85E34" w:rsidRDefault="00D85E34">
            <w:pPr>
              <w:rPr>
                <w:rFonts w:ascii="宋体"/>
                <w:vanish/>
              </w:rPr>
            </w:pPr>
          </w:p>
        </w:tc>
        <w:tc>
          <w:tcPr>
            <w:tcW w:w="0" w:type="auto"/>
            <w:shd w:val="clear" w:color="auto" w:fill="auto"/>
          </w:tcPr>
          <w:p w14:paraId="1026BDAF" w14:textId="77777777" w:rsidR="00D85E34" w:rsidRDefault="00D85E34">
            <w:pPr>
              <w:rPr>
                <w:rFonts w:ascii="宋体"/>
                <w:vanish/>
              </w:rPr>
            </w:pPr>
          </w:p>
        </w:tc>
        <w:tc>
          <w:tcPr>
            <w:tcW w:w="0" w:type="auto"/>
            <w:gridSpan w:val="3"/>
            <w:shd w:val="clear" w:color="auto" w:fill="auto"/>
          </w:tcPr>
          <w:p w14:paraId="1026BDB0" w14:textId="77777777" w:rsidR="00D85E34" w:rsidRDefault="00D85E34">
            <w:pPr>
              <w:rPr>
                <w:rFonts w:ascii="宋体"/>
                <w:vanish/>
              </w:rPr>
            </w:pPr>
          </w:p>
        </w:tc>
        <w:tc>
          <w:tcPr>
            <w:tcW w:w="0" w:type="auto"/>
            <w:gridSpan w:val="3"/>
            <w:shd w:val="clear" w:color="auto" w:fill="auto"/>
          </w:tcPr>
          <w:p w14:paraId="1026BDB1" w14:textId="77777777" w:rsidR="00D85E34" w:rsidRDefault="00D85E34">
            <w:pPr>
              <w:rPr>
                <w:rFonts w:ascii="宋体"/>
                <w:vanish/>
              </w:rPr>
            </w:pPr>
          </w:p>
        </w:tc>
      </w:tr>
      <w:tr w:rsidR="00D85E34" w14:paraId="1026BDBE" w14:textId="77777777">
        <w:trPr>
          <w:jc w:val="center"/>
        </w:trPr>
        <w:tc>
          <w:tcPr>
            <w:tcW w:w="0" w:type="auto"/>
            <w:gridSpan w:val="3"/>
            <w:shd w:val="clear" w:color="auto" w:fill="FFFFFF"/>
            <w:tcMar>
              <w:top w:w="40" w:type="dxa"/>
              <w:left w:w="380" w:type="dxa"/>
              <w:bottom w:w="40" w:type="dxa"/>
              <w:right w:w="20" w:type="dxa"/>
            </w:tcMar>
            <w:vAlign w:val="bottom"/>
          </w:tcPr>
          <w:p w14:paraId="1026BDB3" w14:textId="77777777" w:rsidR="00D85E34" w:rsidRDefault="00E31950">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tcPr>
          <w:p w14:paraId="1026BDB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DB5" w14:textId="77777777" w:rsidR="00D85E34" w:rsidRDefault="00E31950">
            <w:pPr>
              <w:jc w:val="right"/>
              <w:textAlignment w:val="bottom"/>
            </w:pPr>
            <w:r>
              <w:rPr>
                <w:rFonts w:ascii="Times New Roman" w:eastAsia="宋体" w:hAnsi="Times New Roman"/>
                <w:color w:val="000000"/>
                <w:sz w:val="16"/>
                <w:szCs w:val="16"/>
              </w:rPr>
              <w:t>1,199 </w:t>
            </w:r>
          </w:p>
        </w:tc>
        <w:tc>
          <w:tcPr>
            <w:tcW w:w="0" w:type="auto"/>
            <w:shd w:val="clear" w:color="auto" w:fill="FFFFFF"/>
            <w:tcMar>
              <w:top w:w="40" w:type="dxa"/>
              <w:left w:w="0" w:type="dxa"/>
              <w:bottom w:w="40" w:type="dxa"/>
              <w:right w:w="20" w:type="dxa"/>
            </w:tcMar>
            <w:vAlign w:val="bottom"/>
          </w:tcPr>
          <w:p w14:paraId="1026BDB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DB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DB8" w14:textId="77777777" w:rsidR="00D85E34" w:rsidRDefault="00E31950">
            <w:pPr>
              <w:jc w:val="right"/>
              <w:textAlignment w:val="bottom"/>
            </w:pPr>
            <w:r>
              <w:rPr>
                <w:rFonts w:ascii="Times New Roman" w:eastAsia="宋体" w:hAnsi="Times New Roman"/>
                <w:color w:val="000000"/>
                <w:sz w:val="16"/>
                <w:szCs w:val="16"/>
              </w:rPr>
              <w:t>756 </w:t>
            </w:r>
          </w:p>
        </w:tc>
        <w:tc>
          <w:tcPr>
            <w:tcW w:w="0" w:type="auto"/>
            <w:shd w:val="clear" w:color="auto" w:fill="FFFFFF"/>
            <w:tcMar>
              <w:top w:w="40" w:type="dxa"/>
              <w:left w:w="0" w:type="dxa"/>
              <w:bottom w:w="40" w:type="dxa"/>
              <w:right w:w="20" w:type="dxa"/>
            </w:tcMar>
            <w:vAlign w:val="bottom"/>
          </w:tcPr>
          <w:p w14:paraId="1026BDB9" w14:textId="77777777" w:rsidR="00D85E34" w:rsidRDefault="00D85E34">
            <w:pPr>
              <w:jc w:val="right"/>
              <w:rPr>
                <w:rFonts w:ascii="宋体"/>
              </w:rPr>
            </w:pPr>
          </w:p>
        </w:tc>
        <w:tc>
          <w:tcPr>
            <w:tcW w:w="0" w:type="auto"/>
            <w:shd w:val="clear" w:color="auto" w:fill="auto"/>
          </w:tcPr>
          <w:p w14:paraId="1026BDBA" w14:textId="77777777" w:rsidR="00D85E34" w:rsidRDefault="00D85E34">
            <w:pPr>
              <w:rPr>
                <w:rFonts w:ascii="宋体"/>
                <w:vanish/>
              </w:rPr>
            </w:pPr>
          </w:p>
        </w:tc>
        <w:tc>
          <w:tcPr>
            <w:tcW w:w="0" w:type="auto"/>
            <w:shd w:val="clear" w:color="auto" w:fill="auto"/>
          </w:tcPr>
          <w:p w14:paraId="1026BDBB" w14:textId="77777777" w:rsidR="00D85E34" w:rsidRDefault="00D85E34">
            <w:pPr>
              <w:rPr>
                <w:rFonts w:ascii="宋体"/>
                <w:vanish/>
              </w:rPr>
            </w:pPr>
          </w:p>
        </w:tc>
        <w:tc>
          <w:tcPr>
            <w:tcW w:w="0" w:type="auto"/>
            <w:gridSpan w:val="3"/>
            <w:shd w:val="clear" w:color="auto" w:fill="auto"/>
          </w:tcPr>
          <w:p w14:paraId="1026BDBC" w14:textId="77777777" w:rsidR="00D85E34" w:rsidRDefault="00D85E34">
            <w:pPr>
              <w:rPr>
                <w:rFonts w:ascii="宋体"/>
                <w:vanish/>
              </w:rPr>
            </w:pPr>
          </w:p>
        </w:tc>
        <w:tc>
          <w:tcPr>
            <w:tcW w:w="0" w:type="auto"/>
            <w:gridSpan w:val="3"/>
            <w:shd w:val="clear" w:color="auto" w:fill="auto"/>
          </w:tcPr>
          <w:p w14:paraId="1026BDBD" w14:textId="77777777" w:rsidR="00D85E34" w:rsidRDefault="00D85E34">
            <w:pPr>
              <w:rPr>
                <w:rFonts w:ascii="宋体"/>
                <w:vanish/>
              </w:rPr>
            </w:pPr>
          </w:p>
        </w:tc>
      </w:tr>
      <w:tr w:rsidR="00D85E34" w14:paraId="1026BDCC" w14:textId="77777777">
        <w:trPr>
          <w:jc w:val="center"/>
        </w:trPr>
        <w:tc>
          <w:tcPr>
            <w:tcW w:w="0" w:type="auto"/>
            <w:gridSpan w:val="3"/>
            <w:shd w:val="clear" w:color="auto" w:fill="CCEEFF"/>
            <w:tcMar>
              <w:top w:w="40" w:type="dxa"/>
              <w:left w:w="20" w:type="dxa"/>
              <w:bottom w:w="40" w:type="dxa"/>
              <w:right w:w="20" w:type="dxa"/>
            </w:tcMar>
            <w:vAlign w:val="bottom"/>
          </w:tcPr>
          <w:p w14:paraId="1026BDBF" w14:textId="77777777" w:rsidR="00D85E34" w:rsidRDefault="00E31950">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tcPr>
          <w:p w14:paraId="1026BDC0"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026BDC1"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026BDC2" w14:textId="77777777" w:rsidR="00D85E34" w:rsidRDefault="00E31950">
            <w:pPr>
              <w:jc w:val="right"/>
              <w:textAlignment w:val="bottom"/>
            </w:pPr>
            <w:r>
              <w:rPr>
                <w:rFonts w:ascii="Times New Roman" w:eastAsia="宋体" w:hAnsi="Times New Roman"/>
                <w:color w:val="000000"/>
                <w:sz w:val="16"/>
                <w:szCs w:val="16"/>
              </w:rPr>
              <w:t>93,167 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026BDC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DC4"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026BDC5"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026BDC6" w14:textId="77777777" w:rsidR="00D85E34" w:rsidRDefault="00E31950">
            <w:pPr>
              <w:jc w:val="right"/>
              <w:textAlignment w:val="bottom"/>
            </w:pPr>
            <w:r>
              <w:rPr>
                <w:rFonts w:ascii="Times New Roman" w:eastAsia="宋体" w:hAnsi="Times New Roman"/>
                <w:color w:val="000000"/>
                <w:sz w:val="16"/>
                <w:szCs w:val="16"/>
              </w:rPr>
              <w:t>88,743 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026BDC7" w14:textId="77777777" w:rsidR="00D85E34" w:rsidRDefault="00D85E34">
            <w:pPr>
              <w:jc w:val="right"/>
              <w:rPr>
                <w:rFonts w:ascii="宋体"/>
              </w:rPr>
            </w:pPr>
          </w:p>
        </w:tc>
        <w:tc>
          <w:tcPr>
            <w:tcW w:w="0" w:type="auto"/>
            <w:shd w:val="clear" w:color="auto" w:fill="auto"/>
          </w:tcPr>
          <w:p w14:paraId="1026BDC8" w14:textId="77777777" w:rsidR="00D85E34" w:rsidRDefault="00D85E34">
            <w:pPr>
              <w:rPr>
                <w:rFonts w:ascii="宋体"/>
                <w:vanish/>
              </w:rPr>
            </w:pPr>
          </w:p>
        </w:tc>
        <w:tc>
          <w:tcPr>
            <w:tcW w:w="0" w:type="auto"/>
            <w:shd w:val="clear" w:color="auto" w:fill="auto"/>
          </w:tcPr>
          <w:p w14:paraId="1026BDC9" w14:textId="77777777" w:rsidR="00D85E34" w:rsidRDefault="00D85E34">
            <w:pPr>
              <w:rPr>
                <w:rFonts w:ascii="宋体"/>
                <w:vanish/>
              </w:rPr>
            </w:pPr>
          </w:p>
        </w:tc>
        <w:tc>
          <w:tcPr>
            <w:tcW w:w="0" w:type="auto"/>
            <w:gridSpan w:val="3"/>
            <w:shd w:val="clear" w:color="auto" w:fill="auto"/>
          </w:tcPr>
          <w:p w14:paraId="1026BDCA" w14:textId="77777777" w:rsidR="00D85E34" w:rsidRDefault="00D85E34">
            <w:pPr>
              <w:rPr>
                <w:rFonts w:ascii="宋体"/>
                <w:vanish/>
              </w:rPr>
            </w:pPr>
          </w:p>
        </w:tc>
        <w:tc>
          <w:tcPr>
            <w:tcW w:w="0" w:type="auto"/>
            <w:gridSpan w:val="3"/>
            <w:shd w:val="clear" w:color="auto" w:fill="auto"/>
          </w:tcPr>
          <w:p w14:paraId="1026BDCB" w14:textId="77777777" w:rsidR="00D85E34" w:rsidRDefault="00D85E34">
            <w:pPr>
              <w:rPr>
                <w:rFonts w:ascii="宋体"/>
                <w:vanish/>
              </w:rPr>
            </w:pPr>
          </w:p>
        </w:tc>
      </w:tr>
    </w:tbl>
    <w:p w14:paraId="1026BDCD" w14:textId="77777777" w:rsidR="00D85E34" w:rsidRDefault="00E31950">
      <w:pPr>
        <w:spacing w:before="180"/>
      </w:pPr>
      <w:r>
        <w:rPr>
          <w:rFonts w:ascii="Times New Roman" w:eastAsia="宋体" w:hAnsi="Times New Roman"/>
          <w:color w:val="000000"/>
          <w:sz w:val="20"/>
          <w:szCs w:val="20"/>
        </w:rPr>
        <w:t xml:space="preserve">Of Walmart U.S.'s total net sales, approximately $11.3 billion and $8.3 billion related to eCommerce for the three months ended April 30, 2021 and 2020, respectively. </w:t>
      </w:r>
    </w:p>
    <w:p w14:paraId="1026BDCE" w14:textId="77777777" w:rsidR="00D85E34" w:rsidRDefault="00E31950">
      <w:pPr>
        <w:jc w:val="center"/>
      </w:pPr>
      <w:r>
        <w:rPr>
          <w:rFonts w:ascii="Times New Roman" w:eastAsia="宋体" w:hAnsi="Times New Roman"/>
          <w:color w:val="000000"/>
          <w:sz w:val="20"/>
          <w:szCs w:val="20"/>
        </w:rPr>
        <w:t>13</w:t>
      </w:r>
    </w:p>
    <w:p w14:paraId="1026BDCF" w14:textId="77777777" w:rsidR="00D85E34" w:rsidRDefault="00E31950">
      <w:r>
        <w:pict w14:anchorId="1026C960">
          <v:rect id="_x0000_i1037" style="width:415.3pt;height:1.5pt" o:hralign="center" o:hrstd="t" o:hr="t" fillcolor="#a0a0a0" stroked="f"/>
        </w:pict>
      </w:r>
    </w:p>
    <w:p w14:paraId="1026BDD0" w14:textId="77777777" w:rsidR="00D85E34" w:rsidRDefault="00E31950">
      <w:hyperlink r:id="rId55" w:anchor="idf19bc76fb6e4ff29b40679d9c7abd99_7" w:history="1">
        <w:r>
          <w:rPr>
            <w:rStyle w:val="a5"/>
            <w:rFonts w:ascii="Times New Roman" w:eastAsia="宋体" w:hAnsi="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1"/>
        <w:gridCol w:w="5946"/>
        <w:gridCol w:w="37"/>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D85E34" w14:paraId="1026BDE4" w14:textId="77777777">
        <w:tc>
          <w:tcPr>
            <w:tcW w:w="50" w:type="pct"/>
            <w:shd w:val="clear" w:color="auto" w:fill="auto"/>
          </w:tcPr>
          <w:p w14:paraId="1026BDD1" w14:textId="77777777" w:rsidR="00D85E34" w:rsidRDefault="00D85E34">
            <w:pPr>
              <w:rPr>
                <w:rFonts w:ascii="宋体"/>
              </w:rPr>
            </w:pPr>
          </w:p>
        </w:tc>
        <w:tc>
          <w:tcPr>
            <w:tcW w:w="3716" w:type="pct"/>
            <w:shd w:val="clear" w:color="auto" w:fill="auto"/>
          </w:tcPr>
          <w:p w14:paraId="1026BDD2" w14:textId="77777777" w:rsidR="00D85E34" w:rsidRDefault="00D85E34">
            <w:pPr>
              <w:rPr>
                <w:rFonts w:ascii="宋体"/>
              </w:rPr>
            </w:pPr>
          </w:p>
        </w:tc>
        <w:tc>
          <w:tcPr>
            <w:tcW w:w="5" w:type="pct"/>
            <w:shd w:val="clear" w:color="auto" w:fill="auto"/>
          </w:tcPr>
          <w:p w14:paraId="1026BDD3" w14:textId="77777777" w:rsidR="00D85E34" w:rsidRDefault="00D85E34">
            <w:pPr>
              <w:rPr>
                <w:rFonts w:ascii="宋体"/>
              </w:rPr>
            </w:pPr>
          </w:p>
        </w:tc>
        <w:tc>
          <w:tcPr>
            <w:tcW w:w="5" w:type="pct"/>
            <w:shd w:val="clear" w:color="auto" w:fill="auto"/>
          </w:tcPr>
          <w:p w14:paraId="1026BDD4" w14:textId="77777777" w:rsidR="00D85E34" w:rsidRDefault="00D85E34">
            <w:pPr>
              <w:rPr>
                <w:rFonts w:ascii="宋体"/>
              </w:rPr>
            </w:pPr>
          </w:p>
        </w:tc>
        <w:tc>
          <w:tcPr>
            <w:tcW w:w="26" w:type="pct"/>
            <w:shd w:val="clear" w:color="auto" w:fill="auto"/>
          </w:tcPr>
          <w:p w14:paraId="1026BDD5" w14:textId="77777777" w:rsidR="00D85E34" w:rsidRDefault="00D85E34">
            <w:pPr>
              <w:rPr>
                <w:rFonts w:ascii="宋体"/>
              </w:rPr>
            </w:pPr>
          </w:p>
        </w:tc>
        <w:tc>
          <w:tcPr>
            <w:tcW w:w="5" w:type="pct"/>
            <w:shd w:val="clear" w:color="auto" w:fill="auto"/>
          </w:tcPr>
          <w:p w14:paraId="1026BDD6" w14:textId="77777777" w:rsidR="00D85E34" w:rsidRDefault="00D85E34">
            <w:pPr>
              <w:rPr>
                <w:rFonts w:ascii="宋体"/>
              </w:rPr>
            </w:pPr>
          </w:p>
        </w:tc>
        <w:tc>
          <w:tcPr>
            <w:tcW w:w="50" w:type="pct"/>
            <w:shd w:val="clear" w:color="auto" w:fill="auto"/>
          </w:tcPr>
          <w:p w14:paraId="1026BDD7" w14:textId="77777777" w:rsidR="00D85E34" w:rsidRDefault="00D85E34">
            <w:pPr>
              <w:rPr>
                <w:rFonts w:ascii="宋体"/>
              </w:rPr>
            </w:pPr>
          </w:p>
        </w:tc>
        <w:tc>
          <w:tcPr>
            <w:tcW w:w="522" w:type="pct"/>
            <w:shd w:val="clear" w:color="auto" w:fill="auto"/>
          </w:tcPr>
          <w:p w14:paraId="1026BDD8" w14:textId="77777777" w:rsidR="00D85E34" w:rsidRDefault="00D85E34">
            <w:pPr>
              <w:rPr>
                <w:rFonts w:ascii="宋体"/>
              </w:rPr>
            </w:pPr>
          </w:p>
        </w:tc>
        <w:tc>
          <w:tcPr>
            <w:tcW w:w="5" w:type="pct"/>
            <w:shd w:val="clear" w:color="auto" w:fill="auto"/>
          </w:tcPr>
          <w:p w14:paraId="1026BDD9" w14:textId="77777777" w:rsidR="00D85E34" w:rsidRDefault="00D85E34">
            <w:pPr>
              <w:rPr>
                <w:rFonts w:ascii="宋体"/>
              </w:rPr>
            </w:pPr>
          </w:p>
        </w:tc>
        <w:tc>
          <w:tcPr>
            <w:tcW w:w="5" w:type="pct"/>
            <w:shd w:val="clear" w:color="auto" w:fill="auto"/>
          </w:tcPr>
          <w:p w14:paraId="1026BDDA" w14:textId="77777777" w:rsidR="00D85E34" w:rsidRDefault="00D85E34">
            <w:pPr>
              <w:rPr>
                <w:rFonts w:ascii="宋体"/>
              </w:rPr>
            </w:pPr>
          </w:p>
        </w:tc>
        <w:tc>
          <w:tcPr>
            <w:tcW w:w="26" w:type="pct"/>
            <w:shd w:val="clear" w:color="auto" w:fill="auto"/>
          </w:tcPr>
          <w:p w14:paraId="1026BDDB" w14:textId="77777777" w:rsidR="00D85E34" w:rsidRDefault="00D85E34">
            <w:pPr>
              <w:rPr>
                <w:rFonts w:ascii="宋体"/>
              </w:rPr>
            </w:pPr>
          </w:p>
        </w:tc>
        <w:tc>
          <w:tcPr>
            <w:tcW w:w="5" w:type="pct"/>
            <w:shd w:val="clear" w:color="auto" w:fill="auto"/>
          </w:tcPr>
          <w:p w14:paraId="1026BDDC" w14:textId="77777777" w:rsidR="00D85E34" w:rsidRDefault="00D85E34">
            <w:pPr>
              <w:rPr>
                <w:rFonts w:ascii="宋体"/>
              </w:rPr>
            </w:pPr>
          </w:p>
        </w:tc>
        <w:tc>
          <w:tcPr>
            <w:tcW w:w="50" w:type="pct"/>
            <w:shd w:val="clear" w:color="auto" w:fill="auto"/>
          </w:tcPr>
          <w:p w14:paraId="1026BDDD" w14:textId="77777777" w:rsidR="00D85E34" w:rsidRDefault="00D85E34">
            <w:pPr>
              <w:rPr>
                <w:rFonts w:ascii="宋体"/>
              </w:rPr>
            </w:pPr>
          </w:p>
        </w:tc>
        <w:tc>
          <w:tcPr>
            <w:tcW w:w="522" w:type="pct"/>
            <w:shd w:val="clear" w:color="auto" w:fill="auto"/>
          </w:tcPr>
          <w:p w14:paraId="1026BDDE" w14:textId="77777777" w:rsidR="00D85E34" w:rsidRDefault="00D85E34">
            <w:pPr>
              <w:rPr>
                <w:rFonts w:ascii="宋体"/>
              </w:rPr>
            </w:pPr>
          </w:p>
        </w:tc>
        <w:tc>
          <w:tcPr>
            <w:tcW w:w="5" w:type="pct"/>
            <w:shd w:val="clear" w:color="auto" w:fill="auto"/>
          </w:tcPr>
          <w:p w14:paraId="1026BDDF" w14:textId="77777777" w:rsidR="00D85E34" w:rsidRDefault="00D85E34">
            <w:pPr>
              <w:rPr>
                <w:rFonts w:ascii="宋体"/>
              </w:rPr>
            </w:pPr>
          </w:p>
        </w:tc>
        <w:tc>
          <w:tcPr>
            <w:tcW w:w="0" w:type="auto"/>
            <w:shd w:val="clear" w:color="auto" w:fill="auto"/>
          </w:tcPr>
          <w:p w14:paraId="1026BDE0" w14:textId="77777777" w:rsidR="00D85E34" w:rsidRDefault="00D85E34">
            <w:pPr>
              <w:rPr>
                <w:rFonts w:ascii="宋体"/>
                <w:vanish/>
              </w:rPr>
            </w:pPr>
          </w:p>
        </w:tc>
        <w:tc>
          <w:tcPr>
            <w:tcW w:w="0" w:type="auto"/>
            <w:shd w:val="clear" w:color="auto" w:fill="auto"/>
          </w:tcPr>
          <w:p w14:paraId="1026BDE1" w14:textId="77777777" w:rsidR="00D85E34" w:rsidRDefault="00D85E34">
            <w:pPr>
              <w:rPr>
                <w:rFonts w:ascii="宋体"/>
                <w:vanish/>
              </w:rPr>
            </w:pPr>
          </w:p>
        </w:tc>
        <w:tc>
          <w:tcPr>
            <w:tcW w:w="0" w:type="auto"/>
            <w:gridSpan w:val="3"/>
            <w:shd w:val="clear" w:color="auto" w:fill="auto"/>
          </w:tcPr>
          <w:p w14:paraId="1026BDE2" w14:textId="77777777" w:rsidR="00D85E34" w:rsidRDefault="00D85E34">
            <w:pPr>
              <w:rPr>
                <w:rFonts w:ascii="宋体"/>
                <w:vanish/>
              </w:rPr>
            </w:pPr>
          </w:p>
        </w:tc>
        <w:tc>
          <w:tcPr>
            <w:tcW w:w="0" w:type="auto"/>
            <w:gridSpan w:val="3"/>
            <w:shd w:val="clear" w:color="auto" w:fill="auto"/>
          </w:tcPr>
          <w:p w14:paraId="1026BDE3" w14:textId="77777777" w:rsidR="00D85E34" w:rsidRDefault="00D85E34">
            <w:pPr>
              <w:rPr>
                <w:rFonts w:ascii="宋体"/>
                <w:vanish/>
              </w:rPr>
            </w:pPr>
          </w:p>
        </w:tc>
      </w:tr>
      <w:tr w:rsidR="00D85E34" w14:paraId="1026BDF0" w14:textId="77777777">
        <w:tc>
          <w:tcPr>
            <w:tcW w:w="0" w:type="auto"/>
            <w:gridSpan w:val="3"/>
            <w:shd w:val="clear" w:color="auto" w:fill="auto"/>
            <w:tcMar>
              <w:top w:w="40" w:type="dxa"/>
              <w:left w:w="20" w:type="dxa"/>
              <w:bottom w:w="40" w:type="dxa"/>
              <w:right w:w="20" w:type="dxa"/>
            </w:tcMar>
            <w:vAlign w:val="bottom"/>
          </w:tcPr>
          <w:p w14:paraId="1026BDE5"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DE6"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DE7"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BDE8" w14:textId="77777777" w:rsidR="00D85E34" w:rsidRDefault="00D85E34">
            <w:pPr>
              <w:rPr>
                <w:rFonts w:ascii="宋体"/>
                <w:vanish/>
              </w:rPr>
            </w:pPr>
          </w:p>
        </w:tc>
        <w:tc>
          <w:tcPr>
            <w:tcW w:w="0" w:type="auto"/>
            <w:shd w:val="clear" w:color="auto" w:fill="auto"/>
          </w:tcPr>
          <w:p w14:paraId="1026BDE9" w14:textId="77777777" w:rsidR="00D85E34" w:rsidRDefault="00D85E34">
            <w:pPr>
              <w:rPr>
                <w:rFonts w:ascii="宋体"/>
                <w:vanish/>
              </w:rPr>
            </w:pPr>
          </w:p>
        </w:tc>
        <w:tc>
          <w:tcPr>
            <w:tcW w:w="0" w:type="auto"/>
            <w:shd w:val="clear" w:color="auto" w:fill="auto"/>
          </w:tcPr>
          <w:p w14:paraId="1026BDEA" w14:textId="77777777" w:rsidR="00D85E34" w:rsidRDefault="00D85E34">
            <w:pPr>
              <w:rPr>
                <w:rFonts w:ascii="宋体"/>
              </w:rPr>
            </w:pPr>
          </w:p>
        </w:tc>
        <w:tc>
          <w:tcPr>
            <w:tcW w:w="0" w:type="auto"/>
            <w:shd w:val="clear" w:color="auto" w:fill="auto"/>
          </w:tcPr>
          <w:p w14:paraId="1026BDEB" w14:textId="77777777" w:rsidR="00D85E34" w:rsidRDefault="00D85E34">
            <w:pPr>
              <w:rPr>
                <w:rFonts w:ascii="宋体"/>
              </w:rPr>
            </w:pPr>
          </w:p>
        </w:tc>
        <w:tc>
          <w:tcPr>
            <w:tcW w:w="0" w:type="auto"/>
            <w:shd w:val="clear" w:color="auto" w:fill="auto"/>
          </w:tcPr>
          <w:p w14:paraId="1026BDEC" w14:textId="77777777" w:rsidR="00D85E34" w:rsidRDefault="00D85E34">
            <w:pPr>
              <w:rPr>
                <w:rFonts w:ascii="宋体"/>
              </w:rPr>
            </w:pPr>
          </w:p>
        </w:tc>
        <w:tc>
          <w:tcPr>
            <w:tcW w:w="0" w:type="auto"/>
            <w:shd w:val="clear" w:color="auto" w:fill="auto"/>
          </w:tcPr>
          <w:p w14:paraId="1026BDED" w14:textId="77777777" w:rsidR="00D85E34" w:rsidRDefault="00D85E34">
            <w:pPr>
              <w:rPr>
                <w:rFonts w:ascii="宋体"/>
              </w:rPr>
            </w:pPr>
          </w:p>
        </w:tc>
        <w:tc>
          <w:tcPr>
            <w:tcW w:w="0" w:type="auto"/>
            <w:shd w:val="clear" w:color="auto" w:fill="auto"/>
          </w:tcPr>
          <w:p w14:paraId="1026BDEE" w14:textId="77777777" w:rsidR="00D85E34" w:rsidRDefault="00D85E34">
            <w:pPr>
              <w:rPr>
                <w:rFonts w:ascii="宋体"/>
              </w:rPr>
            </w:pPr>
          </w:p>
        </w:tc>
        <w:tc>
          <w:tcPr>
            <w:tcW w:w="0" w:type="auto"/>
            <w:shd w:val="clear" w:color="auto" w:fill="auto"/>
          </w:tcPr>
          <w:p w14:paraId="1026BDEF" w14:textId="77777777" w:rsidR="00D85E34" w:rsidRDefault="00D85E34">
            <w:pPr>
              <w:rPr>
                <w:rFonts w:ascii="宋体"/>
              </w:rPr>
            </w:pPr>
          </w:p>
        </w:tc>
      </w:tr>
      <w:tr w:rsidR="00D85E34" w14:paraId="1026BDFA" w14:textId="77777777">
        <w:tc>
          <w:tcPr>
            <w:tcW w:w="0" w:type="auto"/>
            <w:gridSpan w:val="3"/>
            <w:shd w:val="clear" w:color="auto" w:fill="auto"/>
            <w:tcMar>
              <w:top w:w="40" w:type="dxa"/>
              <w:left w:w="20" w:type="dxa"/>
              <w:bottom w:w="40" w:type="dxa"/>
              <w:right w:w="20" w:type="dxa"/>
            </w:tcMar>
            <w:vAlign w:val="bottom"/>
          </w:tcPr>
          <w:p w14:paraId="1026BDF1" w14:textId="77777777" w:rsidR="00D85E34" w:rsidRDefault="00E31950">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tcPr>
          <w:p w14:paraId="1026BDF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DF3"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BDF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DF5"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BDF6" w14:textId="77777777" w:rsidR="00D85E34" w:rsidRDefault="00D85E34">
            <w:pPr>
              <w:rPr>
                <w:rFonts w:ascii="宋体"/>
                <w:vanish/>
              </w:rPr>
            </w:pPr>
          </w:p>
        </w:tc>
        <w:tc>
          <w:tcPr>
            <w:tcW w:w="0" w:type="auto"/>
            <w:shd w:val="clear" w:color="auto" w:fill="auto"/>
          </w:tcPr>
          <w:p w14:paraId="1026BDF7" w14:textId="77777777" w:rsidR="00D85E34" w:rsidRDefault="00D85E34">
            <w:pPr>
              <w:rPr>
                <w:rFonts w:ascii="宋体"/>
                <w:vanish/>
              </w:rPr>
            </w:pPr>
          </w:p>
        </w:tc>
        <w:tc>
          <w:tcPr>
            <w:tcW w:w="0" w:type="auto"/>
            <w:gridSpan w:val="3"/>
            <w:shd w:val="clear" w:color="auto" w:fill="auto"/>
          </w:tcPr>
          <w:p w14:paraId="1026BDF8" w14:textId="77777777" w:rsidR="00D85E34" w:rsidRDefault="00D85E34">
            <w:pPr>
              <w:rPr>
                <w:rFonts w:ascii="宋体"/>
                <w:vanish/>
              </w:rPr>
            </w:pPr>
          </w:p>
        </w:tc>
        <w:tc>
          <w:tcPr>
            <w:tcW w:w="0" w:type="auto"/>
            <w:gridSpan w:val="3"/>
            <w:shd w:val="clear" w:color="auto" w:fill="auto"/>
          </w:tcPr>
          <w:p w14:paraId="1026BDF9" w14:textId="77777777" w:rsidR="00D85E34" w:rsidRDefault="00D85E34">
            <w:pPr>
              <w:rPr>
                <w:rFonts w:ascii="宋体"/>
                <w:vanish/>
              </w:rPr>
            </w:pPr>
          </w:p>
        </w:tc>
      </w:tr>
      <w:tr w:rsidR="00D85E34" w14:paraId="1026BE08" w14:textId="77777777">
        <w:tc>
          <w:tcPr>
            <w:tcW w:w="0" w:type="auto"/>
            <w:gridSpan w:val="3"/>
            <w:shd w:val="clear" w:color="auto" w:fill="CCEEFF"/>
            <w:tcMar>
              <w:top w:w="40" w:type="dxa"/>
              <w:left w:w="380" w:type="dxa"/>
              <w:bottom w:w="40" w:type="dxa"/>
              <w:right w:w="20" w:type="dxa"/>
            </w:tcMar>
            <w:vAlign w:val="bottom"/>
          </w:tcPr>
          <w:p w14:paraId="1026BDFB" w14:textId="77777777" w:rsidR="00D85E34" w:rsidRDefault="00E31950">
            <w:pPr>
              <w:textAlignment w:val="bottom"/>
            </w:pPr>
            <w:r>
              <w:rPr>
                <w:rFonts w:ascii="Times New Roman" w:eastAsia="宋体" w:hAnsi="Times New Roman"/>
                <w:color w:val="000000"/>
                <w:sz w:val="16"/>
                <w:szCs w:val="16"/>
              </w:rPr>
              <w:t xml:space="preserve">Mexico and </w:t>
            </w:r>
            <w:r>
              <w:rPr>
                <w:rFonts w:ascii="Times New Roman" w:eastAsia="宋体" w:hAnsi="Times New Roman"/>
                <w:color w:val="000000"/>
                <w:sz w:val="16"/>
                <w:szCs w:val="16"/>
              </w:rPr>
              <w:t>Central America</w:t>
            </w:r>
          </w:p>
        </w:tc>
        <w:tc>
          <w:tcPr>
            <w:tcW w:w="0" w:type="auto"/>
            <w:gridSpan w:val="3"/>
            <w:shd w:val="clear" w:color="auto" w:fill="CCEEFF"/>
            <w:tcMar>
              <w:top w:w="0" w:type="dxa"/>
              <w:left w:w="20" w:type="dxa"/>
              <w:bottom w:w="0" w:type="dxa"/>
              <w:right w:w="20" w:type="dxa"/>
            </w:tcMar>
          </w:tcPr>
          <w:p w14:paraId="1026BDF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DFD"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DFE" w14:textId="77777777" w:rsidR="00D85E34" w:rsidRDefault="00E31950">
            <w:pPr>
              <w:jc w:val="right"/>
              <w:textAlignment w:val="bottom"/>
            </w:pPr>
            <w:r>
              <w:rPr>
                <w:rFonts w:ascii="Times New Roman" w:eastAsia="宋体" w:hAnsi="Times New Roman"/>
                <w:color w:val="000000"/>
                <w:sz w:val="16"/>
                <w:szCs w:val="16"/>
              </w:rPr>
              <w:t>8,330 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DF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E00"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E01"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E02" w14:textId="77777777" w:rsidR="00D85E34" w:rsidRDefault="00E31950">
            <w:pPr>
              <w:jc w:val="right"/>
              <w:textAlignment w:val="bottom"/>
            </w:pPr>
            <w:r>
              <w:rPr>
                <w:rFonts w:ascii="Times New Roman" w:eastAsia="宋体" w:hAnsi="Times New Roman"/>
                <w:color w:val="000000"/>
                <w:sz w:val="16"/>
                <w:szCs w:val="16"/>
              </w:rPr>
              <w:t>8,496 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E03" w14:textId="77777777" w:rsidR="00D85E34" w:rsidRDefault="00D85E34">
            <w:pPr>
              <w:jc w:val="right"/>
              <w:rPr>
                <w:rFonts w:ascii="宋体"/>
              </w:rPr>
            </w:pPr>
          </w:p>
        </w:tc>
        <w:tc>
          <w:tcPr>
            <w:tcW w:w="0" w:type="auto"/>
            <w:shd w:val="clear" w:color="auto" w:fill="auto"/>
          </w:tcPr>
          <w:p w14:paraId="1026BE04" w14:textId="77777777" w:rsidR="00D85E34" w:rsidRDefault="00D85E34">
            <w:pPr>
              <w:rPr>
                <w:rFonts w:ascii="宋体"/>
                <w:vanish/>
              </w:rPr>
            </w:pPr>
          </w:p>
        </w:tc>
        <w:tc>
          <w:tcPr>
            <w:tcW w:w="0" w:type="auto"/>
            <w:shd w:val="clear" w:color="auto" w:fill="auto"/>
          </w:tcPr>
          <w:p w14:paraId="1026BE05" w14:textId="77777777" w:rsidR="00D85E34" w:rsidRDefault="00D85E34">
            <w:pPr>
              <w:rPr>
                <w:rFonts w:ascii="宋体"/>
                <w:vanish/>
              </w:rPr>
            </w:pPr>
          </w:p>
        </w:tc>
        <w:tc>
          <w:tcPr>
            <w:tcW w:w="0" w:type="auto"/>
            <w:gridSpan w:val="3"/>
            <w:shd w:val="clear" w:color="auto" w:fill="auto"/>
          </w:tcPr>
          <w:p w14:paraId="1026BE06" w14:textId="77777777" w:rsidR="00D85E34" w:rsidRDefault="00D85E34">
            <w:pPr>
              <w:rPr>
                <w:rFonts w:ascii="宋体"/>
                <w:vanish/>
              </w:rPr>
            </w:pPr>
          </w:p>
        </w:tc>
        <w:tc>
          <w:tcPr>
            <w:tcW w:w="0" w:type="auto"/>
            <w:gridSpan w:val="3"/>
            <w:shd w:val="clear" w:color="auto" w:fill="auto"/>
          </w:tcPr>
          <w:p w14:paraId="1026BE07" w14:textId="77777777" w:rsidR="00D85E34" w:rsidRDefault="00D85E34">
            <w:pPr>
              <w:rPr>
                <w:rFonts w:ascii="宋体"/>
                <w:vanish/>
              </w:rPr>
            </w:pPr>
          </w:p>
        </w:tc>
      </w:tr>
      <w:tr w:rsidR="00D85E34" w14:paraId="1026BE14" w14:textId="77777777">
        <w:tc>
          <w:tcPr>
            <w:tcW w:w="0" w:type="auto"/>
            <w:gridSpan w:val="3"/>
            <w:shd w:val="clear" w:color="auto" w:fill="FFFFFF"/>
            <w:tcMar>
              <w:top w:w="40" w:type="dxa"/>
              <w:left w:w="380" w:type="dxa"/>
              <w:bottom w:w="40" w:type="dxa"/>
              <w:right w:w="20" w:type="dxa"/>
            </w:tcMar>
            <w:vAlign w:val="bottom"/>
          </w:tcPr>
          <w:p w14:paraId="1026BE09" w14:textId="77777777" w:rsidR="00D85E34" w:rsidRDefault="00E31950">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tcPr>
          <w:p w14:paraId="1026BE0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E0B" w14:textId="77777777" w:rsidR="00D85E34" w:rsidRDefault="00E31950">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1026BE0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E0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E0E" w14:textId="77777777" w:rsidR="00D85E34" w:rsidRDefault="00E31950">
            <w:pPr>
              <w:jc w:val="right"/>
              <w:textAlignment w:val="bottom"/>
            </w:pPr>
            <w:r>
              <w:rPr>
                <w:rFonts w:ascii="Times New Roman" w:eastAsia="宋体" w:hAnsi="Times New Roman"/>
                <w:color w:val="000000"/>
                <w:sz w:val="16"/>
                <w:szCs w:val="16"/>
              </w:rPr>
              <w:t>7,132 </w:t>
            </w:r>
          </w:p>
        </w:tc>
        <w:tc>
          <w:tcPr>
            <w:tcW w:w="0" w:type="auto"/>
            <w:shd w:val="clear" w:color="auto" w:fill="FFFFFF"/>
            <w:tcMar>
              <w:top w:w="40" w:type="dxa"/>
              <w:left w:w="0" w:type="dxa"/>
              <w:bottom w:w="40" w:type="dxa"/>
              <w:right w:w="20" w:type="dxa"/>
            </w:tcMar>
            <w:vAlign w:val="bottom"/>
          </w:tcPr>
          <w:p w14:paraId="1026BE0F" w14:textId="77777777" w:rsidR="00D85E34" w:rsidRDefault="00D85E34">
            <w:pPr>
              <w:jc w:val="right"/>
              <w:rPr>
                <w:rFonts w:ascii="宋体"/>
              </w:rPr>
            </w:pPr>
          </w:p>
        </w:tc>
        <w:tc>
          <w:tcPr>
            <w:tcW w:w="0" w:type="auto"/>
            <w:shd w:val="clear" w:color="auto" w:fill="auto"/>
          </w:tcPr>
          <w:p w14:paraId="1026BE10" w14:textId="77777777" w:rsidR="00D85E34" w:rsidRDefault="00D85E34">
            <w:pPr>
              <w:rPr>
                <w:rFonts w:ascii="宋体"/>
                <w:vanish/>
              </w:rPr>
            </w:pPr>
          </w:p>
        </w:tc>
        <w:tc>
          <w:tcPr>
            <w:tcW w:w="0" w:type="auto"/>
            <w:shd w:val="clear" w:color="auto" w:fill="auto"/>
          </w:tcPr>
          <w:p w14:paraId="1026BE11" w14:textId="77777777" w:rsidR="00D85E34" w:rsidRDefault="00D85E34">
            <w:pPr>
              <w:rPr>
                <w:rFonts w:ascii="宋体"/>
                <w:vanish/>
              </w:rPr>
            </w:pPr>
          </w:p>
        </w:tc>
        <w:tc>
          <w:tcPr>
            <w:tcW w:w="0" w:type="auto"/>
            <w:gridSpan w:val="3"/>
            <w:shd w:val="clear" w:color="auto" w:fill="auto"/>
          </w:tcPr>
          <w:p w14:paraId="1026BE12" w14:textId="77777777" w:rsidR="00D85E34" w:rsidRDefault="00D85E34">
            <w:pPr>
              <w:rPr>
                <w:rFonts w:ascii="宋体"/>
                <w:vanish/>
              </w:rPr>
            </w:pPr>
          </w:p>
        </w:tc>
        <w:tc>
          <w:tcPr>
            <w:tcW w:w="0" w:type="auto"/>
            <w:gridSpan w:val="3"/>
            <w:shd w:val="clear" w:color="auto" w:fill="auto"/>
          </w:tcPr>
          <w:p w14:paraId="1026BE13" w14:textId="77777777" w:rsidR="00D85E34" w:rsidRDefault="00D85E34">
            <w:pPr>
              <w:rPr>
                <w:rFonts w:ascii="宋体"/>
                <w:vanish/>
              </w:rPr>
            </w:pPr>
          </w:p>
        </w:tc>
      </w:tr>
      <w:tr w:rsidR="00D85E34" w14:paraId="1026BE20" w14:textId="77777777">
        <w:tc>
          <w:tcPr>
            <w:tcW w:w="0" w:type="auto"/>
            <w:gridSpan w:val="3"/>
            <w:shd w:val="clear" w:color="auto" w:fill="CCEEFF"/>
            <w:tcMar>
              <w:top w:w="40" w:type="dxa"/>
              <w:left w:w="380" w:type="dxa"/>
              <w:bottom w:w="40" w:type="dxa"/>
              <w:right w:w="20" w:type="dxa"/>
            </w:tcMar>
            <w:vAlign w:val="bottom"/>
          </w:tcPr>
          <w:p w14:paraId="1026BE15" w14:textId="77777777" w:rsidR="00D85E34" w:rsidRDefault="00E31950">
            <w:pPr>
              <w:textAlignment w:val="bottom"/>
            </w:pPr>
            <w:r>
              <w:rPr>
                <w:rFonts w:ascii="Times New Roman" w:eastAsia="宋体" w:hAnsi="Times New Roman"/>
                <w:color w:val="000000"/>
                <w:sz w:val="16"/>
                <w:szCs w:val="16"/>
              </w:rPr>
              <w:t>Canada</w:t>
            </w:r>
          </w:p>
        </w:tc>
        <w:tc>
          <w:tcPr>
            <w:tcW w:w="0" w:type="auto"/>
            <w:gridSpan w:val="3"/>
            <w:shd w:val="clear" w:color="auto" w:fill="CCEEFF"/>
            <w:tcMar>
              <w:top w:w="0" w:type="dxa"/>
              <w:left w:w="20" w:type="dxa"/>
              <w:bottom w:w="0" w:type="dxa"/>
              <w:right w:w="20" w:type="dxa"/>
            </w:tcMar>
          </w:tcPr>
          <w:p w14:paraId="1026BE1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E17" w14:textId="77777777" w:rsidR="00D85E34" w:rsidRDefault="00E31950">
            <w:pPr>
              <w:jc w:val="right"/>
              <w:textAlignment w:val="bottom"/>
            </w:pPr>
            <w:r>
              <w:rPr>
                <w:rFonts w:ascii="Times New Roman" w:eastAsia="宋体" w:hAnsi="Times New Roman"/>
                <w:color w:val="000000"/>
                <w:sz w:val="16"/>
                <w:szCs w:val="16"/>
              </w:rPr>
              <w:t>4,848 </w:t>
            </w:r>
          </w:p>
        </w:tc>
        <w:tc>
          <w:tcPr>
            <w:tcW w:w="0" w:type="auto"/>
            <w:shd w:val="clear" w:color="auto" w:fill="CCEEFF"/>
            <w:tcMar>
              <w:top w:w="40" w:type="dxa"/>
              <w:left w:w="0" w:type="dxa"/>
              <w:bottom w:w="40" w:type="dxa"/>
              <w:right w:w="20" w:type="dxa"/>
            </w:tcMar>
            <w:vAlign w:val="bottom"/>
          </w:tcPr>
          <w:p w14:paraId="1026BE1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E1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E1A" w14:textId="77777777" w:rsidR="00D85E34" w:rsidRDefault="00E31950">
            <w:pPr>
              <w:jc w:val="right"/>
              <w:textAlignment w:val="bottom"/>
            </w:pPr>
            <w:r>
              <w:rPr>
                <w:rFonts w:ascii="Times New Roman" w:eastAsia="宋体" w:hAnsi="Times New Roman"/>
                <w:color w:val="000000"/>
                <w:sz w:val="16"/>
                <w:szCs w:val="16"/>
              </w:rPr>
              <w:t>4,286 </w:t>
            </w:r>
          </w:p>
        </w:tc>
        <w:tc>
          <w:tcPr>
            <w:tcW w:w="0" w:type="auto"/>
            <w:shd w:val="clear" w:color="auto" w:fill="CCEEFF"/>
            <w:tcMar>
              <w:top w:w="40" w:type="dxa"/>
              <w:left w:w="0" w:type="dxa"/>
              <w:bottom w:w="40" w:type="dxa"/>
              <w:right w:w="20" w:type="dxa"/>
            </w:tcMar>
            <w:vAlign w:val="bottom"/>
          </w:tcPr>
          <w:p w14:paraId="1026BE1B" w14:textId="77777777" w:rsidR="00D85E34" w:rsidRDefault="00D85E34">
            <w:pPr>
              <w:jc w:val="right"/>
              <w:rPr>
                <w:rFonts w:ascii="宋体"/>
              </w:rPr>
            </w:pPr>
          </w:p>
        </w:tc>
        <w:tc>
          <w:tcPr>
            <w:tcW w:w="0" w:type="auto"/>
            <w:shd w:val="clear" w:color="auto" w:fill="auto"/>
          </w:tcPr>
          <w:p w14:paraId="1026BE1C" w14:textId="77777777" w:rsidR="00D85E34" w:rsidRDefault="00D85E34">
            <w:pPr>
              <w:rPr>
                <w:rFonts w:ascii="宋体"/>
                <w:vanish/>
              </w:rPr>
            </w:pPr>
          </w:p>
        </w:tc>
        <w:tc>
          <w:tcPr>
            <w:tcW w:w="0" w:type="auto"/>
            <w:shd w:val="clear" w:color="auto" w:fill="auto"/>
          </w:tcPr>
          <w:p w14:paraId="1026BE1D" w14:textId="77777777" w:rsidR="00D85E34" w:rsidRDefault="00D85E34">
            <w:pPr>
              <w:rPr>
                <w:rFonts w:ascii="宋体"/>
                <w:vanish/>
              </w:rPr>
            </w:pPr>
          </w:p>
        </w:tc>
        <w:tc>
          <w:tcPr>
            <w:tcW w:w="0" w:type="auto"/>
            <w:gridSpan w:val="3"/>
            <w:shd w:val="clear" w:color="auto" w:fill="auto"/>
          </w:tcPr>
          <w:p w14:paraId="1026BE1E" w14:textId="77777777" w:rsidR="00D85E34" w:rsidRDefault="00D85E34">
            <w:pPr>
              <w:rPr>
                <w:rFonts w:ascii="宋体"/>
                <w:vanish/>
              </w:rPr>
            </w:pPr>
          </w:p>
        </w:tc>
        <w:tc>
          <w:tcPr>
            <w:tcW w:w="0" w:type="auto"/>
            <w:gridSpan w:val="3"/>
            <w:shd w:val="clear" w:color="auto" w:fill="auto"/>
          </w:tcPr>
          <w:p w14:paraId="1026BE1F" w14:textId="77777777" w:rsidR="00D85E34" w:rsidRDefault="00D85E34">
            <w:pPr>
              <w:rPr>
                <w:rFonts w:ascii="宋体"/>
                <w:vanish/>
              </w:rPr>
            </w:pPr>
          </w:p>
        </w:tc>
      </w:tr>
      <w:tr w:rsidR="00D85E34" w14:paraId="1026BE2C" w14:textId="77777777">
        <w:tc>
          <w:tcPr>
            <w:tcW w:w="0" w:type="auto"/>
            <w:gridSpan w:val="3"/>
            <w:shd w:val="clear" w:color="auto" w:fill="FFFFFF"/>
            <w:tcMar>
              <w:top w:w="40" w:type="dxa"/>
              <w:left w:w="380" w:type="dxa"/>
              <w:bottom w:w="40" w:type="dxa"/>
              <w:right w:w="20" w:type="dxa"/>
            </w:tcMar>
            <w:vAlign w:val="bottom"/>
          </w:tcPr>
          <w:p w14:paraId="1026BE21" w14:textId="77777777" w:rsidR="00D85E34" w:rsidRDefault="00E31950">
            <w:pPr>
              <w:textAlignment w:val="bottom"/>
            </w:pPr>
            <w:r>
              <w:rPr>
                <w:rFonts w:ascii="Times New Roman" w:eastAsia="宋体" w:hAnsi="Times New Roman"/>
                <w:color w:val="000000"/>
                <w:sz w:val="16"/>
                <w:szCs w:val="16"/>
              </w:rPr>
              <w:t>China</w:t>
            </w:r>
          </w:p>
        </w:tc>
        <w:tc>
          <w:tcPr>
            <w:tcW w:w="0" w:type="auto"/>
            <w:gridSpan w:val="3"/>
            <w:shd w:val="clear" w:color="auto" w:fill="FFFFFF"/>
            <w:tcMar>
              <w:top w:w="0" w:type="dxa"/>
              <w:left w:w="20" w:type="dxa"/>
              <w:bottom w:w="0" w:type="dxa"/>
              <w:right w:w="20" w:type="dxa"/>
            </w:tcMar>
          </w:tcPr>
          <w:p w14:paraId="1026BE2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E23" w14:textId="77777777" w:rsidR="00D85E34" w:rsidRDefault="00E31950">
            <w:pPr>
              <w:jc w:val="right"/>
              <w:textAlignment w:val="bottom"/>
            </w:pPr>
            <w:r>
              <w:rPr>
                <w:rFonts w:ascii="Times New Roman" w:eastAsia="宋体" w:hAnsi="Times New Roman"/>
                <w:color w:val="000000"/>
                <w:sz w:val="16"/>
                <w:szCs w:val="16"/>
              </w:rPr>
              <w:t>3,773 </w:t>
            </w:r>
          </w:p>
        </w:tc>
        <w:tc>
          <w:tcPr>
            <w:tcW w:w="0" w:type="auto"/>
            <w:shd w:val="clear" w:color="auto" w:fill="FFFFFF"/>
            <w:tcMar>
              <w:top w:w="40" w:type="dxa"/>
              <w:left w:w="0" w:type="dxa"/>
              <w:bottom w:w="40" w:type="dxa"/>
              <w:right w:w="20" w:type="dxa"/>
            </w:tcMar>
            <w:vAlign w:val="bottom"/>
          </w:tcPr>
          <w:p w14:paraId="1026BE2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E2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bottom"/>
          </w:tcPr>
          <w:p w14:paraId="1026BE26" w14:textId="77777777" w:rsidR="00D85E34" w:rsidRDefault="00E31950">
            <w:pPr>
              <w:jc w:val="right"/>
              <w:textAlignment w:val="bottom"/>
            </w:pPr>
            <w:r>
              <w:rPr>
                <w:rFonts w:ascii="Times New Roman" w:eastAsia="宋体" w:hAnsi="Times New Roman"/>
                <w:color w:val="000000"/>
                <w:sz w:val="16"/>
                <w:szCs w:val="16"/>
              </w:rPr>
              <w:t>3,368 </w:t>
            </w:r>
          </w:p>
        </w:tc>
        <w:tc>
          <w:tcPr>
            <w:tcW w:w="0" w:type="auto"/>
            <w:shd w:val="clear" w:color="auto" w:fill="FFFFFF"/>
            <w:tcMar>
              <w:top w:w="40" w:type="dxa"/>
              <w:left w:w="0" w:type="dxa"/>
              <w:bottom w:w="40" w:type="dxa"/>
              <w:right w:w="20" w:type="dxa"/>
            </w:tcMar>
            <w:vAlign w:val="bottom"/>
          </w:tcPr>
          <w:p w14:paraId="1026BE27" w14:textId="77777777" w:rsidR="00D85E34" w:rsidRDefault="00D85E34">
            <w:pPr>
              <w:jc w:val="right"/>
              <w:rPr>
                <w:rFonts w:ascii="宋体"/>
              </w:rPr>
            </w:pPr>
          </w:p>
        </w:tc>
        <w:tc>
          <w:tcPr>
            <w:tcW w:w="0" w:type="auto"/>
            <w:shd w:val="clear" w:color="auto" w:fill="auto"/>
          </w:tcPr>
          <w:p w14:paraId="1026BE28" w14:textId="77777777" w:rsidR="00D85E34" w:rsidRDefault="00D85E34">
            <w:pPr>
              <w:rPr>
                <w:rFonts w:ascii="宋体"/>
                <w:vanish/>
              </w:rPr>
            </w:pPr>
          </w:p>
        </w:tc>
        <w:tc>
          <w:tcPr>
            <w:tcW w:w="0" w:type="auto"/>
            <w:shd w:val="clear" w:color="auto" w:fill="auto"/>
          </w:tcPr>
          <w:p w14:paraId="1026BE29" w14:textId="77777777" w:rsidR="00D85E34" w:rsidRDefault="00D85E34">
            <w:pPr>
              <w:rPr>
                <w:rFonts w:ascii="宋体"/>
                <w:vanish/>
              </w:rPr>
            </w:pPr>
          </w:p>
        </w:tc>
        <w:tc>
          <w:tcPr>
            <w:tcW w:w="0" w:type="auto"/>
            <w:gridSpan w:val="3"/>
            <w:shd w:val="clear" w:color="auto" w:fill="auto"/>
          </w:tcPr>
          <w:p w14:paraId="1026BE2A" w14:textId="77777777" w:rsidR="00D85E34" w:rsidRDefault="00D85E34">
            <w:pPr>
              <w:rPr>
                <w:rFonts w:ascii="宋体"/>
                <w:vanish/>
              </w:rPr>
            </w:pPr>
          </w:p>
        </w:tc>
        <w:tc>
          <w:tcPr>
            <w:tcW w:w="0" w:type="auto"/>
            <w:gridSpan w:val="3"/>
            <w:shd w:val="clear" w:color="auto" w:fill="auto"/>
          </w:tcPr>
          <w:p w14:paraId="1026BE2B" w14:textId="77777777" w:rsidR="00D85E34" w:rsidRDefault="00D85E34">
            <w:pPr>
              <w:rPr>
                <w:rFonts w:ascii="宋体"/>
                <w:vanish/>
              </w:rPr>
            </w:pPr>
          </w:p>
        </w:tc>
      </w:tr>
      <w:tr w:rsidR="00D85E34" w14:paraId="1026BE38" w14:textId="77777777">
        <w:tc>
          <w:tcPr>
            <w:tcW w:w="0" w:type="auto"/>
            <w:gridSpan w:val="3"/>
            <w:shd w:val="clear" w:color="auto" w:fill="CCEEFF"/>
            <w:tcMar>
              <w:top w:w="40" w:type="dxa"/>
              <w:left w:w="380" w:type="dxa"/>
              <w:bottom w:w="40" w:type="dxa"/>
              <w:right w:w="20" w:type="dxa"/>
            </w:tcMar>
            <w:vAlign w:val="bottom"/>
          </w:tcPr>
          <w:p w14:paraId="1026BE2D" w14:textId="77777777" w:rsidR="00D85E34" w:rsidRDefault="00E31950">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tcPr>
          <w:p w14:paraId="1026BE2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E2F" w14:textId="77777777" w:rsidR="00D85E34" w:rsidRDefault="00E31950">
            <w:pPr>
              <w:jc w:val="right"/>
              <w:textAlignment w:val="bottom"/>
            </w:pPr>
            <w:r>
              <w:rPr>
                <w:rFonts w:ascii="Times New Roman" w:eastAsia="宋体" w:hAnsi="Times New Roman"/>
                <w:color w:val="000000"/>
                <w:sz w:val="16"/>
                <w:szCs w:val="16"/>
              </w:rPr>
              <w:t>6,538 </w:t>
            </w:r>
          </w:p>
        </w:tc>
        <w:tc>
          <w:tcPr>
            <w:tcW w:w="0" w:type="auto"/>
            <w:shd w:val="clear" w:color="auto" w:fill="CCEEFF"/>
            <w:tcMar>
              <w:top w:w="40" w:type="dxa"/>
              <w:left w:w="0" w:type="dxa"/>
              <w:bottom w:w="40" w:type="dxa"/>
              <w:right w:w="20" w:type="dxa"/>
            </w:tcMar>
            <w:vAlign w:val="bottom"/>
          </w:tcPr>
          <w:p w14:paraId="1026BE3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E3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bottom"/>
          </w:tcPr>
          <w:p w14:paraId="1026BE32" w14:textId="77777777" w:rsidR="00D85E34" w:rsidRDefault="00E31950">
            <w:pPr>
              <w:jc w:val="right"/>
              <w:textAlignment w:val="bottom"/>
            </w:pPr>
            <w:r>
              <w:rPr>
                <w:rFonts w:ascii="Times New Roman" w:eastAsia="宋体" w:hAnsi="Times New Roman"/>
                <w:color w:val="000000"/>
                <w:sz w:val="16"/>
                <w:szCs w:val="16"/>
              </w:rPr>
              <w:t>6,484 </w:t>
            </w:r>
          </w:p>
        </w:tc>
        <w:tc>
          <w:tcPr>
            <w:tcW w:w="0" w:type="auto"/>
            <w:shd w:val="clear" w:color="auto" w:fill="CCEEFF"/>
            <w:tcMar>
              <w:top w:w="40" w:type="dxa"/>
              <w:left w:w="0" w:type="dxa"/>
              <w:bottom w:w="40" w:type="dxa"/>
              <w:right w:w="20" w:type="dxa"/>
            </w:tcMar>
            <w:vAlign w:val="bottom"/>
          </w:tcPr>
          <w:p w14:paraId="1026BE33" w14:textId="77777777" w:rsidR="00D85E34" w:rsidRDefault="00D85E34">
            <w:pPr>
              <w:jc w:val="right"/>
              <w:rPr>
                <w:rFonts w:ascii="宋体"/>
              </w:rPr>
            </w:pPr>
          </w:p>
        </w:tc>
        <w:tc>
          <w:tcPr>
            <w:tcW w:w="0" w:type="auto"/>
            <w:shd w:val="clear" w:color="auto" w:fill="auto"/>
          </w:tcPr>
          <w:p w14:paraId="1026BE34" w14:textId="77777777" w:rsidR="00D85E34" w:rsidRDefault="00D85E34">
            <w:pPr>
              <w:rPr>
                <w:rFonts w:ascii="宋体"/>
                <w:vanish/>
              </w:rPr>
            </w:pPr>
          </w:p>
        </w:tc>
        <w:tc>
          <w:tcPr>
            <w:tcW w:w="0" w:type="auto"/>
            <w:shd w:val="clear" w:color="auto" w:fill="auto"/>
          </w:tcPr>
          <w:p w14:paraId="1026BE35" w14:textId="77777777" w:rsidR="00D85E34" w:rsidRDefault="00D85E34">
            <w:pPr>
              <w:rPr>
                <w:rFonts w:ascii="宋体"/>
                <w:vanish/>
              </w:rPr>
            </w:pPr>
          </w:p>
        </w:tc>
        <w:tc>
          <w:tcPr>
            <w:tcW w:w="0" w:type="auto"/>
            <w:gridSpan w:val="3"/>
            <w:shd w:val="clear" w:color="auto" w:fill="auto"/>
          </w:tcPr>
          <w:p w14:paraId="1026BE36" w14:textId="77777777" w:rsidR="00D85E34" w:rsidRDefault="00D85E34">
            <w:pPr>
              <w:rPr>
                <w:rFonts w:ascii="宋体"/>
                <w:vanish/>
              </w:rPr>
            </w:pPr>
          </w:p>
        </w:tc>
        <w:tc>
          <w:tcPr>
            <w:tcW w:w="0" w:type="auto"/>
            <w:gridSpan w:val="3"/>
            <w:shd w:val="clear" w:color="auto" w:fill="auto"/>
          </w:tcPr>
          <w:p w14:paraId="1026BE37" w14:textId="77777777" w:rsidR="00D85E34" w:rsidRDefault="00D85E34">
            <w:pPr>
              <w:rPr>
                <w:rFonts w:ascii="宋体"/>
                <w:vanish/>
              </w:rPr>
            </w:pPr>
          </w:p>
        </w:tc>
      </w:tr>
      <w:tr w:rsidR="00D85E34" w14:paraId="1026BE46" w14:textId="77777777">
        <w:tc>
          <w:tcPr>
            <w:tcW w:w="0" w:type="auto"/>
            <w:gridSpan w:val="3"/>
            <w:shd w:val="clear" w:color="auto" w:fill="FFFFFF"/>
            <w:tcMar>
              <w:top w:w="40" w:type="dxa"/>
              <w:left w:w="20" w:type="dxa"/>
              <w:bottom w:w="40" w:type="dxa"/>
              <w:right w:w="20" w:type="dxa"/>
            </w:tcMar>
            <w:vAlign w:val="bottom"/>
          </w:tcPr>
          <w:p w14:paraId="1026BE39" w14:textId="77777777" w:rsidR="00D85E34" w:rsidRDefault="00E31950">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1026BE3A"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026BE3B"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026BE3C" w14:textId="77777777" w:rsidR="00D85E34" w:rsidRDefault="00E31950">
            <w:pPr>
              <w:jc w:val="right"/>
              <w:textAlignment w:val="bottom"/>
            </w:pPr>
            <w:r>
              <w:rPr>
                <w:rFonts w:ascii="Times New Roman" w:eastAsia="宋体" w:hAnsi="Times New Roman"/>
                <w:color w:val="000000"/>
                <w:sz w:val="16"/>
                <w:szCs w:val="16"/>
              </w:rPr>
              <w:t>27,300 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026BE3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E3E"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026BE3F"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026BE40" w14:textId="77777777" w:rsidR="00D85E34" w:rsidRDefault="00E31950">
            <w:pPr>
              <w:jc w:val="right"/>
              <w:textAlignment w:val="bottom"/>
            </w:pPr>
            <w:r>
              <w:rPr>
                <w:rFonts w:ascii="Times New Roman" w:eastAsia="宋体" w:hAnsi="Times New Roman"/>
                <w:color w:val="000000"/>
                <w:sz w:val="16"/>
                <w:szCs w:val="16"/>
              </w:rPr>
              <w:t>29,766 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026BE41" w14:textId="77777777" w:rsidR="00D85E34" w:rsidRDefault="00D85E34">
            <w:pPr>
              <w:jc w:val="right"/>
              <w:rPr>
                <w:rFonts w:ascii="宋体"/>
              </w:rPr>
            </w:pPr>
          </w:p>
        </w:tc>
        <w:tc>
          <w:tcPr>
            <w:tcW w:w="0" w:type="auto"/>
            <w:shd w:val="clear" w:color="auto" w:fill="auto"/>
          </w:tcPr>
          <w:p w14:paraId="1026BE42" w14:textId="77777777" w:rsidR="00D85E34" w:rsidRDefault="00D85E34">
            <w:pPr>
              <w:rPr>
                <w:rFonts w:ascii="宋体"/>
                <w:vanish/>
              </w:rPr>
            </w:pPr>
          </w:p>
        </w:tc>
        <w:tc>
          <w:tcPr>
            <w:tcW w:w="0" w:type="auto"/>
            <w:shd w:val="clear" w:color="auto" w:fill="auto"/>
          </w:tcPr>
          <w:p w14:paraId="1026BE43" w14:textId="77777777" w:rsidR="00D85E34" w:rsidRDefault="00D85E34">
            <w:pPr>
              <w:rPr>
                <w:rFonts w:ascii="宋体"/>
                <w:vanish/>
              </w:rPr>
            </w:pPr>
          </w:p>
        </w:tc>
        <w:tc>
          <w:tcPr>
            <w:tcW w:w="0" w:type="auto"/>
            <w:gridSpan w:val="3"/>
            <w:shd w:val="clear" w:color="auto" w:fill="auto"/>
          </w:tcPr>
          <w:p w14:paraId="1026BE44" w14:textId="77777777" w:rsidR="00D85E34" w:rsidRDefault="00D85E34">
            <w:pPr>
              <w:rPr>
                <w:rFonts w:ascii="宋体"/>
                <w:vanish/>
              </w:rPr>
            </w:pPr>
          </w:p>
        </w:tc>
        <w:tc>
          <w:tcPr>
            <w:tcW w:w="0" w:type="auto"/>
            <w:gridSpan w:val="3"/>
            <w:shd w:val="clear" w:color="auto" w:fill="auto"/>
          </w:tcPr>
          <w:p w14:paraId="1026BE45" w14:textId="77777777" w:rsidR="00D85E34" w:rsidRDefault="00D85E34">
            <w:pPr>
              <w:rPr>
                <w:rFonts w:ascii="宋体"/>
                <w:vanish/>
              </w:rPr>
            </w:pPr>
          </w:p>
        </w:tc>
      </w:tr>
    </w:tbl>
    <w:p w14:paraId="1026BE47" w14:textId="77777777" w:rsidR="00D85E34" w:rsidRDefault="00E31950">
      <w:pPr>
        <w:spacing w:before="180"/>
      </w:pPr>
      <w:r>
        <w:rPr>
          <w:rFonts w:ascii="Times New Roman" w:eastAsia="宋体" w:hAnsi="Times New Roman"/>
          <w:color w:val="000000"/>
          <w:sz w:val="20"/>
          <w:szCs w:val="20"/>
        </w:rPr>
        <w:t xml:space="preserve">Of Walmart International's total net sales, approximately $4.3 billion and $2.9 billion related to eCommerce for the three months ended April 30, 2021 and 2020, respectively.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46"/>
        <w:gridCol w:w="38"/>
        <w:gridCol w:w="36"/>
        <w:gridCol w:w="36"/>
        <w:gridCol w:w="36"/>
        <w:gridCol w:w="100"/>
        <w:gridCol w:w="768"/>
        <w:gridCol w:w="36"/>
        <w:gridCol w:w="36"/>
        <w:gridCol w:w="36"/>
        <w:gridCol w:w="36"/>
        <w:gridCol w:w="100"/>
        <w:gridCol w:w="768"/>
        <w:gridCol w:w="36"/>
        <w:gridCol w:w="36"/>
        <w:gridCol w:w="36"/>
        <w:gridCol w:w="36"/>
        <w:gridCol w:w="36"/>
        <w:gridCol w:w="36"/>
        <w:gridCol w:w="36"/>
        <w:gridCol w:w="36"/>
        <w:gridCol w:w="36"/>
      </w:tblGrid>
      <w:tr w:rsidR="00D85E34" w14:paraId="1026BE5B" w14:textId="77777777">
        <w:trPr>
          <w:jc w:val="center"/>
        </w:trPr>
        <w:tc>
          <w:tcPr>
            <w:tcW w:w="50" w:type="pct"/>
            <w:shd w:val="clear" w:color="auto" w:fill="auto"/>
          </w:tcPr>
          <w:p w14:paraId="1026BE48" w14:textId="77777777" w:rsidR="00D85E34" w:rsidRDefault="00D85E34">
            <w:pPr>
              <w:rPr>
                <w:rFonts w:ascii="宋体"/>
              </w:rPr>
            </w:pPr>
          </w:p>
        </w:tc>
        <w:tc>
          <w:tcPr>
            <w:tcW w:w="3716" w:type="pct"/>
            <w:shd w:val="clear" w:color="auto" w:fill="auto"/>
          </w:tcPr>
          <w:p w14:paraId="1026BE49" w14:textId="77777777" w:rsidR="00D85E34" w:rsidRDefault="00D85E34">
            <w:pPr>
              <w:rPr>
                <w:rFonts w:ascii="宋体"/>
              </w:rPr>
            </w:pPr>
          </w:p>
        </w:tc>
        <w:tc>
          <w:tcPr>
            <w:tcW w:w="5" w:type="pct"/>
            <w:shd w:val="clear" w:color="auto" w:fill="auto"/>
          </w:tcPr>
          <w:p w14:paraId="1026BE4A" w14:textId="77777777" w:rsidR="00D85E34" w:rsidRDefault="00D85E34">
            <w:pPr>
              <w:rPr>
                <w:rFonts w:ascii="宋体"/>
              </w:rPr>
            </w:pPr>
          </w:p>
        </w:tc>
        <w:tc>
          <w:tcPr>
            <w:tcW w:w="5" w:type="pct"/>
            <w:shd w:val="clear" w:color="auto" w:fill="auto"/>
          </w:tcPr>
          <w:p w14:paraId="1026BE4B" w14:textId="77777777" w:rsidR="00D85E34" w:rsidRDefault="00D85E34">
            <w:pPr>
              <w:rPr>
                <w:rFonts w:ascii="宋体"/>
              </w:rPr>
            </w:pPr>
          </w:p>
        </w:tc>
        <w:tc>
          <w:tcPr>
            <w:tcW w:w="26" w:type="pct"/>
            <w:shd w:val="clear" w:color="auto" w:fill="auto"/>
          </w:tcPr>
          <w:p w14:paraId="1026BE4C" w14:textId="77777777" w:rsidR="00D85E34" w:rsidRDefault="00D85E34">
            <w:pPr>
              <w:rPr>
                <w:rFonts w:ascii="宋体"/>
              </w:rPr>
            </w:pPr>
          </w:p>
        </w:tc>
        <w:tc>
          <w:tcPr>
            <w:tcW w:w="5" w:type="pct"/>
            <w:shd w:val="clear" w:color="auto" w:fill="auto"/>
          </w:tcPr>
          <w:p w14:paraId="1026BE4D" w14:textId="77777777" w:rsidR="00D85E34" w:rsidRDefault="00D85E34">
            <w:pPr>
              <w:rPr>
                <w:rFonts w:ascii="宋体"/>
              </w:rPr>
            </w:pPr>
          </w:p>
        </w:tc>
        <w:tc>
          <w:tcPr>
            <w:tcW w:w="50" w:type="pct"/>
            <w:shd w:val="clear" w:color="auto" w:fill="auto"/>
          </w:tcPr>
          <w:p w14:paraId="1026BE4E" w14:textId="77777777" w:rsidR="00D85E34" w:rsidRDefault="00D85E34">
            <w:pPr>
              <w:rPr>
                <w:rFonts w:ascii="宋体"/>
              </w:rPr>
            </w:pPr>
          </w:p>
        </w:tc>
        <w:tc>
          <w:tcPr>
            <w:tcW w:w="522" w:type="pct"/>
            <w:shd w:val="clear" w:color="auto" w:fill="auto"/>
          </w:tcPr>
          <w:p w14:paraId="1026BE4F" w14:textId="77777777" w:rsidR="00D85E34" w:rsidRDefault="00D85E34">
            <w:pPr>
              <w:rPr>
                <w:rFonts w:ascii="宋体"/>
              </w:rPr>
            </w:pPr>
          </w:p>
        </w:tc>
        <w:tc>
          <w:tcPr>
            <w:tcW w:w="5" w:type="pct"/>
            <w:shd w:val="clear" w:color="auto" w:fill="auto"/>
          </w:tcPr>
          <w:p w14:paraId="1026BE50" w14:textId="77777777" w:rsidR="00D85E34" w:rsidRDefault="00D85E34">
            <w:pPr>
              <w:rPr>
                <w:rFonts w:ascii="宋体"/>
              </w:rPr>
            </w:pPr>
          </w:p>
        </w:tc>
        <w:tc>
          <w:tcPr>
            <w:tcW w:w="5" w:type="pct"/>
            <w:shd w:val="clear" w:color="auto" w:fill="auto"/>
          </w:tcPr>
          <w:p w14:paraId="1026BE51" w14:textId="77777777" w:rsidR="00D85E34" w:rsidRDefault="00D85E34">
            <w:pPr>
              <w:rPr>
                <w:rFonts w:ascii="宋体"/>
              </w:rPr>
            </w:pPr>
          </w:p>
        </w:tc>
        <w:tc>
          <w:tcPr>
            <w:tcW w:w="26" w:type="pct"/>
            <w:shd w:val="clear" w:color="auto" w:fill="auto"/>
          </w:tcPr>
          <w:p w14:paraId="1026BE52" w14:textId="77777777" w:rsidR="00D85E34" w:rsidRDefault="00D85E34">
            <w:pPr>
              <w:rPr>
                <w:rFonts w:ascii="宋体"/>
              </w:rPr>
            </w:pPr>
          </w:p>
        </w:tc>
        <w:tc>
          <w:tcPr>
            <w:tcW w:w="5" w:type="pct"/>
            <w:shd w:val="clear" w:color="auto" w:fill="auto"/>
          </w:tcPr>
          <w:p w14:paraId="1026BE53" w14:textId="77777777" w:rsidR="00D85E34" w:rsidRDefault="00D85E34">
            <w:pPr>
              <w:rPr>
                <w:rFonts w:ascii="宋体"/>
              </w:rPr>
            </w:pPr>
          </w:p>
        </w:tc>
        <w:tc>
          <w:tcPr>
            <w:tcW w:w="50" w:type="pct"/>
            <w:shd w:val="clear" w:color="auto" w:fill="auto"/>
          </w:tcPr>
          <w:p w14:paraId="1026BE54" w14:textId="77777777" w:rsidR="00D85E34" w:rsidRDefault="00D85E34">
            <w:pPr>
              <w:rPr>
                <w:rFonts w:ascii="宋体"/>
              </w:rPr>
            </w:pPr>
          </w:p>
        </w:tc>
        <w:tc>
          <w:tcPr>
            <w:tcW w:w="522" w:type="pct"/>
            <w:shd w:val="clear" w:color="auto" w:fill="auto"/>
          </w:tcPr>
          <w:p w14:paraId="1026BE55" w14:textId="77777777" w:rsidR="00D85E34" w:rsidRDefault="00D85E34">
            <w:pPr>
              <w:rPr>
                <w:rFonts w:ascii="宋体"/>
              </w:rPr>
            </w:pPr>
          </w:p>
        </w:tc>
        <w:tc>
          <w:tcPr>
            <w:tcW w:w="5" w:type="pct"/>
            <w:shd w:val="clear" w:color="auto" w:fill="auto"/>
          </w:tcPr>
          <w:p w14:paraId="1026BE56" w14:textId="77777777" w:rsidR="00D85E34" w:rsidRDefault="00D85E34">
            <w:pPr>
              <w:rPr>
                <w:rFonts w:ascii="宋体"/>
              </w:rPr>
            </w:pPr>
          </w:p>
        </w:tc>
        <w:tc>
          <w:tcPr>
            <w:tcW w:w="0" w:type="auto"/>
            <w:shd w:val="clear" w:color="auto" w:fill="auto"/>
          </w:tcPr>
          <w:p w14:paraId="1026BE57" w14:textId="77777777" w:rsidR="00D85E34" w:rsidRDefault="00D85E34">
            <w:pPr>
              <w:rPr>
                <w:rFonts w:ascii="宋体"/>
                <w:vanish/>
              </w:rPr>
            </w:pPr>
          </w:p>
        </w:tc>
        <w:tc>
          <w:tcPr>
            <w:tcW w:w="0" w:type="auto"/>
            <w:shd w:val="clear" w:color="auto" w:fill="auto"/>
          </w:tcPr>
          <w:p w14:paraId="1026BE58" w14:textId="77777777" w:rsidR="00D85E34" w:rsidRDefault="00D85E34">
            <w:pPr>
              <w:rPr>
                <w:rFonts w:ascii="宋体"/>
                <w:vanish/>
              </w:rPr>
            </w:pPr>
          </w:p>
        </w:tc>
        <w:tc>
          <w:tcPr>
            <w:tcW w:w="0" w:type="auto"/>
            <w:gridSpan w:val="3"/>
            <w:shd w:val="clear" w:color="auto" w:fill="auto"/>
          </w:tcPr>
          <w:p w14:paraId="1026BE59" w14:textId="77777777" w:rsidR="00D85E34" w:rsidRDefault="00D85E34">
            <w:pPr>
              <w:rPr>
                <w:rFonts w:ascii="宋体"/>
                <w:vanish/>
              </w:rPr>
            </w:pPr>
          </w:p>
        </w:tc>
        <w:tc>
          <w:tcPr>
            <w:tcW w:w="0" w:type="auto"/>
            <w:gridSpan w:val="3"/>
            <w:shd w:val="clear" w:color="auto" w:fill="auto"/>
          </w:tcPr>
          <w:p w14:paraId="1026BE5A" w14:textId="77777777" w:rsidR="00D85E34" w:rsidRDefault="00D85E34">
            <w:pPr>
              <w:rPr>
                <w:rFonts w:ascii="宋体"/>
                <w:vanish/>
              </w:rPr>
            </w:pPr>
          </w:p>
        </w:tc>
      </w:tr>
      <w:tr w:rsidR="00D85E34" w14:paraId="1026BE67" w14:textId="77777777">
        <w:trPr>
          <w:jc w:val="center"/>
        </w:trPr>
        <w:tc>
          <w:tcPr>
            <w:tcW w:w="0" w:type="auto"/>
            <w:gridSpan w:val="3"/>
            <w:shd w:val="clear" w:color="auto" w:fill="auto"/>
            <w:tcMar>
              <w:top w:w="40" w:type="dxa"/>
              <w:left w:w="20" w:type="dxa"/>
              <w:bottom w:w="40" w:type="dxa"/>
              <w:right w:w="20" w:type="dxa"/>
            </w:tcMar>
            <w:vAlign w:val="bottom"/>
          </w:tcPr>
          <w:p w14:paraId="1026BE5C"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E5D"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BE5E" w14:textId="77777777" w:rsidR="00D85E34" w:rsidRDefault="00E31950">
            <w:pPr>
              <w:jc w:val="center"/>
              <w:textAlignment w:val="bottom"/>
            </w:pPr>
            <w:r>
              <w:rPr>
                <w:rFonts w:ascii="Times New Roman" w:eastAsia="宋体" w:hAnsi="Times New Roman"/>
                <w:b/>
                <w:bCs/>
                <w:color w:val="000000"/>
                <w:sz w:val="16"/>
                <w:szCs w:val="16"/>
              </w:rPr>
              <w:t xml:space="preserve">Three Months Ended </w:t>
            </w:r>
            <w:r>
              <w:rPr>
                <w:rFonts w:ascii="Times New Roman" w:eastAsia="宋体" w:hAnsi="Times New Roman"/>
                <w:b/>
                <w:bCs/>
                <w:color w:val="000000"/>
                <w:sz w:val="16"/>
                <w:szCs w:val="16"/>
              </w:rPr>
              <w:t>April 30,</w:t>
            </w:r>
          </w:p>
        </w:tc>
        <w:tc>
          <w:tcPr>
            <w:tcW w:w="0" w:type="auto"/>
            <w:shd w:val="clear" w:color="auto" w:fill="auto"/>
          </w:tcPr>
          <w:p w14:paraId="1026BE5F" w14:textId="77777777" w:rsidR="00D85E34" w:rsidRDefault="00D85E34">
            <w:pPr>
              <w:rPr>
                <w:rFonts w:ascii="宋体"/>
                <w:vanish/>
              </w:rPr>
            </w:pPr>
          </w:p>
        </w:tc>
        <w:tc>
          <w:tcPr>
            <w:tcW w:w="0" w:type="auto"/>
            <w:shd w:val="clear" w:color="auto" w:fill="auto"/>
          </w:tcPr>
          <w:p w14:paraId="1026BE60" w14:textId="77777777" w:rsidR="00D85E34" w:rsidRDefault="00D85E34">
            <w:pPr>
              <w:rPr>
                <w:rFonts w:ascii="宋体"/>
                <w:vanish/>
              </w:rPr>
            </w:pPr>
          </w:p>
        </w:tc>
        <w:tc>
          <w:tcPr>
            <w:tcW w:w="0" w:type="auto"/>
            <w:shd w:val="clear" w:color="auto" w:fill="auto"/>
          </w:tcPr>
          <w:p w14:paraId="1026BE61" w14:textId="77777777" w:rsidR="00D85E34" w:rsidRDefault="00D85E34">
            <w:pPr>
              <w:rPr>
                <w:rFonts w:ascii="宋体"/>
              </w:rPr>
            </w:pPr>
          </w:p>
        </w:tc>
        <w:tc>
          <w:tcPr>
            <w:tcW w:w="0" w:type="auto"/>
            <w:shd w:val="clear" w:color="auto" w:fill="auto"/>
          </w:tcPr>
          <w:p w14:paraId="1026BE62" w14:textId="77777777" w:rsidR="00D85E34" w:rsidRDefault="00D85E34">
            <w:pPr>
              <w:rPr>
                <w:rFonts w:ascii="宋体"/>
              </w:rPr>
            </w:pPr>
          </w:p>
        </w:tc>
        <w:tc>
          <w:tcPr>
            <w:tcW w:w="0" w:type="auto"/>
            <w:shd w:val="clear" w:color="auto" w:fill="auto"/>
          </w:tcPr>
          <w:p w14:paraId="1026BE63" w14:textId="77777777" w:rsidR="00D85E34" w:rsidRDefault="00D85E34">
            <w:pPr>
              <w:rPr>
                <w:rFonts w:ascii="宋体"/>
              </w:rPr>
            </w:pPr>
          </w:p>
        </w:tc>
        <w:tc>
          <w:tcPr>
            <w:tcW w:w="0" w:type="auto"/>
            <w:shd w:val="clear" w:color="auto" w:fill="auto"/>
          </w:tcPr>
          <w:p w14:paraId="1026BE64" w14:textId="77777777" w:rsidR="00D85E34" w:rsidRDefault="00D85E34">
            <w:pPr>
              <w:rPr>
                <w:rFonts w:ascii="宋体"/>
              </w:rPr>
            </w:pPr>
          </w:p>
        </w:tc>
        <w:tc>
          <w:tcPr>
            <w:tcW w:w="0" w:type="auto"/>
            <w:shd w:val="clear" w:color="auto" w:fill="auto"/>
          </w:tcPr>
          <w:p w14:paraId="1026BE65" w14:textId="77777777" w:rsidR="00D85E34" w:rsidRDefault="00D85E34">
            <w:pPr>
              <w:rPr>
                <w:rFonts w:ascii="宋体"/>
              </w:rPr>
            </w:pPr>
          </w:p>
        </w:tc>
        <w:tc>
          <w:tcPr>
            <w:tcW w:w="0" w:type="auto"/>
            <w:shd w:val="clear" w:color="auto" w:fill="auto"/>
          </w:tcPr>
          <w:p w14:paraId="1026BE66" w14:textId="77777777" w:rsidR="00D85E34" w:rsidRDefault="00D85E34">
            <w:pPr>
              <w:rPr>
                <w:rFonts w:ascii="宋体"/>
              </w:rPr>
            </w:pPr>
          </w:p>
        </w:tc>
      </w:tr>
      <w:tr w:rsidR="00D85E34" w14:paraId="1026BE71" w14:textId="77777777">
        <w:trPr>
          <w:jc w:val="center"/>
        </w:trPr>
        <w:tc>
          <w:tcPr>
            <w:tcW w:w="0" w:type="auto"/>
            <w:gridSpan w:val="3"/>
            <w:shd w:val="clear" w:color="auto" w:fill="auto"/>
            <w:tcMar>
              <w:top w:w="40" w:type="dxa"/>
              <w:left w:w="20" w:type="dxa"/>
              <w:bottom w:w="40" w:type="dxa"/>
              <w:right w:w="20" w:type="dxa"/>
            </w:tcMar>
            <w:vAlign w:val="bottom"/>
          </w:tcPr>
          <w:p w14:paraId="1026BE68" w14:textId="77777777" w:rsidR="00D85E34" w:rsidRDefault="00E31950">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tcPr>
          <w:p w14:paraId="1026BE6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E6A"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1026BE6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BE6C"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BE6D" w14:textId="77777777" w:rsidR="00D85E34" w:rsidRDefault="00D85E34">
            <w:pPr>
              <w:rPr>
                <w:rFonts w:ascii="宋体"/>
                <w:vanish/>
              </w:rPr>
            </w:pPr>
          </w:p>
        </w:tc>
        <w:tc>
          <w:tcPr>
            <w:tcW w:w="0" w:type="auto"/>
            <w:shd w:val="clear" w:color="auto" w:fill="auto"/>
          </w:tcPr>
          <w:p w14:paraId="1026BE6E" w14:textId="77777777" w:rsidR="00D85E34" w:rsidRDefault="00D85E34">
            <w:pPr>
              <w:rPr>
                <w:rFonts w:ascii="宋体"/>
                <w:vanish/>
              </w:rPr>
            </w:pPr>
          </w:p>
        </w:tc>
        <w:tc>
          <w:tcPr>
            <w:tcW w:w="0" w:type="auto"/>
            <w:gridSpan w:val="3"/>
            <w:shd w:val="clear" w:color="auto" w:fill="auto"/>
          </w:tcPr>
          <w:p w14:paraId="1026BE6F" w14:textId="77777777" w:rsidR="00D85E34" w:rsidRDefault="00D85E34">
            <w:pPr>
              <w:rPr>
                <w:rFonts w:ascii="宋体"/>
                <w:vanish/>
              </w:rPr>
            </w:pPr>
          </w:p>
        </w:tc>
        <w:tc>
          <w:tcPr>
            <w:tcW w:w="0" w:type="auto"/>
            <w:gridSpan w:val="3"/>
            <w:shd w:val="clear" w:color="auto" w:fill="auto"/>
          </w:tcPr>
          <w:p w14:paraId="1026BE70" w14:textId="77777777" w:rsidR="00D85E34" w:rsidRDefault="00D85E34">
            <w:pPr>
              <w:rPr>
                <w:rFonts w:ascii="宋体"/>
                <w:vanish/>
              </w:rPr>
            </w:pPr>
          </w:p>
        </w:tc>
      </w:tr>
      <w:tr w:rsidR="00D85E34" w14:paraId="1026BE7F" w14:textId="77777777">
        <w:trPr>
          <w:jc w:val="center"/>
        </w:trPr>
        <w:tc>
          <w:tcPr>
            <w:tcW w:w="0" w:type="auto"/>
            <w:gridSpan w:val="3"/>
            <w:shd w:val="clear" w:color="auto" w:fill="CCEEFF"/>
            <w:tcMar>
              <w:top w:w="40" w:type="dxa"/>
              <w:left w:w="380" w:type="dxa"/>
              <w:bottom w:w="40" w:type="dxa"/>
              <w:right w:w="20" w:type="dxa"/>
            </w:tcMar>
            <w:vAlign w:val="center"/>
          </w:tcPr>
          <w:p w14:paraId="1026BE72" w14:textId="77777777" w:rsidR="00D85E34" w:rsidRDefault="00E31950">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tcPr>
          <w:p w14:paraId="1026BE73"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E74"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E75" w14:textId="77777777" w:rsidR="00D85E34" w:rsidRDefault="00E31950">
            <w:pPr>
              <w:jc w:val="right"/>
              <w:textAlignment w:val="bottom"/>
            </w:pPr>
            <w:r>
              <w:rPr>
                <w:rFonts w:ascii="Times New Roman" w:eastAsia="宋体" w:hAnsi="Times New Roman"/>
                <w:color w:val="000000"/>
                <w:sz w:val="16"/>
                <w:szCs w:val="16"/>
              </w:rPr>
              <w:t>10,669 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E7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E77"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026BE78" w14:textId="77777777" w:rsidR="00D85E34" w:rsidRDefault="00E3195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026BE79" w14:textId="77777777" w:rsidR="00D85E34" w:rsidRDefault="00E31950">
            <w:pPr>
              <w:jc w:val="right"/>
              <w:textAlignment w:val="bottom"/>
            </w:pPr>
            <w:r>
              <w:rPr>
                <w:rFonts w:ascii="Times New Roman" w:eastAsia="宋体" w:hAnsi="Times New Roman"/>
                <w:color w:val="000000"/>
                <w:sz w:val="16"/>
                <w:szCs w:val="16"/>
              </w:rPr>
              <w:t>10,361 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1026BE7A" w14:textId="77777777" w:rsidR="00D85E34" w:rsidRDefault="00D85E34">
            <w:pPr>
              <w:jc w:val="right"/>
              <w:rPr>
                <w:rFonts w:ascii="宋体"/>
              </w:rPr>
            </w:pPr>
          </w:p>
        </w:tc>
        <w:tc>
          <w:tcPr>
            <w:tcW w:w="0" w:type="auto"/>
            <w:shd w:val="clear" w:color="auto" w:fill="auto"/>
          </w:tcPr>
          <w:p w14:paraId="1026BE7B" w14:textId="77777777" w:rsidR="00D85E34" w:rsidRDefault="00D85E34">
            <w:pPr>
              <w:rPr>
                <w:rFonts w:ascii="宋体"/>
                <w:vanish/>
              </w:rPr>
            </w:pPr>
          </w:p>
        </w:tc>
        <w:tc>
          <w:tcPr>
            <w:tcW w:w="0" w:type="auto"/>
            <w:shd w:val="clear" w:color="auto" w:fill="auto"/>
          </w:tcPr>
          <w:p w14:paraId="1026BE7C" w14:textId="77777777" w:rsidR="00D85E34" w:rsidRDefault="00D85E34">
            <w:pPr>
              <w:rPr>
                <w:rFonts w:ascii="宋体"/>
                <w:vanish/>
              </w:rPr>
            </w:pPr>
          </w:p>
        </w:tc>
        <w:tc>
          <w:tcPr>
            <w:tcW w:w="0" w:type="auto"/>
            <w:gridSpan w:val="3"/>
            <w:shd w:val="clear" w:color="auto" w:fill="auto"/>
          </w:tcPr>
          <w:p w14:paraId="1026BE7D" w14:textId="77777777" w:rsidR="00D85E34" w:rsidRDefault="00D85E34">
            <w:pPr>
              <w:rPr>
                <w:rFonts w:ascii="宋体"/>
                <w:vanish/>
              </w:rPr>
            </w:pPr>
          </w:p>
        </w:tc>
        <w:tc>
          <w:tcPr>
            <w:tcW w:w="0" w:type="auto"/>
            <w:gridSpan w:val="3"/>
            <w:shd w:val="clear" w:color="auto" w:fill="auto"/>
          </w:tcPr>
          <w:p w14:paraId="1026BE7E" w14:textId="77777777" w:rsidR="00D85E34" w:rsidRDefault="00D85E34">
            <w:pPr>
              <w:rPr>
                <w:rFonts w:ascii="宋体"/>
                <w:vanish/>
              </w:rPr>
            </w:pPr>
          </w:p>
        </w:tc>
      </w:tr>
      <w:tr w:rsidR="00D85E34" w14:paraId="1026BE8B" w14:textId="77777777">
        <w:trPr>
          <w:jc w:val="center"/>
        </w:trPr>
        <w:tc>
          <w:tcPr>
            <w:tcW w:w="0" w:type="auto"/>
            <w:gridSpan w:val="3"/>
            <w:shd w:val="clear" w:color="auto" w:fill="FFFFFF"/>
            <w:tcMar>
              <w:top w:w="40" w:type="dxa"/>
              <w:left w:w="380" w:type="dxa"/>
              <w:bottom w:w="40" w:type="dxa"/>
              <w:right w:w="20" w:type="dxa"/>
            </w:tcMar>
            <w:vAlign w:val="center"/>
          </w:tcPr>
          <w:p w14:paraId="1026BE80" w14:textId="77777777" w:rsidR="00D85E34" w:rsidRDefault="00E31950">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tcPr>
          <w:p w14:paraId="1026BE8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E82" w14:textId="77777777" w:rsidR="00D85E34" w:rsidRDefault="00E31950">
            <w:pPr>
              <w:jc w:val="right"/>
              <w:textAlignment w:val="center"/>
            </w:pPr>
            <w:r>
              <w:rPr>
                <w:rFonts w:ascii="Times New Roman" w:eastAsia="宋体" w:hAnsi="Times New Roman"/>
                <w:color w:val="000000"/>
                <w:sz w:val="16"/>
                <w:szCs w:val="16"/>
              </w:rPr>
              <w:t>2,299 </w:t>
            </w:r>
          </w:p>
        </w:tc>
        <w:tc>
          <w:tcPr>
            <w:tcW w:w="0" w:type="auto"/>
            <w:shd w:val="clear" w:color="auto" w:fill="FFFFFF"/>
            <w:tcMar>
              <w:top w:w="40" w:type="dxa"/>
              <w:left w:w="0" w:type="dxa"/>
              <w:bottom w:w="40" w:type="dxa"/>
              <w:right w:w="20" w:type="dxa"/>
            </w:tcMar>
            <w:vAlign w:val="center"/>
          </w:tcPr>
          <w:p w14:paraId="1026BE8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E8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E85" w14:textId="77777777" w:rsidR="00D85E34" w:rsidRDefault="00E31950">
            <w:pPr>
              <w:jc w:val="right"/>
              <w:textAlignment w:val="center"/>
            </w:pPr>
            <w:r>
              <w:rPr>
                <w:rFonts w:ascii="Times New Roman" w:eastAsia="宋体" w:hAnsi="Times New Roman"/>
                <w:color w:val="000000"/>
                <w:sz w:val="16"/>
                <w:szCs w:val="16"/>
              </w:rPr>
              <w:t>2,013 </w:t>
            </w:r>
          </w:p>
        </w:tc>
        <w:tc>
          <w:tcPr>
            <w:tcW w:w="0" w:type="auto"/>
            <w:shd w:val="clear" w:color="auto" w:fill="FFFFFF"/>
            <w:tcMar>
              <w:top w:w="40" w:type="dxa"/>
              <w:left w:w="0" w:type="dxa"/>
              <w:bottom w:w="40" w:type="dxa"/>
              <w:right w:w="20" w:type="dxa"/>
            </w:tcMar>
            <w:vAlign w:val="center"/>
          </w:tcPr>
          <w:p w14:paraId="1026BE86" w14:textId="77777777" w:rsidR="00D85E34" w:rsidRDefault="00D85E34">
            <w:pPr>
              <w:jc w:val="right"/>
              <w:rPr>
                <w:rFonts w:ascii="宋体"/>
              </w:rPr>
            </w:pPr>
          </w:p>
        </w:tc>
        <w:tc>
          <w:tcPr>
            <w:tcW w:w="0" w:type="auto"/>
            <w:shd w:val="clear" w:color="auto" w:fill="auto"/>
          </w:tcPr>
          <w:p w14:paraId="1026BE87" w14:textId="77777777" w:rsidR="00D85E34" w:rsidRDefault="00D85E34">
            <w:pPr>
              <w:rPr>
                <w:rFonts w:ascii="宋体"/>
                <w:vanish/>
              </w:rPr>
            </w:pPr>
          </w:p>
        </w:tc>
        <w:tc>
          <w:tcPr>
            <w:tcW w:w="0" w:type="auto"/>
            <w:shd w:val="clear" w:color="auto" w:fill="auto"/>
          </w:tcPr>
          <w:p w14:paraId="1026BE88" w14:textId="77777777" w:rsidR="00D85E34" w:rsidRDefault="00D85E34">
            <w:pPr>
              <w:rPr>
                <w:rFonts w:ascii="宋体"/>
                <w:vanish/>
              </w:rPr>
            </w:pPr>
          </w:p>
        </w:tc>
        <w:tc>
          <w:tcPr>
            <w:tcW w:w="0" w:type="auto"/>
            <w:gridSpan w:val="3"/>
            <w:shd w:val="clear" w:color="auto" w:fill="auto"/>
          </w:tcPr>
          <w:p w14:paraId="1026BE89" w14:textId="77777777" w:rsidR="00D85E34" w:rsidRDefault="00D85E34">
            <w:pPr>
              <w:rPr>
                <w:rFonts w:ascii="宋体"/>
                <w:vanish/>
              </w:rPr>
            </w:pPr>
          </w:p>
        </w:tc>
        <w:tc>
          <w:tcPr>
            <w:tcW w:w="0" w:type="auto"/>
            <w:gridSpan w:val="3"/>
            <w:shd w:val="clear" w:color="auto" w:fill="auto"/>
          </w:tcPr>
          <w:p w14:paraId="1026BE8A" w14:textId="77777777" w:rsidR="00D85E34" w:rsidRDefault="00D85E34">
            <w:pPr>
              <w:rPr>
                <w:rFonts w:ascii="宋体"/>
                <w:vanish/>
              </w:rPr>
            </w:pPr>
          </w:p>
        </w:tc>
      </w:tr>
      <w:tr w:rsidR="00D85E34" w14:paraId="1026BE97" w14:textId="77777777">
        <w:trPr>
          <w:jc w:val="center"/>
        </w:trPr>
        <w:tc>
          <w:tcPr>
            <w:tcW w:w="0" w:type="auto"/>
            <w:gridSpan w:val="3"/>
            <w:shd w:val="clear" w:color="auto" w:fill="CCEEFF"/>
            <w:tcMar>
              <w:top w:w="40" w:type="dxa"/>
              <w:left w:w="380" w:type="dxa"/>
              <w:bottom w:w="40" w:type="dxa"/>
              <w:right w:w="20" w:type="dxa"/>
            </w:tcMar>
            <w:vAlign w:val="center"/>
          </w:tcPr>
          <w:p w14:paraId="1026BE8C" w14:textId="77777777" w:rsidR="00D85E34" w:rsidRDefault="00E31950">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tcPr>
          <w:p w14:paraId="1026BE8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E8E" w14:textId="77777777" w:rsidR="00D85E34" w:rsidRDefault="00E31950">
            <w:pPr>
              <w:jc w:val="right"/>
              <w:textAlignment w:val="center"/>
            </w:pPr>
            <w:r>
              <w:rPr>
                <w:rFonts w:ascii="Times New Roman" w:eastAsia="宋体" w:hAnsi="Times New Roman"/>
                <w:color w:val="000000"/>
                <w:sz w:val="16"/>
                <w:szCs w:val="16"/>
              </w:rPr>
              <w:t>2,082 </w:t>
            </w:r>
          </w:p>
        </w:tc>
        <w:tc>
          <w:tcPr>
            <w:tcW w:w="0" w:type="auto"/>
            <w:shd w:val="clear" w:color="auto" w:fill="CCEEFF"/>
            <w:tcMar>
              <w:top w:w="40" w:type="dxa"/>
              <w:left w:w="0" w:type="dxa"/>
              <w:bottom w:w="40" w:type="dxa"/>
              <w:right w:w="20" w:type="dxa"/>
            </w:tcMar>
            <w:vAlign w:val="center"/>
          </w:tcPr>
          <w:p w14:paraId="1026BE8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E9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E91" w14:textId="77777777" w:rsidR="00D85E34" w:rsidRDefault="00E31950">
            <w:pPr>
              <w:jc w:val="right"/>
              <w:textAlignment w:val="center"/>
            </w:pPr>
            <w:r>
              <w:rPr>
                <w:rFonts w:ascii="Times New Roman" w:eastAsia="宋体" w:hAnsi="Times New Roman"/>
                <w:color w:val="000000"/>
                <w:sz w:val="16"/>
                <w:szCs w:val="16"/>
              </w:rPr>
              <w:t>1,280 </w:t>
            </w:r>
          </w:p>
        </w:tc>
        <w:tc>
          <w:tcPr>
            <w:tcW w:w="0" w:type="auto"/>
            <w:shd w:val="clear" w:color="auto" w:fill="CCEEFF"/>
            <w:tcMar>
              <w:top w:w="40" w:type="dxa"/>
              <w:left w:w="0" w:type="dxa"/>
              <w:bottom w:w="40" w:type="dxa"/>
              <w:right w:w="20" w:type="dxa"/>
            </w:tcMar>
            <w:vAlign w:val="center"/>
          </w:tcPr>
          <w:p w14:paraId="1026BE92" w14:textId="77777777" w:rsidR="00D85E34" w:rsidRDefault="00D85E34">
            <w:pPr>
              <w:jc w:val="right"/>
              <w:rPr>
                <w:rFonts w:ascii="宋体"/>
              </w:rPr>
            </w:pPr>
          </w:p>
        </w:tc>
        <w:tc>
          <w:tcPr>
            <w:tcW w:w="0" w:type="auto"/>
            <w:shd w:val="clear" w:color="auto" w:fill="auto"/>
          </w:tcPr>
          <w:p w14:paraId="1026BE93" w14:textId="77777777" w:rsidR="00D85E34" w:rsidRDefault="00D85E34">
            <w:pPr>
              <w:rPr>
                <w:rFonts w:ascii="宋体"/>
                <w:vanish/>
              </w:rPr>
            </w:pPr>
          </w:p>
        </w:tc>
        <w:tc>
          <w:tcPr>
            <w:tcW w:w="0" w:type="auto"/>
            <w:shd w:val="clear" w:color="auto" w:fill="auto"/>
          </w:tcPr>
          <w:p w14:paraId="1026BE94" w14:textId="77777777" w:rsidR="00D85E34" w:rsidRDefault="00D85E34">
            <w:pPr>
              <w:rPr>
                <w:rFonts w:ascii="宋体"/>
                <w:vanish/>
              </w:rPr>
            </w:pPr>
          </w:p>
        </w:tc>
        <w:tc>
          <w:tcPr>
            <w:tcW w:w="0" w:type="auto"/>
            <w:gridSpan w:val="3"/>
            <w:shd w:val="clear" w:color="auto" w:fill="auto"/>
          </w:tcPr>
          <w:p w14:paraId="1026BE95" w14:textId="77777777" w:rsidR="00D85E34" w:rsidRDefault="00D85E34">
            <w:pPr>
              <w:rPr>
                <w:rFonts w:ascii="宋体"/>
                <w:vanish/>
              </w:rPr>
            </w:pPr>
          </w:p>
        </w:tc>
        <w:tc>
          <w:tcPr>
            <w:tcW w:w="0" w:type="auto"/>
            <w:gridSpan w:val="3"/>
            <w:shd w:val="clear" w:color="auto" w:fill="auto"/>
          </w:tcPr>
          <w:p w14:paraId="1026BE96" w14:textId="77777777" w:rsidR="00D85E34" w:rsidRDefault="00D85E34">
            <w:pPr>
              <w:rPr>
                <w:rFonts w:ascii="宋体"/>
                <w:vanish/>
              </w:rPr>
            </w:pPr>
          </w:p>
        </w:tc>
      </w:tr>
      <w:tr w:rsidR="00D85E34" w14:paraId="1026BEA3" w14:textId="77777777">
        <w:trPr>
          <w:jc w:val="center"/>
        </w:trPr>
        <w:tc>
          <w:tcPr>
            <w:tcW w:w="0" w:type="auto"/>
            <w:gridSpan w:val="3"/>
            <w:shd w:val="clear" w:color="auto" w:fill="FFFFFF"/>
            <w:tcMar>
              <w:top w:w="40" w:type="dxa"/>
              <w:left w:w="380" w:type="dxa"/>
              <w:bottom w:w="40" w:type="dxa"/>
              <w:right w:w="20" w:type="dxa"/>
            </w:tcMar>
            <w:vAlign w:val="center"/>
          </w:tcPr>
          <w:p w14:paraId="1026BE98" w14:textId="77777777" w:rsidR="00D85E34" w:rsidRDefault="00E31950">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tcPr>
          <w:p w14:paraId="1026BE9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E9A" w14:textId="77777777" w:rsidR="00D85E34" w:rsidRDefault="00E31950">
            <w:pPr>
              <w:jc w:val="right"/>
              <w:textAlignment w:val="center"/>
            </w:pPr>
            <w:r>
              <w:rPr>
                <w:rFonts w:ascii="Times New Roman" w:eastAsia="宋体" w:hAnsi="Times New Roman"/>
                <w:color w:val="000000"/>
                <w:sz w:val="16"/>
                <w:szCs w:val="16"/>
              </w:rPr>
              <w:t>941 </w:t>
            </w:r>
          </w:p>
        </w:tc>
        <w:tc>
          <w:tcPr>
            <w:tcW w:w="0" w:type="auto"/>
            <w:shd w:val="clear" w:color="auto" w:fill="FFFFFF"/>
            <w:tcMar>
              <w:top w:w="40" w:type="dxa"/>
              <w:left w:w="0" w:type="dxa"/>
              <w:bottom w:w="40" w:type="dxa"/>
              <w:right w:w="20" w:type="dxa"/>
            </w:tcMar>
            <w:vAlign w:val="center"/>
          </w:tcPr>
          <w:p w14:paraId="1026BE9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E9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E9D" w14:textId="77777777" w:rsidR="00D85E34" w:rsidRDefault="00E31950">
            <w:pPr>
              <w:jc w:val="right"/>
              <w:textAlignment w:val="center"/>
            </w:pPr>
            <w:r>
              <w:rPr>
                <w:rFonts w:ascii="Times New Roman" w:eastAsia="宋体" w:hAnsi="Times New Roman"/>
                <w:color w:val="000000"/>
                <w:sz w:val="16"/>
                <w:szCs w:val="16"/>
              </w:rPr>
              <w:t>901 </w:t>
            </w:r>
          </w:p>
        </w:tc>
        <w:tc>
          <w:tcPr>
            <w:tcW w:w="0" w:type="auto"/>
            <w:shd w:val="clear" w:color="auto" w:fill="FFFFFF"/>
            <w:tcMar>
              <w:top w:w="40" w:type="dxa"/>
              <w:left w:w="0" w:type="dxa"/>
              <w:bottom w:w="40" w:type="dxa"/>
              <w:right w:w="20" w:type="dxa"/>
            </w:tcMar>
            <w:vAlign w:val="center"/>
          </w:tcPr>
          <w:p w14:paraId="1026BE9E" w14:textId="77777777" w:rsidR="00D85E34" w:rsidRDefault="00D85E34">
            <w:pPr>
              <w:jc w:val="right"/>
              <w:rPr>
                <w:rFonts w:ascii="宋体"/>
              </w:rPr>
            </w:pPr>
          </w:p>
        </w:tc>
        <w:tc>
          <w:tcPr>
            <w:tcW w:w="0" w:type="auto"/>
            <w:shd w:val="clear" w:color="auto" w:fill="auto"/>
          </w:tcPr>
          <w:p w14:paraId="1026BE9F" w14:textId="77777777" w:rsidR="00D85E34" w:rsidRDefault="00D85E34">
            <w:pPr>
              <w:rPr>
                <w:rFonts w:ascii="宋体"/>
                <w:vanish/>
              </w:rPr>
            </w:pPr>
          </w:p>
        </w:tc>
        <w:tc>
          <w:tcPr>
            <w:tcW w:w="0" w:type="auto"/>
            <w:shd w:val="clear" w:color="auto" w:fill="auto"/>
          </w:tcPr>
          <w:p w14:paraId="1026BEA0" w14:textId="77777777" w:rsidR="00D85E34" w:rsidRDefault="00D85E34">
            <w:pPr>
              <w:rPr>
                <w:rFonts w:ascii="宋体"/>
                <w:vanish/>
              </w:rPr>
            </w:pPr>
          </w:p>
        </w:tc>
        <w:tc>
          <w:tcPr>
            <w:tcW w:w="0" w:type="auto"/>
            <w:gridSpan w:val="3"/>
            <w:shd w:val="clear" w:color="auto" w:fill="auto"/>
          </w:tcPr>
          <w:p w14:paraId="1026BEA1" w14:textId="77777777" w:rsidR="00D85E34" w:rsidRDefault="00D85E34">
            <w:pPr>
              <w:rPr>
                <w:rFonts w:ascii="宋体"/>
                <w:vanish/>
              </w:rPr>
            </w:pPr>
          </w:p>
        </w:tc>
        <w:tc>
          <w:tcPr>
            <w:tcW w:w="0" w:type="auto"/>
            <w:gridSpan w:val="3"/>
            <w:shd w:val="clear" w:color="auto" w:fill="auto"/>
          </w:tcPr>
          <w:p w14:paraId="1026BEA2" w14:textId="77777777" w:rsidR="00D85E34" w:rsidRDefault="00D85E34">
            <w:pPr>
              <w:rPr>
                <w:rFonts w:ascii="宋体"/>
                <w:vanish/>
              </w:rPr>
            </w:pPr>
          </w:p>
        </w:tc>
      </w:tr>
      <w:tr w:rsidR="00D85E34" w14:paraId="1026BEAF" w14:textId="77777777">
        <w:trPr>
          <w:jc w:val="center"/>
        </w:trPr>
        <w:tc>
          <w:tcPr>
            <w:tcW w:w="0" w:type="auto"/>
            <w:gridSpan w:val="3"/>
            <w:shd w:val="clear" w:color="auto" w:fill="CCEEFF"/>
            <w:tcMar>
              <w:top w:w="40" w:type="dxa"/>
              <w:left w:w="380" w:type="dxa"/>
              <w:bottom w:w="40" w:type="dxa"/>
              <w:right w:w="20" w:type="dxa"/>
            </w:tcMar>
            <w:vAlign w:val="center"/>
          </w:tcPr>
          <w:p w14:paraId="1026BEA4" w14:textId="77777777" w:rsidR="00D85E34" w:rsidRDefault="00E31950">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tcPr>
          <w:p w14:paraId="1026BEA5"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EA6" w14:textId="77777777" w:rsidR="00D85E34" w:rsidRDefault="00E31950">
            <w:pPr>
              <w:jc w:val="right"/>
              <w:textAlignment w:val="center"/>
            </w:pPr>
            <w:r>
              <w:rPr>
                <w:rFonts w:ascii="Times New Roman" w:eastAsia="宋体" w:hAnsi="Times New Roman"/>
                <w:color w:val="000000"/>
                <w:sz w:val="16"/>
                <w:szCs w:val="16"/>
              </w:rPr>
              <w:t>701 </w:t>
            </w:r>
          </w:p>
        </w:tc>
        <w:tc>
          <w:tcPr>
            <w:tcW w:w="0" w:type="auto"/>
            <w:shd w:val="clear" w:color="auto" w:fill="CCEEFF"/>
            <w:tcMar>
              <w:top w:w="40" w:type="dxa"/>
              <w:left w:w="0" w:type="dxa"/>
              <w:bottom w:w="40" w:type="dxa"/>
              <w:right w:w="20" w:type="dxa"/>
            </w:tcMar>
            <w:vAlign w:val="center"/>
          </w:tcPr>
          <w:p w14:paraId="1026BEA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EA8"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EA9" w14:textId="77777777" w:rsidR="00D85E34" w:rsidRDefault="00E31950">
            <w:pPr>
              <w:jc w:val="right"/>
              <w:textAlignment w:val="center"/>
            </w:pPr>
            <w:r>
              <w:rPr>
                <w:rFonts w:ascii="Times New Roman" w:eastAsia="宋体" w:hAnsi="Times New Roman"/>
                <w:color w:val="000000"/>
                <w:sz w:val="16"/>
                <w:szCs w:val="16"/>
              </w:rPr>
              <w:t>608 </w:t>
            </w:r>
          </w:p>
        </w:tc>
        <w:tc>
          <w:tcPr>
            <w:tcW w:w="0" w:type="auto"/>
            <w:shd w:val="clear" w:color="auto" w:fill="CCEEFF"/>
            <w:tcMar>
              <w:top w:w="40" w:type="dxa"/>
              <w:left w:w="0" w:type="dxa"/>
              <w:bottom w:w="40" w:type="dxa"/>
              <w:right w:w="20" w:type="dxa"/>
            </w:tcMar>
            <w:vAlign w:val="center"/>
          </w:tcPr>
          <w:p w14:paraId="1026BEAA" w14:textId="77777777" w:rsidR="00D85E34" w:rsidRDefault="00D85E34">
            <w:pPr>
              <w:jc w:val="right"/>
              <w:rPr>
                <w:rFonts w:ascii="宋体"/>
              </w:rPr>
            </w:pPr>
          </w:p>
        </w:tc>
        <w:tc>
          <w:tcPr>
            <w:tcW w:w="0" w:type="auto"/>
            <w:shd w:val="clear" w:color="auto" w:fill="auto"/>
          </w:tcPr>
          <w:p w14:paraId="1026BEAB" w14:textId="77777777" w:rsidR="00D85E34" w:rsidRDefault="00D85E34">
            <w:pPr>
              <w:rPr>
                <w:rFonts w:ascii="宋体"/>
                <w:vanish/>
              </w:rPr>
            </w:pPr>
          </w:p>
        </w:tc>
        <w:tc>
          <w:tcPr>
            <w:tcW w:w="0" w:type="auto"/>
            <w:shd w:val="clear" w:color="auto" w:fill="auto"/>
          </w:tcPr>
          <w:p w14:paraId="1026BEAC" w14:textId="77777777" w:rsidR="00D85E34" w:rsidRDefault="00D85E34">
            <w:pPr>
              <w:rPr>
                <w:rFonts w:ascii="宋体"/>
                <w:vanish/>
              </w:rPr>
            </w:pPr>
          </w:p>
        </w:tc>
        <w:tc>
          <w:tcPr>
            <w:tcW w:w="0" w:type="auto"/>
            <w:gridSpan w:val="3"/>
            <w:shd w:val="clear" w:color="auto" w:fill="auto"/>
          </w:tcPr>
          <w:p w14:paraId="1026BEAD" w14:textId="77777777" w:rsidR="00D85E34" w:rsidRDefault="00D85E34">
            <w:pPr>
              <w:rPr>
                <w:rFonts w:ascii="宋体"/>
                <w:vanish/>
              </w:rPr>
            </w:pPr>
          </w:p>
        </w:tc>
        <w:tc>
          <w:tcPr>
            <w:tcW w:w="0" w:type="auto"/>
            <w:gridSpan w:val="3"/>
            <w:shd w:val="clear" w:color="auto" w:fill="auto"/>
          </w:tcPr>
          <w:p w14:paraId="1026BEAE" w14:textId="77777777" w:rsidR="00D85E34" w:rsidRDefault="00D85E34">
            <w:pPr>
              <w:rPr>
                <w:rFonts w:ascii="宋体"/>
                <w:vanish/>
              </w:rPr>
            </w:pPr>
          </w:p>
        </w:tc>
      </w:tr>
      <w:tr w:rsidR="00D85E34" w14:paraId="1026BEBD" w14:textId="77777777">
        <w:trPr>
          <w:jc w:val="center"/>
        </w:trPr>
        <w:tc>
          <w:tcPr>
            <w:tcW w:w="0" w:type="auto"/>
            <w:gridSpan w:val="3"/>
            <w:shd w:val="clear" w:color="auto" w:fill="FFFFFF"/>
            <w:tcMar>
              <w:top w:w="40" w:type="dxa"/>
              <w:left w:w="20" w:type="dxa"/>
              <w:bottom w:w="40" w:type="dxa"/>
              <w:right w:w="20" w:type="dxa"/>
            </w:tcMar>
            <w:vAlign w:val="center"/>
          </w:tcPr>
          <w:p w14:paraId="1026BEB0" w14:textId="77777777" w:rsidR="00D85E34" w:rsidRDefault="00E31950">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1026BEB1"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EB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EB3" w14:textId="77777777" w:rsidR="00D85E34" w:rsidRDefault="00E31950">
            <w:pPr>
              <w:jc w:val="right"/>
              <w:textAlignment w:val="center"/>
            </w:pPr>
            <w:r>
              <w:rPr>
                <w:rFonts w:ascii="Times New Roman" w:eastAsia="宋体" w:hAnsi="Times New Roman"/>
                <w:color w:val="000000"/>
                <w:sz w:val="16"/>
                <w:szCs w:val="16"/>
              </w:rPr>
              <w:t>16,692 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EB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BEB5"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BEB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BEB7" w14:textId="77777777" w:rsidR="00D85E34" w:rsidRDefault="00E31950">
            <w:pPr>
              <w:jc w:val="right"/>
              <w:textAlignment w:val="center"/>
            </w:pPr>
            <w:r>
              <w:rPr>
                <w:rFonts w:ascii="Times New Roman" w:eastAsia="宋体" w:hAnsi="Times New Roman"/>
                <w:color w:val="000000"/>
                <w:sz w:val="16"/>
                <w:szCs w:val="16"/>
              </w:rPr>
              <w:t>15,163 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BEB8" w14:textId="77777777" w:rsidR="00D85E34" w:rsidRDefault="00D85E34">
            <w:pPr>
              <w:jc w:val="right"/>
              <w:rPr>
                <w:rFonts w:ascii="宋体"/>
              </w:rPr>
            </w:pPr>
          </w:p>
        </w:tc>
        <w:tc>
          <w:tcPr>
            <w:tcW w:w="0" w:type="auto"/>
            <w:shd w:val="clear" w:color="auto" w:fill="auto"/>
          </w:tcPr>
          <w:p w14:paraId="1026BEB9" w14:textId="77777777" w:rsidR="00D85E34" w:rsidRDefault="00D85E34">
            <w:pPr>
              <w:rPr>
                <w:rFonts w:ascii="宋体"/>
                <w:vanish/>
              </w:rPr>
            </w:pPr>
          </w:p>
        </w:tc>
        <w:tc>
          <w:tcPr>
            <w:tcW w:w="0" w:type="auto"/>
            <w:shd w:val="clear" w:color="auto" w:fill="auto"/>
          </w:tcPr>
          <w:p w14:paraId="1026BEBA" w14:textId="77777777" w:rsidR="00D85E34" w:rsidRDefault="00D85E34">
            <w:pPr>
              <w:rPr>
                <w:rFonts w:ascii="宋体"/>
                <w:vanish/>
              </w:rPr>
            </w:pPr>
          </w:p>
        </w:tc>
        <w:tc>
          <w:tcPr>
            <w:tcW w:w="0" w:type="auto"/>
            <w:gridSpan w:val="3"/>
            <w:shd w:val="clear" w:color="auto" w:fill="auto"/>
          </w:tcPr>
          <w:p w14:paraId="1026BEBB" w14:textId="77777777" w:rsidR="00D85E34" w:rsidRDefault="00D85E34">
            <w:pPr>
              <w:rPr>
                <w:rFonts w:ascii="宋体"/>
                <w:vanish/>
              </w:rPr>
            </w:pPr>
          </w:p>
        </w:tc>
        <w:tc>
          <w:tcPr>
            <w:tcW w:w="0" w:type="auto"/>
            <w:gridSpan w:val="3"/>
            <w:shd w:val="clear" w:color="auto" w:fill="auto"/>
          </w:tcPr>
          <w:p w14:paraId="1026BEBC" w14:textId="77777777" w:rsidR="00D85E34" w:rsidRDefault="00D85E34">
            <w:pPr>
              <w:rPr>
                <w:rFonts w:ascii="宋体"/>
                <w:vanish/>
              </w:rPr>
            </w:pPr>
          </w:p>
        </w:tc>
      </w:tr>
    </w:tbl>
    <w:p w14:paraId="1026BEBE" w14:textId="77777777" w:rsidR="00D85E34" w:rsidRDefault="00E31950">
      <w:pPr>
        <w:spacing w:before="180"/>
      </w:pPr>
      <w:r>
        <w:rPr>
          <w:rFonts w:ascii="Times New Roman" w:eastAsia="宋体" w:hAnsi="Times New Roman"/>
          <w:color w:val="000000"/>
          <w:sz w:val="20"/>
          <w:szCs w:val="20"/>
        </w:rPr>
        <w:t xml:space="preserve">Of Sam's Club's total net sales, approximately $1.5 billion and $1.0 billion related to eCommerce for the three months ended April 30, 2021 and 2020, respectively. </w:t>
      </w:r>
    </w:p>
    <w:p w14:paraId="1026BEBF" w14:textId="77777777" w:rsidR="00D85E34" w:rsidRDefault="00D85E34">
      <w:pPr>
        <w:spacing w:before="180"/>
      </w:pPr>
    </w:p>
    <w:p w14:paraId="1026BEC0" w14:textId="77777777" w:rsidR="00D85E34" w:rsidRDefault="00E31950">
      <w:pPr>
        <w:jc w:val="center"/>
      </w:pPr>
      <w:r>
        <w:rPr>
          <w:rFonts w:ascii="Times New Roman" w:eastAsia="宋体" w:hAnsi="Times New Roman"/>
          <w:color w:val="000000"/>
          <w:sz w:val="20"/>
          <w:szCs w:val="20"/>
        </w:rPr>
        <w:t>14</w:t>
      </w:r>
    </w:p>
    <w:p w14:paraId="1026BEC1" w14:textId="77777777" w:rsidR="00D85E34" w:rsidRDefault="00E31950">
      <w:r>
        <w:pict w14:anchorId="1026C961">
          <v:rect id="_x0000_i1038" style="width:415.3pt;height:1.5pt" o:hralign="center" o:hrstd="t" o:hr="t" fillcolor="#a0a0a0" stroked="f"/>
        </w:pict>
      </w:r>
    </w:p>
    <w:p w14:paraId="1026BEC2" w14:textId="77777777" w:rsidR="00D85E34" w:rsidRDefault="00E31950">
      <w:hyperlink r:id="rId56" w:anchor="idf19bc76fb6e4ff29b40679d9c7abd99_7" w:history="1">
        <w:r>
          <w:rPr>
            <w:rStyle w:val="a5"/>
            <w:rFonts w:ascii="Times New Roman" w:eastAsia="宋体" w:hAnsi="Times New Roman"/>
            <w:sz w:val="20"/>
            <w:szCs w:val="20"/>
          </w:rPr>
          <w:t>Table of Contents</w:t>
        </w:r>
      </w:hyperlink>
    </w:p>
    <w:p w14:paraId="1026BEC3" w14:textId="77777777" w:rsidR="00D85E34" w:rsidRDefault="00E31950">
      <w:r>
        <w:rPr>
          <w:rFonts w:ascii="Times New Roman" w:eastAsia="宋体" w:hAnsi="Times New Roman"/>
          <w:b/>
          <w:bCs/>
          <w:color w:val="000000"/>
          <w:sz w:val="20"/>
          <w:szCs w:val="20"/>
        </w:rPr>
        <w:t>Item 2. Management's Discussion and Analysis of Financial Condition and Results of Operations</w:t>
      </w:r>
    </w:p>
    <w:p w14:paraId="1026BEC4" w14:textId="77777777" w:rsidR="00D85E34" w:rsidRDefault="00E31950">
      <w:pPr>
        <w:spacing w:before="100"/>
      </w:pPr>
      <w:r>
        <w:rPr>
          <w:rFonts w:ascii="Times New Roman" w:eastAsia="宋体" w:hAnsi="Times New Roman"/>
          <w:b/>
          <w:bCs/>
          <w:color w:val="000000"/>
          <w:sz w:val="20"/>
          <w:szCs w:val="20"/>
        </w:rPr>
        <w:t>Overview</w:t>
      </w:r>
    </w:p>
    <w:p w14:paraId="1026BEC5" w14:textId="77777777" w:rsidR="00D85E34" w:rsidRDefault="00E31950">
      <w:pPr>
        <w:spacing w:before="60"/>
      </w:pPr>
      <w:r>
        <w:rPr>
          <w:rFonts w:ascii="Times New Roman" w:eastAsia="宋体" w:hAnsi="Times New Roman"/>
          <w:color w:val="000000"/>
          <w:sz w:val="20"/>
          <w:szCs w:val="20"/>
        </w:rPr>
        <w:t>This discussion, which presents Walmart Inc.'s ("Walmart," the "Company," "our," or "we") results for periods occurring in the fiscal year ending January 31, 2022 ("fiscal 2022") and the fiscal year ended January 31, 2021 ("fiscal 2021"), should be read in</w:t>
      </w:r>
      <w:r>
        <w:rPr>
          <w:rFonts w:ascii="Times New Roman" w:eastAsia="宋体" w:hAnsi="Times New Roman"/>
          <w:color w:val="000000"/>
          <w:sz w:val="20"/>
          <w:szCs w:val="20"/>
        </w:rPr>
        <w:t xml:space="preserve"> conjunction with our Condensed Consolidated Financial Statements as of and for the three months ended April 30, 2021, and the accompanying notes included in </w:t>
      </w:r>
      <w:hyperlink r:id="rId57" w:anchor="idf19bc76fb6e4ff29b40679d9c7abd99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this Quarterly Report on Form 10-Q, as well as our Consolidated Financial Statements as of and for the year ended January 31, 2021, the accompanying notes and the related Management's</w:t>
      </w:r>
      <w:r>
        <w:rPr>
          <w:rFonts w:ascii="Times New Roman" w:eastAsia="宋体" w:hAnsi="Times New Roman"/>
          <w:color w:val="000000"/>
          <w:sz w:val="20"/>
          <w:szCs w:val="20"/>
        </w:rPr>
        <w:t xml:space="preserve"> Discussion and Analysis of Financial Condition and Results of Operations, contained in our Annual Report on Form 10-K for the year ended January 31, 2021.</w:t>
      </w:r>
    </w:p>
    <w:p w14:paraId="1026BEC6" w14:textId="77777777" w:rsidR="00D85E34" w:rsidRDefault="00E31950">
      <w:pPr>
        <w:spacing w:before="100"/>
      </w:pPr>
      <w:r>
        <w:rPr>
          <w:rFonts w:ascii="Times New Roman" w:eastAsia="宋体" w:hAnsi="Times New Roman"/>
          <w:color w:val="000000"/>
          <w:sz w:val="20"/>
          <w:szCs w:val="20"/>
        </w:rPr>
        <w:t>We intend for this discussion to provide the reader with information that will assist in understandi</w:t>
      </w:r>
      <w:r>
        <w:rPr>
          <w:rFonts w:ascii="Times New Roman" w:eastAsia="宋体" w:hAnsi="Times New Roman"/>
          <w:color w:val="000000"/>
          <w:sz w:val="20"/>
          <w:szCs w:val="20"/>
        </w:rPr>
        <w:t>ng our financial statements, the changes in certain key items in those financial statements from period to period and the primary factors that accounted for those changes. We also discuss certain performance metrics that management uses to assess the Compa</w:t>
      </w:r>
      <w:r>
        <w:rPr>
          <w:rFonts w:ascii="Times New Roman" w:eastAsia="宋体" w:hAnsi="Times New Roman"/>
          <w:color w:val="000000"/>
          <w:sz w:val="20"/>
          <w:szCs w:val="20"/>
        </w:rPr>
        <w:t>ny's performance. Additionally, the discussion provides information about the financial results of each of the three segments of our business to provide a better understanding of how each of those segments and its results of operations affect the financial</w:t>
      </w:r>
      <w:r>
        <w:rPr>
          <w:rFonts w:ascii="Times New Roman" w:eastAsia="宋体" w:hAnsi="Times New Roman"/>
          <w:color w:val="000000"/>
          <w:sz w:val="20"/>
          <w:szCs w:val="20"/>
        </w:rPr>
        <w:t xml:space="preserve"> condition and results of operations of the Company as a whole. </w:t>
      </w:r>
    </w:p>
    <w:p w14:paraId="1026BEC7" w14:textId="77777777" w:rsidR="00D85E34" w:rsidRDefault="00E31950">
      <w:pPr>
        <w:spacing w:before="100"/>
      </w:pPr>
      <w:r>
        <w:rPr>
          <w:rFonts w:ascii="Times New Roman" w:eastAsia="宋体" w:hAnsi="Times New Roman"/>
          <w:color w:val="000000"/>
          <w:sz w:val="20"/>
          <w:szCs w:val="20"/>
        </w:rPr>
        <w:t>Throughout this Management's Discussion and Analysis of Financial Condition and Results of Operations, we discuss segment operating income, comparable store and club sales and other measures.</w:t>
      </w:r>
      <w:r>
        <w:rPr>
          <w:rFonts w:ascii="Times New Roman" w:eastAsia="宋体" w:hAnsi="Times New Roman"/>
          <w:color w:val="000000"/>
          <w:sz w:val="20"/>
          <w:szCs w:val="20"/>
        </w:rPr>
        <w:t xml:space="preserve"> Management measures the results of the Company's segments using each segment's operating income, including certain corporate overhead allocations, as well as other measures. From time to time, we revise the measurement of each segment's operating income a</w:t>
      </w:r>
      <w:r>
        <w:rPr>
          <w:rFonts w:ascii="Times New Roman" w:eastAsia="宋体" w:hAnsi="Times New Roman"/>
          <w:color w:val="000000"/>
          <w:sz w:val="20"/>
          <w:szCs w:val="20"/>
        </w:rPr>
        <w:t xml:space="preserve">nd other measures as determined by the information regularly reviewed by our chief operating decision maker. </w:t>
      </w:r>
    </w:p>
    <w:p w14:paraId="1026BEC8" w14:textId="77777777" w:rsidR="00D85E34" w:rsidRDefault="00E31950">
      <w:pPr>
        <w:spacing w:before="100"/>
      </w:pPr>
      <w:r>
        <w:rPr>
          <w:rFonts w:ascii="Times New Roman" w:eastAsia="宋体" w:hAnsi="Times New Roman"/>
          <w:color w:val="000000"/>
          <w:sz w:val="20"/>
          <w:szCs w:val="20"/>
        </w:rPr>
        <w:t>Comparable store and club sales, or comparable sales, is a metric that indicates the performance of our existing stores and clubs by measuring the</w:t>
      </w:r>
      <w:r>
        <w:rPr>
          <w:rFonts w:ascii="Times New Roman" w:eastAsia="宋体" w:hAnsi="Times New Roman"/>
          <w:color w:val="000000"/>
          <w:sz w:val="20"/>
          <w:szCs w:val="20"/>
        </w:rPr>
        <w:t xml:space="preserve"> change in sales for such stores and clubs, including eCommerce sales, for a particular period from the corresponding prior year period. Walmart's definition of comparable sales includes sales from stores and clubs open for the previous 12 months, includin</w:t>
      </w:r>
      <w:r>
        <w:rPr>
          <w:rFonts w:ascii="Times New Roman" w:eastAsia="宋体" w:hAnsi="Times New Roman"/>
          <w:color w:val="000000"/>
          <w:sz w:val="20"/>
          <w:szCs w:val="20"/>
        </w:rPr>
        <w:t>g remodels, relocations, expansions and conversions, as well as eCommerce sales. We measure the eCommerce sales impact by including all sales initiated digitally, including omni-channel transactions which are fulfilled through our stores and clubs. Sales a</w:t>
      </w:r>
      <w:r>
        <w:rPr>
          <w:rFonts w:ascii="Times New Roman" w:eastAsia="宋体" w:hAnsi="Times New Roman"/>
          <w:color w:val="000000"/>
          <w:sz w:val="20"/>
          <w:szCs w:val="20"/>
        </w:rPr>
        <w:t>t a store that has changed in format are excluded from comparable sales when the conversion of that store is accompanied by a relocation or expansion that results in a change in the store's retail square feet of more than five percent. Sales related to div</w:t>
      </w:r>
      <w:r>
        <w:rPr>
          <w:rFonts w:ascii="Times New Roman" w:eastAsia="宋体" w:hAnsi="Times New Roman"/>
          <w:color w:val="000000"/>
          <w:sz w:val="20"/>
          <w:szCs w:val="20"/>
        </w:rPr>
        <w:t>ested businesses are excluded from comparable sales, and sales related to acquisitions are excluded until such acquisitions have been owned for 12 months. Comparable sales are also referred to as "same-store" sales by others within the retail industry. The</w:t>
      </w:r>
      <w:r>
        <w:rPr>
          <w:rFonts w:ascii="Times New Roman" w:eastAsia="宋体" w:hAnsi="Times New Roman"/>
          <w:color w:val="000000"/>
          <w:sz w:val="20"/>
          <w:szCs w:val="20"/>
        </w:rPr>
        <w:t xml:space="preserve"> method of calculating comparable sales varies across the retail industry. As a result, our calculation of comparable sales is not necessarily comparable to similarly titled measures reported by other companies. </w:t>
      </w:r>
    </w:p>
    <w:p w14:paraId="1026BEC9" w14:textId="77777777" w:rsidR="00D85E34" w:rsidRDefault="00E31950">
      <w:pPr>
        <w:spacing w:before="100"/>
      </w:pPr>
      <w:r>
        <w:rPr>
          <w:rFonts w:ascii="Times New Roman" w:eastAsia="宋体" w:hAnsi="Times New Roman"/>
          <w:color w:val="000000"/>
          <w:sz w:val="20"/>
          <w:szCs w:val="20"/>
        </w:rPr>
        <w:t>In discussing our operating results, the te</w:t>
      </w:r>
      <w:r>
        <w:rPr>
          <w:rFonts w:ascii="Times New Roman" w:eastAsia="宋体" w:hAnsi="Times New Roman"/>
          <w:color w:val="000000"/>
          <w:sz w:val="20"/>
          <w:szCs w:val="20"/>
        </w:rPr>
        <w:t xml:space="preserve">rm currency exchange rates refers to the currency exchange rates we use to convert the operating results for countries where the functional currency is not the U.S. dollar into U.S. dollars. We calculate the effect of changes in currency exchange rates as </w:t>
      </w:r>
      <w:r>
        <w:rPr>
          <w:rFonts w:ascii="Times New Roman" w:eastAsia="宋体" w:hAnsi="Times New Roman"/>
          <w:color w:val="000000"/>
          <w:sz w:val="20"/>
          <w:szCs w:val="20"/>
        </w:rPr>
        <w:t>the difference between current period activity translated using the current period’s currency exchange rates and the comparable prior year period’s currency exchange rates. Additionally, no currency exchange rate fluctuations are calculated for non-USD acq</w:t>
      </w:r>
      <w:r>
        <w:rPr>
          <w:rFonts w:ascii="Times New Roman" w:eastAsia="宋体" w:hAnsi="Times New Roman"/>
          <w:color w:val="000000"/>
          <w:sz w:val="20"/>
          <w:szCs w:val="20"/>
        </w:rPr>
        <w:t>uisitions until owned for 12 months. Throughout our discussion, we refer to the results of this calculation as the impact of currency exchange rate fluctuations. Volatility in currency exchange rates may impact the results, including net sales and operatin</w:t>
      </w:r>
      <w:r>
        <w:rPr>
          <w:rFonts w:ascii="Times New Roman" w:eastAsia="宋体" w:hAnsi="Times New Roman"/>
          <w:color w:val="000000"/>
          <w:sz w:val="20"/>
          <w:szCs w:val="20"/>
        </w:rPr>
        <w:t>g income, of the Company and the Walmart International segment in the future.</w:t>
      </w:r>
    </w:p>
    <w:p w14:paraId="1026BECA" w14:textId="77777777" w:rsidR="00D85E34" w:rsidRDefault="00E31950">
      <w:pPr>
        <w:spacing w:before="100"/>
      </w:pPr>
      <w:r>
        <w:rPr>
          <w:rFonts w:ascii="Times New Roman" w:eastAsia="宋体" w:hAnsi="Times New Roman"/>
          <w:color w:val="000000"/>
          <w:sz w:val="20"/>
          <w:szCs w:val="20"/>
        </w:rPr>
        <w:t>Each of our segments contributes to the Company's operating results differently. Each, however, has generally maintained a consistent contribution rate to the Company's net sales</w:t>
      </w:r>
      <w:r>
        <w:rPr>
          <w:rFonts w:ascii="Times New Roman" w:eastAsia="宋体" w:hAnsi="Times New Roman"/>
          <w:color w:val="000000"/>
          <w:sz w:val="20"/>
          <w:szCs w:val="20"/>
        </w:rPr>
        <w:t xml:space="preserve"> and operating income in recent years other than minor changes to the contribution rate for the Walmart International segment due to fluctuations in currency exchange rates. Consistent with our strategy to strengthen our Walmart International portfolio for</w:t>
      </w:r>
      <w:r>
        <w:rPr>
          <w:rFonts w:ascii="Times New Roman" w:eastAsia="宋体" w:hAnsi="Times New Roman"/>
          <w:color w:val="000000"/>
          <w:sz w:val="20"/>
          <w:szCs w:val="20"/>
        </w:rPr>
        <w:t xml:space="preserve"> the long-term, we completed the following actions during the three months ended April 30, 2021:</w:t>
      </w:r>
    </w:p>
    <w:p w14:paraId="1026BECB" w14:textId="77777777" w:rsidR="00D85E34" w:rsidRDefault="00E31950">
      <w:pPr>
        <w:spacing w:before="60" w:after="60"/>
        <w:ind w:hanging="360"/>
      </w:pPr>
      <w:r>
        <w:rPr>
          <w:rFonts w:ascii="Times New Roman" w:eastAsia="宋体" w:hAnsi="Times New Roman"/>
          <w:color w:val="000000"/>
          <w:sz w:val="20"/>
          <w:szCs w:val="20"/>
        </w:rPr>
        <w:t>•Completed the sale of Asda, our retail business in the U.K., for net consideration of $9.6 billion in February 2021. During the three months ended April 30, 2</w:t>
      </w:r>
      <w:r>
        <w:rPr>
          <w:rFonts w:ascii="Times New Roman" w:eastAsia="宋体" w:hAnsi="Times New Roman"/>
          <w:color w:val="000000"/>
          <w:sz w:val="20"/>
          <w:szCs w:val="20"/>
        </w:rPr>
        <w:t>021, we recognized an incremental non-cash loss of $0.2 billion, after tax, primarily due to changes in the net assets of the disposal group, currency exchange rate fluctuations and customary purchase price adjustments upon closing.</w:t>
      </w:r>
    </w:p>
    <w:p w14:paraId="1026BECC" w14:textId="77777777" w:rsidR="00D85E34" w:rsidRDefault="00E31950">
      <w:pPr>
        <w:spacing w:before="60" w:after="60"/>
        <w:ind w:hanging="360"/>
      </w:pPr>
      <w:r>
        <w:rPr>
          <w:rFonts w:ascii="Times New Roman" w:eastAsia="宋体" w:hAnsi="Times New Roman"/>
          <w:color w:val="000000"/>
          <w:sz w:val="20"/>
          <w:szCs w:val="20"/>
        </w:rPr>
        <w:t xml:space="preserve">•Completed the sale of </w:t>
      </w:r>
      <w:r>
        <w:rPr>
          <w:rFonts w:ascii="Times New Roman" w:eastAsia="宋体" w:hAnsi="Times New Roman"/>
          <w:color w:val="000000"/>
          <w:sz w:val="20"/>
          <w:szCs w:val="20"/>
        </w:rPr>
        <w:t>Seiyu, our retail business in Japan, for net consideration of $1.2 billion in March 2021. During the three months ended April 30, 2021, we recognized an incremental non-cash loss of $0.2 billion, after tax, primarily due to changes in the net assets of the</w:t>
      </w:r>
      <w:r>
        <w:rPr>
          <w:rFonts w:ascii="Times New Roman" w:eastAsia="宋体" w:hAnsi="Times New Roman"/>
          <w:color w:val="000000"/>
          <w:sz w:val="20"/>
          <w:szCs w:val="20"/>
        </w:rPr>
        <w:t xml:space="preserve"> disposal group, currency exchange rate fluctuations and customary purchase price adjustments upon closing.</w:t>
      </w:r>
    </w:p>
    <w:p w14:paraId="1026BECD" w14:textId="77777777" w:rsidR="00D85E34" w:rsidRDefault="00E31950">
      <w:pPr>
        <w:jc w:val="center"/>
      </w:pPr>
      <w:r>
        <w:rPr>
          <w:rFonts w:ascii="Times New Roman" w:eastAsia="宋体" w:hAnsi="Times New Roman"/>
          <w:color w:val="000000"/>
          <w:sz w:val="20"/>
          <w:szCs w:val="20"/>
        </w:rPr>
        <w:t>15</w:t>
      </w:r>
    </w:p>
    <w:p w14:paraId="1026BECE" w14:textId="77777777" w:rsidR="00D85E34" w:rsidRDefault="00E31950">
      <w:r>
        <w:pict w14:anchorId="1026C962">
          <v:rect id="_x0000_i1039" style="width:415.3pt;height:1.5pt" o:hralign="center" o:hrstd="t" o:hr="t" fillcolor="#a0a0a0" stroked="f"/>
        </w:pict>
      </w:r>
    </w:p>
    <w:p w14:paraId="1026BECF" w14:textId="77777777" w:rsidR="00D85E34" w:rsidRDefault="00E31950">
      <w:hyperlink r:id="rId58" w:anchor="idf19bc76fb6e4ff29b40679d9c7abd99_7" w:history="1">
        <w:r>
          <w:rPr>
            <w:rStyle w:val="a5"/>
            <w:rFonts w:ascii="Times New Roman" w:eastAsia="宋体" w:hAnsi="Times New Roman"/>
            <w:sz w:val="20"/>
            <w:szCs w:val="20"/>
          </w:rPr>
          <w:t>Table of Contents</w:t>
        </w:r>
      </w:hyperlink>
    </w:p>
    <w:p w14:paraId="1026BED0" w14:textId="77777777" w:rsidR="00D85E34" w:rsidRDefault="00E31950">
      <w:pPr>
        <w:spacing w:before="100"/>
      </w:pPr>
      <w:r>
        <w:rPr>
          <w:rFonts w:ascii="Times New Roman" w:eastAsia="宋体" w:hAnsi="Times New Roman"/>
          <w:color w:val="000000"/>
          <w:sz w:val="20"/>
          <w:szCs w:val="20"/>
        </w:rPr>
        <w:t>We operate in the highly competitive omni-channel retail industry in all of the markets we serve. We face strong sales competition from other discount, department, drug, dollar, variety and specialty stores, warehouse clubs and s</w:t>
      </w:r>
      <w:r>
        <w:rPr>
          <w:rFonts w:ascii="Times New Roman" w:eastAsia="宋体" w:hAnsi="Times New Roman"/>
          <w:color w:val="000000"/>
          <w:sz w:val="20"/>
          <w:szCs w:val="20"/>
        </w:rPr>
        <w:t>upermarkets, as well as eCommerce businesses. Many of these competitors are national, regional or international chains or have a national or international omni-channel or eCommerce presence. We compete with a number of companies for attracting and retainin</w:t>
      </w:r>
      <w:r>
        <w:rPr>
          <w:rFonts w:ascii="Times New Roman" w:eastAsia="宋体" w:hAnsi="Times New Roman"/>
          <w:color w:val="000000"/>
          <w:sz w:val="20"/>
          <w:szCs w:val="20"/>
        </w:rPr>
        <w:t>g quality employees ("associates"). We, along with other retail companies, are influenced by a number of factors including, but not limited to: catastrophic events, weather, global health epidemics including the ongoing COVID-19 pandemic, competitive press</w:t>
      </w:r>
      <w:r>
        <w:rPr>
          <w:rFonts w:ascii="Times New Roman" w:eastAsia="宋体" w:hAnsi="Times New Roman"/>
          <w:color w:val="000000"/>
          <w:sz w:val="20"/>
          <w:szCs w:val="20"/>
        </w:rPr>
        <w:t>ures, consumer disposable income, consumer debt levels and buying patterns, consumer credit availability, cost of goods, currency exchange rate fluctuations, customer preferences, deflation, inflation, fuel and energy prices, general economic conditions, i</w:t>
      </w:r>
      <w:r>
        <w:rPr>
          <w:rFonts w:ascii="Times New Roman" w:eastAsia="宋体" w:hAnsi="Times New Roman"/>
          <w:color w:val="000000"/>
          <w:sz w:val="20"/>
          <w:szCs w:val="20"/>
        </w:rPr>
        <w:t>nsurance costs, interest rates, labor costs, tax rates, the imposition of tariffs, cybersecurity attacks and unemployment. Further information on the factors that can affect our operating results and on certain risks to our Company and an investment in our</w:t>
      </w:r>
      <w:r>
        <w:rPr>
          <w:rFonts w:ascii="Times New Roman" w:eastAsia="宋体" w:hAnsi="Times New Roman"/>
          <w:color w:val="000000"/>
          <w:sz w:val="20"/>
          <w:szCs w:val="20"/>
        </w:rPr>
        <w:t xml:space="preserve"> securities can be found herein under "</w:t>
      </w:r>
      <w:hyperlink r:id="rId59" w:anchor="idf19bc76fb6e4ff29b40679d9c7abd99_124" w:history="1">
        <w:r>
          <w:rPr>
            <w:rStyle w:val="a5"/>
            <w:rFonts w:ascii="Times New Roman" w:eastAsia="宋体" w:hAnsi="Times New Roman"/>
            <w:sz w:val="20"/>
            <w:szCs w:val="20"/>
          </w:rPr>
          <w:t>Item 5. Other Information</w:t>
        </w:r>
      </w:hyperlink>
      <w:r>
        <w:rPr>
          <w:rFonts w:ascii="Times New Roman" w:eastAsia="宋体" w:hAnsi="Times New Roman"/>
          <w:color w:val="000000"/>
          <w:sz w:val="20"/>
          <w:szCs w:val="20"/>
        </w:rPr>
        <w:t xml:space="preserve">." </w:t>
      </w:r>
    </w:p>
    <w:p w14:paraId="1026BED1" w14:textId="77777777" w:rsidR="00D85E34" w:rsidRDefault="00E31950">
      <w:pPr>
        <w:spacing w:before="100"/>
      </w:pPr>
      <w:r>
        <w:rPr>
          <w:rFonts w:ascii="Times New Roman" w:eastAsia="宋体" w:hAnsi="Times New Roman"/>
          <w:color w:val="000000"/>
          <w:sz w:val="20"/>
          <w:szCs w:val="20"/>
        </w:rPr>
        <w:t>We expect continued uncertainty in</w:t>
      </w:r>
      <w:r>
        <w:rPr>
          <w:rFonts w:ascii="Times New Roman" w:eastAsia="宋体" w:hAnsi="Times New Roman"/>
          <w:color w:val="000000"/>
          <w:sz w:val="20"/>
          <w:szCs w:val="20"/>
        </w:rPr>
        <w:t xml:space="preserve"> our business and the global economy due to the duration and intensity of the COVID–19 pandemic; the duration and extent of economic stimulus; timing and effectiveness of global vaccines; and volatility in employment trends and consumer confidence which ma</w:t>
      </w:r>
      <w:r>
        <w:rPr>
          <w:rFonts w:ascii="Times New Roman" w:eastAsia="宋体" w:hAnsi="Times New Roman"/>
          <w:color w:val="000000"/>
          <w:sz w:val="20"/>
          <w:szCs w:val="20"/>
        </w:rPr>
        <w:t>y impact our results. For a detailed discussion on results of operations by reportable segment, refer to "</w:t>
      </w:r>
      <w:hyperlink r:id="rId60" w:anchor="idf19bc76fb6e4ff29b40679d9c7abd99_88"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1026BED2" w14:textId="77777777" w:rsidR="00D85E34" w:rsidRDefault="00D85E34"/>
    <w:p w14:paraId="1026BED3" w14:textId="77777777" w:rsidR="00D85E34" w:rsidRDefault="00E31950">
      <w:r>
        <w:rPr>
          <w:rFonts w:ascii="Times New Roman" w:eastAsia="宋体" w:hAnsi="Times New Roman"/>
          <w:b/>
          <w:bCs/>
          <w:color w:val="000000"/>
          <w:sz w:val="20"/>
          <w:szCs w:val="20"/>
        </w:rPr>
        <w:t>Company Performance Metrics</w:t>
      </w:r>
    </w:p>
    <w:p w14:paraId="1026BED4" w14:textId="77777777" w:rsidR="00D85E34" w:rsidRDefault="00E31950">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At times, we adjust our business strategies to maintain and streng</w:t>
      </w:r>
      <w:r>
        <w:rPr>
          <w:rFonts w:ascii="Times New Roman" w:eastAsia="宋体" w:hAnsi="Times New Roman"/>
          <w:color w:val="000000"/>
          <w:sz w:val="20"/>
          <w:szCs w:val="20"/>
        </w:rPr>
        <w:t>then our competitive positions in the countries in which we operate.  We define our financial framework as:</w:t>
      </w:r>
    </w:p>
    <w:p w14:paraId="1026BED5" w14:textId="77777777" w:rsidR="00D85E34" w:rsidRDefault="00E31950">
      <w:pPr>
        <w:spacing w:before="100"/>
        <w:ind w:hanging="360"/>
      </w:pPr>
      <w:r>
        <w:rPr>
          <w:rFonts w:ascii="Times New Roman" w:eastAsia="宋体" w:hAnsi="Times New Roman"/>
          <w:color w:val="000000"/>
          <w:sz w:val="20"/>
          <w:szCs w:val="20"/>
        </w:rPr>
        <w:t>•strong, efficient growth;</w:t>
      </w:r>
    </w:p>
    <w:p w14:paraId="1026BED6" w14:textId="77777777" w:rsidR="00D85E34" w:rsidRDefault="00E31950">
      <w:pPr>
        <w:spacing w:before="100"/>
        <w:ind w:hanging="360"/>
      </w:pPr>
      <w:r>
        <w:rPr>
          <w:rFonts w:ascii="Times New Roman" w:eastAsia="宋体" w:hAnsi="Times New Roman"/>
          <w:color w:val="000000"/>
          <w:sz w:val="20"/>
          <w:szCs w:val="20"/>
        </w:rPr>
        <w:t>•consistent operating discipline; and</w:t>
      </w:r>
    </w:p>
    <w:p w14:paraId="1026BED7" w14:textId="77777777" w:rsidR="00D85E34" w:rsidRDefault="00E31950">
      <w:pPr>
        <w:spacing w:before="100"/>
        <w:ind w:hanging="360"/>
      </w:pPr>
      <w:r>
        <w:rPr>
          <w:rFonts w:ascii="Times New Roman" w:eastAsia="宋体" w:hAnsi="Times New Roman"/>
          <w:color w:val="000000"/>
          <w:sz w:val="20"/>
          <w:szCs w:val="20"/>
        </w:rPr>
        <w:t>•strategic capital allocation.</w:t>
      </w:r>
    </w:p>
    <w:p w14:paraId="1026BED8" w14:textId="77777777" w:rsidR="00D85E34" w:rsidRDefault="00E31950">
      <w:pPr>
        <w:spacing w:before="100"/>
      </w:pPr>
      <w:r>
        <w:rPr>
          <w:rFonts w:ascii="Times New Roman" w:eastAsia="宋体" w:hAnsi="Times New Roman"/>
          <w:color w:val="000000"/>
          <w:sz w:val="20"/>
          <w:szCs w:val="20"/>
        </w:rPr>
        <w:t>As we execute on this financial framework, we believ</w:t>
      </w:r>
      <w:r>
        <w:rPr>
          <w:rFonts w:ascii="Times New Roman" w:eastAsia="宋体" w:hAnsi="Times New Roman"/>
          <w:color w:val="000000"/>
          <w:sz w:val="20"/>
          <w:szCs w:val="20"/>
        </w:rPr>
        <w:t xml:space="preserve">e our returns on capital will improve over time. </w:t>
      </w:r>
    </w:p>
    <w:p w14:paraId="1026BED9" w14:textId="77777777" w:rsidR="00D85E34" w:rsidRDefault="00E31950">
      <w:pPr>
        <w:spacing w:before="180"/>
      </w:pPr>
      <w:r>
        <w:rPr>
          <w:rFonts w:ascii="Times New Roman" w:eastAsia="宋体" w:hAnsi="Times New Roman"/>
          <w:b/>
          <w:bCs/>
          <w:color w:val="000000"/>
          <w:sz w:val="20"/>
          <w:szCs w:val="20"/>
          <w:u w:val="single"/>
        </w:rPr>
        <w:t>Strong, Efficient Growth</w:t>
      </w:r>
    </w:p>
    <w:p w14:paraId="1026BEDA" w14:textId="77777777" w:rsidR="00D85E34" w:rsidRDefault="00E31950">
      <w:pPr>
        <w:spacing w:before="100"/>
      </w:pPr>
      <w:r>
        <w:rPr>
          <w:rFonts w:ascii="Times New Roman" w:eastAsia="宋体" w:hAnsi="Times New Roman"/>
          <w:color w:val="000000"/>
          <w:sz w:val="20"/>
          <w:szCs w:val="20"/>
        </w:rPr>
        <w:t xml:space="preserve">Our objective of prioritizing strong, efficient growth means we will focus on the most productive growth opportunities, increasing comparable store and club sales, accelerating eCommerce sales growth and expansion of omni-channel initiatives while slowing </w:t>
      </w:r>
      <w:r>
        <w:rPr>
          <w:rFonts w:ascii="Times New Roman" w:eastAsia="宋体" w:hAnsi="Times New Roman"/>
          <w:color w:val="000000"/>
          <w:sz w:val="20"/>
          <w:szCs w:val="20"/>
        </w:rPr>
        <w:t xml:space="preserve">the rate of growth of new stores and clubs. At times, we make strategic investments which are focused on the long-term growth of the Company. </w:t>
      </w:r>
    </w:p>
    <w:p w14:paraId="1026BEDB" w14:textId="77777777" w:rsidR="00D85E34" w:rsidRDefault="00E31950">
      <w:pPr>
        <w:spacing w:before="100"/>
      </w:pPr>
      <w:r>
        <w:rPr>
          <w:rFonts w:ascii="Times New Roman" w:eastAsia="宋体" w:hAnsi="Times New Roman"/>
          <w:color w:val="000000"/>
          <w:sz w:val="20"/>
          <w:szCs w:val="20"/>
        </w:rPr>
        <w:t>Comparable sales is a metric that indicates the performance of our existing stores and clubs by measuring the cha</w:t>
      </w:r>
      <w:r>
        <w:rPr>
          <w:rFonts w:ascii="Times New Roman" w:eastAsia="宋体" w:hAnsi="Times New Roman"/>
          <w:color w:val="000000"/>
          <w:sz w:val="20"/>
          <w:szCs w:val="20"/>
        </w:rPr>
        <w:t>nge in sales for such stores and clubs, including eCommerce sales, for a particular period over the corresponding period in the previous year. The retail industry generally reports comparable sales using the retail calendar (also known as the 4-5-4 calenda</w:t>
      </w:r>
      <w:r>
        <w:rPr>
          <w:rFonts w:ascii="Times New Roman" w:eastAsia="宋体" w:hAnsi="Times New Roman"/>
          <w:color w:val="000000"/>
          <w:sz w:val="20"/>
          <w:szCs w:val="20"/>
        </w:rPr>
        <w:t>r). To be consistent with the retail industry, we provide comparable sales using the retail calendar in our quarterly earnings releases. However, when we discuss our comparable sales below, we are referring to our calendar comparable sales calculated using</w:t>
      </w:r>
      <w:r>
        <w:rPr>
          <w:rFonts w:ascii="Times New Roman" w:eastAsia="宋体" w:hAnsi="Times New Roman"/>
          <w:color w:val="000000"/>
          <w:sz w:val="20"/>
          <w:szCs w:val="20"/>
        </w:rPr>
        <w:t xml:space="preserve"> our fiscal calendar, which may result in differences when compared to comparable sales using the retail calendar. </w:t>
      </w:r>
    </w:p>
    <w:p w14:paraId="1026BEDC" w14:textId="77777777" w:rsidR="00D85E34" w:rsidRDefault="00E31950">
      <w:pPr>
        <w:spacing w:before="100"/>
      </w:pPr>
      <w:r>
        <w:rPr>
          <w:rFonts w:ascii="Times New Roman" w:eastAsia="宋体" w:hAnsi="Times New Roman"/>
          <w:color w:val="000000"/>
          <w:sz w:val="20"/>
          <w:szCs w:val="20"/>
        </w:rPr>
        <w:t>Calendar comparable sales, as well as the impact of fuel, for the three months ended April 30, 2021 and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559"/>
        <w:gridCol w:w="36"/>
        <w:gridCol w:w="36"/>
        <w:gridCol w:w="36"/>
        <w:gridCol w:w="36"/>
        <w:gridCol w:w="42"/>
        <w:gridCol w:w="440"/>
        <w:gridCol w:w="155"/>
        <w:gridCol w:w="36"/>
        <w:gridCol w:w="36"/>
        <w:gridCol w:w="36"/>
        <w:gridCol w:w="42"/>
        <w:gridCol w:w="440"/>
        <w:gridCol w:w="155"/>
        <w:gridCol w:w="36"/>
        <w:gridCol w:w="36"/>
        <w:gridCol w:w="36"/>
        <w:gridCol w:w="42"/>
        <w:gridCol w:w="441"/>
        <w:gridCol w:w="155"/>
        <w:gridCol w:w="36"/>
        <w:gridCol w:w="36"/>
        <w:gridCol w:w="36"/>
        <w:gridCol w:w="42"/>
        <w:gridCol w:w="443"/>
        <w:gridCol w:w="15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D85E34" w14:paraId="1026BF00" w14:textId="77777777">
        <w:trPr>
          <w:jc w:val="center"/>
        </w:trPr>
        <w:tc>
          <w:tcPr>
            <w:tcW w:w="50" w:type="pct"/>
            <w:shd w:val="clear" w:color="auto" w:fill="auto"/>
          </w:tcPr>
          <w:p w14:paraId="1026BEDD" w14:textId="77777777" w:rsidR="00D85E34" w:rsidRDefault="00D85E34">
            <w:pPr>
              <w:rPr>
                <w:rFonts w:ascii="宋体"/>
              </w:rPr>
            </w:pPr>
          </w:p>
        </w:tc>
        <w:tc>
          <w:tcPr>
            <w:tcW w:w="3044" w:type="pct"/>
            <w:shd w:val="clear" w:color="auto" w:fill="auto"/>
          </w:tcPr>
          <w:p w14:paraId="1026BEDE" w14:textId="77777777" w:rsidR="00D85E34" w:rsidRDefault="00D85E34">
            <w:pPr>
              <w:rPr>
                <w:rFonts w:ascii="宋体"/>
              </w:rPr>
            </w:pPr>
          </w:p>
        </w:tc>
        <w:tc>
          <w:tcPr>
            <w:tcW w:w="5" w:type="pct"/>
            <w:shd w:val="clear" w:color="auto" w:fill="auto"/>
          </w:tcPr>
          <w:p w14:paraId="1026BEDF" w14:textId="77777777" w:rsidR="00D85E34" w:rsidRDefault="00D85E34">
            <w:pPr>
              <w:rPr>
                <w:rFonts w:ascii="宋体"/>
              </w:rPr>
            </w:pPr>
          </w:p>
        </w:tc>
        <w:tc>
          <w:tcPr>
            <w:tcW w:w="5" w:type="pct"/>
            <w:shd w:val="clear" w:color="auto" w:fill="auto"/>
          </w:tcPr>
          <w:p w14:paraId="1026BEE0" w14:textId="77777777" w:rsidR="00D85E34" w:rsidRDefault="00D85E34">
            <w:pPr>
              <w:rPr>
                <w:rFonts w:ascii="宋体"/>
              </w:rPr>
            </w:pPr>
          </w:p>
        </w:tc>
        <w:tc>
          <w:tcPr>
            <w:tcW w:w="26" w:type="pct"/>
            <w:shd w:val="clear" w:color="auto" w:fill="auto"/>
          </w:tcPr>
          <w:p w14:paraId="1026BEE1" w14:textId="77777777" w:rsidR="00D85E34" w:rsidRDefault="00D85E34">
            <w:pPr>
              <w:rPr>
                <w:rFonts w:ascii="宋体"/>
              </w:rPr>
            </w:pPr>
          </w:p>
        </w:tc>
        <w:tc>
          <w:tcPr>
            <w:tcW w:w="5" w:type="pct"/>
            <w:shd w:val="clear" w:color="auto" w:fill="auto"/>
          </w:tcPr>
          <w:p w14:paraId="1026BEE2" w14:textId="77777777" w:rsidR="00D85E34" w:rsidRDefault="00D85E34">
            <w:pPr>
              <w:rPr>
                <w:rFonts w:ascii="宋体"/>
              </w:rPr>
            </w:pPr>
          </w:p>
        </w:tc>
        <w:tc>
          <w:tcPr>
            <w:tcW w:w="50" w:type="pct"/>
            <w:shd w:val="clear" w:color="auto" w:fill="auto"/>
          </w:tcPr>
          <w:p w14:paraId="1026BEE3" w14:textId="77777777" w:rsidR="00D85E34" w:rsidRDefault="00D85E34">
            <w:pPr>
              <w:rPr>
                <w:rFonts w:ascii="宋体"/>
              </w:rPr>
            </w:pPr>
          </w:p>
        </w:tc>
        <w:tc>
          <w:tcPr>
            <w:tcW w:w="383" w:type="pct"/>
            <w:shd w:val="clear" w:color="auto" w:fill="auto"/>
          </w:tcPr>
          <w:p w14:paraId="1026BEE4" w14:textId="77777777" w:rsidR="00D85E34" w:rsidRDefault="00D85E34">
            <w:pPr>
              <w:rPr>
                <w:rFonts w:ascii="宋体"/>
              </w:rPr>
            </w:pPr>
          </w:p>
        </w:tc>
        <w:tc>
          <w:tcPr>
            <w:tcW w:w="5" w:type="pct"/>
            <w:shd w:val="clear" w:color="auto" w:fill="auto"/>
          </w:tcPr>
          <w:p w14:paraId="1026BEE5" w14:textId="77777777" w:rsidR="00D85E34" w:rsidRDefault="00D85E34">
            <w:pPr>
              <w:rPr>
                <w:rFonts w:ascii="宋体"/>
              </w:rPr>
            </w:pPr>
          </w:p>
        </w:tc>
        <w:tc>
          <w:tcPr>
            <w:tcW w:w="5" w:type="pct"/>
            <w:shd w:val="clear" w:color="auto" w:fill="auto"/>
          </w:tcPr>
          <w:p w14:paraId="1026BEE6" w14:textId="77777777" w:rsidR="00D85E34" w:rsidRDefault="00D85E34">
            <w:pPr>
              <w:rPr>
                <w:rFonts w:ascii="宋体"/>
              </w:rPr>
            </w:pPr>
          </w:p>
        </w:tc>
        <w:tc>
          <w:tcPr>
            <w:tcW w:w="26" w:type="pct"/>
            <w:shd w:val="clear" w:color="auto" w:fill="auto"/>
          </w:tcPr>
          <w:p w14:paraId="1026BEE7" w14:textId="77777777" w:rsidR="00D85E34" w:rsidRDefault="00D85E34">
            <w:pPr>
              <w:rPr>
                <w:rFonts w:ascii="宋体"/>
              </w:rPr>
            </w:pPr>
          </w:p>
        </w:tc>
        <w:tc>
          <w:tcPr>
            <w:tcW w:w="5" w:type="pct"/>
            <w:shd w:val="clear" w:color="auto" w:fill="auto"/>
          </w:tcPr>
          <w:p w14:paraId="1026BEE8" w14:textId="77777777" w:rsidR="00D85E34" w:rsidRDefault="00D85E34">
            <w:pPr>
              <w:rPr>
                <w:rFonts w:ascii="宋体"/>
              </w:rPr>
            </w:pPr>
          </w:p>
        </w:tc>
        <w:tc>
          <w:tcPr>
            <w:tcW w:w="50" w:type="pct"/>
            <w:shd w:val="clear" w:color="auto" w:fill="auto"/>
          </w:tcPr>
          <w:p w14:paraId="1026BEE9" w14:textId="77777777" w:rsidR="00D85E34" w:rsidRDefault="00D85E34">
            <w:pPr>
              <w:rPr>
                <w:rFonts w:ascii="宋体"/>
              </w:rPr>
            </w:pPr>
          </w:p>
        </w:tc>
        <w:tc>
          <w:tcPr>
            <w:tcW w:w="383" w:type="pct"/>
            <w:shd w:val="clear" w:color="auto" w:fill="auto"/>
          </w:tcPr>
          <w:p w14:paraId="1026BEEA" w14:textId="77777777" w:rsidR="00D85E34" w:rsidRDefault="00D85E34">
            <w:pPr>
              <w:rPr>
                <w:rFonts w:ascii="宋体"/>
              </w:rPr>
            </w:pPr>
          </w:p>
        </w:tc>
        <w:tc>
          <w:tcPr>
            <w:tcW w:w="5" w:type="pct"/>
            <w:shd w:val="clear" w:color="auto" w:fill="auto"/>
          </w:tcPr>
          <w:p w14:paraId="1026BEEB" w14:textId="77777777" w:rsidR="00D85E34" w:rsidRDefault="00D85E34">
            <w:pPr>
              <w:rPr>
                <w:rFonts w:ascii="宋体"/>
              </w:rPr>
            </w:pPr>
          </w:p>
        </w:tc>
        <w:tc>
          <w:tcPr>
            <w:tcW w:w="5" w:type="pct"/>
            <w:shd w:val="clear" w:color="auto" w:fill="auto"/>
          </w:tcPr>
          <w:p w14:paraId="1026BEEC" w14:textId="77777777" w:rsidR="00D85E34" w:rsidRDefault="00D85E34">
            <w:pPr>
              <w:rPr>
                <w:rFonts w:ascii="宋体"/>
              </w:rPr>
            </w:pPr>
          </w:p>
        </w:tc>
        <w:tc>
          <w:tcPr>
            <w:tcW w:w="26" w:type="pct"/>
            <w:shd w:val="clear" w:color="auto" w:fill="auto"/>
          </w:tcPr>
          <w:p w14:paraId="1026BEED" w14:textId="77777777" w:rsidR="00D85E34" w:rsidRDefault="00D85E34">
            <w:pPr>
              <w:rPr>
                <w:rFonts w:ascii="宋体"/>
              </w:rPr>
            </w:pPr>
          </w:p>
        </w:tc>
        <w:tc>
          <w:tcPr>
            <w:tcW w:w="5" w:type="pct"/>
            <w:shd w:val="clear" w:color="auto" w:fill="auto"/>
          </w:tcPr>
          <w:p w14:paraId="1026BEEE" w14:textId="77777777" w:rsidR="00D85E34" w:rsidRDefault="00D85E34">
            <w:pPr>
              <w:rPr>
                <w:rFonts w:ascii="宋体"/>
              </w:rPr>
            </w:pPr>
          </w:p>
        </w:tc>
        <w:tc>
          <w:tcPr>
            <w:tcW w:w="50" w:type="pct"/>
            <w:shd w:val="clear" w:color="auto" w:fill="auto"/>
          </w:tcPr>
          <w:p w14:paraId="1026BEEF" w14:textId="77777777" w:rsidR="00D85E34" w:rsidRDefault="00D85E34">
            <w:pPr>
              <w:rPr>
                <w:rFonts w:ascii="宋体"/>
              </w:rPr>
            </w:pPr>
          </w:p>
        </w:tc>
        <w:tc>
          <w:tcPr>
            <w:tcW w:w="383" w:type="pct"/>
            <w:shd w:val="clear" w:color="auto" w:fill="auto"/>
          </w:tcPr>
          <w:p w14:paraId="1026BEF0" w14:textId="77777777" w:rsidR="00D85E34" w:rsidRDefault="00D85E34">
            <w:pPr>
              <w:rPr>
                <w:rFonts w:ascii="宋体"/>
              </w:rPr>
            </w:pPr>
          </w:p>
        </w:tc>
        <w:tc>
          <w:tcPr>
            <w:tcW w:w="5" w:type="pct"/>
            <w:shd w:val="clear" w:color="auto" w:fill="auto"/>
          </w:tcPr>
          <w:p w14:paraId="1026BEF1" w14:textId="77777777" w:rsidR="00D85E34" w:rsidRDefault="00D85E34">
            <w:pPr>
              <w:rPr>
                <w:rFonts w:ascii="宋体"/>
              </w:rPr>
            </w:pPr>
          </w:p>
        </w:tc>
        <w:tc>
          <w:tcPr>
            <w:tcW w:w="5" w:type="pct"/>
            <w:shd w:val="clear" w:color="auto" w:fill="auto"/>
          </w:tcPr>
          <w:p w14:paraId="1026BEF2" w14:textId="77777777" w:rsidR="00D85E34" w:rsidRDefault="00D85E34">
            <w:pPr>
              <w:rPr>
                <w:rFonts w:ascii="宋体"/>
              </w:rPr>
            </w:pPr>
          </w:p>
        </w:tc>
        <w:tc>
          <w:tcPr>
            <w:tcW w:w="26" w:type="pct"/>
            <w:shd w:val="clear" w:color="auto" w:fill="auto"/>
          </w:tcPr>
          <w:p w14:paraId="1026BEF3" w14:textId="77777777" w:rsidR="00D85E34" w:rsidRDefault="00D85E34">
            <w:pPr>
              <w:rPr>
                <w:rFonts w:ascii="宋体"/>
              </w:rPr>
            </w:pPr>
          </w:p>
        </w:tc>
        <w:tc>
          <w:tcPr>
            <w:tcW w:w="5" w:type="pct"/>
            <w:shd w:val="clear" w:color="auto" w:fill="auto"/>
          </w:tcPr>
          <w:p w14:paraId="1026BEF4" w14:textId="77777777" w:rsidR="00D85E34" w:rsidRDefault="00D85E34">
            <w:pPr>
              <w:rPr>
                <w:rFonts w:ascii="宋体"/>
              </w:rPr>
            </w:pPr>
          </w:p>
        </w:tc>
        <w:tc>
          <w:tcPr>
            <w:tcW w:w="50" w:type="pct"/>
            <w:shd w:val="clear" w:color="auto" w:fill="auto"/>
          </w:tcPr>
          <w:p w14:paraId="1026BEF5" w14:textId="77777777" w:rsidR="00D85E34" w:rsidRDefault="00D85E34">
            <w:pPr>
              <w:rPr>
                <w:rFonts w:ascii="宋体"/>
              </w:rPr>
            </w:pPr>
          </w:p>
        </w:tc>
        <w:tc>
          <w:tcPr>
            <w:tcW w:w="383" w:type="pct"/>
            <w:shd w:val="clear" w:color="auto" w:fill="auto"/>
          </w:tcPr>
          <w:p w14:paraId="1026BEF6" w14:textId="77777777" w:rsidR="00D85E34" w:rsidRDefault="00D85E34">
            <w:pPr>
              <w:rPr>
                <w:rFonts w:ascii="宋体"/>
              </w:rPr>
            </w:pPr>
          </w:p>
        </w:tc>
        <w:tc>
          <w:tcPr>
            <w:tcW w:w="5" w:type="pct"/>
            <w:shd w:val="clear" w:color="auto" w:fill="auto"/>
          </w:tcPr>
          <w:p w14:paraId="1026BEF7" w14:textId="77777777" w:rsidR="00D85E34" w:rsidRDefault="00D85E34">
            <w:pPr>
              <w:rPr>
                <w:rFonts w:ascii="宋体"/>
              </w:rPr>
            </w:pPr>
          </w:p>
        </w:tc>
        <w:tc>
          <w:tcPr>
            <w:tcW w:w="0" w:type="auto"/>
            <w:shd w:val="clear" w:color="auto" w:fill="auto"/>
          </w:tcPr>
          <w:p w14:paraId="1026BEF8" w14:textId="77777777" w:rsidR="00D85E34" w:rsidRDefault="00D85E34">
            <w:pPr>
              <w:rPr>
                <w:rFonts w:ascii="宋体"/>
                <w:vanish/>
              </w:rPr>
            </w:pPr>
          </w:p>
        </w:tc>
        <w:tc>
          <w:tcPr>
            <w:tcW w:w="0" w:type="auto"/>
            <w:shd w:val="clear" w:color="auto" w:fill="auto"/>
          </w:tcPr>
          <w:p w14:paraId="1026BEF9" w14:textId="77777777" w:rsidR="00D85E34" w:rsidRDefault="00D85E34">
            <w:pPr>
              <w:rPr>
                <w:rFonts w:ascii="宋体"/>
                <w:vanish/>
              </w:rPr>
            </w:pPr>
          </w:p>
        </w:tc>
        <w:tc>
          <w:tcPr>
            <w:tcW w:w="0" w:type="auto"/>
            <w:gridSpan w:val="3"/>
            <w:shd w:val="clear" w:color="auto" w:fill="auto"/>
          </w:tcPr>
          <w:p w14:paraId="1026BEFA" w14:textId="77777777" w:rsidR="00D85E34" w:rsidRDefault="00D85E34">
            <w:pPr>
              <w:rPr>
                <w:rFonts w:ascii="宋体"/>
                <w:vanish/>
              </w:rPr>
            </w:pPr>
          </w:p>
        </w:tc>
        <w:tc>
          <w:tcPr>
            <w:tcW w:w="0" w:type="auto"/>
            <w:gridSpan w:val="3"/>
            <w:shd w:val="clear" w:color="auto" w:fill="auto"/>
          </w:tcPr>
          <w:p w14:paraId="1026BEFB" w14:textId="77777777" w:rsidR="00D85E34" w:rsidRDefault="00D85E34">
            <w:pPr>
              <w:rPr>
                <w:rFonts w:ascii="宋体"/>
                <w:vanish/>
              </w:rPr>
            </w:pPr>
          </w:p>
        </w:tc>
        <w:tc>
          <w:tcPr>
            <w:tcW w:w="0" w:type="auto"/>
            <w:gridSpan w:val="3"/>
            <w:shd w:val="clear" w:color="auto" w:fill="auto"/>
          </w:tcPr>
          <w:p w14:paraId="1026BEFC" w14:textId="77777777" w:rsidR="00D85E34" w:rsidRDefault="00D85E34">
            <w:pPr>
              <w:rPr>
                <w:rFonts w:ascii="宋体"/>
                <w:vanish/>
              </w:rPr>
            </w:pPr>
          </w:p>
        </w:tc>
        <w:tc>
          <w:tcPr>
            <w:tcW w:w="0" w:type="auto"/>
            <w:gridSpan w:val="3"/>
            <w:shd w:val="clear" w:color="auto" w:fill="auto"/>
          </w:tcPr>
          <w:p w14:paraId="1026BEFD" w14:textId="77777777" w:rsidR="00D85E34" w:rsidRDefault="00D85E34">
            <w:pPr>
              <w:rPr>
                <w:rFonts w:ascii="宋体"/>
                <w:vanish/>
              </w:rPr>
            </w:pPr>
          </w:p>
        </w:tc>
        <w:tc>
          <w:tcPr>
            <w:tcW w:w="0" w:type="auto"/>
            <w:gridSpan w:val="3"/>
            <w:shd w:val="clear" w:color="auto" w:fill="auto"/>
          </w:tcPr>
          <w:p w14:paraId="1026BEFE" w14:textId="77777777" w:rsidR="00D85E34" w:rsidRDefault="00D85E34">
            <w:pPr>
              <w:rPr>
                <w:rFonts w:ascii="宋体"/>
                <w:vanish/>
              </w:rPr>
            </w:pPr>
          </w:p>
        </w:tc>
        <w:tc>
          <w:tcPr>
            <w:tcW w:w="0" w:type="auto"/>
            <w:gridSpan w:val="3"/>
            <w:shd w:val="clear" w:color="auto" w:fill="auto"/>
          </w:tcPr>
          <w:p w14:paraId="1026BEFF" w14:textId="77777777" w:rsidR="00D85E34" w:rsidRDefault="00D85E34">
            <w:pPr>
              <w:rPr>
                <w:rFonts w:ascii="宋体"/>
                <w:vanish/>
              </w:rPr>
            </w:pPr>
          </w:p>
        </w:tc>
      </w:tr>
      <w:tr w:rsidR="00D85E34" w14:paraId="1026BF18" w14:textId="77777777">
        <w:trPr>
          <w:jc w:val="center"/>
        </w:trPr>
        <w:tc>
          <w:tcPr>
            <w:tcW w:w="0" w:type="auto"/>
            <w:gridSpan w:val="3"/>
            <w:shd w:val="clear" w:color="auto" w:fill="auto"/>
            <w:tcMar>
              <w:top w:w="40" w:type="dxa"/>
              <w:left w:w="20" w:type="dxa"/>
              <w:bottom w:w="40" w:type="dxa"/>
              <w:right w:w="20" w:type="dxa"/>
            </w:tcMar>
            <w:vAlign w:val="center"/>
          </w:tcPr>
          <w:p w14:paraId="1026BF01"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BF02" w14:textId="77777777" w:rsidR="00D85E34" w:rsidRDefault="00D85E34">
            <w:pPr>
              <w:rPr>
                <w:rFonts w:ascii="宋体"/>
              </w:rPr>
            </w:pPr>
          </w:p>
        </w:tc>
        <w:tc>
          <w:tcPr>
            <w:tcW w:w="0" w:type="auto"/>
            <w:gridSpan w:val="21"/>
            <w:shd w:val="clear" w:color="auto" w:fill="auto"/>
            <w:tcMar>
              <w:top w:w="40" w:type="dxa"/>
              <w:left w:w="20" w:type="dxa"/>
              <w:bottom w:w="40" w:type="dxa"/>
              <w:right w:w="20" w:type="dxa"/>
            </w:tcMar>
            <w:vAlign w:val="center"/>
          </w:tcPr>
          <w:p w14:paraId="1026BF03" w14:textId="77777777" w:rsidR="00D85E34" w:rsidRDefault="00E31950">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tcPr>
          <w:p w14:paraId="1026BF04" w14:textId="77777777" w:rsidR="00D85E34" w:rsidRDefault="00D85E34">
            <w:pPr>
              <w:rPr>
                <w:rFonts w:ascii="宋体"/>
                <w:vanish/>
              </w:rPr>
            </w:pPr>
          </w:p>
        </w:tc>
        <w:tc>
          <w:tcPr>
            <w:tcW w:w="0" w:type="auto"/>
            <w:shd w:val="clear" w:color="auto" w:fill="auto"/>
          </w:tcPr>
          <w:p w14:paraId="1026BF05" w14:textId="77777777" w:rsidR="00D85E34" w:rsidRDefault="00D85E34">
            <w:pPr>
              <w:rPr>
                <w:rFonts w:ascii="宋体"/>
                <w:vanish/>
              </w:rPr>
            </w:pPr>
          </w:p>
        </w:tc>
        <w:tc>
          <w:tcPr>
            <w:tcW w:w="0" w:type="auto"/>
            <w:shd w:val="clear" w:color="auto" w:fill="auto"/>
          </w:tcPr>
          <w:p w14:paraId="1026BF06" w14:textId="77777777" w:rsidR="00D85E34" w:rsidRDefault="00D85E34">
            <w:pPr>
              <w:rPr>
                <w:rFonts w:ascii="宋体"/>
              </w:rPr>
            </w:pPr>
          </w:p>
        </w:tc>
        <w:tc>
          <w:tcPr>
            <w:tcW w:w="0" w:type="auto"/>
            <w:shd w:val="clear" w:color="auto" w:fill="auto"/>
          </w:tcPr>
          <w:p w14:paraId="1026BF07" w14:textId="77777777" w:rsidR="00D85E34" w:rsidRDefault="00D85E34">
            <w:pPr>
              <w:rPr>
                <w:rFonts w:ascii="宋体"/>
              </w:rPr>
            </w:pPr>
          </w:p>
        </w:tc>
        <w:tc>
          <w:tcPr>
            <w:tcW w:w="0" w:type="auto"/>
            <w:shd w:val="clear" w:color="auto" w:fill="auto"/>
          </w:tcPr>
          <w:p w14:paraId="1026BF08" w14:textId="77777777" w:rsidR="00D85E34" w:rsidRDefault="00D85E34">
            <w:pPr>
              <w:rPr>
                <w:rFonts w:ascii="宋体"/>
              </w:rPr>
            </w:pPr>
          </w:p>
        </w:tc>
        <w:tc>
          <w:tcPr>
            <w:tcW w:w="0" w:type="auto"/>
            <w:shd w:val="clear" w:color="auto" w:fill="auto"/>
          </w:tcPr>
          <w:p w14:paraId="1026BF09" w14:textId="77777777" w:rsidR="00D85E34" w:rsidRDefault="00D85E34">
            <w:pPr>
              <w:rPr>
                <w:rFonts w:ascii="宋体"/>
              </w:rPr>
            </w:pPr>
          </w:p>
        </w:tc>
        <w:tc>
          <w:tcPr>
            <w:tcW w:w="0" w:type="auto"/>
            <w:shd w:val="clear" w:color="auto" w:fill="auto"/>
          </w:tcPr>
          <w:p w14:paraId="1026BF0A" w14:textId="77777777" w:rsidR="00D85E34" w:rsidRDefault="00D85E34">
            <w:pPr>
              <w:rPr>
                <w:rFonts w:ascii="宋体"/>
              </w:rPr>
            </w:pPr>
          </w:p>
        </w:tc>
        <w:tc>
          <w:tcPr>
            <w:tcW w:w="0" w:type="auto"/>
            <w:shd w:val="clear" w:color="auto" w:fill="auto"/>
          </w:tcPr>
          <w:p w14:paraId="1026BF0B" w14:textId="77777777" w:rsidR="00D85E34" w:rsidRDefault="00D85E34">
            <w:pPr>
              <w:rPr>
                <w:rFonts w:ascii="宋体"/>
              </w:rPr>
            </w:pPr>
          </w:p>
        </w:tc>
        <w:tc>
          <w:tcPr>
            <w:tcW w:w="0" w:type="auto"/>
            <w:shd w:val="clear" w:color="auto" w:fill="auto"/>
          </w:tcPr>
          <w:p w14:paraId="1026BF0C" w14:textId="77777777" w:rsidR="00D85E34" w:rsidRDefault="00D85E34">
            <w:pPr>
              <w:rPr>
                <w:rFonts w:ascii="宋体"/>
              </w:rPr>
            </w:pPr>
          </w:p>
        </w:tc>
        <w:tc>
          <w:tcPr>
            <w:tcW w:w="0" w:type="auto"/>
            <w:shd w:val="clear" w:color="auto" w:fill="auto"/>
          </w:tcPr>
          <w:p w14:paraId="1026BF0D" w14:textId="77777777" w:rsidR="00D85E34" w:rsidRDefault="00D85E34">
            <w:pPr>
              <w:rPr>
                <w:rFonts w:ascii="宋体"/>
              </w:rPr>
            </w:pPr>
          </w:p>
        </w:tc>
        <w:tc>
          <w:tcPr>
            <w:tcW w:w="0" w:type="auto"/>
            <w:shd w:val="clear" w:color="auto" w:fill="auto"/>
          </w:tcPr>
          <w:p w14:paraId="1026BF0E" w14:textId="77777777" w:rsidR="00D85E34" w:rsidRDefault="00D85E34">
            <w:pPr>
              <w:rPr>
                <w:rFonts w:ascii="宋体"/>
              </w:rPr>
            </w:pPr>
          </w:p>
        </w:tc>
        <w:tc>
          <w:tcPr>
            <w:tcW w:w="0" w:type="auto"/>
            <w:shd w:val="clear" w:color="auto" w:fill="auto"/>
          </w:tcPr>
          <w:p w14:paraId="1026BF0F" w14:textId="77777777" w:rsidR="00D85E34" w:rsidRDefault="00D85E34">
            <w:pPr>
              <w:rPr>
                <w:rFonts w:ascii="宋体"/>
              </w:rPr>
            </w:pPr>
          </w:p>
        </w:tc>
        <w:tc>
          <w:tcPr>
            <w:tcW w:w="0" w:type="auto"/>
            <w:shd w:val="clear" w:color="auto" w:fill="auto"/>
          </w:tcPr>
          <w:p w14:paraId="1026BF10" w14:textId="77777777" w:rsidR="00D85E34" w:rsidRDefault="00D85E34">
            <w:pPr>
              <w:rPr>
                <w:rFonts w:ascii="宋体"/>
              </w:rPr>
            </w:pPr>
          </w:p>
        </w:tc>
        <w:tc>
          <w:tcPr>
            <w:tcW w:w="0" w:type="auto"/>
            <w:shd w:val="clear" w:color="auto" w:fill="auto"/>
          </w:tcPr>
          <w:p w14:paraId="1026BF11" w14:textId="77777777" w:rsidR="00D85E34" w:rsidRDefault="00D85E34">
            <w:pPr>
              <w:rPr>
                <w:rFonts w:ascii="宋体"/>
              </w:rPr>
            </w:pPr>
          </w:p>
        </w:tc>
        <w:tc>
          <w:tcPr>
            <w:tcW w:w="0" w:type="auto"/>
            <w:shd w:val="clear" w:color="auto" w:fill="auto"/>
          </w:tcPr>
          <w:p w14:paraId="1026BF12" w14:textId="77777777" w:rsidR="00D85E34" w:rsidRDefault="00D85E34">
            <w:pPr>
              <w:rPr>
                <w:rFonts w:ascii="宋体"/>
              </w:rPr>
            </w:pPr>
          </w:p>
        </w:tc>
        <w:tc>
          <w:tcPr>
            <w:tcW w:w="0" w:type="auto"/>
            <w:shd w:val="clear" w:color="auto" w:fill="auto"/>
          </w:tcPr>
          <w:p w14:paraId="1026BF13" w14:textId="77777777" w:rsidR="00D85E34" w:rsidRDefault="00D85E34">
            <w:pPr>
              <w:rPr>
                <w:rFonts w:ascii="宋体"/>
              </w:rPr>
            </w:pPr>
          </w:p>
        </w:tc>
        <w:tc>
          <w:tcPr>
            <w:tcW w:w="0" w:type="auto"/>
            <w:shd w:val="clear" w:color="auto" w:fill="auto"/>
          </w:tcPr>
          <w:p w14:paraId="1026BF14" w14:textId="77777777" w:rsidR="00D85E34" w:rsidRDefault="00D85E34">
            <w:pPr>
              <w:rPr>
                <w:rFonts w:ascii="宋体"/>
              </w:rPr>
            </w:pPr>
          </w:p>
        </w:tc>
        <w:tc>
          <w:tcPr>
            <w:tcW w:w="0" w:type="auto"/>
            <w:shd w:val="clear" w:color="auto" w:fill="auto"/>
          </w:tcPr>
          <w:p w14:paraId="1026BF15" w14:textId="77777777" w:rsidR="00D85E34" w:rsidRDefault="00D85E34">
            <w:pPr>
              <w:rPr>
                <w:rFonts w:ascii="宋体"/>
              </w:rPr>
            </w:pPr>
          </w:p>
        </w:tc>
        <w:tc>
          <w:tcPr>
            <w:tcW w:w="0" w:type="auto"/>
            <w:shd w:val="clear" w:color="auto" w:fill="auto"/>
          </w:tcPr>
          <w:p w14:paraId="1026BF16" w14:textId="77777777" w:rsidR="00D85E34" w:rsidRDefault="00D85E34">
            <w:pPr>
              <w:rPr>
                <w:rFonts w:ascii="宋体"/>
              </w:rPr>
            </w:pPr>
          </w:p>
        </w:tc>
        <w:tc>
          <w:tcPr>
            <w:tcW w:w="0" w:type="auto"/>
            <w:shd w:val="clear" w:color="auto" w:fill="auto"/>
          </w:tcPr>
          <w:p w14:paraId="1026BF17" w14:textId="77777777" w:rsidR="00D85E34" w:rsidRDefault="00D85E34">
            <w:pPr>
              <w:rPr>
                <w:rFonts w:ascii="宋体"/>
              </w:rPr>
            </w:pPr>
          </w:p>
        </w:tc>
      </w:tr>
      <w:tr w:rsidR="00D85E34" w14:paraId="1026BF2A" w14:textId="77777777">
        <w:trPr>
          <w:jc w:val="center"/>
        </w:trPr>
        <w:tc>
          <w:tcPr>
            <w:tcW w:w="0" w:type="auto"/>
            <w:gridSpan w:val="3"/>
            <w:shd w:val="clear" w:color="auto" w:fill="auto"/>
            <w:tcMar>
              <w:top w:w="40" w:type="dxa"/>
              <w:left w:w="20" w:type="dxa"/>
              <w:bottom w:w="40" w:type="dxa"/>
              <w:right w:w="20" w:type="dxa"/>
            </w:tcMar>
            <w:vAlign w:val="center"/>
          </w:tcPr>
          <w:p w14:paraId="1026BF19"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BF1A"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BF1B"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BF1C" w14:textId="77777777" w:rsidR="00D85E34" w:rsidRDefault="00D85E3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026BF1D" w14:textId="77777777" w:rsidR="00D85E34" w:rsidRDefault="00E31950">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1026BF1E"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BF1F"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BF20" w14:textId="77777777" w:rsidR="00D85E34" w:rsidRDefault="00D85E3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026BF21" w14:textId="77777777" w:rsidR="00D85E34" w:rsidRDefault="00E31950">
            <w:pPr>
              <w:jc w:val="center"/>
              <w:textAlignment w:val="center"/>
            </w:pPr>
            <w:r>
              <w:rPr>
                <w:rFonts w:ascii="Times New Roman" w:eastAsia="宋体" w:hAnsi="Times New Roman"/>
                <w:b/>
                <w:bCs/>
                <w:color w:val="000000"/>
                <w:sz w:val="16"/>
                <w:szCs w:val="16"/>
              </w:rPr>
              <w:t>2020</w:t>
            </w:r>
          </w:p>
        </w:tc>
        <w:tc>
          <w:tcPr>
            <w:tcW w:w="0" w:type="auto"/>
            <w:shd w:val="clear" w:color="auto" w:fill="auto"/>
          </w:tcPr>
          <w:p w14:paraId="1026BF22" w14:textId="77777777" w:rsidR="00D85E34" w:rsidRDefault="00D85E34">
            <w:pPr>
              <w:rPr>
                <w:rFonts w:ascii="宋体"/>
                <w:vanish/>
              </w:rPr>
            </w:pPr>
          </w:p>
        </w:tc>
        <w:tc>
          <w:tcPr>
            <w:tcW w:w="0" w:type="auto"/>
            <w:shd w:val="clear" w:color="auto" w:fill="auto"/>
          </w:tcPr>
          <w:p w14:paraId="1026BF23" w14:textId="77777777" w:rsidR="00D85E34" w:rsidRDefault="00D85E34">
            <w:pPr>
              <w:rPr>
                <w:rFonts w:ascii="宋体"/>
                <w:vanish/>
              </w:rPr>
            </w:pPr>
          </w:p>
        </w:tc>
        <w:tc>
          <w:tcPr>
            <w:tcW w:w="0" w:type="auto"/>
            <w:gridSpan w:val="3"/>
            <w:shd w:val="clear" w:color="auto" w:fill="auto"/>
          </w:tcPr>
          <w:p w14:paraId="1026BF24" w14:textId="77777777" w:rsidR="00D85E34" w:rsidRDefault="00D85E34">
            <w:pPr>
              <w:rPr>
                <w:rFonts w:ascii="宋体"/>
                <w:vanish/>
              </w:rPr>
            </w:pPr>
          </w:p>
        </w:tc>
        <w:tc>
          <w:tcPr>
            <w:tcW w:w="0" w:type="auto"/>
            <w:gridSpan w:val="3"/>
            <w:shd w:val="clear" w:color="auto" w:fill="auto"/>
          </w:tcPr>
          <w:p w14:paraId="1026BF25" w14:textId="77777777" w:rsidR="00D85E34" w:rsidRDefault="00D85E34">
            <w:pPr>
              <w:rPr>
                <w:rFonts w:ascii="宋体"/>
                <w:vanish/>
              </w:rPr>
            </w:pPr>
          </w:p>
        </w:tc>
        <w:tc>
          <w:tcPr>
            <w:tcW w:w="0" w:type="auto"/>
            <w:gridSpan w:val="3"/>
            <w:shd w:val="clear" w:color="auto" w:fill="auto"/>
          </w:tcPr>
          <w:p w14:paraId="1026BF26" w14:textId="77777777" w:rsidR="00D85E34" w:rsidRDefault="00D85E34">
            <w:pPr>
              <w:rPr>
                <w:rFonts w:ascii="宋体"/>
                <w:vanish/>
              </w:rPr>
            </w:pPr>
          </w:p>
        </w:tc>
        <w:tc>
          <w:tcPr>
            <w:tcW w:w="0" w:type="auto"/>
            <w:gridSpan w:val="3"/>
            <w:shd w:val="clear" w:color="auto" w:fill="auto"/>
          </w:tcPr>
          <w:p w14:paraId="1026BF27" w14:textId="77777777" w:rsidR="00D85E34" w:rsidRDefault="00D85E34">
            <w:pPr>
              <w:rPr>
                <w:rFonts w:ascii="宋体"/>
                <w:vanish/>
              </w:rPr>
            </w:pPr>
          </w:p>
        </w:tc>
        <w:tc>
          <w:tcPr>
            <w:tcW w:w="0" w:type="auto"/>
            <w:gridSpan w:val="3"/>
            <w:shd w:val="clear" w:color="auto" w:fill="auto"/>
          </w:tcPr>
          <w:p w14:paraId="1026BF28" w14:textId="77777777" w:rsidR="00D85E34" w:rsidRDefault="00D85E34">
            <w:pPr>
              <w:rPr>
                <w:rFonts w:ascii="宋体"/>
                <w:vanish/>
              </w:rPr>
            </w:pPr>
          </w:p>
        </w:tc>
        <w:tc>
          <w:tcPr>
            <w:tcW w:w="0" w:type="auto"/>
            <w:gridSpan w:val="3"/>
            <w:shd w:val="clear" w:color="auto" w:fill="auto"/>
          </w:tcPr>
          <w:p w14:paraId="1026BF29" w14:textId="77777777" w:rsidR="00D85E34" w:rsidRDefault="00D85E34">
            <w:pPr>
              <w:rPr>
                <w:rFonts w:ascii="宋体"/>
                <w:vanish/>
              </w:rPr>
            </w:pPr>
          </w:p>
        </w:tc>
      </w:tr>
      <w:tr w:rsidR="00D85E34" w14:paraId="1026BF40" w14:textId="77777777">
        <w:trPr>
          <w:jc w:val="center"/>
        </w:trPr>
        <w:tc>
          <w:tcPr>
            <w:tcW w:w="0" w:type="auto"/>
            <w:gridSpan w:val="3"/>
            <w:shd w:val="clear" w:color="auto" w:fill="auto"/>
            <w:tcMar>
              <w:top w:w="40" w:type="dxa"/>
              <w:left w:w="20" w:type="dxa"/>
              <w:bottom w:w="40" w:type="dxa"/>
              <w:right w:w="20" w:type="dxa"/>
            </w:tcMar>
            <w:vAlign w:val="center"/>
          </w:tcPr>
          <w:p w14:paraId="1026BF2B"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BF2C" w14:textId="77777777" w:rsidR="00D85E34" w:rsidRDefault="00D85E3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026BF2D" w14:textId="77777777" w:rsidR="00D85E34" w:rsidRDefault="00E31950">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tcPr>
          <w:p w14:paraId="1026BF2E" w14:textId="77777777" w:rsidR="00D85E34" w:rsidRDefault="00D85E3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026BF2F" w14:textId="77777777" w:rsidR="00D85E34" w:rsidRDefault="00E31950">
            <w:pPr>
              <w:jc w:val="center"/>
              <w:textAlignment w:val="center"/>
            </w:pPr>
            <w:r>
              <w:rPr>
                <w:rFonts w:ascii="Times New Roman" w:eastAsia="宋体" w:hAnsi="Times New Roman"/>
                <w:b/>
                <w:bCs/>
                <w:color w:val="000000"/>
                <w:sz w:val="16"/>
                <w:szCs w:val="16"/>
              </w:rPr>
              <w:t>Fuel Impact</w:t>
            </w:r>
          </w:p>
        </w:tc>
        <w:tc>
          <w:tcPr>
            <w:tcW w:w="0" w:type="auto"/>
            <w:shd w:val="clear" w:color="auto" w:fill="auto"/>
          </w:tcPr>
          <w:p w14:paraId="1026BF30" w14:textId="77777777" w:rsidR="00D85E34" w:rsidRDefault="00D85E34">
            <w:pPr>
              <w:rPr>
                <w:rFonts w:ascii="宋体"/>
                <w:vanish/>
              </w:rPr>
            </w:pPr>
          </w:p>
        </w:tc>
        <w:tc>
          <w:tcPr>
            <w:tcW w:w="0" w:type="auto"/>
            <w:shd w:val="clear" w:color="auto" w:fill="auto"/>
          </w:tcPr>
          <w:p w14:paraId="1026BF31" w14:textId="77777777" w:rsidR="00D85E34" w:rsidRDefault="00D85E34">
            <w:pPr>
              <w:rPr>
                <w:rFonts w:ascii="宋体"/>
                <w:vanish/>
              </w:rPr>
            </w:pPr>
          </w:p>
        </w:tc>
        <w:tc>
          <w:tcPr>
            <w:tcW w:w="0" w:type="auto"/>
            <w:gridSpan w:val="3"/>
            <w:shd w:val="clear" w:color="auto" w:fill="auto"/>
          </w:tcPr>
          <w:p w14:paraId="1026BF32" w14:textId="77777777" w:rsidR="00D85E34" w:rsidRDefault="00D85E34">
            <w:pPr>
              <w:rPr>
                <w:rFonts w:ascii="宋体"/>
                <w:vanish/>
              </w:rPr>
            </w:pPr>
          </w:p>
        </w:tc>
        <w:tc>
          <w:tcPr>
            <w:tcW w:w="0" w:type="auto"/>
            <w:gridSpan w:val="3"/>
            <w:shd w:val="clear" w:color="auto" w:fill="auto"/>
          </w:tcPr>
          <w:p w14:paraId="1026BF33" w14:textId="77777777" w:rsidR="00D85E34" w:rsidRDefault="00D85E34">
            <w:pPr>
              <w:rPr>
                <w:rFonts w:ascii="宋体"/>
                <w:vanish/>
              </w:rPr>
            </w:pPr>
          </w:p>
        </w:tc>
        <w:tc>
          <w:tcPr>
            <w:tcW w:w="0" w:type="auto"/>
            <w:shd w:val="clear" w:color="auto" w:fill="auto"/>
          </w:tcPr>
          <w:p w14:paraId="1026BF34" w14:textId="77777777" w:rsidR="00D85E34" w:rsidRDefault="00D85E34">
            <w:pPr>
              <w:rPr>
                <w:rFonts w:ascii="宋体"/>
              </w:rPr>
            </w:pPr>
          </w:p>
        </w:tc>
        <w:tc>
          <w:tcPr>
            <w:tcW w:w="0" w:type="auto"/>
            <w:shd w:val="clear" w:color="auto" w:fill="auto"/>
          </w:tcPr>
          <w:p w14:paraId="1026BF35" w14:textId="77777777" w:rsidR="00D85E34" w:rsidRDefault="00D85E34">
            <w:pPr>
              <w:rPr>
                <w:rFonts w:ascii="宋体"/>
              </w:rPr>
            </w:pPr>
          </w:p>
        </w:tc>
        <w:tc>
          <w:tcPr>
            <w:tcW w:w="0" w:type="auto"/>
            <w:shd w:val="clear" w:color="auto" w:fill="auto"/>
          </w:tcPr>
          <w:p w14:paraId="1026BF36" w14:textId="77777777" w:rsidR="00D85E34" w:rsidRDefault="00D85E34">
            <w:pPr>
              <w:rPr>
                <w:rFonts w:ascii="宋体"/>
              </w:rPr>
            </w:pPr>
          </w:p>
        </w:tc>
        <w:tc>
          <w:tcPr>
            <w:tcW w:w="0" w:type="auto"/>
            <w:shd w:val="clear" w:color="auto" w:fill="auto"/>
          </w:tcPr>
          <w:p w14:paraId="1026BF37" w14:textId="77777777" w:rsidR="00D85E34" w:rsidRDefault="00D85E34">
            <w:pPr>
              <w:rPr>
                <w:rFonts w:ascii="宋体"/>
              </w:rPr>
            </w:pPr>
          </w:p>
        </w:tc>
        <w:tc>
          <w:tcPr>
            <w:tcW w:w="0" w:type="auto"/>
            <w:shd w:val="clear" w:color="auto" w:fill="auto"/>
          </w:tcPr>
          <w:p w14:paraId="1026BF38" w14:textId="77777777" w:rsidR="00D85E34" w:rsidRDefault="00D85E34">
            <w:pPr>
              <w:rPr>
                <w:rFonts w:ascii="宋体"/>
              </w:rPr>
            </w:pPr>
          </w:p>
        </w:tc>
        <w:tc>
          <w:tcPr>
            <w:tcW w:w="0" w:type="auto"/>
            <w:shd w:val="clear" w:color="auto" w:fill="auto"/>
          </w:tcPr>
          <w:p w14:paraId="1026BF39" w14:textId="77777777" w:rsidR="00D85E34" w:rsidRDefault="00D85E34">
            <w:pPr>
              <w:rPr>
                <w:rFonts w:ascii="宋体"/>
              </w:rPr>
            </w:pPr>
          </w:p>
        </w:tc>
        <w:tc>
          <w:tcPr>
            <w:tcW w:w="0" w:type="auto"/>
            <w:shd w:val="clear" w:color="auto" w:fill="auto"/>
          </w:tcPr>
          <w:p w14:paraId="1026BF3A" w14:textId="77777777" w:rsidR="00D85E34" w:rsidRDefault="00D85E34">
            <w:pPr>
              <w:rPr>
                <w:rFonts w:ascii="宋体"/>
              </w:rPr>
            </w:pPr>
          </w:p>
        </w:tc>
        <w:tc>
          <w:tcPr>
            <w:tcW w:w="0" w:type="auto"/>
            <w:shd w:val="clear" w:color="auto" w:fill="auto"/>
          </w:tcPr>
          <w:p w14:paraId="1026BF3B" w14:textId="77777777" w:rsidR="00D85E34" w:rsidRDefault="00D85E34">
            <w:pPr>
              <w:rPr>
                <w:rFonts w:ascii="宋体"/>
              </w:rPr>
            </w:pPr>
          </w:p>
        </w:tc>
        <w:tc>
          <w:tcPr>
            <w:tcW w:w="0" w:type="auto"/>
            <w:shd w:val="clear" w:color="auto" w:fill="auto"/>
          </w:tcPr>
          <w:p w14:paraId="1026BF3C" w14:textId="77777777" w:rsidR="00D85E34" w:rsidRDefault="00D85E34">
            <w:pPr>
              <w:rPr>
                <w:rFonts w:ascii="宋体"/>
              </w:rPr>
            </w:pPr>
          </w:p>
        </w:tc>
        <w:tc>
          <w:tcPr>
            <w:tcW w:w="0" w:type="auto"/>
            <w:shd w:val="clear" w:color="auto" w:fill="auto"/>
          </w:tcPr>
          <w:p w14:paraId="1026BF3D" w14:textId="77777777" w:rsidR="00D85E34" w:rsidRDefault="00D85E34">
            <w:pPr>
              <w:rPr>
                <w:rFonts w:ascii="宋体"/>
              </w:rPr>
            </w:pPr>
          </w:p>
        </w:tc>
        <w:tc>
          <w:tcPr>
            <w:tcW w:w="0" w:type="auto"/>
            <w:shd w:val="clear" w:color="auto" w:fill="auto"/>
          </w:tcPr>
          <w:p w14:paraId="1026BF3E" w14:textId="77777777" w:rsidR="00D85E34" w:rsidRDefault="00D85E34">
            <w:pPr>
              <w:rPr>
                <w:rFonts w:ascii="宋体"/>
              </w:rPr>
            </w:pPr>
          </w:p>
        </w:tc>
        <w:tc>
          <w:tcPr>
            <w:tcW w:w="0" w:type="auto"/>
            <w:shd w:val="clear" w:color="auto" w:fill="auto"/>
          </w:tcPr>
          <w:p w14:paraId="1026BF3F" w14:textId="77777777" w:rsidR="00D85E34" w:rsidRDefault="00D85E34">
            <w:pPr>
              <w:rPr>
                <w:rFonts w:ascii="宋体"/>
              </w:rPr>
            </w:pPr>
          </w:p>
        </w:tc>
      </w:tr>
      <w:tr w:rsidR="00D85E34" w14:paraId="1026BF56" w14:textId="77777777">
        <w:trPr>
          <w:jc w:val="center"/>
        </w:trPr>
        <w:tc>
          <w:tcPr>
            <w:tcW w:w="0" w:type="auto"/>
            <w:gridSpan w:val="3"/>
            <w:shd w:val="clear" w:color="auto" w:fill="CCEEFF"/>
            <w:tcMar>
              <w:top w:w="40" w:type="dxa"/>
              <w:left w:w="20" w:type="dxa"/>
              <w:bottom w:w="40" w:type="dxa"/>
              <w:right w:w="20" w:type="dxa"/>
            </w:tcMar>
            <w:vAlign w:val="center"/>
          </w:tcPr>
          <w:p w14:paraId="1026BF41" w14:textId="77777777" w:rsidR="00D85E34" w:rsidRDefault="00E31950">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1026BF42"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43" w14:textId="77777777" w:rsidR="00D85E34" w:rsidRDefault="00E31950">
            <w:pPr>
              <w:jc w:val="right"/>
              <w:textAlignment w:val="center"/>
            </w:pPr>
            <w:r>
              <w:rPr>
                <w:rFonts w:ascii="Times New Roman" w:eastAsia="宋体" w:hAnsi="Times New Roman"/>
                <w:color w:val="000000"/>
                <w:sz w:val="16"/>
                <w:szCs w:val="16"/>
              </w:rPr>
              <w:t>5.3 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44"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1026BF45"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46" w14:textId="77777777" w:rsidR="00D85E34" w:rsidRDefault="00E31950">
            <w:pPr>
              <w:jc w:val="right"/>
              <w:textAlignment w:val="center"/>
            </w:pPr>
            <w:r>
              <w:rPr>
                <w:rFonts w:ascii="Times New Roman" w:eastAsia="宋体" w:hAnsi="Times New Roman"/>
                <w:color w:val="000000"/>
                <w:sz w:val="16"/>
                <w:szCs w:val="16"/>
              </w:rPr>
              <w:t>10.6 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47"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BF48"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49" w14:textId="77777777" w:rsidR="00D85E34" w:rsidRDefault="00E31950">
            <w:pPr>
              <w:jc w:val="right"/>
              <w:textAlignment w:val="center"/>
            </w:pPr>
            <w:r>
              <w:rPr>
                <w:rFonts w:ascii="Times New Roman" w:eastAsia="宋体" w:hAnsi="Times New Roman"/>
                <w:color w:val="000000"/>
                <w:sz w:val="16"/>
                <w:szCs w:val="16"/>
              </w:rPr>
              <w:t>0.2 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4A"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1026BF4B"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4C" w14:textId="77777777" w:rsidR="00D85E34" w:rsidRDefault="00E31950">
            <w:pPr>
              <w:jc w:val="right"/>
              <w:textAlignment w:val="center"/>
            </w:pPr>
            <w:r>
              <w:rPr>
                <w:rFonts w:ascii="Times New Roman" w:eastAsia="宋体" w:hAnsi="Times New Roman"/>
                <w:color w:val="000000"/>
                <w:sz w:val="16"/>
                <w:szCs w:val="16"/>
              </w:rPr>
              <w:t>(0.2)</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4D"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BF4E" w14:textId="77777777" w:rsidR="00D85E34" w:rsidRDefault="00D85E34">
            <w:pPr>
              <w:rPr>
                <w:rFonts w:ascii="宋体"/>
                <w:vanish/>
              </w:rPr>
            </w:pPr>
          </w:p>
        </w:tc>
        <w:tc>
          <w:tcPr>
            <w:tcW w:w="0" w:type="auto"/>
            <w:shd w:val="clear" w:color="auto" w:fill="auto"/>
          </w:tcPr>
          <w:p w14:paraId="1026BF4F" w14:textId="77777777" w:rsidR="00D85E34" w:rsidRDefault="00D85E34">
            <w:pPr>
              <w:rPr>
                <w:rFonts w:ascii="宋体"/>
                <w:vanish/>
              </w:rPr>
            </w:pPr>
          </w:p>
        </w:tc>
        <w:tc>
          <w:tcPr>
            <w:tcW w:w="0" w:type="auto"/>
            <w:gridSpan w:val="3"/>
            <w:shd w:val="clear" w:color="auto" w:fill="auto"/>
          </w:tcPr>
          <w:p w14:paraId="1026BF50" w14:textId="77777777" w:rsidR="00D85E34" w:rsidRDefault="00D85E34">
            <w:pPr>
              <w:rPr>
                <w:rFonts w:ascii="宋体"/>
                <w:vanish/>
              </w:rPr>
            </w:pPr>
          </w:p>
        </w:tc>
        <w:tc>
          <w:tcPr>
            <w:tcW w:w="0" w:type="auto"/>
            <w:gridSpan w:val="3"/>
            <w:shd w:val="clear" w:color="auto" w:fill="auto"/>
          </w:tcPr>
          <w:p w14:paraId="1026BF51" w14:textId="77777777" w:rsidR="00D85E34" w:rsidRDefault="00D85E34">
            <w:pPr>
              <w:rPr>
                <w:rFonts w:ascii="宋体"/>
                <w:vanish/>
              </w:rPr>
            </w:pPr>
          </w:p>
        </w:tc>
        <w:tc>
          <w:tcPr>
            <w:tcW w:w="0" w:type="auto"/>
            <w:gridSpan w:val="3"/>
            <w:shd w:val="clear" w:color="auto" w:fill="auto"/>
          </w:tcPr>
          <w:p w14:paraId="1026BF52" w14:textId="77777777" w:rsidR="00D85E34" w:rsidRDefault="00D85E34">
            <w:pPr>
              <w:rPr>
                <w:rFonts w:ascii="宋体"/>
                <w:vanish/>
              </w:rPr>
            </w:pPr>
          </w:p>
        </w:tc>
        <w:tc>
          <w:tcPr>
            <w:tcW w:w="0" w:type="auto"/>
            <w:gridSpan w:val="3"/>
            <w:shd w:val="clear" w:color="auto" w:fill="auto"/>
          </w:tcPr>
          <w:p w14:paraId="1026BF53" w14:textId="77777777" w:rsidR="00D85E34" w:rsidRDefault="00D85E34">
            <w:pPr>
              <w:rPr>
                <w:rFonts w:ascii="宋体"/>
                <w:vanish/>
              </w:rPr>
            </w:pPr>
          </w:p>
        </w:tc>
        <w:tc>
          <w:tcPr>
            <w:tcW w:w="0" w:type="auto"/>
            <w:gridSpan w:val="3"/>
            <w:shd w:val="clear" w:color="auto" w:fill="auto"/>
          </w:tcPr>
          <w:p w14:paraId="1026BF54" w14:textId="77777777" w:rsidR="00D85E34" w:rsidRDefault="00D85E34">
            <w:pPr>
              <w:rPr>
                <w:rFonts w:ascii="宋体"/>
                <w:vanish/>
              </w:rPr>
            </w:pPr>
          </w:p>
        </w:tc>
        <w:tc>
          <w:tcPr>
            <w:tcW w:w="0" w:type="auto"/>
            <w:gridSpan w:val="3"/>
            <w:shd w:val="clear" w:color="auto" w:fill="auto"/>
          </w:tcPr>
          <w:p w14:paraId="1026BF55" w14:textId="77777777" w:rsidR="00D85E34" w:rsidRDefault="00D85E34">
            <w:pPr>
              <w:rPr>
                <w:rFonts w:ascii="宋体"/>
                <w:vanish/>
              </w:rPr>
            </w:pPr>
          </w:p>
        </w:tc>
      </w:tr>
      <w:tr w:rsidR="00D85E34" w14:paraId="1026BF6C" w14:textId="77777777">
        <w:trPr>
          <w:jc w:val="center"/>
        </w:trPr>
        <w:tc>
          <w:tcPr>
            <w:tcW w:w="0" w:type="auto"/>
            <w:gridSpan w:val="3"/>
            <w:shd w:val="clear" w:color="auto" w:fill="FFFFFF"/>
            <w:tcMar>
              <w:top w:w="40" w:type="dxa"/>
              <w:left w:w="20" w:type="dxa"/>
              <w:bottom w:w="40" w:type="dxa"/>
              <w:right w:w="20" w:type="dxa"/>
            </w:tcMar>
            <w:vAlign w:val="center"/>
          </w:tcPr>
          <w:p w14:paraId="1026BF57" w14:textId="77777777" w:rsidR="00D85E34" w:rsidRDefault="00E31950">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tcPr>
          <w:p w14:paraId="1026BF5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F59" w14:textId="77777777" w:rsidR="00D85E34" w:rsidRDefault="00E31950">
            <w:pPr>
              <w:jc w:val="right"/>
              <w:textAlignment w:val="center"/>
            </w:pPr>
            <w:r>
              <w:rPr>
                <w:rFonts w:ascii="Times New Roman" w:eastAsia="宋体" w:hAnsi="Times New Roman"/>
                <w:color w:val="000000"/>
                <w:sz w:val="16"/>
                <w:szCs w:val="16"/>
              </w:rPr>
              <w:t>10.1 </w:t>
            </w:r>
          </w:p>
        </w:tc>
        <w:tc>
          <w:tcPr>
            <w:tcW w:w="0" w:type="auto"/>
            <w:shd w:val="clear" w:color="auto" w:fill="FFFFFF"/>
            <w:tcMar>
              <w:top w:w="40" w:type="dxa"/>
              <w:left w:w="0" w:type="dxa"/>
              <w:bottom w:w="40" w:type="dxa"/>
              <w:right w:w="20" w:type="dxa"/>
            </w:tcMar>
            <w:vAlign w:val="center"/>
          </w:tcPr>
          <w:p w14:paraId="1026BF5A"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BF5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F5C" w14:textId="77777777" w:rsidR="00D85E34" w:rsidRDefault="00E31950">
            <w:pPr>
              <w:jc w:val="right"/>
              <w:textAlignment w:val="center"/>
            </w:pPr>
            <w:r>
              <w:rPr>
                <w:rFonts w:ascii="Times New Roman" w:eastAsia="宋体" w:hAnsi="Times New Roman"/>
                <w:color w:val="000000"/>
                <w:sz w:val="16"/>
                <w:szCs w:val="16"/>
              </w:rPr>
              <w:t>9.6 </w:t>
            </w:r>
          </w:p>
        </w:tc>
        <w:tc>
          <w:tcPr>
            <w:tcW w:w="0" w:type="auto"/>
            <w:shd w:val="clear" w:color="auto" w:fill="FFFFFF"/>
            <w:tcMar>
              <w:top w:w="40" w:type="dxa"/>
              <w:left w:w="0" w:type="dxa"/>
              <w:bottom w:w="40" w:type="dxa"/>
              <w:right w:w="20" w:type="dxa"/>
            </w:tcMar>
            <w:vAlign w:val="center"/>
          </w:tcPr>
          <w:p w14:paraId="1026BF5D"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BF5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F5F" w14:textId="77777777" w:rsidR="00D85E34" w:rsidRDefault="00E31950">
            <w:pPr>
              <w:jc w:val="right"/>
              <w:textAlignment w:val="center"/>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center"/>
          </w:tcPr>
          <w:p w14:paraId="1026BF60"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BF6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F62" w14:textId="77777777" w:rsidR="00D85E34" w:rsidRDefault="00E31950">
            <w:pPr>
              <w:jc w:val="right"/>
              <w:textAlignment w:val="center"/>
            </w:pPr>
            <w:r>
              <w:rPr>
                <w:rFonts w:ascii="Times New Roman" w:eastAsia="宋体" w:hAnsi="Times New Roman"/>
                <w:color w:val="000000"/>
                <w:sz w:val="16"/>
                <w:szCs w:val="16"/>
              </w:rPr>
              <w:t>(3.4)</w:t>
            </w:r>
          </w:p>
        </w:tc>
        <w:tc>
          <w:tcPr>
            <w:tcW w:w="0" w:type="auto"/>
            <w:shd w:val="clear" w:color="auto" w:fill="FFFFFF"/>
            <w:tcMar>
              <w:top w:w="40" w:type="dxa"/>
              <w:left w:w="0" w:type="dxa"/>
              <w:bottom w:w="40" w:type="dxa"/>
              <w:right w:w="20" w:type="dxa"/>
            </w:tcMar>
            <w:vAlign w:val="center"/>
          </w:tcPr>
          <w:p w14:paraId="1026BF63"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BF64" w14:textId="77777777" w:rsidR="00D85E34" w:rsidRDefault="00D85E34">
            <w:pPr>
              <w:rPr>
                <w:rFonts w:ascii="宋体"/>
                <w:vanish/>
              </w:rPr>
            </w:pPr>
          </w:p>
        </w:tc>
        <w:tc>
          <w:tcPr>
            <w:tcW w:w="0" w:type="auto"/>
            <w:shd w:val="clear" w:color="auto" w:fill="auto"/>
          </w:tcPr>
          <w:p w14:paraId="1026BF65" w14:textId="77777777" w:rsidR="00D85E34" w:rsidRDefault="00D85E34">
            <w:pPr>
              <w:rPr>
                <w:rFonts w:ascii="宋体"/>
                <w:vanish/>
              </w:rPr>
            </w:pPr>
          </w:p>
        </w:tc>
        <w:tc>
          <w:tcPr>
            <w:tcW w:w="0" w:type="auto"/>
            <w:gridSpan w:val="3"/>
            <w:shd w:val="clear" w:color="auto" w:fill="auto"/>
          </w:tcPr>
          <w:p w14:paraId="1026BF66" w14:textId="77777777" w:rsidR="00D85E34" w:rsidRDefault="00D85E34">
            <w:pPr>
              <w:rPr>
                <w:rFonts w:ascii="宋体"/>
                <w:vanish/>
              </w:rPr>
            </w:pPr>
          </w:p>
        </w:tc>
        <w:tc>
          <w:tcPr>
            <w:tcW w:w="0" w:type="auto"/>
            <w:gridSpan w:val="3"/>
            <w:shd w:val="clear" w:color="auto" w:fill="auto"/>
          </w:tcPr>
          <w:p w14:paraId="1026BF67" w14:textId="77777777" w:rsidR="00D85E34" w:rsidRDefault="00D85E34">
            <w:pPr>
              <w:rPr>
                <w:rFonts w:ascii="宋体"/>
                <w:vanish/>
              </w:rPr>
            </w:pPr>
          </w:p>
        </w:tc>
        <w:tc>
          <w:tcPr>
            <w:tcW w:w="0" w:type="auto"/>
            <w:gridSpan w:val="3"/>
            <w:shd w:val="clear" w:color="auto" w:fill="auto"/>
          </w:tcPr>
          <w:p w14:paraId="1026BF68" w14:textId="77777777" w:rsidR="00D85E34" w:rsidRDefault="00D85E34">
            <w:pPr>
              <w:rPr>
                <w:rFonts w:ascii="宋体"/>
                <w:vanish/>
              </w:rPr>
            </w:pPr>
          </w:p>
        </w:tc>
        <w:tc>
          <w:tcPr>
            <w:tcW w:w="0" w:type="auto"/>
            <w:gridSpan w:val="3"/>
            <w:shd w:val="clear" w:color="auto" w:fill="auto"/>
          </w:tcPr>
          <w:p w14:paraId="1026BF69" w14:textId="77777777" w:rsidR="00D85E34" w:rsidRDefault="00D85E34">
            <w:pPr>
              <w:rPr>
                <w:rFonts w:ascii="宋体"/>
                <w:vanish/>
              </w:rPr>
            </w:pPr>
          </w:p>
        </w:tc>
        <w:tc>
          <w:tcPr>
            <w:tcW w:w="0" w:type="auto"/>
            <w:gridSpan w:val="3"/>
            <w:shd w:val="clear" w:color="auto" w:fill="auto"/>
          </w:tcPr>
          <w:p w14:paraId="1026BF6A" w14:textId="77777777" w:rsidR="00D85E34" w:rsidRDefault="00D85E34">
            <w:pPr>
              <w:rPr>
                <w:rFonts w:ascii="宋体"/>
                <w:vanish/>
              </w:rPr>
            </w:pPr>
          </w:p>
        </w:tc>
        <w:tc>
          <w:tcPr>
            <w:tcW w:w="0" w:type="auto"/>
            <w:gridSpan w:val="3"/>
            <w:shd w:val="clear" w:color="auto" w:fill="auto"/>
          </w:tcPr>
          <w:p w14:paraId="1026BF6B" w14:textId="77777777" w:rsidR="00D85E34" w:rsidRDefault="00D85E34">
            <w:pPr>
              <w:rPr>
                <w:rFonts w:ascii="宋体"/>
                <w:vanish/>
              </w:rPr>
            </w:pPr>
          </w:p>
        </w:tc>
      </w:tr>
      <w:tr w:rsidR="00D85E34" w14:paraId="1026BF82" w14:textId="77777777">
        <w:trPr>
          <w:jc w:val="center"/>
        </w:trPr>
        <w:tc>
          <w:tcPr>
            <w:tcW w:w="0" w:type="auto"/>
            <w:gridSpan w:val="3"/>
            <w:shd w:val="clear" w:color="auto" w:fill="CCEEFF"/>
            <w:tcMar>
              <w:top w:w="40" w:type="dxa"/>
              <w:left w:w="20" w:type="dxa"/>
              <w:bottom w:w="40" w:type="dxa"/>
              <w:right w:w="20" w:type="dxa"/>
            </w:tcMar>
            <w:vAlign w:val="center"/>
          </w:tcPr>
          <w:p w14:paraId="1026BF6D" w14:textId="77777777" w:rsidR="00D85E34" w:rsidRDefault="00E31950">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tcPr>
          <w:p w14:paraId="1026BF6E"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6F" w14:textId="77777777" w:rsidR="00D85E34" w:rsidRDefault="00E31950">
            <w:pPr>
              <w:jc w:val="right"/>
              <w:textAlignment w:val="center"/>
            </w:pPr>
            <w:r>
              <w:rPr>
                <w:rFonts w:ascii="Times New Roman" w:eastAsia="宋体" w:hAnsi="Times New Roman"/>
                <w:color w:val="000000"/>
                <w:sz w:val="16"/>
                <w:szCs w:val="16"/>
              </w:rPr>
              <w:t>6.0 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70"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BF71"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72" w14:textId="77777777" w:rsidR="00D85E34" w:rsidRDefault="00E31950">
            <w:pPr>
              <w:jc w:val="right"/>
              <w:textAlignment w:val="center"/>
            </w:pPr>
            <w:r>
              <w:rPr>
                <w:rFonts w:ascii="Times New Roman" w:eastAsia="宋体" w:hAnsi="Times New Roman"/>
                <w:color w:val="000000"/>
                <w:sz w:val="16"/>
                <w:szCs w:val="16"/>
              </w:rPr>
              <w:t>10.5 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73"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BF74"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75" w14:textId="77777777" w:rsidR="00D85E34" w:rsidRDefault="00E31950">
            <w:pPr>
              <w:jc w:val="right"/>
              <w:textAlignment w:val="center"/>
            </w:pPr>
            <w:r>
              <w:rPr>
                <w:rFonts w:ascii="Times New Roman" w:eastAsia="宋体" w:hAnsi="Times New Roman"/>
                <w:color w:val="000000"/>
                <w:sz w:val="16"/>
                <w:szCs w:val="16"/>
              </w:rPr>
              <w:t>0.8 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76"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BF77"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BF78" w14:textId="77777777" w:rsidR="00D85E34" w:rsidRDefault="00E31950">
            <w:pPr>
              <w:jc w:val="right"/>
              <w:textAlignment w:val="center"/>
            </w:pPr>
            <w:r>
              <w:rPr>
                <w:rFonts w:ascii="Times New Roman" w:eastAsia="宋体" w:hAnsi="Times New Roman"/>
                <w:color w:val="000000"/>
                <w:sz w:val="16"/>
                <w:szCs w:val="16"/>
              </w:rPr>
              <w:t>(0.6)</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79"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BF7A" w14:textId="77777777" w:rsidR="00D85E34" w:rsidRDefault="00D85E34">
            <w:pPr>
              <w:rPr>
                <w:rFonts w:ascii="宋体"/>
                <w:vanish/>
              </w:rPr>
            </w:pPr>
          </w:p>
        </w:tc>
        <w:tc>
          <w:tcPr>
            <w:tcW w:w="0" w:type="auto"/>
            <w:shd w:val="clear" w:color="auto" w:fill="auto"/>
          </w:tcPr>
          <w:p w14:paraId="1026BF7B" w14:textId="77777777" w:rsidR="00D85E34" w:rsidRDefault="00D85E34">
            <w:pPr>
              <w:rPr>
                <w:rFonts w:ascii="宋体"/>
                <w:vanish/>
              </w:rPr>
            </w:pPr>
          </w:p>
        </w:tc>
        <w:tc>
          <w:tcPr>
            <w:tcW w:w="0" w:type="auto"/>
            <w:gridSpan w:val="3"/>
            <w:shd w:val="clear" w:color="auto" w:fill="auto"/>
          </w:tcPr>
          <w:p w14:paraId="1026BF7C" w14:textId="77777777" w:rsidR="00D85E34" w:rsidRDefault="00D85E34">
            <w:pPr>
              <w:rPr>
                <w:rFonts w:ascii="宋体"/>
                <w:vanish/>
              </w:rPr>
            </w:pPr>
          </w:p>
        </w:tc>
        <w:tc>
          <w:tcPr>
            <w:tcW w:w="0" w:type="auto"/>
            <w:gridSpan w:val="3"/>
            <w:shd w:val="clear" w:color="auto" w:fill="auto"/>
          </w:tcPr>
          <w:p w14:paraId="1026BF7D" w14:textId="77777777" w:rsidR="00D85E34" w:rsidRDefault="00D85E34">
            <w:pPr>
              <w:rPr>
                <w:rFonts w:ascii="宋体"/>
                <w:vanish/>
              </w:rPr>
            </w:pPr>
          </w:p>
        </w:tc>
        <w:tc>
          <w:tcPr>
            <w:tcW w:w="0" w:type="auto"/>
            <w:gridSpan w:val="3"/>
            <w:shd w:val="clear" w:color="auto" w:fill="auto"/>
          </w:tcPr>
          <w:p w14:paraId="1026BF7E" w14:textId="77777777" w:rsidR="00D85E34" w:rsidRDefault="00D85E34">
            <w:pPr>
              <w:rPr>
                <w:rFonts w:ascii="宋体"/>
                <w:vanish/>
              </w:rPr>
            </w:pPr>
          </w:p>
        </w:tc>
        <w:tc>
          <w:tcPr>
            <w:tcW w:w="0" w:type="auto"/>
            <w:gridSpan w:val="3"/>
            <w:shd w:val="clear" w:color="auto" w:fill="auto"/>
          </w:tcPr>
          <w:p w14:paraId="1026BF7F" w14:textId="77777777" w:rsidR="00D85E34" w:rsidRDefault="00D85E34">
            <w:pPr>
              <w:rPr>
                <w:rFonts w:ascii="宋体"/>
                <w:vanish/>
              </w:rPr>
            </w:pPr>
          </w:p>
        </w:tc>
        <w:tc>
          <w:tcPr>
            <w:tcW w:w="0" w:type="auto"/>
            <w:gridSpan w:val="3"/>
            <w:shd w:val="clear" w:color="auto" w:fill="auto"/>
          </w:tcPr>
          <w:p w14:paraId="1026BF80" w14:textId="77777777" w:rsidR="00D85E34" w:rsidRDefault="00D85E34">
            <w:pPr>
              <w:rPr>
                <w:rFonts w:ascii="宋体"/>
                <w:vanish/>
              </w:rPr>
            </w:pPr>
          </w:p>
        </w:tc>
        <w:tc>
          <w:tcPr>
            <w:tcW w:w="0" w:type="auto"/>
            <w:gridSpan w:val="3"/>
            <w:shd w:val="clear" w:color="auto" w:fill="auto"/>
          </w:tcPr>
          <w:p w14:paraId="1026BF81" w14:textId="77777777" w:rsidR="00D85E34" w:rsidRDefault="00D85E34">
            <w:pPr>
              <w:rPr>
                <w:rFonts w:ascii="宋体"/>
                <w:vanish/>
              </w:rPr>
            </w:pPr>
          </w:p>
        </w:tc>
      </w:tr>
    </w:tbl>
    <w:p w14:paraId="1026BF83" w14:textId="77777777" w:rsidR="00D85E34" w:rsidRDefault="00E31950">
      <w:pPr>
        <w:spacing w:before="180"/>
      </w:pPr>
      <w:r>
        <w:rPr>
          <w:rFonts w:ascii="Times New Roman" w:eastAsia="宋体" w:hAnsi="Times New Roman"/>
          <w:color w:val="000000"/>
          <w:sz w:val="20"/>
          <w:szCs w:val="20"/>
        </w:rPr>
        <w:t>Comparable sales in the U.S., including fuel, increased 6.0% for the three months ended April 30, 2021 when compared to the same p</w:t>
      </w:r>
      <w:r>
        <w:rPr>
          <w:rFonts w:ascii="Times New Roman" w:eastAsia="宋体" w:hAnsi="Times New Roman"/>
          <w:color w:val="000000"/>
          <w:sz w:val="20"/>
          <w:szCs w:val="20"/>
        </w:rPr>
        <w:t xml:space="preserve">eriod in the previous fiscal year. The Walmart U.S. segment had comparable sales growth of 5.3% for the three months ended April 30, 2021 driven by growth in average ticket, primarily aided by consumer stimulus spending. Customers continued to consolidate </w:t>
      </w:r>
      <w:r>
        <w:rPr>
          <w:rFonts w:ascii="Times New Roman" w:eastAsia="宋体" w:hAnsi="Times New Roman"/>
          <w:color w:val="000000"/>
          <w:sz w:val="20"/>
          <w:szCs w:val="20"/>
        </w:rPr>
        <w:t>shopping trips and purchase larger baskets which contributed to average ticket growth while transactions decreased overall for the quarter, turning positive in April 2021. The Walmart U.S. segment's eCommerce sales positively contributed approximately 3.5%</w:t>
      </w:r>
      <w:r>
        <w:rPr>
          <w:rFonts w:ascii="Times New Roman" w:eastAsia="宋体" w:hAnsi="Times New Roman"/>
          <w:color w:val="000000"/>
          <w:sz w:val="20"/>
          <w:szCs w:val="20"/>
        </w:rPr>
        <w:t xml:space="preserve"> to comparable sales for the three months ended April 30, 2021 and was primarily driven by store pickup and delivery and walmart.com. </w:t>
      </w:r>
    </w:p>
    <w:p w14:paraId="1026BF84" w14:textId="77777777" w:rsidR="00D85E34" w:rsidRDefault="00E31950">
      <w:pPr>
        <w:spacing w:before="100"/>
      </w:pPr>
      <w:r>
        <w:rPr>
          <w:rFonts w:ascii="Times New Roman" w:eastAsia="宋体" w:hAnsi="Times New Roman"/>
          <w:color w:val="000000"/>
          <w:sz w:val="20"/>
          <w:szCs w:val="20"/>
        </w:rPr>
        <w:t>Comparable sales at the Sam's Club segment increased 10.1% for the three months ended April 30, 2021. The Sam's Club segm</w:t>
      </w:r>
      <w:r>
        <w:rPr>
          <w:rFonts w:ascii="Times New Roman" w:eastAsia="宋体" w:hAnsi="Times New Roman"/>
          <w:color w:val="000000"/>
          <w:sz w:val="20"/>
          <w:szCs w:val="20"/>
        </w:rPr>
        <w:t>ent's comparable sales benefited from growth in transactions and average ticket, which was aided by stimulus spending, partially offset by our decision to remove tobacco from certain club locations. The Sam's Club segment's eCommerce sales positively contr</w:t>
      </w:r>
      <w:r>
        <w:rPr>
          <w:rFonts w:ascii="Times New Roman" w:eastAsia="宋体" w:hAnsi="Times New Roman"/>
          <w:color w:val="000000"/>
          <w:sz w:val="20"/>
          <w:szCs w:val="20"/>
        </w:rPr>
        <w:t xml:space="preserve">ibuted approximately 2.8% to comparable sales for the three months ended April 30, 2021. </w:t>
      </w:r>
    </w:p>
    <w:p w14:paraId="1026BF85" w14:textId="77777777" w:rsidR="00D85E34" w:rsidRDefault="00E31950">
      <w:pPr>
        <w:jc w:val="center"/>
      </w:pPr>
      <w:r>
        <w:rPr>
          <w:rFonts w:ascii="Times New Roman" w:eastAsia="宋体" w:hAnsi="Times New Roman"/>
          <w:color w:val="000000"/>
          <w:sz w:val="20"/>
          <w:szCs w:val="20"/>
        </w:rPr>
        <w:t>16</w:t>
      </w:r>
    </w:p>
    <w:p w14:paraId="1026BF86" w14:textId="77777777" w:rsidR="00D85E34" w:rsidRDefault="00E31950">
      <w:r>
        <w:pict w14:anchorId="1026C963">
          <v:rect id="_x0000_i1040" style="width:415.3pt;height:1.5pt" o:hralign="center" o:hrstd="t" o:hr="t" fillcolor="#a0a0a0" stroked="f"/>
        </w:pict>
      </w:r>
    </w:p>
    <w:p w14:paraId="1026BF87" w14:textId="77777777" w:rsidR="00D85E34" w:rsidRDefault="00E31950">
      <w:hyperlink r:id="rId61" w:anchor="idf19bc76fb6e4ff29b40679d9c7abd99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1026BF88" w14:textId="77777777" w:rsidR="00D85E34" w:rsidRDefault="00E31950">
      <w:pPr>
        <w:spacing w:before="180"/>
      </w:pPr>
      <w:r>
        <w:rPr>
          <w:rFonts w:ascii="Times New Roman" w:eastAsia="宋体" w:hAnsi="Times New Roman"/>
          <w:b/>
          <w:bCs/>
          <w:color w:val="000000"/>
          <w:sz w:val="20"/>
          <w:szCs w:val="20"/>
          <w:u w:val="single"/>
        </w:rPr>
        <w:t>Consistent Operating Discipline</w:t>
      </w:r>
    </w:p>
    <w:p w14:paraId="1026BF89" w14:textId="77777777" w:rsidR="00D85E34" w:rsidRDefault="00E31950">
      <w:pPr>
        <w:spacing w:before="100"/>
      </w:pPr>
      <w:r>
        <w:rPr>
          <w:rFonts w:ascii="Times New Roman" w:eastAsia="宋体" w:hAnsi="Times New Roman"/>
          <w:color w:val="000000"/>
          <w:sz w:val="20"/>
          <w:szCs w:val="20"/>
        </w:rPr>
        <w:t>We operate with discipline by managing expenses and optimizing the efficiency of how we work and creating an environment in which we have sustainable lowest cost to serve. We invest in technology and process improvements to increase productivity, manage in</w:t>
      </w:r>
      <w:r>
        <w:rPr>
          <w:rFonts w:ascii="Times New Roman" w:eastAsia="宋体" w:hAnsi="Times New Roman"/>
          <w:color w:val="000000"/>
          <w:sz w:val="20"/>
          <w:szCs w:val="20"/>
        </w:rPr>
        <w:t xml:space="preserve">ventory and reduce costs. We measure operating discipline through expense leverage, which we define as net sales growing at a faster rate than operating, selling, general and administrative ("operating") expenses.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122"/>
        <w:gridCol w:w="38"/>
        <w:gridCol w:w="36"/>
        <w:gridCol w:w="36"/>
        <w:gridCol w:w="36"/>
        <w:gridCol w:w="36"/>
        <w:gridCol w:w="36"/>
        <w:gridCol w:w="36"/>
        <w:gridCol w:w="36"/>
        <w:gridCol w:w="100"/>
        <w:gridCol w:w="634"/>
        <w:gridCol w:w="154"/>
        <w:gridCol w:w="36"/>
        <w:gridCol w:w="36"/>
        <w:gridCol w:w="36"/>
        <w:gridCol w:w="100"/>
        <w:gridCol w:w="635"/>
        <w:gridCol w:w="154"/>
      </w:tblGrid>
      <w:tr w:rsidR="00D85E34" w14:paraId="1026BF9D" w14:textId="77777777">
        <w:trPr>
          <w:jc w:val="center"/>
        </w:trPr>
        <w:tc>
          <w:tcPr>
            <w:tcW w:w="50" w:type="pct"/>
            <w:shd w:val="clear" w:color="auto" w:fill="auto"/>
          </w:tcPr>
          <w:p w14:paraId="1026BF8A" w14:textId="77777777" w:rsidR="00D85E34" w:rsidRDefault="00D85E34">
            <w:pPr>
              <w:rPr>
                <w:rFonts w:ascii="宋体"/>
              </w:rPr>
            </w:pPr>
          </w:p>
        </w:tc>
        <w:tc>
          <w:tcPr>
            <w:tcW w:w="3804" w:type="pct"/>
            <w:shd w:val="clear" w:color="auto" w:fill="auto"/>
          </w:tcPr>
          <w:p w14:paraId="1026BF8B" w14:textId="77777777" w:rsidR="00D85E34" w:rsidRDefault="00D85E34">
            <w:pPr>
              <w:rPr>
                <w:rFonts w:ascii="宋体"/>
              </w:rPr>
            </w:pPr>
          </w:p>
        </w:tc>
        <w:tc>
          <w:tcPr>
            <w:tcW w:w="5" w:type="pct"/>
            <w:shd w:val="clear" w:color="auto" w:fill="auto"/>
          </w:tcPr>
          <w:p w14:paraId="1026BF8C" w14:textId="77777777" w:rsidR="00D85E34" w:rsidRDefault="00D85E34">
            <w:pPr>
              <w:rPr>
                <w:rFonts w:ascii="宋体"/>
              </w:rPr>
            </w:pPr>
          </w:p>
        </w:tc>
        <w:tc>
          <w:tcPr>
            <w:tcW w:w="5" w:type="pct"/>
            <w:shd w:val="clear" w:color="auto" w:fill="auto"/>
          </w:tcPr>
          <w:p w14:paraId="1026BF8D" w14:textId="77777777" w:rsidR="00D85E34" w:rsidRDefault="00D85E34">
            <w:pPr>
              <w:rPr>
                <w:rFonts w:ascii="宋体"/>
              </w:rPr>
            </w:pPr>
          </w:p>
        </w:tc>
        <w:tc>
          <w:tcPr>
            <w:tcW w:w="26" w:type="pct"/>
            <w:shd w:val="clear" w:color="auto" w:fill="auto"/>
          </w:tcPr>
          <w:p w14:paraId="1026BF8E" w14:textId="77777777" w:rsidR="00D85E34" w:rsidRDefault="00D85E34">
            <w:pPr>
              <w:rPr>
                <w:rFonts w:ascii="宋体"/>
              </w:rPr>
            </w:pPr>
          </w:p>
        </w:tc>
        <w:tc>
          <w:tcPr>
            <w:tcW w:w="5" w:type="pct"/>
            <w:shd w:val="clear" w:color="auto" w:fill="auto"/>
          </w:tcPr>
          <w:p w14:paraId="1026BF8F" w14:textId="77777777" w:rsidR="00D85E34" w:rsidRDefault="00D85E34">
            <w:pPr>
              <w:rPr>
                <w:rFonts w:ascii="宋体"/>
              </w:rPr>
            </w:pPr>
          </w:p>
        </w:tc>
        <w:tc>
          <w:tcPr>
            <w:tcW w:w="0" w:type="auto"/>
            <w:shd w:val="clear" w:color="auto" w:fill="auto"/>
          </w:tcPr>
          <w:p w14:paraId="1026BF90" w14:textId="77777777" w:rsidR="00D85E34" w:rsidRDefault="00D85E34">
            <w:pPr>
              <w:rPr>
                <w:rFonts w:ascii="宋体"/>
                <w:vanish/>
              </w:rPr>
            </w:pPr>
          </w:p>
        </w:tc>
        <w:tc>
          <w:tcPr>
            <w:tcW w:w="0" w:type="auto"/>
            <w:shd w:val="clear" w:color="auto" w:fill="auto"/>
          </w:tcPr>
          <w:p w14:paraId="1026BF91" w14:textId="77777777" w:rsidR="00D85E34" w:rsidRDefault="00D85E34">
            <w:pPr>
              <w:rPr>
                <w:rFonts w:ascii="宋体"/>
                <w:vanish/>
              </w:rPr>
            </w:pPr>
          </w:p>
        </w:tc>
        <w:tc>
          <w:tcPr>
            <w:tcW w:w="0" w:type="auto"/>
            <w:shd w:val="clear" w:color="auto" w:fill="auto"/>
          </w:tcPr>
          <w:p w14:paraId="1026BF92" w14:textId="77777777" w:rsidR="00D85E34" w:rsidRDefault="00D85E34">
            <w:pPr>
              <w:rPr>
                <w:rFonts w:ascii="宋体"/>
                <w:vanish/>
              </w:rPr>
            </w:pPr>
          </w:p>
        </w:tc>
        <w:tc>
          <w:tcPr>
            <w:tcW w:w="0" w:type="auto"/>
            <w:shd w:val="clear" w:color="auto" w:fill="auto"/>
          </w:tcPr>
          <w:p w14:paraId="1026BF93" w14:textId="77777777" w:rsidR="00D85E34" w:rsidRDefault="00D85E34">
            <w:pPr>
              <w:rPr>
                <w:rFonts w:ascii="宋体"/>
                <w:vanish/>
              </w:rPr>
            </w:pPr>
          </w:p>
        </w:tc>
        <w:tc>
          <w:tcPr>
            <w:tcW w:w="50" w:type="pct"/>
            <w:shd w:val="clear" w:color="auto" w:fill="auto"/>
          </w:tcPr>
          <w:p w14:paraId="1026BF94" w14:textId="77777777" w:rsidR="00D85E34" w:rsidRDefault="00D85E34">
            <w:pPr>
              <w:rPr>
                <w:rFonts w:ascii="宋体"/>
              </w:rPr>
            </w:pPr>
          </w:p>
        </w:tc>
        <w:tc>
          <w:tcPr>
            <w:tcW w:w="478" w:type="pct"/>
            <w:shd w:val="clear" w:color="auto" w:fill="auto"/>
          </w:tcPr>
          <w:p w14:paraId="1026BF95" w14:textId="77777777" w:rsidR="00D85E34" w:rsidRDefault="00D85E34">
            <w:pPr>
              <w:rPr>
                <w:rFonts w:ascii="宋体"/>
              </w:rPr>
            </w:pPr>
          </w:p>
        </w:tc>
        <w:tc>
          <w:tcPr>
            <w:tcW w:w="5" w:type="pct"/>
            <w:shd w:val="clear" w:color="auto" w:fill="auto"/>
          </w:tcPr>
          <w:p w14:paraId="1026BF96" w14:textId="77777777" w:rsidR="00D85E34" w:rsidRDefault="00D85E34">
            <w:pPr>
              <w:rPr>
                <w:rFonts w:ascii="宋体"/>
              </w:rPr>
            </w:pPr>
          </w:p>
        </w:tc>
        <w:tc>
          <w:tcPr>
            <w:tcW w:w="5" w:type="pct"/>
            <w:shd w:val="clear" w:color="auto" w:fill="auto"/>
          </w:tcPr>
          <w:p w14:paraId="1026BF97" w14:textId="77777777" w:rsidR="00D85E34" w:rsidRDefault="00D85E34">
            <w:pPr>
              <w:rPr>
                <w:rFonts w:ascii="宋体"/>
              </w:rPr>
            </w:pPr>
          </w:p>
        </w:tc>
        <w:tc>
          <w:tcPr>
            <w:tcW w:w="26" w:type="pct"/>
            <w:shd w:val="clear" w:color="auto" w:fill="auto"/>
          </w:tcPr>
          <w:p w14:paraId="1026BF98" w14:textId="77777777" w:rsidR="00D85E34" w:rsidRDefault="00D85E34">
            <w:pPr>
              <w:rPr>
                <w:rFonts w:ascii="宋体"/>
              </w:rPr>
            </w:pPr>
          </w:p>
        </w:tc>
        <w:tc>
          <w:tcPr>
            <w:tcW w:w="5" w:type="pct"/>
            <w:shd w:val="clear" w:color="auto" w:fill="auto"/>
          </w:tcPr>
          <w:p w14:paraId="1026BF99" w14:textId="77777777" w:rsidR="00D85E34" w:rsidRDefault="00D85E34">
            <w:pPr>
              <w:rPr>
                <w:rFonts w:ascii="宋体"/>
              </w:rPr>
            </w:pPr>
          </w:p>
        </w:tc>
        <w:tc>
          <w:tcPr>
            <w:tcW w:w="50" w:type="pct"/>
            <w:shd w:val="clear" w:color="auto" w:fill="auto"/>
          </w:tcPr>
          <w:p w14:paraId="1026BF9A" w14:textId="77777777" w:rsidR="00D85E34" w:rsidRDefault="00D85E34">
            <w:pPr>
              <w:rPr>
                <w:rFonts w:ascii="宋体"/>
              </w:rPr>
            </w:pPr>
          </w:p>
        </w:tc>
        <w:tc>
          <w:tcPr>
            <w:tcW w:w="478" w:type="pct"/>
            <w:shd w:val="clear" w:color="auto" w:fill="auto"/>
          </w:tcPr>
          <w:p w14:paraId="1026BF9B" w14:textId="77777777" w:rsidR="00D85E34" w:rsidRDefault="00D85E34">
            <w:pPr>
              <w:rPr>
                <w:rFonts w:ascii="宋体"/>
              </w:rPr>
            </w:pPr>
          </w:p>
        </w:tc>
        <w:tc>
          <w:tcPr>
            <w:tcW w:w="5" w:type="pct"/>
            <w:shd w:val="clear" w:color="auto" w:fill="auto"/>
          </w:tcPr>
          <w:p w14:paraId="1026BF9C" w14:textId="77777777" w:rsidR="00D85E34" w:rsidRDefault="00D85E34">
            <w:pPr>
              <w:rPr>
                <w:rFonts w:ascii="宋体"/>
              </w:rPr>
            </w:pPr>
          </w:p>
        </w:tc>
      </w:tr>
      <w:tr w:rsidR="00D85E34" w14:paraId="1026BFA9" w14:textId="77777777">
        <w:trPr>
          <w:jc w:val="center"/>
        </w:trPr>
        <w:tc>
          <w:tcPr>
            <w:tcW w:w="0" w:type="auto"/>
            <w:gridSpan w:val="3"/>
            <w:shd w:val="clear" w:color="auto" w:fill="auto"/>
            <w:tcMar>
              <w:top w:w="0" w:type="dxa"/>
              <w:left w:w="20" w:type="dxa"/>
              <w:bottom w:w="0" w:type="dxa"/>
              <w:right w:w="20" w:type="dxa"/>
            </w:tcMar>
          </w:tcPr>
          <w:p w14:paraId="1026BF9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BF9F" w14:textId="77777777" w:rsidR="00D85E34" w:rsidRDefault="00D85E34">
            <w:pPr>
              <w:rPr>
                <w:rFonts w:ascii="宋体"/>
              </w:rPr>
            </w:pPr>
          </w:p>
        </w:tc>
        <w:tc>
          <w:tcPr>
            <w:tcW w:w="0" w:type="auto"/>
            <w:shd w:val="clear" w:color="auto" w:fill="auto"/>
          </w:tcPr>
          <w:p w14:paraId="1026BFA0" w14:textId="77777777" w:rsidR="00D85E34" w:rsidRDefault="00D85E34">
            <w:pPr>
              <w:rPr>
                <w:rFonts w:ascii="宋体"/>
                <w:vanish/>
              </w:rPr>
            </w:pPr>
          </w:p>
        </w:tc>
        <w:tc>
          <w:tcPr>
            <w:tcW w:w="0" w:type="auto"/>
            <w:shd w:val="clear" w:color="auto" w:fill="auto"/>
          </w:tcPr>
          <w:p w14:paraId="1026BFA1" w14:textId="77777777" w:rsidR="00D85E34" w:rsidRDefault="00D85E34">
            <w:pPr>
              <w:rPr>
                <w:rFonts w:ascii="宋体"/>
                <w:vanish/>
              </w:rPr>
            </w:pPr>
          </w:p>
        </w:tc>
        <w:tc>
          <w:tcPr>
            <w:tcW w:w="0" w:type="auto"/>
            <w:gridSpan w:val="5"/>
            <w:shd w:val="clear" w:color="auto" w:fill="auto"/>
            <w:tcMar>
              <w:top w:w="40" w:type="dxa"/>
              <w:left w:w="20" w:type="dxa"/>
              <w:bottom w:w="40" w:type="dxa"/>
              <w:right w:w="20" w:type="dxa"/>
            </w:tcMar>
          </w:tcPr>
          <w:p w14:paraId="1026BFA2" w14:textId="77777777" w:rsidR="00D85E34" w:rsidRDefault="00E31950">
            <w:pPr>
              <w:jc w:val="center"/>
              <w:textAlignment w:val="top"/>
            </w:pPr>
            <w:r>
              <w:rPr>
                <w:rFonts w:ascii="Times New Roman" w:eastAsia="宋体" w:hAnsi="Times New Roman"/>
                <w:b/>
                <w:bCs/>
                <w:color w:val="000000"/>
                <w:sz w:val="16"/>
                <w:szCs w:val="16"/>
              </w:rPr>
              <w:t xml:space="preserve">Three </w:t>
            </w:r>
            <w:r>
              <w:rPr>
                <w:rFonts w:ascii="Times New Roman" w:eastAsia="宋体" w:hAnsi="Times New Roman"/>
                <w:b/>
                <w:bCs/>
                <w:color w:val="000000"/>
                <w:sz w:val="16"/>
                <w:szCs w:val="16"/>
              </w:rPr>
              <w:t>Months Ended April 30,</w:t>
            </w:r>
          </w:p>
        </w:tc>
        <w:tc>
          <w:tcPr>
            <w:tcW w:w="0" w:type="auto"/>
            <w:shd w:val="clear" w:color="auto" w:fill="auto"/>
          </w:tcPr>
          <w:p w14:paraId="1026BFA3" w14:textId="77777777" w:rsidR="00D85E34" w:rsidRDefault="00D85E34">
            <w:pPr>
              <w:rPr>
                <w:rFonts w:ascii="宋体"/>
              </w:rPr>
            </w:pPr>
          </w:p>
        </w:tc>
        <w:tc>
          <w:tcPr>
            <w:tcW w:w="0" w:type="auto"/>
            <w:shd w:val="clear" w:color="auto" w:fill="auto"/>
          </w:tcPr>
          <w:p w14:paraId="1026BFA4" w14:textId="77777777" w:rsidR="00D85E34" w:rsidRDefault="00D85E34">
            <w:pPr>
              <w:rPr>
                <w:rFonts w:ascii="宋体"/>
              </w:rPr>
            </w:pPr>
          </w:p>
        </w:tc>
        <w:tc>
          <w:tcPr>
            <w:tcW w:w="0" w:type="auto"/>
            <w:shd w:val="clear" w:color="auto" w:fill="auto"/>
          </w:tcPr>
          <w:p w14:paraId="1026BFA5" w14:textId="77777777" w:rsidR="00D85E34" w:rsidRDefault="00D85E34">
            <w:pPr>
              <w:rPr>
                <w:rFonts w:ascii="宋体"/>
              </w:rPr>
            </w:pPr>
          </w:p>
        </w:tc>
        <w:tc>
          <w:tcPr>
            <w:tcW w:w="0" w:type="auto"/>
            <w:shd w:val="clear" w:color="auto" w:fill="auto"/>
          </w:tcPr>
          <w:p w14:paraId="1026BFA6" w14:textId="77777777" w:rsidR="00D85E34" w:rsidRDefault="00D85E34">
            <w:pPr>
              <w:rPr>
                <w:rFonts w:ascii="宋体"/>
              </w:rPr>
            </w:pPr>
          </w:p>
        </w:tc>
        <w:tc>
          <w:tcPr>
            <w:tcW w:w="0" w:type="auto"/>
            <w:shd w:val="clear" w:color="auto" w:fill="auto"/>
          </w:tcPr>
          <w:p w14:paraId="1026BFA7" w14:textId="77777777" w:rsidR="00D85E34" w:rsidRDefault="00D85E34">
            <w:pPr>
              <w:rPr>
                <w:rFonts w:ascii="宋体"/>
              </w:rPr>
            </w:pPr>
          </w:p>
        </w:tc>
        <w:tc>
          <w:tcPr>
            <w:tcW w:w="0" w:type="auto"/>
            <w:shd w:val="clear" w:color="auto" w:fill="auto"/>
          </w:tcPr>
          <w:p w14:paraId="1026BFA8" w14:textId="77777777" w:rsidR="00D85E34" w:rsidRDefault="00D85E34">
            <w:pPr>
              <w:rPr>
                <w:rFonts w:ascii="宋体"/>
              </w:rPr>
            </w:pPr>
          </w:p>
        </w:tc>
      </w:tr>
      <w:tr w:rsidR="00D85E34" w14:paraId="1026BFB3" w14:textId="77777777">
        <w:trPr>
          <w:jc w:val="center"/>
        </w:trPr>
        <w:tc>
          <w:tcPr>
            <w:tcW w:w="0" w:type="auto"/>
            <w:gridSpan w:val="3"/>
            <w:shd w:val="clear" w:color="auto" w:fill="auto"/>
            <w:tcMar>
              <w:top w:w="40" w:type="dxa"/>
              <w:left w:w="20" w:type="dxa"/>
              <w:bottom w:w="40" w:type="dxa"/>
              <w:right w:w="20" w:type="dxa"/>
            </w:tcMar>
            <w:vAlign w:val="bottom"/>
          </w:tcPr>
          <w:p w14:paraId="1026BFAA"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BFAB" w14:textId="77777777" w:rsidR="00D85E34" w:rsidRDefault="00D85E34">
            <w:pPr>
              <w:rPr>
                <w:rFonts w:ascii="宋体"/>
              </w:rPr>
            </w:pPr>
          </w:p>
        </w:tc>
        <w:tc>
          <w:tcPr>
            <w:tcW w:w="0" w:type="auto"/>
            <w:shd w:val="clear" w:color="auto" w:fill="auto"/>
          </w:tcPr>
          <w:p w14:paraId="1026BFAC" w14:textId="77777777" w:rsidR="00D85E34" w:rsidRDefault="00D85E34">
            <w:pPr>
              <w:rPr>
                <w:rFonts w:ascii="宋体"/>
                <w:vanish/>
              </w:rPr>
            </w:pPr>
          </w:p>
        </w:tc>
        <w:tc>
          <w:tcPr>
            <w:tcW w:w="0" w:type="auto"/>
            <w:shd w:val="clear" w:color="auto" w:fill="auto"/>
          </w:tcPr>
          <w:p w14:paraId="1026BFAD" w14:textId="77777777" w:rsidR="00D85E34" w:rsidRDefault="00D85E34">
            <w:pPr>
              <w:rPr>
                <w:rFonts w:ascii="宋体"/>
                <w:vanish/>
              </w:rPr>
            </w:pPr>
          </w:p>
        </w:tc>
        <w:tc>
          <w:tcPr>
            <w:tcW w:w="0" w:type="auto"/>
            <w:shd w:val="clear" w:color="auto" w:fill="auto"/>
          </w:tcPr>
          <w:p w14:paraId="1026BFAE" w14:textId="77777777" w:rsidR="00D85E34" w:rsidRDefault="00D85E34">
            <w:pPr>
              <w:rPr>
                <w:rFonts w:ascii="宋体"/>
                <w:vanish/>
              </w:rPr>
            </w:pPr>
          </w:p>
        </w:tc>
        <w:tc>
          <w:tcPr>
            <w:tcW w:w="0" w:type="auto"/>
            <w:shd w:val="clear" w:color="auto" w:fill="auto"/>
          </w:tcPr>
          <w:p w14:paraId="1026BFAF"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FB0"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BFB1"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BFB2"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BFC1" w14:textId="77777777">
        <w:trPr>
          <w:jc w:val="center"/>
        </w:trPr>
        <w:tc>
          <w:tcPr>
            <w:tcW w:w="0" w:type="auto"/>
            <w:gridSpan w:val="3"/>
            <w:shd w:val="clear" w:color="auto" w:fill="CCEEFF"/>
            <w:tcMar>
              <w:top w:w="40" w:type="dxa"/>
              <w:left w:w="20" w:type="dxa"/>
              <w:bottom w:w="40" w:type="dxa"/>
              <w:right w:w="20" w:type="dxa"/>
            </w:tcMar>
            <w:vAlign w:val="center"/>
          </w:tcPr>
          <w:p w14:paraId="1026BFB4"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1026BFB5" w14:textId="77777777" w:rsidR="00D85E34" w:rsidRDefault="00D85E34">
            <w:pPr>
              <w:rPr>
                <w:rFonts w:ascii="宋体"/>
              </w:rPr>
            </w:pPr>
          </w:p>
        </w:tc>
        <w:tc>
          <w:tcPr>
            <w:tcW w:w="0" w:type="auto"/>
            <w:shd w:val="clear" w:color="auto" w:fill="auto"/>
          </w:tcPr>
          <w:p w14:paraId="1026BFB6" w14:textId="77777777" w:rsidR="00D85E34" w:rsidRDefault="00D85E34">
            <w:pPr>
              <w:rPr>
                <w:rFonts w:ascii="宋体"/>
                <w:vanish/>
              </w:rPr>
            </w:pPr>
          </w:p>
        </w:tc>
        <w:tc>
          <w:tcPr>
            <w:tcW w:w="0" w:type="auto"/>
            <w:shd w:val="clear" w:color="auto" w:fill="auto"/>
          </w:tcPr>
          <w:p w14:paraId="1026BFB7" w14:textId="77777777" w:rsidR="00D85E34" w:rsidRDefault="00D85E34">
            <w:pPr>
              <w:rPr>
                <w:rFonts w:ascii="宋体"/>
                <w:vanish/>
              </w:rPr>
            </w:pPr>
          </w:p>
        </w:tc>
        <w:tc>
          <w:tcPr>
            <w:tcW w:w="0" w:type="auto"/>
            <w:shd w:val="clear" w:color="auto" w:fill="auto"/>
          </w:tcPr>
          <w:p w14:paraId="1026BFB8" w14:textId="77777777" w:rsidR="00D85E34" w:rsidRDefault="00D85E34">
            <w:pPr>
              <w:rPr>
                <w:rFonts w:ascii="宋体"/>
                <w:vanish/>
              </w:rPr>
            </w:pPr>
          </w:p>
        </w:tc>
        <w:tc>
          <w:tcPr>
            <w:tcW w:w="0" w:type="auto"/>
            <w:shd w:val="clear" w:color="auto" w:fill="auto"/>
          </w:tcPr>
          <w:p w14:paraId="1026BFB9"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FBA"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FBB" w14:textId="77777777" w:rsidR="00D85E34" w:rsidRDefault="00E31950">
            <w:pPr>
              <w:jc w:val="right"/>
              <w:textAlignment w:val="center"/>
            </w:pPr>
            <w:r>
              <w:rPr>
                <w:rFonts w:ascii="Times New Roman" w:eastAsia="宋体" w:hAnsi="Times New Roman"/>
                <w:color w:val="000000"/>
                <w:sz w:val="16"/>
                <w:szCs w:val="16"/>
              </w:rPr>
              <w:t>137,159 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B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FBD"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BFB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BFBF" w14:textId="77777777" w:rsidR="00D85E34" w:rsidRDefault="00E31950">
            <w:pPr>
              <w:jc w:val="right"/>
              <w:textAlignment w:val="center"/>
            </w:pPr>
            <w:r>
              <w:rPr>
                <w:rFonts w:ascii="Times New Roman" w:eastAsia="宋体" w:hAnsi="Times New Roman"/>
                <w:color w:val="000000"/>
                <w:sz w:val="16"/>
                <w:szCs w:val="16"/>
              </w:rPr>
              <w:t>133,672 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BFC0" w14:textId="77777777" w:rsidR="00D85E34" w:rsidRDefault="00D85E34">
            <w:pPr>
              <w:jc w:val="right"/>
              <w:rPr>
                <w:rFonts w:ascii="宋体"/>
              </w:rPr>
            </w:pPr>
          </w:p>
        </w:tc>
      </w:tr>
      <w:tr w:rsidR="00D85E34" w14:paraId="1026BFCD" w14:textId="77777777">
        <w:trPr>
          <w:jc w:val="center"/>
        </w:trPr>
        <w:tc>
          <w:tcPr>
            <w:tcW w:w="0" w:type="auto"/>
            <w:gridSpan w:val="3"/>
            <w:shd w:val="clear" w:color="auto" w:fill="FFFFFF"/>
            <w:tcMar>
              <w:top w:w="40" w:type="dxa"/>
              <w:left w:w="20" w:type="dxa"/>
              <w:bottom w:w="40" w:type="dxa"/>
              <w:right w:w="20" w:type="dxa"/>
            </w:tcMar>
            <w:vAlign w:val="center"/>
          </w:tcPr>
          <w:p w14:paraId="1026BFC2" w14:textId="77777777" w:rsidR="00D85E34" w:rsidRDefault="00E31950">
            <w:pPr>
              <w:textAlignment w:val="center"/>
            </w:pPr>
            <w:r>
              <w:rPr>
                <w:rFonts w:ascii="Times New Roman" w:eastAsia="宋体" w:hAnsi="Times New Roman"/>
                <w:color w:val="000000"/>
                <w:sz w:val="16"/>
                <w:szCs w:val="16"/>
              </w:rPr>
              <w:t>Per</w:t>
            </w:r>
            <w:r>
              <w:rPr>
                <w:rFonts w:ascii="Times New Roman" w:eastAsia="宋体" w:hAnsi="Times New Roman"/>
                <w:color w:val="000000"/>
                <w:sz w:val="16"/>
                <w:szCs w:val="16"/>
              </w:rPr>
              <w:t>centage change from comparable period</w:t>
            </w:r>
          </w:p>
        </w:tc>
        <w:tc>
          <w:tcPr>
            <w:tcW w:w="0" w:type="auto"/>
            <w:gridSpan w:val="3"/>
            <w:shd w:val="clear" w:color="auto" w:fill="FFFFFF"/>
            <w:tcMar>
              <w:top w:w="0" w:type="dxa"/>
              <w:left w:w="20" w:type="dxa"/>
              <w:bottom w:w="0" w:type="dxa"/>
              <w:right w:w="20" w:type="dxa"/>
            </w:tcMar>
          </w:tcPr>
          <w:p w14:paraId="1026BFC3" w14:textId="77777777" w:rsidR="00D85E34" w:rsidRDefault="00D85E34">
            <w:pPr>
              <w:rPr>
                <w:rFonts w:ascii="宋体"/>
              </w:rPr>
            </w:pPr>
          </w:p>
        </w:tc>
        <w:tc>
          <w:tcPr>
            <w:tcW w:w="0" w:type="auto"/>
            <w:shd w:val="clear" w:color="auto" w:fill="auto"/>
          </w:tcPr>
          <w:p w14:paraId="1026BFC4" w14:textId="77777777" w:rsidR="00D85E34" w:rsidRDefault="00D85E34">
            <w:pPr>
              <w:rPr>
                <w:rFonts w:ascii="宋体"/>
                <w:vanish/>
              </w:rPr>
            </w:pPr>
          </w:p>
        </w:tc>
        <w:tc>
          <w:tcPr>
            <w:tcW w:w="0" w:type="auto"/>
            <w:shd w:val="clear" w:color="auto" w:fill="auto"/>
          </w:tcPr>
          <w:p w14:paraId="1026BFC5" w14:textId="77777777" w:rsidR="00D85E34" w:rsidRDefault="00D85E34">
            <w:pPr>
              <w:rPr>
                <w:rFonts w:ascii="宋体"/>
                <w:vanish/>
              </w:rPr>
            </w:pPr>
          </w:p>
        </w:tc>
        <w:tc>
          <w:tcPr>
            <w:tcW w:w="0" w:type="auto"/>
            <w:shd w:val="clear" w:color="auto" w:fill="auto"/>
          </w:tcPr>
          <w:p w14:paraId="1026BFC6" w14:textId="77777777" w:rsidR="00D85E34" w:rsidRDefault="00D85E34">
            <w:pPr>
              <w:rPr>
                <w:rFonts w:ascii="宋体"/>
                <w:vanish/>
              </w:rPr>
            </w:pPr>
          </w:p>
        </w:tc>
        <w:tc>
          <w:tcPr>
            <w:tcW w:w="0" w:type="auto"/>
            <w:shd w:val="clear" w:color="auto" w:fill="auto"/>
          </w:tcPr>
          <w:p w14:paraId="1026BFC7"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BFC8" w14:textId="77777777" w:rsidR="00D85E34" w:rsidRDefault="00E31950">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1026BFC9"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BFC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FCB" w14:textId="77777777" w:rsidR="00D85E34" w:rsidRDefault="00E31950">
            <w:pPr>
              <w:jc w:val="right"/>
              <w:textAlignment w:val="center"/>
            </w:pPr>
            <w:r>
              <w:rPr>
                <w:rFonts w:ascii="Times New Roman" w:eastAsia="宋体" w:hAnsi="Times New Roman"/>
                <w:color w:val="000000"/>
                <w:sz w:val="16"/>
                <w:szCs w:val="16"/>
              </w:rPr>
              <w:t>8.7 </w:t>
            </w:r>
          </w:p>
        </w:tc>
        <w:tc>
          <w:tcPr>
            <w:tcW w:w="0" w:type="auto"/>
            <w:shd w:val="clear" w:color="auto" w:fill="FFFFFF"/>
            <w:tcMar>
              <w:top w:w="40" w:type="dxa"/>
              <w:left w:w="0" w:type="dxa"/>
              <w:bottom w:w="40" w:type="dxa"/>
              <w:right w:w="20" w:type="dxa"/>
            </w:tcMar>
            <w:vAlign w:val="center"/>
          </w:tcPr>
          <w:p w14:paraId="1026BFCC" w14:textId="77777777" w:rsidR="00D85E34" w:rsidRDefault="00E31950">
            <w:pPr>
              <w:jc w:val="right"/>
              <w:textAlignment w:val="center"/>
            </w:pPr>
            <w:r>
              <w:rPr>
                <w:rFonts w:ascii="Times New Roman" w:eastAsia="宋体" w:hAnsi="Times New Roman"/>
                <w:color w:val="000000"/>
                <w:sz w:val="16"/>
                <w:szCs w:val="16"/>
              </w:rPr>
              <w:t>%</w:t>
            </w:r>
          </w:p>
        </w:tc>
      </w:tr>
      <w:tr w:rsidR="00D85E34" w14:paraId="1026BFDB" w14:textId="77777777">
        <w:trPr>
          <w:jc w:val="center"/>
        </w:trPr>
        <w:tc>
          <w:tcPr>
            <w:tcW w:w="0" w:type="auto"/>
            <w:gridSpan w:val="3"/>
            <w:shd w:val="clear" w:color="auto" w:fill="CCEEFF"/>
            <w:tcMar>
              <w:top w:w="40" w:type="dxa"/>
              <w:left w:w="20" w:type="dxa"/>
              <w:bottom w:w="40" w:type="dxa"/>
              <w:right w:w="20" w:type="dxa"/>
            </w:tcMar>
            <w:vAlign w:val="center"/>
          </w:tcPr>
          <w:p w14:paraId="1026BFCE" w14:textId="77777777" w:rsidR="00D85E34" w:rsidRDefault="00E31950">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tcPr>
          <w:p w14:paraId="1026BFCF" w14:textId="77777777" w:rsidR="00D85E34" w:rsidRDefault="00D85E34">
            <w:pPr>
              <w:rPr>
                <w:rFonts w:ascii="宋体"/>
              </w:rPr>
            </w:pPr>
          </w:p>
        </w:tc>
        <w:tc>
          <w:tcPr>
            <w:tcW w:w="0" w:type="auto"/>
            <w:shd w:val="clear" w:color="auto" w:fill="auto"/>
          </w:tcPr>
          <w:p w14:paraId="1026BFD0" w14:textId="77777777" w:rsidR="00D85E34" w:rsidRDefault="00D85E34">
            <w:pPr>
              <w:rPr>
                <w:rFonts w:ascii="宋体"/>
                <w:vanish/>
              </w:rPr>
            </w:pPr>
          </w:p>
        </w:tc>
        <w:tc>
          <w:tcPr>
            <w:tcW w:w="0" w:type="auto"/>
            <w:shd w:val="clear" w:color="auto" w:fill="auto"/>
          </w:tcPr>
          <w:p w14:paraId="1026BFD1" w14:textId="77777777" w:rsidR="00D85E34" w:rsidRDefault="00D85E34">
            <w:pPr>
              <w:rPr>
                <w:rFonts w:ascii="宋体"/>
                <w:vanish/>
              </w:rPr>
            </w:pPr>
          </w:p>
        </w:tc>
        <w:tc>
          <w:tcPr>
            <w:tcW w:w="0" w:type="auto"/>
            <w:shd w:val="clear" w:color="auto" w:fill="auto"/>
          </w:tcPr>
          <w:p w14:paraId="1026BFD2" w14:textId="77777777" w:rsidR="00D85E34" w:rsidRDefault="00D85E34">
            <w:pPr>
              <w:rPr>
                <w:rFonts w:ascii="宋体"/>
                <w:vanish/>
              </w:rPr>
            </w:pPr>
          </w:p>
        </w:tc>
        <w:tc>
          <w:tcPr>
            <w:tcW w:w="0" w:type="auto"/>
            <w:shd w:val="clear" w:color="auto" w:fill="auto"/>
          </w:tcPr>
          <w:p w14:paraId="1026BFD3"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BFD4"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FD5" w14:textId="77777777" w:rsidR="00D85E34" w:rsidRDefault="00E31950">
            <w:pPr>
              <w:jc w:val="right"/>
              <w:textAlignment w:val="center"/>
            </w:pPr>
            <w:r>
              <w:rPr>
                <w:rFonts w:ascii="Times New Roman" w:eastAsia="宋体" w:hAnsi="Times New Roman"/>
                <w:color w:val="000000"/>
                <w:sz w:val="16"/>
                <w:szCs w:val="16"/>
              </w:rPr>
              <w:t>28,129 </w:t>
            </w:r>
          </w:p>
        </w:tc>
        <w:tc>
          <w:tcPr>
            <w:tcW w:w="0" w:type="auto"/>
            <w:shd w:val="clear" w:color="auto" w:fill="CCEEFF"/>
            <w:tcMar>
              <w:top w:w="40" w:type="dxa"/>
              <w:left w:w="0" w:type="dxa"/>
              <w:bottom w:w="40" w:type="dxa"/>
              <w:right w:w="20" w:type="dxa"/>
            </w:tcMar>
            <w:vAlign w:val="center"/>
          </w:tcPr>
          <w:p w14:paraId="1026BFD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BFD7"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BFD8"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BFD9" w14:textId="77777777" w:rsidR="00D85E34" w:rsidRDefault="00E31950">
            <w:pPr>
              <w:jc w:val="right"/>
              <w:textAlignment w:val="center"/>
            </w:pPr>
            <w:r>
              <w:rPr>
                <w:rFonts w:ascii="Times New Roman" w:eastAsia="宋体" w:hAnsi="Times New Roman"/>
                <w:color w:val="000000"/>
                <w:sz w:val="16"/>
                <w:szCs w:val="16"/>
              </w:rPr>
              <w:t>27,372 </w:t>
            </w:r>
          </w:p>
        </w:tc>
        <w:tc>
          <w:tcPr>
            <w:tcW w:w="0" w:type="auto"/>
            <w:shd w:val="clear" w:color="auto" w:fill="CCEEFF"/>
            <w:tcMar>
              <w:top w:w="40" w:type="dxa"/>
              <w:left w:w="0" w:type="dxa"/>
              <w:bottom w:w="40" w:type="dxa"/>
              <w:right w:w="20" w:type="dxa"/>
            </w:tcMar>
            <w:vAlign w:val="center"/>
          </w:tcPr>
          <w:p w14:paraId="1026BFDA" w14:textId="77777777" w:rsidR="00D85E34" w:rsidRDefault="00D85E34">
            <w:pPr>
              <w:jc w:val="right"/>
              <w:rPr>
                <w:rFonts w:ascii="宋体"/>
              </w:rPr>
            </w:pPr>
          </w:p>
        </w:tc>
      </w:tr>
      <w:tr w:rsidR="00D85E34" w14:paraId="1026BFE7" w14:textId="77777777">
        <w:trPr>
          <w:jc w:val="center"/>
        </w:trPr>
        <w:tc>
          <w:tcPr>
            <w:tcW w:w="0" w:type="auto"/>
            <w:gridSpan w:val="3"/>
            <w:shd w:val="clear" w:color="auto" w:fill="FFFFFF"/>
            <w:tcMar>
              <w:top w:w="40" w:type="dxa"/>
              <w:left w:w="20" w:type="dxa"/>
              <w:bottom w:w="40" w:type="dxa"/>
              <w:right w:w="20" w:type="dxa"/>
            </w:tcMar>
            <w:vAlign w:val="center"/>
          </w:tcPr>
          <w:p w14:paraId="1026BFDC"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1026BFDD" w14:textId="77777777" w:rsidR="00D85E34" w:rsidRDefault="00D85E34">
            <w:pPr>
              <w:rPr>
                <w:rFonts w:ascii="宋体"/>
              </w:rPr>
            </w:pPr>
          </w:p>
        </w:tc>
        <w:tc>
          <w:tcPr>
            <w:tcW w:w="0" w:type="auto"/>
            <w:shd w:val="clear" w:color="auto" w:fill="auto"/>
          </w:tcPr>
          <w:p w14:paraId="1026BFDE" w14:textId="77777777" w:rsidR="00D85E34" w:rsidRDefault="00D85E34">
            <w:pPr>
              <w:rPr>
                <w:rFonts w:ascii="宋体"/>
                <w:vanish/>
              </w:rPr>
            </w:pPr>
          </w:p>
        </w:tc>
        <w:tc>
          <w:tcPr>
            <w:tcW w:w="0" w:type="auto"/>
            <w:shd w:val="clear" w:color="auto" w:fill="auto"/>
          </w:tcPr>
          <w:p w14:paraId="1026BFDF" w14:textId="77777777" w:rsidR="00D85E34" w:rsidRDefault="00D85E34">
            <w:pPr>
              <w:rPr>
                <w:rFonts w:ascii="宋体"/>
                <w:vanish/>
              </w:rPr>
            </w:pPr>
          </w:p>
        </w:tc>
        <w:tc>
          <w:tcPr>
            <w:tcW w:w="0" w:type="auto"/>
            <w:shd w:val="clear" w:color="auto" w:fill="auto"/>
          </w:tcPr>
          <w:p w14:paraId="1026BFE0" w14:textId="77777777" w:rsidR="00D85E34" w:rsidRDefault="00D85E34">
            <w:pPr>
              <w:rPr>
                <w:rFonts w:ascii="宋体"/>
                <w:vanish/>
              </w:rPr>
            </w:pPr>
          </w:p>
        </w:tc>
        <w:tc>
          <w:tcPr>
            <w:tcW w:w="0" w:type="auto"/>
            <w:shd w:val="clear" w:color="auto" w:fill="auto"/>
          </w:tcPr>
          <w:p w14:paraId="1026BFE1"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BFE2" w14:textId="77777777" w:rsidR="00D85E34" w:rsidRDefault="00E31950">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1026BFE3"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BFE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BFE5" w14:textId="77777777" w:rsidR="00D85E34" w:rsidRDefault="00E31950">
            <w:pPr>
              <w:jc w:val="right"/>
              <w:textAlignment w:val="center"/>
            </w:pPr>
            <w:r>
              <w:rPr>
                <w:rFonts w:ascii="Times New Roman" w:eastAsia="宋体" w:hAnsi="Times New Roman"/>
                <w:color w:val="000000"/>
                <w:sz w:val="16"/>
                <w:szCs w:val="16"/>
              </w:rPr>
              <w:t>5.5 </w:t>
            </w:r>
          </w:p>
        </w:tc>
        <w:tc>
          <w:tcPr>
            <w:tcW w:w="0" w:type="auto"/>
            <w:shd w:val="clear" w:color="auto" w:fill="FFFFFF"/>
            <w:tcMar>
              <w:top w:w="40" w:type="dxa"/>
              <w:left w:w="0" w:type="dxa"/>
              <w:bottom w:w="40" w:type="dxa"/>
              <w:right w:w="20" w:type="dxa"/>
            </w:tcMar>
            <w:vAlign w:val="center"/>
          </w:tcPr>
          <w:p w14:paraId="1026BFE6" w14:textId="77777777" w:rsidR="00D85E34" w:rsidRDefault="00E31950">
            <w:pPr>
              <w:jc w:val="right"/>
              <w:textAlignment w:val="center"/>
            </w:pPr>
            <w:r>
              <w:rPr>
                <w:rFonts w:ascii="Times New Roman" w:eastAsia="宋体" w:hAnsi="Times New Roman"/>
                <w:color w:val="000000"/>
                <w:sz w:val="16"/>
                <w:szCs w:val="16"/>
              </w:rPr>
              <w:t>%</w:t>
            </w:r>
          </w:p>
        </w:tc>
      </w:tr>
      <w:tr w:rsidR="00D85E34" w14:paraId="1026BFF3" w14:textId="77777777">
        <w:trPr>
          <w:jc w:val="center"/>
        </w:trPr>
        <w:tc>
          <w:tcPr>
            <w:tcW w:w="0" w:type="auto"/>
            <w:gridSpan w:val="3"/>
            <w:shd w:val="clear" w:color="auto" w:fill="CCEEFF"/>
            <w:tcMar>
              <w:top w:w="40" w:type="dxa"/>
              <w:left w:w="20" w:type="dxa"/>
              <w:bottom w:w="40" w:type="dxa"/>
              <w:right w:w="20" w:type="dxa"/>
            </w:tcMar>
            <w:vAlign w:val="center"/>
          </w:tcPr>
          <w:p w14:paraId="1026BFE8" w14:textId="77777777" w:rsidR="00D85E34" w:rsidRDefault="00E31950">
            <w:pPr>
              <w:textAlignment w:val="center"/>
            </w:pPr>
            <w:r>
              <w:rPr>
                <w:rFonts w:ascii="Times New Roman" w:eastAsia="宋体" w:hAnsi="Times New Roman"/>
                <w:color w:val="000000"/>
                <w:sz w:val="16"/>
                <w:szCs w:val="16"/>
              </w:rPr>
              <w:t xml:space="preserve">Operating, selling, general and </w:t>
            </w:r>
            <w:r>
              <w:rPr>
                <w:rFonts w:ascii="Times New Roman" w:eastAsia="宋体" w:hAnsi="Times New Roman"/>
                <w:color w:val="000000"/>
                <w:sz w:val="16"/>
                <w:szCs w:val="16"/>
              </w:rPr>
              <w:t>administrative expenses as a percentage of net sales</w:t>
            </w:r>
          </w:p>
        </w:tc>
        <w:tc>
          <w:tcPr>
            <w:tcW w:w="0" w:type="auto"/>
            <w:gridSpan w:val="3"/>
            <w:shd w:val="clear" w:color="auto" w:fill="CCEEFF"/>
            <w:tcMar>
              <w:top w:w="0" w:type="dxa"/>
              <w:left w:w="20" w:type="dxa"/>
              <w:bottom w:w="0" w:type="dxa"/>
              <w:right w:w="20" w:type="dxa"/>
            </w:tcMar>
          </w:tcPr>
          <w:p w14:paraId="1026BFE9" w14:textId="77777777" w:rsidR="00D85E34" w:rsidRDefault="00D85E34">
            <w:pPr>
              <w:rPr>
                <w:rFonts w:ascii="宋体"/>
              </w:rPr>
            </w:pPr>
          </w:p>
        </w:tc>
        <w:tc>
          <w:tcPr>
            <w:tcW w:w="0" w:type="auto"/>
            <w:shd w:val="clear" w:color="auto" w:fill="auto"/>
          </w:tcPr>
          <w:p w14:paraId="1026BFEA" w14:textId="77777777" w:rsidR="00D85E34" w:rsidRDefault="00D85E34">
            <w:pPr>
              <w:rPr>
                <w:rFonts w:ascii="宋体"/>
                <w:vanish/>
              </w:rPr>
            </w:pPr>
          </w:p>
        </w:tc>
        <w:tc>
          <w:tcPr>
            <w:tcW w:w="0" w:type="auto"/>
            <w:shd w:val="clear" w:color="auto" w:fill="auto"/>
          </w:tcPr>
          <w:p w14:paraId="1026BFEB" w14:textId="77777777" w:rsidR="00D85E34" w:rsidRDefault="00D85E34">
            <w:pPr>
              <w:rPr>
                <w:rFonts w:ascii="宋体"/>
                <w:vanish/>
              </w:rPr>
            </w:pPr>
          </w:p>
        </w:tc>
        <w:tc>
          <w:tcPr>
            <w:tcW w:w="0" w:type="auto"/>
            <w:shd w:val="clear" w:color="auto" w:fill="auto"/>
          </w:tcPr>
          <w:p w14:paraId="1026BFEC" w14:textId="77777777" w:rsidR="00D85E34" w:rsidRDefault="00D85E34">
            <w:pPr>
              <w:rPr>
                <w:rFonts w:ascii="宋体"/>
                <w:vanish/>
              </w:rPr>
            </w:pPr>
          </w:p>
        </w:tc>
        <w:tc>
          <w:tcPr>
            <w:tcW w:w="0" w:type="auto"/>
            <w:shd w:val="clear" w:color="auto" w:fill="auto"/>
          </w:tcPr>
          <w:p w14:paraId="1026BFED"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BFEE" w14:textId="77777777" w:rsidR="00D85E34" w:rsidRDefault="00E31950">
            <w:pPr>
              <w:jc w:val="right"/>
              <w:textAlignment w:val="center"/>
            </w:pPr>
            <w:r>
              <w:rPr>
                <w:rFonts w:ascii="Times New Roman" w:eastAsia="宋体" w:hAnsi="Times New Roman"/>
                <w:color w:val="000000"/>
                <w:sz w:val="16"/>
                <w:szCs w:val="16"/>
              </w:rPr>
              <w:t>20.5 </w:t>
            </w:r>
          </w:p>
        </w:tc>
        <w:tc>
          <w:tcPr>
            <w:tcW w:w="0" w:type="auto"/>
            <w:shd w:val="clear" w:color="auto" w:fill="CCEEFF"/>
            <w:tcMar>
              <w:top w:w="40" w:type="dxa"/>
              <w:left w:w="0" w:type="dxa"/>
              <w:bottom w:w="40" w:type="dxa"/>
              <w:right w:w="20" w:type="dxa"/>
            </w:tcMar>
            <w:vAlign w:val="center"/>
          </w:tcPr>
          <w:p w14:paraId="1026BFEF"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BFF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BFF1" w14:textId="77777777" w:rsidR="00D85E34" w:rsidRDefault="00E31950">
            <w:pPr>
              <w:jc w:val="right"/>
              <w:textAlignment w:val="center"/>
            </w:pPr>
            <w:r>
              <w:rPr>
                <w:rFonts w:ascii="Times New Roman" w:eastAsia="宋体" w:hAnsi="Times New Roman"/>
                <w:color w:val="000000"/>
                <w:sz w:val="16"/>
                <w:szCs w:val="16"/>
              </w:rPr>
              <w:t>20.5 </w:t>
            </w:r>
          </w:p>
        </w:tc>
        <w:tc>
          <w:tcPr>
            <w:tcW w:w="0" w:type="auto"/>
            <w:shd w:val="clear" w:color="auto" w:fill="CCEEFF"/>
            <w:tcMar>
              <w:top w:w="40" w:type="dxa"/>
              <w:left w:w="0" w:type="dxa"/>
              <w:bottom w:w="40" w:type="dxa"/>
              <w:right w:w="20" w:type="dxa"/>
            </w:tcMar>
            <w:vAlign w:val="center"/>
          </w:tcPr>
          <w:p w14:paraId="1026BFF2" w14:textId="77777777" w:rsidR="00D85E34" w:rsidRDefault="00E31950">
            <w:pPr>
              <w:jc w:val="right"/>
              <w:textAlignment w:val="center"/>
            </w:pPr>
            <w:r>
              <w:rPr>
                <w:rFonts w:ascii="Times New Roman" w:eastAsia="宋体" w:hAnsi="Times New Roman"/>
                <w:color w:val="000000"/>
                <w:sz w:val="16"/>
                <w:szCs w:val="16"/>
              </w:rPr>
              <w:t>%</w:t>
            </w:r>
          </w:p>
        </w:tc>
      </w:tr>
    </w:tbl>
    <w:p w14:paraId="1026BFF4" w14:textId="77777777" w:rsidR="00D85E34" w:rsidRDefault="00E31950">
      <w:pPr>
        <w:spacing w:before="180"/>
      </w:pPr>
      <w:r>
        <w:rPr>
          <w:rFonts w:ascii="Times New Roman" w:eastAsia="宋体" w:hAnsi="Times New Roman"/>
          <w:color w:val="000000"/>
          <w:sz w:val="20"/>
          <w:szCs w:val="20"/>
        </w:rPr>
        <w:t>Despite the growth in net sales, operating expenses as a percentage of net sales for the three months ended April 30, 2021 was relatively flat when compared to the same period in the previous fiscal year. Increased wage and technology investments in the Wa</w:t>
      </w:r>
      <w:r>
        <w:rPr>
          <w:rFonts w:ascii="Times New Roman" w:eastAsia="宋体" w:hAnsi="Times New Roman"/>
          <w:color w:val="000000"/>
          <w:sz w:val="20"/>
          <w:szCs w:val="20"/>
        </w:rPr>
        <w:t xml:space="preserve">lmart U.S. segment were offset by $0.5 billion of lower incremental COVID-19 related costs, as well as a benefit from depreciation and amortization expense not recorded subsequent to the held for sale classification of our operations in the U.K. and Japan </w:t>
      </w:r>
      <w:r>
        <w:rPr>
          <w:rFonts w:ascii="Times New Roman" w:eastAsia="宋体" w:hAnsi="Times New Roman"/>
          <w:color w:val="000000"/>
          <w:sz w:val="20"/>
          <w:szCs w:val="20"/>
        </w:rPr>
        <w:t xml:space="preserve">in fiscal 2021. </w:t>
      </w:r>
    </w:p>
    <w:p w14:paraId="1026BFF5" w14:textId="77777777" w:rsidR="00D85E34" w:rsidRDefault="00E31950">
      <w:pPr>
        <w:spacing w:before="180"/>
      </w:pPr>
      <w:r>
        <w:rPr>
          <w:rFonts w:ascii="Times New Roman" w:eastAsia="宋体" w:hAnsi="Times New Roman"/>
          <w:b/>
          <w:bCs/>
          <w:color w:val="000000"/>
          <w:sz w:val="20"/>
          <w:szCs w:val="20"/>
          <w:u w:val="single"/>
        </w:rPr>
        <w:t>Strategic Capital Allocation</w:t>
      </w:r>
    </w:p>
    <w:p w14:paraId="1026BFF6" w14:textId="77777777" w:rsidR="00D85E34" w:rsidRDefault="00E31950">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are allocating more capital to supply chain, cu</w:t>
      </w:r>
      <w:r>
        <w:rPr>
          <w:rFonts w:ascii="Times New Roman" w:eastAsia="宋体" w:hAnsi="Times New Roman"/>
          <w:color w:val="000000"/>
          <w:sz w:val="20"/>
          <w:szCs w:val="20"/>
        </w:rPr>
        <w:t>stomer-facing initiatives, technology and store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8"/>
        <w:gridCol w:w="36"/>
        <w:gridCol w:w="36"/>
        <w:gridCol w:w="36"/>
        <w:gridCol w:w="36"/>
        <w:gridCol w:w="36"/>
        <w:gridCol w:w="36"/>
        <w:gridCol w:w="36"/>
        <w:gridCol w:w="100"/>
        <w:gridCol w:w="749"/>
        <w:gridCol w:w="36"/>
        <w:gridCol w:w="36"/>
        <w:gridCol w:w="36"/>
        <w:gridCol w:w="36"/>
        <w:gridCol w:w="100"/>
        <w:gridCol w:w="750"/>
        <w:gridCol w:w="36"/>
      </w:tblGrid>
      <w:tr w:rsidR="00D85E34" w14:paraId="1026C00A" w14:textId="77777777">
        <w:tc>
          <w:tcPr>
            <w:tcW w:w="50" w:type="pct"/>
            <w:shd w:val="clear" w:color="auto" w:fill="auto"/>
          </w:tcPr>
          <w:p w14:paraId="1026BFF7" w14:textId="77777777" w:rsidR="00D85E34" w:rsidRDefault="00D85E34">
            <w:pPr>
              <w:rPr>
                <w:rFonts w:ascii="宋体"/>
              </w:rPr>
            </w:pPr>
          </w:p>
        </w:tc>
        <w:tc>
          <w:tcPr>
            <w:tcW w:w="3759" w:type="pct"/>
            <w:shd w:val="clear" w:color="auto" w:fill="auto"/>
          </w:tcPr>
          <w:p w14:paraId="1026BFF8" w14:textId="77777777" w:rsidR="00D85E34" w:rsidRDefault="00D85E34">
            <w:pPr>
              <w:rPr>
                <w:rFonts w:ascii="宋体"/>
              </w:rPr>
            </w:pPr>
          </w:p>
        </w:tc>
        <w:tc>
          <w:tcPr>
            <w:tcW w:w="5" w:type="pct"/>
            <w:shd w:val="clear" w:color="auto" w:fill="auto"/>
          </w:tcPr>
          <w:p w14:paraId="1026BFF9" w14:textId="77777777" w:rsidR="00D85E34" w:rsidRDefault="00D85E34">
            <w:pPr>
              <w:rPr>
                <w:rFonts w:ascii="宋体"/>
              </w:rPr>
            </w:pPr>
          </w:p>
        </w:tc>
        <w:tc>
          <w:tcPr>
            <w:tcW w:w="5" w:type="pct"/>
            <w:shd w:val="clear" w:color="auto" w:fill="auto"/>
          </w:tcPr>
          <w:p w14:paraId="1026BFFA" w14:textId="77777777" w:rsidR="00D85E34" w:rsidRDefault="00D85E34">
            <w:pPr>
              <w:rPr>
                <w:rFonts w:ascii="宋体"/>
              </w:rPr>
            </w:pPr>
          </w:p>
        </w:tc>
        <w:tc>
          <w:tcPr>
            <w:tcW w:w="26" w:type="pct"/>
            <w:shd w:val="clear" w:color="auto" w:fill="auto"/>
          </w:tcPr>
          <w:p w14:paraId="1026BFFB" w14:textId="77777777" w:rsidR="00D85E34" w:rsidRDefault="00D85E34">
            <w:pPr>
              <w:rPr>
                <w:rFonts w:ascii="宋体"/>
              </w:rPr>
            </w:pPr>
          </w:p>
        </w:tc>
        <w:tc>
          <w:tcPr>
            <w:tcW w:w="5" w:type="pct"/>
            <w:shd w:val="clear" w:color="auto" w:fill="auto"/>
          </w:tcPr>
          <w:p w14:paraId="1026BFFC" w14:textId="77777777" w:rsidR="00D85E34" w:rsidRDefault="00D85E34">
            <w:pPr>
              <w:rPr>
                <w:rFonts w:ascii="宋体"/>
              </w:rPr>
            </w:pPr>
          </w:p>
        </w:tc>
        <w:tc>
          <w:tcPr>
            <w:tcW w:w="0" w:type="auto"/>
            <w:shd w:val="clear" w:color="auto" w:fill="auto"/>
          </w:tcPr>
          <w:p w14:paraId="1026BFFD" w14:textId="77777777" w:rsidR="00D85E34" w:rsidRDefault="00D85E34">
            <w:pPr>
              <w:rPr>
                <w:rFonts w:ascii="宋体"/>
                <w:vanish/>
              </w:rPr>
            </w:pPr>
          </w:p>
        </w:tc>
        <w:tc>
          <w:tcPr>
            <w:tcW w:w="0" w:type="auto"/>
            <w:shd w:val="clear" w:color="auto" w:fill="auto"/>
          </w:tcPr>
          <w:p w14:paraId="1026BFFE" w14:textId="77777777" w:rsidR="00D85E34" w:rsidRDefault="00D85E34">
            <w:pPr>
              <w:rPr>
                <w:rFonts w:ascii="宋体"/>
                <w:vanish/>
              </w:rPr>
            </w:pPr>
          </w:p>
        </w:tc>
        <w:tc>
          <w:tcPr>
            <w:tcW w:w="0" w:type="auto"/>
            <w:shd w:val="clear" w:color="auto" w:fill="auto"/>
          </w:tcPr>
          <w:p w14:paraId="1026BFFF" w14:textId="77777777" w:rsidR="00D85E34" w:rsidRDefault="00D85E34">
            <w:pPr>
              <w:rPr>
                <w:rFonts w:ascii="宋体"/>
                <w:vanish/>
              </w:rPr>
            </w:pPr>
          </w:p>
        </w:tc>
        <w:tc>
          <w:tcPr>
            <w:tcW w:w="0" w:type="auto"/>
            <w:shd w:val="clear" w:color="auto" w:fill="auto"/>
          </w:tcPr>
          <w:p w14:paraId="1026C000" w14:textId="77777777" w:rsidR="00D85E34" w:rsidRDefault="00D85E34">
            <w:pPr>
              <w:rPr>
                <w:rFonts w:ascii="宋体"/>
                <w:vanish/>
              </w:rPr>
            </w:pPr>
          </w:p>
        </w:tc>
        <w:tc>
          <w:tcPr>
            <w:tcW w:w="50" w:type="pct"/>
            <w:shd w:val="clear" w:color="auto" w:fill="auto"/>
          </w:tcPr>
          <w:p w14:paraId="1026C001" w14:textId="77777777" w:rsidR="00D85E34" w:rsidRDefault="00D85E34">
            <w:pPr>
              <w:rPr>
                <w:rFonts w:ascii="宋体"/>
              </w:rPr>
            </w:pPr>
          </w:p>
        </w:tc>
        <w:tc>
          <w:tcPr>
            <w:tcW w:w="501" w:type="pct"/>
            <w:shd w:val="clear" w:color="auto" w:fill="auto"/>
          </w:tcPr>
          <w:p w14:paraId="1026C002" w14:textId="77777777" w:rsidR="00D85E34" w:rsidRDefault="00D85E34">
            <w:pPr>
              <w:rPr>
                <w:rFonts w:ascii="宋体"/>
              </w:rPr>
            </w:pPr>
          </w:p>
        </w:tc>
        <w:tc>
          <w:tcPr>
            <w:tcW w:w="5" w:type="pct"/>
            <w:shd w:val="clear" w:color="auto" w:fill="auto"/>
          </w:tcPr>
          <w:p w14:paraId="1026C003" w14:textId="77777777" w:rsidR="00D85E34" w:rsidRDefault="00D85E34">
            <w:pPr>
              <w:rPr>
                <w:rFonts w:ascii="宋体"/>
              </w:rPr>
            </w:pPr>
          </w:p>
        </w:tc>
        <w:tc>
          <w:tcPr>
            <w:tcW w:w="5" w:type="pct"/>
            <w:shd w:val="clear" w:color="auto" w:fill="auto"/>
          </w:tcPr>
          <w:p w14:paraId="1026C004" w14:textId="77777777" w:rsidR="00D85E34" w:rsidRDefault="00D85E34">
            <w:pPr>
              <w:rPr>
                <w:rFonts w:ascii="宋体"/>
              </w:rPr>
            </w:pPr>
          </w:p>
        </w:tc>
        <w:tc>
          <w:tcPr>
            <w:tcW w:w="26" w:type="pct"/>
            <w:shd w:val="clear" w:color="auto" w:fill="auto"/>
          </w:tcPr>
          <w:p w14:paraId="1026C005" w14:textId="77777777" w:rsidR="00D85E34" w:rsidRDefault="00D85E34">
            <w:pPr>
              <w:rPr>
                <w:rFonts w:ascii="宋体"/>
              </w:rPr>
            </w:pPr>
          </w:p>
        </w:tc>
        <w:tc>
          <w:tcPr>
            <w:tcW w:w="5" w:type="pct"/>
            <w:shd w:val="clear" w:color="auto" w:fill="auto"/>
          </w:tcPr>
          <w:p w14:paraId="1026C006" w14:textId="77777777" w:rsidR="00D85E34" w:rsidRDefault="00D85E34">
            <w:pPr>
              <w:rPr>
                <w:rFonts w:ascii="宋体"/>
              </w:rPr>
            </w:pPr>
          </w:p>
        </w:tc>
        <w:tc>
          <w:tcPr>
            <w:tcW w:w="50" w:type="pct"/>
            <w:shd w:val="clear" w:color="auto" w:fill="auto"/>
          </w:tcPr>
          <w:p w14:paraId="1026C007" w14:textId="77777777" w:rsidR="00D85E34" w:rsidRDefault="00D85E34">
            <w:pPr>
              <w:rPr>
                <w:rFonts w:ascii="宋体"/>
              </w:rPr>
            </w:pPr>
          </w:p>
        </w:tc>
        <w:tc>
          <w:tcPr>
            <w:tcW w:w="501" w:type="pct"/>
            <w:shd w:val="clear" w:color="auto" w:fill="auto"/>
          </w:tcPr>
          <w:p w14:paraId="1026C008" w14:textId="77777777" w:rsidR="00D85E34" w:rsidRDefault="00D85E34">
            <w:pPr>
              <w:rPr>
                <w:rFonts w:ascii="宋体"/>
              </w:rPr>
            </w:pPr>
          </w:p>
        </w:tc>
        <w:tc>
          <w:tcPr>
            <w:tcW w:w="5" w:type="pct"/>
            <w:shd w:val="clear" w:color="auto" w:fill="auto"/>
          </w:tcPr>
          <w:p w14:paraId="1026C009" w14:textId="77777777" w:rsidR="00D85E34" w:rsidRDefault="00D85E34">
            <w:pPr>
              <w:rPr>
                <w:rFonts w:ascii="宋体"/>
              </w:rPr>
            </w:pPr>
          </w:p>
        </w:tc>
      </w:tr>
      <w:tr w:rsidR="00D85E34" w14:paraId="1026C016" w14:textId="77777777">
        <w:tc>
          <w:tcPr>
            <w:tcW w:w="0" w:type="auto"/>
            <w:gridSpan w:val="3"/>
            <w:shd w:val="clear" w:color="auto" w:fill="auto"/>
            <w:tcMar>
              <w:top w:w="40" w:type="dxa"/>
              <w:left w:w="20" w:type="dxa"/>
              <w:bottom w:w="40" w:type="dxa"/>
              <w:right w:w="20" w:type="dxa"/>
            </w:tcMar>
            <w:vAlign w:val="bottom"/>
          </w:tcPr>
          <w:p w14:paraId="1026C00B"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C00C" w14:textId="77777777" w:rsidR="00D85E34" w:rsidRDefault="00D85E34">
            <w:pPr>
              <w:rPr>
                <w:rFonts w:ascii="宋体"/>
              </w:rPr>
            </w:pPr>
          </w:p>
        </w:tc>
        <w:tc>
          <w:tcPr>
            <w:tcW w:w="0" w:type="auto"/>
            <w:shd w:val="clear" w:color="auto" w:fill="auto"/>
          </w:tcPr>
          <w:p w14:paraId="1026C00D" w14:textId="77777777" w:rsidR="00D85E34" w:rsidRDefault="00D85E34">
            <w:pPr>
              <w:rPr>
                <w:rFonts w:ascii="宋体"/>
                <w:vanish/>
              </w:rPr>
            </w:pPr>
          </w:p>
        </w:tc>
        <w:tc>
          <w:tcPr>
            <w:tcW w:w="0" w:type="auto"/>
            <w:shd w:val="clear" w:color="auto" w:fill="auto"/>
          </w:tcPr>
          <w:p w14:paraId="1026C00E" w14:textId="77777777" w:rsidR="00D85E34" w:rsidRDefault="00D85E34">
            <w:pPr>
              <w:rPr>
                <w:rFonts w:ascii="宋体"/>
                <w:vanish/>
              </w:rPr>
            </w:pPr>
          </w:p>
        </w:tc>
        <w:tc>
          <w:tcPr>
            <w:tcW w:w="0" w:type="auto"/>
            <w:gridSpan w:val="5"/>
            <w:shd w:val="clear" w:color="auto" w:fill="auto"/>
            <w:tcMar>
              <w:top w:w="40" w:type="dxa"/>
              <w:left w:w="20" w:type="dxa"/>
              <w:bottom w:w="40" w:type="dxa"/>
              <w:right w:w="20" w:type="dxa"/>
            </w:tcMar>
            <w:vAlign w:val="bottom"/>
          </w:tcPr>
          <w:p w14:paraId="1026C00F"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C010" w14:textId="77777777" w:rsidR="00D85E34" w:rsidRDefault="00D85E34">
            <w:pPr>
              <w:rPr>
                <w:rFonts w:ascii="宋体"/>
              </w:rPr>
            </w:pPr>
          </w:p>
        </w:tc>
        <w:tc>
          <w:tcPr>
            <w:tcW w:w="0" w:type="auto"/>
            <w:shd w:val="clear" w:color="auto" w:fill="auto"/>
          </w:tcPr>
          <w:p w14:paraId="1026C011" w14:textId="77777777" w:rsidR="00D85E34" w:rsidRDefault="00D85E34">
            <w:pPr>
              <w:rPr>
                <w:rFonts w:ascii="宋体"/>
              </w:rPr>
            </w:pPr>
          </w:p>
        </w:tc>
        <w:tc>
          <w:tcPr>
            <w:tcW w:w="0" w:type="auto"/>
            <w:shd w:val="clear" w:color="auto" w:fill="auto"/>
          </w:tcPr>
          <w:p w14:paraId="1026C012" w14:textId="77777777" w:rsidR="00D85E34" w:rsidRDefault="00D85E34">
            <w:pPr>
              <w:rPr>
                <w:rFonts w:ascii="宋体"/>
              </w:rPr>
            </w:pPr>
          </w:p>
        </w:tc>
        <w:tc>
          <w:tcPr>
            <w:tcW w:w="0" w:type="auto"/>
            <w:shd w:val="clear" w:color="auto" w:fill="auto"/>
          </w:tcPr>
          <w:p w14:paraId="1026C013" w14:textId="77777777" w:rsidR="00D85E34" w:rsidRDefault="00D85E34">
            <w:pPr>
              <w:rPr>
                <w:rFonts w:ascii="宋体"/>
              </w:rPr>
            </w:pPr>
          </w:p>
        </w:tc>
        <w:tc>
          <w:tcPr>
            <w:tcW w:w="0" w:type="auto"/>
            <w:shd w:val="clear" w:color="auto" w:fill="auto"/>
          </w:tcPr>
          <w:p w14:paraId="1026C014" w14:textId="77777777" w:rsidR="00D85E34" w:rsidRDefault="00D85E34">
            <w:pPr>
              <w:rPr>
                <w:rFonts w:ascii="宋体"/>
              </w:rPr>
            </w:pPr>
          </w:p>
        </w:tc>
        <w:tc>
          <w:tcPr>
            <w:tcW w:w="0" w:type="auto"/>
            <w:shd w:val="clear" w:color="auto" w:fill="auto"/>
          </w:tcPr>
          <w:p w14:paraId="1026C015" w14:textId="77777777" w:rsidR="00D85E34" w:rsidRDefault="00D85E34">
            <w:pPr>
              <w:rPr>
                <w:rFonts w:ascii="宋体"/>
              </w:rPr>
            </w:pPr>
          </w:p>
        </w:tc>
      </w:tr>
      <w:tr w:rsidR="00D85E34" w14:paraId="1026C020" w14:textId="77777777">
        <w:tc>
          <w:tcPr>
            <w:tcW w:w="0" w:type="auto"/>
            <w:gridSpan w:val="3"/>
            <w:shd w:val="clear" w:color="auto" w:fill="auto"/>
            <w:tcMar>
              <w:top w:w="40" w:type="dxa"/>
              <w:left w:w="20" w:type="dxa"/>
              <w:bottom w:w="40" w:type="dxa"/>
              <w:right w:w="20" w:type="dxa"/>
            </w:tcMar>
            <w:vAlign w:val="bottom"/>
          </w:tcPr>
          <w:p w14:paraId="1026C017" w14:textId="77777777" w:rsidR="00D85E34" w:rsidRDefault="00E31950">
            <w:pPr>
              <w:textAlignment w:val="bottom"/>
            </w:pPr>
            <w:r>
              <w:rPr>
                <w:rFonts w:ascii="Times New Roman" w:eastAsia="宋体" w:hAnsi="Times New Roman"/>
                <w:b/>
                <w:bCs/>
                <w:color w:val="000000"/>
                <w:sz w:val="16"/>
                <w:szCs w:val="16"/>
              </w:rPr>
              <w:t xml:space="preserve">Allocation of Capital </w:t>
            </w:r>
            <w:r>
              <w:rPr>
                <w:rFonts w:ascii="Times New Roman" w:eastAsia="宋体" w:hAnsi="Times New Roman"/>
                <w:b/>
                <w:bCs/>
                <w:color w:val="000000"/>
                <w:sz w:val="16"/>
                <w:szCs w:val="16"/>
              </w:rPr>
              <w:t>Expenditures</w:t>
            </w:r>
          </w:p>
        </w:tc>
        <w:tc>
          <w:tcPr>
            <w:tcW w:w="0" w:type="auto"/>
            <w:gridSpan w:val="3"/>
            <w:shd w:val="clear" w:color="auto" w:fill="auto"/>
            <w:tcMar>
              <w:top w:w="0" w:type="dxa"/>
              <w:left w:w="20" w:type="dxa"/>
              <w:bottom w:w="0" w:type="dxa"/>
              <w:right w:w="20" w:type="dxa"/>
            </w:tcMar>
          </w:tcPr>
          <w:p w14:paraId="1026C018" w14:textId="77777777" w:rsidR="00D85E34" w:rsidRDefault="00D85E34">
            <w:pPr>
              <w:rPr>
                <w:rFonts w:ascii="宋体"/>
              </w:rPr>
            </w:pPr>
          </w:p>
        </w:tc>
        <w:tc>
          <w:tcPr>
            <w:tcW w:w="0" w:type="auto"/>
            <w:shd w:val="clear" w:color="auto" w:fill="auto"/>
          </w:tcPr>
          <w:p w14:paraId="1026C019" w14:textId="77777777" w:rsidR="00D85E34" w:rsidRDefault="00D85E34">
            <w:pPr>
              <w:rPr>
                <w:rFonts w:ascii="宋体"/>
                <w:vanish/>
              </w:rPr>
            </w:pPr>
          </w:p>
        </w:tc>
        <w:tc>
          <w:tcPr>
            <w:tcW w:w="0" w:type="auto"/>
            <w:shd w:val="clear" w:color="auto" w:fill="auto"/>
          </w:tcPr>
          <w:p w14:paraId="1026C01A" w14:textId="77777777" w:rsidR="00D85E34" w:rsidRDefault="00D85E34">
            <w:pPr>
              <w:rPr>
                <w:rFonts w:ascii="宋体"/>
                <w:vanish/>
              </w:rPr>
            </w:pPr>
          </w:p>
        </w:tc>
        <w:tc>
          <w:tcPr>
            <w:tcW w:w="0" w:type="auto"/>
            <w:shd w:val="clear" w:color="auto" w:fill="auto"/>
          </w:tcPr>
          <w:p w14:paraId="1026C01B" w14:textId="77777777" w:rsidR="00D85E34" w:rsidRDefault="00D85E34">
            <w:pPr>
              <w:rPr>
                <w:rFonts w:ascii="宋体"/>
                <w:vanish/>
              </w:rPr>
            </w:pPr>
          </w:p>
        </w:tc>
        <w:tc>
          <w:tcPr>
            <w:tcW w:w="0" w:type="auto"/>
            <w:shd w:val="clear" w:color="auto" w:fill="auto"/>
          </w:tcPr>
          <w:p w14:paraId="1026C01C"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01D"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01E"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01F"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C02E" w14:textId="77777777">
        <w:tc>
          <w:tcPr>
            <w:tcW w:w="0" w:type="auto"/>
            <w:gridSpan w:val="3"/>
            <w:shd w:val="clear" w:color="auto" w:fill="CCEEFF"/>
            <w:tcMar>
              <w:top w:w="40" w:type="dxa"/>
              <w:left w:w="20" w:type="dxa"/>
              <w:bottom w:w="40" w:type="dxa"/>
              <w:right w:w="20" w:type="dxa"/>
            </w:tcMar>
            <w:vAlign w:val="center"/>
          </w:tcPr>
          <w:p w14:paraId="1026C021" w14:textId="77777777" w:rsidR="00D85E34" w:rsidRDefault="00E31950">
            <w:pPr>
              <w:textAlignment w:val="center"/>
            </w:pPr>
            <w:r>
              <w:rPr>
                <w:rFonts w:ascii="Times New Roman" w:eastAsia="宋体" w:hAnsi="Times New Roman"/>
                <w:color w:val="000000"/>
                <w:sz w:val="16"/>
                <w:szCs w:val="16"/>
              </w:rPr>
              <w:t>Supply chain, customer-facing initiatives and technology</w:t>
            </w:r>
          </w:p>
        </w:tc>
        <w:tc>
          <w:tcPr>
            <w:tcW w:w="0" w:type="auto"/>
            <w:gridSpan w:val="3"/>
            <w:shd w:val="clear" w:color="auto" w:fill="CCEEFF"/>
            <w:tcMar>
              <w:top w:w="0" w:type="dxa"/>
              <w:left w:w="20" w:type="dxa"/>
              <w:bottom w:w="0" w:type="dxa"/>
              <w:right w:w="20" w:type="dxa"/>
            </w:tcMar>
          </w:tcPr>
          <w:p w14:paraId="1026C022" w14:textId="77777777" w:rsidR="00D85E34" w:rsidRDefault="00D85E34">
            <w:pPr>
              <w:rPr>
                <w:rFonts w:ascii="宋体"/>
              </w:rPr>
            </w:pPr>
          </w:p>
        </w:tc>
        <w:tc>
          <w:tcPr>
            <w:tcW w:w="0" w:type="auto"/>
            <w:shd w:val="clear" w:color="auto" w:fill="auto"/>
          </w:tcPr>
          <w:p w14:paraId="1026C023" w14:textId="77777777" w:rsidR="00D85E34" w:rsidRDefault="00D85E34">
            <w:pPr>
              <w:rPr>
                <w:rFonts w:ascii="宋体"/>
                <w:vanish/>
              </w:rPr>
            </w:pPr>
          </w:p>
        </w:tc>
        <w:tc>
          <w:tcPr>
            <w:tcW w:w="0" w:type="auto"/>
            <w:shd w:val="clear" w:color="auto" w:fill="auto"/>
          </w:tcPr>
          <w:p w14:paraId="1026C024" w14:textId="77777777" w:rsidR="00D85E34" w:rsidRDefault="00D85E34">
            <w:pPr>
              <w:rPr>
                <w:rFonts w:ascii="宋体"/>
                <w:vanish/>
              </w:rPr>
            </w:pPr>
          </w:p>
        </w:tc>
        <w:tc>
          <w:tcPr>
            <w:tcW w:w="0" w:type="auto"/>
            <w:shd w:val="clear" w:color="auto" w:fill="auto"/>
          </w:tcPr>
          <w:p w14:paraId="1026C025" w14:textId="77777777" w:rsidR="00D85E34" w:rsidRDefault="00D85E34">
            <w:pPr>
              <w:rPr>
                <w:rFonts w:ascii="宋体"/>
                <w:vanish/>
              </w:rPr>
            </w:pPr>
          </w:p>
        </w:tc>
        <w:tc>
          <w:tcPr>
            <w:tcW w:w="0" w:type="auto"/>
            <w:shd w:val="clear" w:color="auto" w:fill="auto"/>
          </w:tcPr>
          <w:p w14:paraId="1026C026"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027"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028" w14:textId="77777777" w:rsidR="00D85E34" w:rsidRDefault="00E31950">
            <w:pPr>
              <w:jc w:val="right"/>
              <w:textAlignment w:val="center"/>
            </w:pPr>
            <w:r>
              <w:rPr>
                <w:rFonts w:ascii="Times New Roman" w:eastAsia="宋体" w:hAnsi="Times New Roman"/>
                <w:color w:val="000000"/>
                <w:sz w:val="16"/>
                <w:szCs w:val="16"/>
              </w:rPr>
              <w:t>1,013 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02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2A"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02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02C" w14:textId="77777777" w:rsidR="00D85E34" w:rsidRDefault="00E31950">
            <w:pPr>
              <w:jc w:val="right"/>
              <w:textAlignment w:val="center"/>
            </w:pPr>
            <w:r>
              <w:rPr>
                <w:rFonts w:ascii="Times New Roman" w:eastAsia="宋体" w:hAnsi="Times New Roman"/>
                <w:color w:val="000000"/>
                <w:sz w:val="16"/>
                <w:szCs w:val="16"/>
              </w:rPr>
              <w:t>823 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02D" w14:textId="77777777" w:rsidR="00D85E34" w:rsidRDefault="00D85E34">
            <w:pPr>
              <w:jc w:val="right"/>
              <w:rPr>
                <w:rFonts w:ascii="宋体"/>
              </w:rPr>
            </w:pPr>
          </w:p>
        </w:tc>
      </w:tr>
      <w:tr w:rsidR="00D85E34" w14:paraId="1026C03A" w14:textId="77777777">
        <w:tc>
          <w:tcPr>
            <w:tcW w:w="0" w:type="auto"/>
            <w:gridSpan w:val="3"/>
            <w:shd w:val="clear" w:color="auto" w:fill="FFFFFF"/>
            <w:tcMar>
              <w:top w:w="40" w:type="dxa"/>
              <w:left w:w="20" w:type="dxa"/>
              <w:bottom w:w="40" w:type="dxa"/>
              <w:right w:w="20" w:type="dxa"/>
            </w:tcMar>
            <w:vAlign w:val="center"/>
          </w:tcPr>
          <w:p w14:paraId="1026C02F" w14:textId="77777777" w:rsidR="00D85E34" w:rsidRDefault="00E31950">
            <w:pPr>
              <w:textAlignment w:val="center"/>
            </w:pPr>
            <w:r>
              <w:rPr>
                <w:rFonts w:ascii="Times New Roman" w:eastAsia="宋体" w:hAnsi="Times New Roman"/>
                <w:color w:val="000000"/>
                <w:sz w:val="16"/>
                <w:szCs w:val="16"/>
              </w:rPr>
              <w:t>Store</w:t>
            </w:r>
            <w:r>
              <w:rPr>
                <w:rFonts w:ascii="Times New Roman" w:eastAsia="宋体" w:hAnsi="Times New Roman"/>
                <w:color w:val="000000"/>
                <w:sz w:val="16"/>
                <w:szCs w:val="16"/>
              </w:rPr>
              <w:t xml:space="preserve"> remodels</w:t>
            </w:r>
          </w:p>
        </w:tc>
        <w:tc>
          <w:tcPr>
            <w:tcW w:w="0" w:type="auto"/>
            <w:gridSpan w:val="3"/>
            <w:shd w:val="clear" w:color="auto" w:fill="FFFFFF"/>
            <w:tcMar>
              <w:top w:w="0" w:type="dxa"/>
              <w:left w:w="20" w:type="dxa"/>
              <w:bottom w:w="0" w:type="dxa"/>
              <w:right w:w="20" w:type="dxa"/>
            </w:tcMar>
          </w:tcPr>
          <w:p w14:paraId="1026C030" w14:textId="77777777" w:rsidR="00D85E34" w:rsidRDefault="00D85E34">
            <w:pPr>
              <w:rPr>
                <w:rFonts w:ascii="宋体"/>
              </w:rPr>
            </w:pPr>
          </w:p>
        </w:tc>
        <w:tc>
          <w:tcPr>
            <w:tcW w:w="0" w:type="auto"/>
            <w:shd w:val="clear" w:color="auto" w:fill="auto"/>
          </w:tcPr>
          <w:p w14:paraId="1026C031" w14:textId="77777777" w:rsidR="00D85E34" w:rsidRDefault="00D85E34">
            <w:pPr>
              <w:rPr>
                <w:rFonts w:ascii="宋体"/>
                <w:vanish/>
              </w:rPr>
            </w:pPr>
          </w:p>
        </w:tc>
        <w:tc>
          <w:tcPr>
            <w:tcW w:w="0" w:type="auto"/>
            <w:shd w:val="clear" w:color="auto" w:fill="auto"/>
          </w:tcPr>
          <w:p w14:paraId="1026C032" w14:textId="77777777" w:rsidR="00D85E34" w:rsidRDefault="00D85E34">
            <w:pPr>
              <w:rPr>
                <w:rFonts w:ascii="宋体"/>
                <w:vanish/>
              </w:rPr>
            </w:pPr>
          </w:p>
        </w:tc>
        <w:tc>
          <w:tcPr>
            <w:tcW w:w="0" w:type="auto"/>
            <w:shd w:val="clear" w:color="auto" w:fill="auto"/>
          </w:tcPr>
          <w:p w14:paraId="1026C033" w14:textId="77777777" w:rsidR="00D85E34" w:rsidRDefault="00D85E34">
            <w:pPr>
              <w:rPr>
                <w:rFonts w:ascii="宋体"/>
                <w:vanish/>
              </w:rPr>
            </w:pPr>
          </w:p>
        </w:tc>
        <w:tc>
          <w:tcPr>
            <w:tcW w:w="0" w:type="auto"/>
            <w:shd w:val="clear" w:color="auto" w:fill="auto"/>
          </w:tcPr>
          <w:p w14:paraId="1026C034"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035" w14:textId="77777777" w:rsidR="00D85E34" w:rsidRDefault="00E31950">
            <w:pPr>
              <w:jc w:val="right"/>
              <w:textAlignment w:val="center"/>
            </w:pPr>
            <w:r>
              <w:rPr>
                <w:rFonts w:ascii="Times New Roman" w:eastAsia="宋体" w:hAnsi="Times New Roman"/>
                <w:color w:val="000000"/>
                <w:sz w:val="16"/>
                <w:szCs w:val="16"/>
              </w:rPr>
              <w:t>613 </w:t>
            </w:r>
          </w:p>
        </w:tc>
        <w:tc>
          <w:tcPr>
            <w:tcW w:w="0" w:type="auto"/>
            <w:shd w:val="clear" w:color="auto" w:fill="FFFFFF"/>
            <w:tcMar>
              <w:top w:w="40" w:type="dxa"/>
              <w:left w:w="0" w:type="dxa"/>
              <w:bottom w:w="40" w:type="dxa"/>
              <w:right w:w="20" w:type="dxa"/>
            </w:tcMar>
            <w:vAlign w:val="center"/>
          </w:tcPr>
          <w:p w14:paraId="1026C03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03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038" w14:textId="77777777" w:rsidR="00D85E34" w:rsidRDefault="00E31950">
            <w:pPr>
              <w:jc w:val="right"/>
              <w:textAlignment w:val="center"/>
            </w:pPr>
            <w:r>
              <w:rPr>
                <w:rFonts w:ascii="Times New Roman" w:eastAsia="宋体" w:hAnsi="Times New Roman"/>
                <w:color w:val="000000"/>
                <w:sz w:val="16"/>
                <w:szCs w:val="16"/>
              </w:rPr>
              <w:t>438 </w:t>
            </w:r>
          </w:p>
        </w:tc>
        <w:tc>
          <w:tcPr>
            <w:tcW w:w="0" w:type="auto"/>
            <w:shd w:val="clear" w:color="auto" w:fill="FFFFFF"/>
            <w:tcMar>
              <w:top w:w="40" w:type="dxa"/>
              <w:left w:w="0" w:type="dxa"/>
              <w:bottom w:w="40" w:type="dxa"/>
              <w:right w:w="20" w:type="dxa"/>
            </w:tcMar>
            <w:vAlign w:val="center"/>
          </w:tcPr>
          <w:p w14:paraId="1026C039" w14:textId="77777777" w:rsidR="00D85E34" w:rsidRDefault="00D85E34">
            <w:pPr>
              <w:jc w:val="right"/>
              <w:rPr>
                <w:rFonts w:ascii="宋体"/>
              </w:rPr>
            </w:pPr>
          </w:p>
        </w:tc>
      </w:tr>
      <w:tr w:rsidR="00D85E34" w14:paraId="1026C046" w14:textId="77777777">
        <w:tc>
          <w:tcPr>
            <w:tcW w:w="0" w:type="auto"/>
            <w:gridSpan w:val="3"/>
            <w:shd w:val="clear" w:color="auto" w:fill="CCEEFF"/>
            <w:tcMar>
              <w:top w:w="40" w:type="dxa"/>
              <w:left w:w="20" w:type="dxa"/>
              <w:bottom w:w="40" w:type="dxa"/>
              <w:right w:w="20" w:type="dxa"/>
            </w:tcMar>
            <w:vAlign w:val="center"/>
          </w:tcPr>
          <w:p w14:paraId="1026C03B" w14:textId="77777777" w:rsidR="00D85E34" w:rsidRDefault="00E31950">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tcPr>
          <w:p w14:paraId="1026C03C" w14:textId="77777777" w:rsidR="00D85E34" w:rsidRDefault="00D85E34">
            <w:pPr>
              <w:rPr>
                <w:rFonts w:ascii="宋体"/>
              </w:rPr>
            </w:pPr>
          </w:p>
        </w:tc>
        <w:tc>
          <w:tcPr>
            <w:tcW w:w="0" w:type="auto"/>
            <w:shd w:val="clear" w:color="auto" w:fill="auto"/>
          </w:tcPr>
          <w:p w14:paraId="1026C03D" w14:textId="77777777" w:rsidR="00D85E34" w:rsidRDefault="00D85E34">
            <w:pPr>
              <w:rPr>
                <w:rFonts w:ascii="宋体"/>
                <w:vanish/>
              </w:rPr>
            </w:pPr>
          </w:p>
        </w:tc>
        <w:tc>
          <w:tcPr>
            <w:tcW w:w="0" w:type="auto"/>
            <w:shd w:val="clear" w:color="auto" w:fill="auto"/>
          </w:tcPr>
          <w:p w14:paraId="1026C03E" w14:textId="77777777" w:rsidR="00D85E34" w:rsidRDefault="00D85E34">
            <w:pPr>
              <w:rPr>
                <w:rFonts w:ascii="宋体"/>
                <w:vanish/>
              </w:rPr>
            </w:pPr>
          </w:p>
        </w:tc>
        <w:tc>
          <w:tcPr>
            <w:tcW w:w="0" w:type="auto"/>
            <w:shd w:val="clear" w:color="auto" w:fill="auto"/>
          </w:tcPr>
          <w:p w14:paraId="1026C03F" w14:textId="77777777" w:rsidR="00D85E34" w:rsidRDefault="00D85E34">
            <w:pPr>
              <w:rPr>
                <w:rFonts w:ascii="宋体"/>
                <w:vanish/>
              </w:rPr>
            </w:pPr>
          </w:p>
        </w:tc>
        <w:tc>
          <w:tcPr>
            <w:tcW w:w="0" w:type="auto"/>
            <w:shd w:val="clear" w:color="auto" w:fill="auto"/>
          </w:tcPr>
          <w:p w14:paraId="1026C040"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041" w14:textId="77777777" w:rsidR="00D85E34" w:rsidRDefault="00E31950">
            <w:pPr>
              <w:jc w:val="right"/>
              <w:textAlignment w:val="center"/>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center"/>
          </w:tcPr>
          <w:p w14:paraId="1026C04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4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044" w14:textId="77777777" w:rsidR="00D85E34" w:rsidRDefault="00E31950">
            <w:pPr>
              <w:jc w:val="right"/>
              <w:textAlignment w:val="center"/>
            </w:pPr>
            <w:r>
              <w:rPr>
                <w:rFonts w:ascii="Times New Roman" w:eastAsia="宋体" w:hAnsi="Times New Roman"/>
                <w:color w:val="000000"/>
                <w:sz w:val="16"/>
                <w:szCs w:val="16"/>
              </w:rPr>
              <w:t>23 </w:t>
            </w:r>
          </w:p>
        </w:tc>
        <w:tc>
          <w:tcPr>
            <w:tcW w:w="0" w:type="auto"/>
            <w:shd w:val="clear" w:color="auto" w:fill="CCEEFF"/>
            <w:tcMar>
              <w:top w:w="40" w:type="dxa"/>
              <w:left w:w="0" w:type="dxa"/>
              <w:bottom w:w="40" w:type="dxa"/>
              <w:right w:w="20" w:type="dxa"/>
            </w:tcMar>
            <w:vAlign w:val="center"/>
          </w:tcPr>
          <w:p w14:paraId="1026C045" w14:textId="77777777" w:rsidR="00D85E34" w:rsidRDefault="00D85E34">
            <w:pPr>
              <w:jc w:val="right"/>
              <w:rPr>
                <w:rFonts w:ascii="宋体"/>
              </w:rPr>
            </w:pPr>
          </w:p>
        </w:tc>
      </w:tr>
      <w:tr w:rsidR="00D85E34" w14:paraId="1026C052" w14:textId="77777777">
        <w:tc>
          <w:tcPr>
            <w:tcW w:w="0" w:type="auto"/>
            <w:gridSpan w:val="3"/>
            <w:shd w:val="clear" w:color="auto" w:fill="FFFFFF"/>
            <w:tcMar>
              <w:top w:w="40" w:type="dxa"/>
              <w:left w:w="20" w:type="dxa"/>
              <w:bottom w:w="40" w:type="dxa"/>
              <w:right w:w="20" w:type="dxa"/>
            </w:tcMar>
            <w:vAlign w:val="center"/>
          </w:tcPr>
          <w:p w14:paraId="1026C047" w14:textId="77777777" w:rsidR="00D85E34" w:rsidRDefault="00E31950">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tcPr>
          <w:p w14:paraId="1026C048" w14:textId="77777777" w:rsidR="00D85E34" w:rsidRDefault="00D85E34">
            <w:pPr>
              <w:rPr>
                <w:rFonts w:ascii="宋体"/>
              </w:rPr>
            </w:pPr>
          </w:p>
        </w:tc>
        <w:tc>
          <w:tcPr>
            <w:tcW w:w="0" w:type="auto"/>
            <w:shd w:val="clear" w:color="auto" w:fill="auto"/>
          </w:tcPr>
          <w:p w14:paraId="1026C049" w14:textId="77777777" w:rsidR="00D85E34" w:rsidRDefault="00D85E34">
            <w:pPr>
              <w:rPr>
                <w:rFonts w:ascii="宋体"/>
                <w:vanish/>
              </w:rPr>
            </w:pPr>
          </w:p>
        </w:tc>
        <w:tc>
          <w:tcPr>
            <w:tcW w:w="0" w:type="auto"/>
            <w:shd w:val="clear" w:color="auto" w:fill="auto"/>
          </w:tcPr>
          <w:p w14:paraId="1026C04A" w14:textId="77777777" w:rsidR="00D85E34" w:rsidRDefault="00D85E34">
            <w:pPr>
              <w:rPr>
                <w:rFonts w:ascii="宋体"/>
                <w:vanish/>
              </w:rPr>
            </w:pPr>
          </w:p>
        </w:tc>
        <w:tc>
          <w:tcPr>
            <w:tcW w:w="0" w:type="auto"/>
            <w:shd w:val="clear" w:color="auto" w:fill="auto"/>
          </w:tcPr>
          <w:p w14:paraId="1026C04B" w14:textId="77777777" w:rsidR="00D85E34" w:rsidRDefault="00D85E34">
            <w:pPr>
              <w:rPr>
                <w:rFonts w:ascii="宋体"/>
                <w:vanish/>
              </w:rPr>
            </w:pPr>
          </w:p>
        </w:tc>
        <w:tc>
          <w:tcPr>
            <w:tcW w:w="0" w:type="auto"/>
            <w:shd w:val="clear" w:color="auto" w:fill="auto"/>
          </w:tcPr>
          <w:p w14:paraId="1026C04C" w14:textId="77777777" w:rsidR="00D85E34" w:rsidRDefault="00D85E3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C04D" w14:textId="77777777" w:rsidR="00D85E34" w:rsidRDefault="00E31950">
            <w:pPr>
              <w:jc w:val="right"/>
              <w:textAlignment w:val="center"/>
            </w:pPr>
            <w:r>
              <w:rPr>
                <w:rFonts w:ascii="Times New Roman" w:eastAsia="宋体" w:hAnsi="Times New Roman"/>
                <w:color w:val="000000"/>
                <w:sz w:val="16"/>
                <w:szCs w:val="16"/>
              </w:rPr>
              <w:t>1,664 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C04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04F" w14:textId="77777777" w:rsidR="00D85E34" w:rsidRDefault="00D85E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026C050" w14:textId="77777777" w:rsidR="00D85E34" w:rsidRDefault="00E31950">
            <w:pPr>
              <w:jc w:val="right"/>
              <w:textAlignment w:val="center"/>
            </w:pPr>
            <w:r>
              <w:rPr>
                <w:rFonts w:ascii="Times New Roman" w:eastAsia="宋体" w:hAnsi="Times New Roman"/>
                <w:color w:val="000000"/>
                <w:sz w:val="16"/>
                <w:szCs w:val="16"/>
              </w:rPr>
              <w:t>1,284 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C051" w14:textId="77777777" w:rsidR="00D85E34" w:rsidRDefault="00D85E34">
            <w:pPr>
              <w:jc w:val="right"/>
              <w:rPr>
                <w:rFonts w:ascii="宋体"/>
              </w:rPr>
            </w:pPr>
          </w:p>
        </w:tc>
      </w:tr>
      <w:tr w:rsidR="00D85E34" w14:paraId="1026C05E" w14:textId="77777777">
        <w:tc>
          <w:tcPr>
            <w:tcW w:w="0" w:type="auto"/>
            <w:gridSpan w:val="3"/>
            <w:shd w:val="clear" w:color="auto" w:fill="CCEEFF"/>
            <w:tcMar>
              <w:top w:w="40" w:type="dxa"/>
              <w:left w:w="20" w:type="dxa"/>
              <w:bottom w:w="40" w:type="dxa"/>
              <w:right w:w="20" w:type="dxa"/>
            </w:tcMar>
            <w:vAlign w:val="center"/>
          </w:tcPr>
          <w:p w14:paraId="1026C053" w14:textId="77777777" w:rsidR="00D85E34" w:rsidRDefault="00E31950">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tcPr>
          <w:p w14:paraId="1026C054" w14:textId="77777777" w:rsidR="00D85E34" w:rsidRDefault="00D85E34">
            <w:pPr>
              <w:rPr>
                <w:rFonts w:ascii="宋体"/>
              </w:rPr>
            </w:pPr>
          </w:p>
        </w:tc>
        <w:tc>
          <w:tcPr>
            <w:tcW w:w="0" w:type="auto"/>
            <w:shd w:val="clear" w:color="auto" w:fill="auto"/>
          </w:tcPr>
          <w:p w14:paraId="1026C055" w14:textId="77777777" w:rsidR="00D85E34" w:rsidRDefault="00D85E34">
            <w:pPr>
              <w:rPr>
                <w:rFonts w:ascii="宋体"/>
                <w:vanish/>
              </w:rPr>
            </w:pPr>
          </w:p>
        </w:tc>
        <w:tc>
          <w:tcPr>
            <w:tcW w:w="0" w:type="auto"/>
            <w:shd w:val="clear" w:color="auto" w:fill="auto"/>
          </w:tcPr>
          <w:p w14:paraId="1026C056" w14:textId="77777777" w:rsidR="00D85E34" w:rsidRDefault="00D85E34">
            <w:pPr>
              <w:rPr>
                <w:rFonts w:ascii="宋体"/>
                <w:vanish/>
              </w:rPr>
            </w:pPr>
          </w:p>
        </w:tc>
        <w:tc>
          <w:tcPr>
            <w:tcW w:w="0" w:type="auto"/>
            <w:shd w:val="clear" w:color="auto" w:fill="auto"/>
          </w:tcPr>
          <w:p w14:paraId="1026C057" w14:textId="77777777" w:rsidR="00D85E34" w:rsidRDefault="00D85E34">
            <w:pPr>
              <w:rPr>
                <w:rFonts w:ascii="宋体"/>
                <w:vanish/>
              </w:rPr>
            </w:pPr>
          </w:p>
        </w:tc>
        <w:tc>
          <w:tcPr>
            <w:tcW w:w="0" w:type="auto"/>
            <w:shd w:val="clear" w:color="auto" w:fill="auto"/>
          </w:tcPr>
          <w:p w14:paraId="1026C058"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059" w14:textId="77777777" w:rsidR="00D85E34" w:rsidRDefault="00E31950">
            <w:pPr>
              <w:jc w:val="right"/>
              <w:textAlignment w:val="center"/>
            </w:pPr>
            <w:r>
              <w:rPr>
                <w:rFonts w:ascii="Times New Roman" w:eastAsia="宋体" w:hAnsi="Times New Roman"/>
                <w:color w:val="000000"/>
                <w:sz w:val="16"/>
                <w:szCs w:val="16"/>
              </w:rPr>
              <w:t>550 </w:t>
            </w:r>
          </w:p>
        </w:tc>
        <w:tc>
          <w:tcPr>
            <w:tcW w:w="0" w:type="auto"/>
            <w:shd w:val="clear" w:color="auto" w:fill="CCEEFF"/>
            <w:tcMar>
              <w:top w:w="40" w:type="dxa"/>
              <w:left w:w="0" w:type="dxa"/>
              <w:bottom w:w="40" w:type="dxa"/>
              <w:right w:w="20" w:type="dxa"/>
            </w:tcMar>
            <w:vAlign w:val="center"/>
          </w:tcPr>
          <w:p w14:paraId="1026C05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5B"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05C" w14:textId="77777777" w:rsidR="00D85E34" w:rsidRDefault="00E31950">
            <w:pPr>
              <w:jc w:val="right"/>
              <w:textAlignment w:val="center"/>
            </w:pPr>
            <w:r>
              <w:rPr>
                <w:rFonts w:ascii="Times New Roman" w:eastAsia="宋体" w:hAnsi="Times New Roman"/>
                <w:color w:val="000000"/>
                <w:sz w:val="16"/>
                <w:szCs w:val="16"/>
              </w:rPr>
              <w:t>468 </w:t>
            </w:r>
          </w:p>
        </w:tc>
        <w:tc>
          <w:tcPr>
            <w:tcW w:w="0" w:type="auto"/>
            <w:shd w:val="clear" w:color="auto" w:fill="CCEEFF"/>
            <w:tcMar>
              <w:top w:w="40" w:type="dxa"/>
              <w:left w:w="0" w:type="dxa"/>
              <w:bottom w:w="40" w:type="dxa"/>
              <w:right w:w="20" w:type="dxa"/>
            </w:tcMar>
            <w:vAlign w:val="center"/>
          </w:tcPr>
          <w:p w14:paraId="1026C05D" w14:textId="77777777" w:rsidR="00D85E34" w:rsidRDefault="00D85E34">
            <w:pPr>
              <w:jc w:val="right"/>
              <w:rPr>
                <w:rFonts w:ascii="宋体"/>
              </w:rPr>
            </w:pPr>
          </w:p>
        </w:tc>
      </w:tr>
      <w:tr w:rsidR="00D85E34" w14:paraId="1026C06C" w14:textId="77777777">
        <w:tc>
          <w:tcPr>
            <w:tcW w:w="0" w:type="auto"/>
            <w:gridSpan w:val="3"/>
            <w:shd w:val="clear" w:color="auto" w:fill="FFFFFF"/>
            <w:tcMar>
              <w:top w:w="40" w:type="dxa"/>
              <w:left w:w="20" w:type="dxa"/>
              <w:bottom w:w="40" w:type="dxa"/>
              <w:right w:w="20" w:type="dxa"/>
            </w:tcMar>
            <w:vAlign w:val="center"/>
          </w:tcPr>
          <w:p w14:paraId="1026C05F" w14:textId="77777777" w:rsidR="00D85E34" w:rsidRDefault="00E31950">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tcPr>
          <w:p w14:paraId="1026C060" w14:textId="77777777" w:rsidR="00D85E34" w:rsidRDefault="00D85E34">
            <w:pPr>
              <w:rPr>
                <w:rFonts w:ascii="宋体"/>
              </w:rPr>
            </w:pPr>
          </w:p>
        </w:tc>
        <w:tc>
          <w:tcPr>
            <w:tcW w:w="0" w:type="auto"/>
            <w:shd w:val="clear" w:color="auto" w:fill="auto"/>
          </w:tcPr>
          <w:p w14:paraId="1026C061" w14:textId="77777777" w:rsidR="00D85E34" w:rsidRDefault="00D85E34">
            <w:pPr>
              <w:rPr>
                <w:rFonts w:ascii="宋体"/>
                <w:vanish/>
              </w:rPr>
            </w:pPr>
          </w:p>
        </w:tc>
        <w:tc>
          <w:tcPr>
            <w:tcW w:w="0" w:type="auto"/>
            <w:shd w:val="clear" w:color="auto" w:fill="auto"/>
          </w:tcPr>
          <w:p w14:paraId="1026C062" w14:textId="77777777" w:rsidR="00D85E34" w:rsidRDefault="00D85E34">
            <w:pPr>
              <w:rPr>
                <w:rFonts w:ascii="宋体"/>
                <w:vanish/>
              </w:rPr>
            </w:pPr>
          </w:p>
        </w:tc>
        <w:tc>
          <w:tcPr>
            <w:tcW w:w="0" w:type="auto"/>
            <w:shd w:val="clear" w:color="auto" w:fill="auto"/>
          </w:tcPr>
          <w:p w14:paraId="1026C063" w14:textId="77777777" w:rsidR="00D85E34" w:rsidRDefault="00D85E34">
            <w:pPr>
              <w:rPr>
                <w:rFonts w:ascii="宋体"/>
                <w:vanish/>
              </w:rPr>
            </w:pPr>
          </w:p>
        </w:tc>
        <w:tc>
          <w:tcPr>
            <w:tcW w:w="0" w:type="auto"/>
            <w:shd w:val="clear" w:color="auto" w:fill="auto"/>
          </w:tcPr>
          <w:p w14:paraId="1026C064" w14:textId="77777777" w:rsidR="00D85E34" w:rsidRDefault="00D85E34">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C06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C066" w14:textId="77777777" w:rsidR="00D85E34" w:rsidRDefault="00E31950">
            <w:pPr>
              <w:jc w:val="right"/>
              <w:textAlignment w:val="center"/>
            </w:pPr>
            <w:r>
              <w:rPr>
                <w:rFonts w:ascii="Times New Roman" w:eastAsia="宋体" w:hAnsi="Times New Roman"/>
                <w:color w:val="000000"/>
                <w:sz w:val="16"/>
                <w:szCs w:val="16"/>
              </w:rPr>
              <w:t>2,214 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C06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068" w14:textId="77777777" w:rsidR="00D85E34" w:rsidRDefault="00D85E3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C06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026C06A" w14:textId="77777777" w:rsidR="00D85E34" w:rsidRDefault="00E31950">
            <w:pPr>
              <w:jc w:val="right"/>
              <w:textAlignment w:val="center"/>
            </w:pPr>
            <w:r>
              <w:rPr>
                <w:rFonts w:ascii="Times New Roman" w:eastAsia="宋体" w:hAnsi="Times New Roman"/>
                <w:color w:val="000000"/>
                <w:sz w:val="16"/>
                <w:szCs w:val="16"/>
              </w:rPr>
              <w:t>1,752 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C06B" w14:textId="77777777" w:rsidR="00D85E34" w:rsidRDefault="00D85E34">
            <w:pPr>
              <w:jc w:val="right"/>
              <w:rPr>
                <w:rFonts w:ascii="宋体"/>
              </w:rPr>
            </w:pPr>
          </w:p>
        </w:tc>
      </w:tr>
    </w:tbl>
    <w:p w14:paraId="1026C06D" w14:textId="77777777" w:rsidR="00D85E34" w:rsidRDefault="00D85E34"/>
    <w:p w14:paraId="1026C06E" w14:textId="77777777" w:rsidR="00D85E34" w:rsidRDefault="00E31950">
      <w:r>
        <w:rPr>
          <w:rFonts w:ascii="Times New Roman" w:eastAsia="宋体" w:hAnsi="Times New Roman"/>
          <w:b/>
          <w:bCs/>
          <w:color w:val="000000"/>
          <w:sz w:val="20"/>
          <w:szCs w:val="20"/>
          <w:u w:val="single"/>
        </w:rPr>
        <w:t>Returns</w:t>
      </w:r>
    </w:p>
    <w:p w14:paraId="1026C06F" w14:textId="77777777" w:rsidR="00D85E34" w:rsidRDefault="00E31950">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form of share re</w:t>
      </w:r>
      <w:r>
        <w:rPr>
          <w:rFonts w:ascii="Times New Roman" w:eastAsia="宋体" w:hAnsi="Times New Roman"/>
          <w:color w:val="000000"/>
          <w:sz w:val="20"/>
          <w:szCs w:val="20"/>
        </w:rPr>
        <w:t xml:space="preserve">purchases and dividends, which are discussed in the </w:t>
      </w:r>
      <w:hyperlink r:id="rId62" w:anchor="idf19bc76fb6e4ff29b40679d9c7abd99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1026C070" w14:textId="77777777" w:rsidR="00D85E34" w:rsidRDefault="00E31950">
      <w:pPr>
        <w:spacing w:before="100"/>
      </w:pPr>
      <w:r>
        <w:rPr>
          <w:rFonts w:ascii="Times New Roman" w:eastAsia="宋体" w:hAnsi="Times New Roman"/>
          <w:i/>
          <w:iCs/>
          <w:color w:val="000000"/>
          <w:sz w:val="20"/>
          <w:szCs w:val="20"/>
        </w:rPr>
        <w:t>Return on</w:t>
      </w:r>
      <w:r>
        <w:rPr>
          <w:rFonts w:ascii="Times New Roman" w:eastAsia="宋体" w:hAnsi="Times New Roman"/>
          <w:i/>
          <w:iCs/>
          <w:color w:val="000000"/>
          <w:sz w:val="20"/>
          <w:szCs w:val="20"/>
        </w:rPr>
        <w:t xml:space="preserve"> Assets and Return on Investment </w:t>
      </w:r>
    </w:p>
    <w:p w14:paraId="1026C071" w14:textId="77777777" w:rsidR="00D85E34" w:rsidRDefault="00E31950">
      <w:pPr>
        <w:spacing w:before="100"/>
      </w:pPr>
      <w:r>
        <w:rPr>
          <w:rFonts w:ascii="Times New Roman" w:eastAsia="宋体" w:hAnsi="Times New Roman"/>
          <w:color w:val="000000"/>
          <w:sz w:val="20"/>
          <w:szCs w:val="20"/>
        </w:rPr>
        <w:t xml:space="preserve">We include Return on Assets ("ROA"), the most directly comparable measure based on our financial statements presented in accordance with generally accepted accounting principles in the U.S. ("GAAP"), and Return on </w:t>
      </w:r>
      <w:r>
        <w:rPr>
          <w:rFonts w:ascii="Times New Roman" w:eastAsia="宋体" w:hAnsi="Times New Roman"/>
          <w:color w:val="000000"/>
          <w:sz w:val="20"/>
          <w:szCs w:val="20"/>
        </w:rPr>
        <w:t>Investment ("ROI") as metrics to assess returns on assets. While ROI is considered a non-GAAP financial measure, management believes ROI is a meaningful metric to share with investors because it helps investors assess how effectively Walmart is deploying i</w:t>
      </w:r>
      <w:r>
        <w:rPr>
          <w:rFonts w:ascii="Times New Roman" w:eastAsia="宋体" w:hAnsi="Times New Roman"/>
          <w:color w:val="000000"/>
          <w:sz w:val="20"/>
          <w:szCs w:val="20"/>
        </w:rPr>
        <w:t xml:space="preserve">ts assets. Trends in ROI can fluctuate over time as management balances long-term strategic initiatives with possible short-term impacts. ROA was 5.3% and 6.6% for the trailing twelve months ended April 30, 2021 and 2020, respectively. The decrease in ROA </w:t>
      </w:r>
      <w:r>
        <w:rPr>
          <w:rFonts w:ascii="Times New Roman" w:eastAsia="宋体" w:hAnsi="Times New Roman"/>
          <w:color w:val="000000"/>
          <w:sz w:val="20"/>
          <w:szCs w:val="20"/>
        </w:rPr>
        <w:t>was primarily due to the losses on divestiture of our operations in the U.K., Japan and Argentina, partially offset by the increase in operating income as well as the fair value change in our equity investments. ROI was 14.4% and 13.4% for the trailing twe</w:t>
      </w:r>
      <w:r>
        <w:rPr>
          <w:rFonts w:ascii="Times New Roman" w:eastAsia="宋体" w:hAnsi="Times New Roman"/>
          <w:color w:val="000000"/>
          <w:sz w:val="20"/>
          <w:szCs w:val="20"/>
        </w:rPr>
        <w:t>lve months ended April 30, 2021 and 2020. The increase in ROI was primarily due to the increase in operating income.</w:t>
      </w:r>
    </w:p>
    <w:p w14:paraId="1026C072" w14:textId="77777777" w:rsidR="00D85E34" w:rsidRDefault="00E31950">
      <w:pPr>
        <w:spacing w:before="100"/>
      </w:pPr>
      <w:r>
        <w:rPr>
          <w:rFonts w:ascii="Times New Roman" w:eastAsia="宋体" w:hAnsi="Times New Roman"/>
          <w:color w:val="000000"/>
          <w:sz w:val="20"/>
          <w:szCs w:val="20"/>
        </w:rPr>
        <w:t>We define ROI as adjusted operating income (operating income plus interest income, depreciation and amortization, and rent expense) for the</w:t>
      </w:r>
      <w:r>
        <w:rPr>
          <w:rFonts w:ascii="Times New Roman" w:eastAsia="宋体" w:hAnsi="Times New Roman"/>
          <w:color w:val="000000"/>
          <w:sz w:val="20"/>
          <w:szCs w:val="20"/>
        </w:rPr>
        <w:t xml:space="preserve"> trailing 12 months divided by average invested capital during that period. We consider average invested capital to be the average of our beginning and ending total assets, plus average accumulated depreciation and amortization, less average accounts payab</w:t>
      </w:r>
      <w:r>
        <w:rPr>
          <w:rFonts w:ascii="Times New Roman" w:eastAsia="宋体" w:hAnsi="Times New Roman"/>
          <w:color w:val="000000"/>
          <w:sz w:val="20"/>
          <w:szCs w:val="20"/>
        </w:rPr>
        <w:t xml:space="preserve">le and average accrued liabilities for that period. </w:t>
      </w:r>
    </w:p>
    <w:p w14:paraId="1026C073" w14:textId="77777777" w:rsidR="00D85E34" w:rsidRDefault="00E31950">
      <w:pPr>
        <w:spacing w:before="100"/>
      </w:pPr>
      <w:r>
        <w:rPr>
          <w:rFonts w:ascii="Times New Roman" w:eastAsia="宋体" w:hAnsi="Times New Roman"/>
          <w:color w:val="000000"/>
          <w:sz w:val="20"/>
          <w:szCs w:val="20"/>
        </w:rPr>
        <w:t>Our calculation of ROI is considered a non-GAAP financial measure because we calculate ROI using financial measures that exclude and include amounts that are included and excluded in the most directly co</w:t>
      </w:r>
      <w:r>
        <w:rPr>
          <w:rFonts w:ascii="Times New Roman" w:eastAsia="宋体" w:hAnsi="Times New Roman"/>
          <w:color w:val="000000"/>
          <w:sz w:val="20"/>
          <w:szCs w:val="20"/>
        </w:rPr>
        <w:t xml:space="preserve">mparable GAAP financial measure. For example, we exclude the impact of depreciation and amortization from our reported operating income in calculating the numerator of our calculation of ROI. As mentioned above, we consider ROA to be the financial measure </w:t>
      </w:r>
      <w:r>
        <w:rPr>
          <w:rFonts w:ascii="Times New Roman" w:eastAsia="宋体" w:hAnsi="Times New Roman"/>
          <w:color w:val="000000"/>
          <w:sz w:val="20"/>
          <w:szCs w:val="20"/>
        </w:rPr>
        <w:t>computed in accordance with generally accepted accounting principles most directly comparable to our calculation of ROI. ROI differs from ROA (which is consolidated net income for the period divided by average total assets for the period) because ROI: adju</w:t>
      </w:r>
      <w:r>
        <w:rPr>
          <w:rFonts w:ascii="Times New Roman" w:eastAsia="宋体" w:hAnsi="Times New Roman"/>
          <w:color w:val="000000"/>
          <w:sz w:val="20"/>
          <w:szCs w:val="20"/>
        </w:rPr>
        <w:t xml:space="preserve">sts </w:t>
      </w:r>
    </w:p>
    <w:p w14:paraId="1026C074" w14:textId="77777777" w:rsidR="00D85E34" w:rsidRDefault="00E31950">
      <w:pPr>
        <w:jc w:val="center"/>
      </w:pPr>
      <w:r>
        <w:rPr>
          <w:rFonts w:ascii="Times New Roman" w:eastAsia="宋体" w:hAnsi="Times New Roman"/>
          <w:color w:val="000000"/>
          <w:sz w:val="20"/>
          <w:szCs w:val="20"/>
        </w:rPr>
        <w:t>17</w:t>
      </w:r>
    </w:p>
    <w:p w14:paraId="1026C075" w14:textId="77777777" w:rsidR="00D85E34" w:rsidRDefault="00E31950">
      <w:r>
        <w:pict w14:anchorId="1026C964">
          <v:rect id="_x0000_i1041" style="width:415.3pt;height:1.5pt" o:hralign="center" o:hrstd="t" o:hr="t" fillcolor="#a0a0a0" stroked="f"/>
        </w:pict>
      </w:r>
    </w:p>
    <w:p w14:paraId="1026C076" w14:textId="77777777" w:rsidR="00D85E34" w:rsidRDefault="00E31950">
      <w:hyperlink r:id="rId63" w:anchor="idf19bc76fb6e4ff29b40679d9c7abd99_7" w:history="1">
        <w:r>
          <w:rPr>
            <w:rStyle w:val="a5"/>
            <w:rFonts w:ascii="Times New Roman" w:eastAsia="宋体" w:hAnsi="Times New Roman"/>
            <w:sz w:val="20"/>
            <w:szCs w:val="20"/>
          </w:rPr>
          <w:t>Table of Contents</w:t>
        </w:r>
      </w:hyperlink>
    </w:p>
    <w:p w14:paraId="1026C077" w14:textId="77777777" w:rsidR="00D85E34" w:rsidRDefault="00E31950">
      <w:pPr>
        <w:spacing w:before="100"/>
      </w:pPr>
      <w:r>
        <w:rPr>
          <w:rFonts w:ascii="Times New Roman" w:eastAsia="宋体" w:hAnsi="Times New Roman"/>
          <w:color w:val="000000"/>
          <w:sz w:val="20"/>
          <w:szCs w:val="20"/>
        </w:rPr>
        <w:t>operating income to exclude certain expense items and adds interest income; adjusts to</w:t>
      </w:r>
      <w:r>
        <w:rPr>
          <w:rFonts w:ascii="Times New Roman" w:eastAsia="宋体" w:hAnsi="Times New Roman"/>
          <w:color w:val="000000"/>
          <w:sz w:val="20"/>
          <w:szCs w:val="20"/>
        </w:rPr>
        <w:t>tal assets for the impact of accumulated depreciation and amortization, accounts payable and accrued liabilities to arrive at total invested capital. Because of the adjustments mentioned above, we believe ROI more accurately measures how we are deploying o</w:t>
      </w:r>
      <w:r>
        <w:rPr>
          <w:rFonts w:ascii="Times New Roman" w:eastAsia="宋体" w:hAnsi="Times New Roman"/>
          <w:color w:val="000000"/>
          <w:sz w:val="20"/>
          <w:szCs w:val="20"/>
        </w:rPr>
        <w:t>ur key assets and is more meaningful to investors than ROA. Although ROI is a standard financial measure, numerous methods exist for calculating a company's ROI. As a result, the method used by management to calculate our ROI may differ from the methods us</w:t>
      </w:r>
      <w:r>
        <w:rPr>
          <w:rFonts w:ascii="Times New Roman" w:eastAsia="宋体" w:hAnsi="Times New Roman"/>
          <w:color w:val="000000"/>
          <w:sz w:val="20"/>
          <w:szCs w:val="20"/>
        </w:rPr>
        <w:t>ed by other companies to calculate their ROI.</w:t>
      </w:r>
    </w:p>
    <w:p w14:paraId="1026C078" w14:textId="77777777" w:rsidR="00D85E34" w:rsidRDefault="00E31950">
      <w:pPr>
        <w:spacing w:before="100"/>
      </w:pPr>
      <w:r>
        <w:rPr>
          <w:rFonts w:ascii="Times New Roman" w:eastAsia="宋体" w:hAnsi="Times New Roman"/>
          <w:color w:val="000000"/>
          <w:sz w:val="20"/>
          <w:szCs w:val="20"/>
        </w:rPr>
        <w:t>The calculation of ROA and ROI, along with a reconciliation of ROI to the calculation of ROA, the most comparable GAAP financial measure,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65"/>
        <w:gridCol w:w="38"/>
        <w:gridCol w:w="36"/>
        <w:gridCol w:w="36"/>
        <w:gridCol w:w="36"/>
        <w:gridCol w:w="100"/>
        <w:gridCol w:w="735"/>
        <w:gridCol w:w="154"/>
        <w:gridCol w:w="36"/>
        <w:gridCol w:w="36"/>
        <w:gridCol w:w="36"/>
        <w:gridCol w:w="100"/>
        <w:gridCol w:w="735"/>
        <w:gridCol w:w="154"/>
      </w:tblGrid>
      <w:tr w:rsidR="00D85E34" w14:paraId="1026C088" w14:textId="77777777">
        <w:tc>
          <w:tcPr>
            <w:tcW w:w="50" w:type="pct"/>
            <w:shd w:val="clear" w:color="auto" w:fill="auto"/>
          </w:tcPr>
          <w:p w14:paraId="1026C079" w14:textId="77777777" w:rsidR="00D85E34" w:rsidRDefault="00D85E34">
            <w:pPr>
              <w:rPr>
                <w:rFonts w:ascii="宋体"/>
              </w:rPr>
            </w:pPr>
          </w:p>
        </w:tc>
        <w:tc>
          <w:tcPr>
            <w:tcW w:w="3702" w:type="pct"/>
            <w:shd w:val="clear" w:color="auto" w:fill="auto"/>
          </w:tcPr>
          <w:p w14:paraId="1026C07A" w14:textId="77777777" w:rsidR="00D85E34" w:rsidRDefault="00D85E34">
            <w:pPr>
              <w:rPr>
                <w:rFonts w:ascii="宋体"/>
              </w:rPr>
            </w:pPr>
          </w:p>
        </w:tc>
        <w:tc>
          <w:tcPr>
            <w:tcW w:w="5" w:type="pct"/>
            <w:shd w:val="clear" w:color="auto" w:fill="auto"/>
          </w:tcPr>
          <w:p w14:paraId="1026C07B" w14:textId="77777777" w:rsidR="00D85E34" w:rsidRDefault="00D85E34">
            <w:pPr>
              <w:rPr>
                <w:rFonts w:ascii="宋体"/>
              </w:rPr>
            </w:pPr>
          </w:p>
        </w:tc>
        <w:tc>
          <w:tcPr>
            <w:tcW w:w="5" w:type="pct"/>
            <w:shd w:val="clear" w:color="auto" w:fill="auto"/>
          </w:tcPr>
          <w:p w14:paraId="1026C07C" w14:textId="77777777" w:rsidR="00D85E34" w:rsidRDefault="00D85E34">
            <w:pPr>
              <w:rPr>
                <w:rFonts w:ascii="宋体"/>
              </w:rPr>
            </w:pPr>
          </w:p>
        </w:tc>
        <w:tc>
          <w:tcPr>
            <w:tcW w:w="26" w:type="pct"/>
            <w:shd w:val="clear" w:color="auto" w:fill="auto"/>
          </w:tcPr>
          <w:p w14:paraId="1026C07D" w14:textId="77777777" w:rsidR="00D85E34" w:rsidRDefault="00D85E34">
            <w:pPr>
              <w:rPr>
                <w:rFonts w:ascii="宋体"/>
              </w:rPr>
            </w:pPr>
          </w:p>
        </w:tc>
        <w:tc>
          <w:tcPr>
            <w:tcW w:w="5" w:type="pct"/>
            <w:shd w:val="clear" w:color="auto" w:fill="auto"/>
          </w:tcPr>
          <w:p w14:paraId="1026C07E" w14:textId="77777777" w:rsidR="00D85E34" w:rsidRDefault="00D85E34">
            <w:pPr>
              <w:rPr>
                <w:rFonts w:ascii="宋体"/>
              </w:rPr>
            </w:pPr>
          </w:p>
        </w:tc>
        <w:tc>
          <w:tcPr>
            <w:tcW w:w="50" w:type="pct"/>
            <w:shd w:val="clear" w:color="auto" w:fill="auto"/>
          </w:tcPr>
          <w:p w14:paraId="1026C07F" w14:textId="77777777" w:rsidR="00D85E34" w:rsidRDefault="00D85E34">
            <w:pPr>
              <w:rPr>
                <w:rFonts w:ascii="宋体"/>
              </w:rPr>
            </w:pPr>
          </w:p>
        </w:tc>
        <w:tc>
          <w:tcPr>
            <w:tcW w:w="529" w:type="pct"/>
            <w:shd w:val="clear" w:color="auto" w:fill="auto"/>
          </w:tcPr>
          <w:p w14:paraId="1026C080" w14:textId="77777777" w:rsidR="00D85E34" w:rsidRDefault="00D85E34">
            <w:pPr>
              <w:rPr>
                <w:rFonts w:ascii="宋体"/>
              </w:rPr>
            </w:pPr>
          </w:p>
        </w:tc>
        <w:tc>
          <w:tcPr>
            <w:tcW w:w="5" w:type="pct"/>
            <w:shd w:val="clear" w:color="auto" w:fill="auto"/>
          </w:tcPr>
          <w:p w14:paraId="1026C081" w14:textId="77777777" w:rsidR="00D85E34" w:rsidRDefault="00D85E34">
            <w:pPr>
              <w:rPr>
                <w:rFonts w:ascii="宋体"/>
              </w:rPr>
            </w:pPr>
          </w:p>
        </w:tc>
        <w:tc>
          <w:tcPr>
            <w:tcW w:w="5" w:type="pct"/>
            <w:shd w:val="clear" w:color="auto" w:fill="auto"/>
          </w:tcPr>
          <w:p w14:paraId="1026C082" w14:textId="77777777" w:rsidR="00D85E34" w:rsidRDefault="00D85E34">
            <w:pPr>
              <w:rPr>
                <w:rFonts w:ascii="宋体"/>
              </w:rPr>
            </w:pPr>
          </w:p>
        </w:tc>
        <w:tc>
          <w:tcPr>
            <w:tcW w:w="26" w:type="pct"/>
            <w:shd w:val="clear" w:color="auto" w:fill="auto"/>
          </w:tcPr>
          <w:p w14:paraId="1026C083" w14:textId="77777777" w:rsidR="00D85E34" w:rsidRDefault="00D85E34">
            <w:pPr>
              <w:rPr>
                <w:rFonts w:ascii="宋体"/>
              </w:rPr>
            </w:pPr>
          </w:p>
        </w:tc>
        <w:tc>
          <w:tcPr>
            <w:tcW w:w="5" w:type="pct"/>
            <w:shd w:val="clear" w:color="auto" w:fill="auto"/>
          </w:tcPr>
          <w:p w14:paraId="1026C084" w14:textId="77777777" w:rsidR="00D85E34" w:rsidRDefault="00D85E34">
            <w:pPr>
              <w:rPr>
                <w:rFonts w:ascii="宋体"/>
              </w:rPr>
            </w:pPr>
          </w:p>
        </w:tc>
        <w:tc>
          <w:tcPr>
            <w:tcW w:w="50" w:type="pct"/>
            <w:shd w:val="clear" w:color="auto" w:fill="auto"/>
          </w:tcPr>
          <w:p w14:paraId="1026C085" w14:textId="77777777" w:rsidR="00D85E34" w:rsidRDefault="00D85E34">
            <w:pPr>
              <w:rPr>
                <w:rFonts w:ascii="宋体"/>
              </w:rPr>
            </w:pPr>
          </w:p>
        </w:tc>
        <w:tc>
          <w:tcPr>
            <w:tcW w:w="529" w:type="pct"/>
            <w:shd w:val="clear" w:color="auto" w:fill="auto"/>
          </w:tcPr>
          <w:p w14:paraId="1026C086" w14:textId="77777777" w:rsidR="00D85E34" w:rsidRDefault="00D85E34">
            <w:pPr>
              <w:rPr>
                <w:rFonts w:ascii="宋体"/>
              </w:rPr>
            </w:pPr>
          </w:p>
        </w:tc>
        <w:tc>
          <w:tcPr>
            <w:tcW w:w="5" w:type="pct"/>
            <w:shd w:val="clear" w:color="auto" w:fill="auto"/>
          </w:tcPr>
          <w:p w14:paraId="1026C087" w14:textId="77777777" w:rsidR="00D85E34" w:rsidRDefault="00D85E34">
            <w:pPr>
              <w:rPr>
                <w:rFonts w:ascii="宋体"/>
              </w:rPr>
            </w:pPr>
          </w:p>
        </w:tc>
      </w:tr>
      <w:tr w:rsidR="00D85E34" w14:paraId="1026C08C" w14:textId="77777777">
        <w:tc>
          <w:tcPr>
            <w:tcW w:w="0" w:type="auto"/>
            <w:gridSpan w:val="3"/>
            <w:shd w:val="clear" w:color="auto" w:fill="auto"/>
            <w:tcMar>
              <w:top w:w="40" w:type="dxa"/>
              <w:left w:w="20" w:type="dxa"/>
              <w:bottom w:w="40" w:type="dxa"/>
              <w:right w:w="20" w:type="dxa"/>
            </w:tcMar>
            <w:vAlign w:val="bottom"/>
          </w:tcPr>
          <w:p w14:paraId="1026C089"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08A"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C08B" w14:textId="77777777" w:rsidR="00D85E34" w:rsidRDefault="00E31950">
            <w:pPr>
              <w:jc w:val="center"/>
              <w:textAlignment w:val="bottom"/>
            </w:pPr>
            <w:r>
              <w:rPr>
                <w:rFonts w:ascii="Times New Roman" w:eastAsia="宋体" w:hAnsi="Times New Roman"/>
                <w:b/>
                <w:bCs/>
                <w:color w:val="000000"/>
                <w:sz w:val="16"/>
                <w:szCs w:val="16"/>
              </w:rPr>
              <w:t xml:space="preserve">For the Trailing Twelve Months </w:t>
            </w:r>
            <w:r>
              <w:rPr>
                <w:rFonts w:ascii="Times New Roman" w:eastAsia="宋体" w:hAnsi="Times New Roman"/>
                <w:b/>
                <w:bCs/>
                <w:color w:val="000000"/>
                <w:sz w:val="16"/>
                <w:szCs w:val="16"/>
              </w:rPr>
              <w:t>Ending April 30,</w:t>
            </w:r>
          </w:p>
        </w:tc>
      </w:tr>
      <w:tr w:rsidR="00D85E34" w14:paraId="1026C092" w14:textId="77777777">
        <w:tc>
          <w:tcPr>
            <w:tcW w:w="0" w:type="auto"/>
            <w:gridSpan w:val="3"/>
            <w:shd w:val="clear" w:color="auto" w:fill="auto"/>
            <w:tcMar>
              <w:top w:w="40" w:type="dxa"/>
              <w:left w:w="20" w:type="dxa"/>
              <w:bottom w:w="40" w:type="dxa"/>
              <w:right w:w="20" w:type="dxa"/>
            </w:tcMar>
            <w:vAlign w:val="bottom"/>
          </w:tcPr>
          <w:p w14:paraId="1026C08D"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C08E" w14:textId="77777777" w:rsidR="00D85E34" w:rsidRDefault="00D85E3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026C08F"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090" w14:textId="77777777" w:rsidR="00D85E34" w:rsidRDefault="00D85E3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026C091"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C094" w14:textId="77777777">
        <w:tc>
          <w:tcPr>
            <w:tcW w:w="0" w:type="auto"/>
            <w:gridSpan w:val="15"/>
            <w:shd w:val="clear" w:color="auto" w:fill="CCEEFF"/>
            <w:tcMar>
              <w:top w:w="40" w:type="dxa"/>
              <w:left w:w="20" w:type="dxa"/>
              <w:bottom w:w="40" w:type="dxa"/>
              <w:right w:w="20" w:type="dxa"/>
            </w:tcMar>
            <w:vAlign w:val="center"/>
          </w:tcPr>
          <w:p w14:paraId="1026C093" w14:textId="77777777" w:rsidR="00D85E34" w:rsidRDefault="00E31950">
            <w:pPr>
              <w:textAlignment w:val="center"/>
            </w:pPr>
            <w:r>
              <w:rPr>
                <w:rFonts w:ascii="Times New Roman" w:eastAsia="宋体" w:hAnsi="Times New Roman"/>
                <w:b/>
                <w:bCs/>
                <w:color w:val="000000"/>
                <w:sz w:val="16"/>
                <w:szCs w:val="16"/>
              </w:rPr>
              <w:t>CALCULATION OF RETURN ON ASSETS</w:t>
            </w:r>
          </w:p>
        </w:tc>
      </w:tr>
      <w:tr w:rsidR="00D85E34" w14:paraId="1026C09A" w14:textId="77777777">
        <w:tc>
          <w:tcPr>
            <w:tcW w:w="0" w:type="auto"/>
            <w:gridSpan w:val="3"/>
            <w:shd w:val="clear" w:color="auto" w:fill="FFFFFF"/>
            <w:tcMar>
              <w:top w:w="40" w:type="dxa"/>
              <w:left w:w="20" w:type="dxa"/>
              <w:bottom w:w="40" w:type="dxa"/>
              <w:right w:w="20" w:type="dxa"/>
            </w:tcMar>
            <w:vAlign w:val="center"/>
          </w:tcPr>
          <w:p w14:paraId="1026C095" w14:textId="77777777" w:rsidR="00D85E34" w:rsidRDefault="00E31950">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tcPr>
          <w:p w14:paraId="1026C09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09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09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099" w14:textId="77777777" w:rsidR="00D85E34" w:rsidRDefault="00D85E34">
            <w:pPr>
              <w:rPr>
                <w:rFonts w:ascii="宋体"/>
              </w:rPr>
            </w:pPr>
          </w:p>
        </w:tc>
      </w:tr>
      <w:tr w:rsidR="00D85E34" w14:paraId="1026C0A4" w14:textId="77777777">
        <w:tc>
          <w:tcPr>
            <w:tcW w:w="0" w:type="auto"/>
            <w:gridSpan w:val="3"/>
            <w:shd w:val="clear" w:color="auto" w:fill="CCEEFF"/>
            <w:tcMar>
              <w:top w:w="40" w:type="dxa"/>
              <w:left w:w="380" w:type="dxa"/>
              <w:bottom w:w="40" w:type="dxa"/>
              <w:right w:w="20" w:type="dxa"/>
            </w:tcMar>
            <w:vAlign w:val="center"/>
          </w:tcPr>
          <w:p w14:paraId="1026C09B" w14:textId="77777777" w:rsidR="00D85E34" w:rsidRDefault="00E31950">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1026C09C"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09D"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09E" w14:textId="77777777" w:rsidR="00D85E34" w:rsidRDefault="00E31950">
            <w:pPr>
              <w:jc w:val="right"/>
              <w:textAlignment w:val="center"/>
            </w:pPr>
            <w:r>
              <w:rPr>
                <w:rFonts w:ascii="Times New Roman" w:eastAsia="宋体" w:hAnsi="Times New Roman"/>
                <w:color w:val="000000"/>
                <w:sz w:val="16"/>
                <w:szCs w:val="16"/>
              </w:rPr>
              <w:t>12,443 </w:t>
            </w:r>
          </w:p>
        </w:tc>
        <w:tc>
          <w:tcPr>
            <w:tcW w:w="0" w:type="auto"/>
            <w:shd w:val="clear" w:color="auto" w:fill="CCEEFF"/>
            <w:tcMar>
              <w:top w:w="40" w:type="dxa"/>
              <w:left w:w="0" w:type="dxa"/>
              <w:bottom w:w="40" w:type="dxa"/>
              <w:right w:w="20" w:type="dxa"/>
            </w:tcMar>
            <w:vAlign w:val="center"/>
          </w:tcPr>
          <w:p w14:paraId="1026C09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A0"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0A1"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0A2" w14:textId="77777777" w:rsidR="00D85E34" w:rsidRDefault="00E31950">
            <w:pPr>
              <w:jc w:val="right"/>
              <w:textAlignment w:val="center"/>
            </w:pPr>
            <w:r>
              <w:rPr>
                <w:rFonts w:ascii="Times New Roman" w:eastAsia="宋体" w:hAnsi="Times New Roman"/>
                <w:color w:val="000000"/>
                <w:sz w:val="16"/>
                <w:szCs w:val="16"/>
              </w:rPr>
              <w:t>15,369 </w:t>
            </w:r>
          </w:p>
        </w:tc>
        <w:tc>
          <w:tcPr>
            <w:tcW w:w="0" w:type="auto"/>
            <w:shd w:val="clear" w:color="auto" w:fill="CCEEFF"/>
            <w:tcMar>
              <w:top w:w="40" w:type="dxa"/>
              <w:left w:w="0" w:type="dxa"/>
              <w:bottom w:w="40" w:type="dxa"/>
              <w:right w:w="20" w:type="dxa"/>
            </w:tcMar>
            <w:vAlign w:val="center"/>
          </w:tcPr>
          <w:p w14:paraId="1026C0A3" w14:textId="77777777" w:rsidR="00D85E34" w:rsidRDefault="00D85E34">
            <w:pPr>
              <w:jc w:val="right"/>
              <w:rPr>
                <w:rFonts w:ascii="宋体"/>
              </w:rPr>
            </w:pPr>
          </w:p>
        </w:tc>
      </w:tr>
      <w:tr w:rsidR="00D85E34" w14:paraId="1026C0AA" w14:textId="77777777">
        <w:tc>
          <w:tcPr>
            <w:tcW w:w="0" w:type="auto"/>
            <w:gridSpan w:val="3"/>
            <w:shd w:val="clear" w:color="auto" w:fill="FFFFFF"/>
            <w:tcMar>
              <w:top w:w="40" w:type="dxa"/>
              <w:left w:w="20" w:type="dxa"/>
              <w:bottom w:w="40" w:type="dxa"/>
              <w:right w:w="20" w:type="dxa"/>
            </w:tcMar>
            <w:vAlign w:val="center"/>
          </w:tcPr>
          <w:p w14:paraId="1026C0A5" w14:textId="77777777" w:rsidR="00D85E34" w:rsidRDefault="00E31950">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1026C0A6" w14:textId="77777777" w:rsidR="00D85E34" w:rsidRDefault="00D85E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026C0A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0A8" w14:textId="77777777" w:rsidR="00D85E34" w:rsidRDefault="00D85E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026C0A9" w14:textId="77777777" w:rsidR="00D85E34" w:rsidRDefault="00D85E34">
            <w:pPr>
              <w:rPr>
                <w:rFonts w:ascii="宋体"/>
              </w:rPr>
            </w:pPr>
          </w:p>
        </w:tc>
      </w:tr>
      <w:tr w:rsidR="00D85E34" w14:paraId="1026C0B4" w14:textId="77777777">
        <w:tc>
          <w:tcPr>
            <w:tcW w:w="0" w:type="auto"/>
            <w:gridSpan w:val="3"/>
            <w:shd w:val="clear" w:color="auto" w:fill="CCEEFF"/>
            <w:tcMar>
              <w:top w:w="40" w:type="dxa"/>
              <w:left w:w="20" w:type="dxa"/>
              <w:bottom w:w="40" w:type="dxa"/>
              <w:right w:w="20" w:type="dxa"/>
            </w:tcMar>
            <w:vAlign w:val="center"/>
          </w:tcPr>
          <w:p w14:paraId="1026C0AB" w14:textId="77777777" w:rsidR="00D85E34" w:rsidRDefault="00E31950">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1026C0AC"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0AD"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0AE" w14:textId="77777777" w:rsidR="00D85E34" w:rsidRDefault="00E31950">
            <w:pPr>
              <w:jc w:val="right"/>
              <w:textAlignment w:val="center"/>
            </w:pPr>
            <w:r>
              <w:rPr>
                <w:rFonts w:ascii="Times New Roman" w:eastAsia="宋体" w:hAnsi="Times New Roman"/>
                <w:color w:val="000000"/>
                <w:sz w:val="16"/>
                <w:szCs w:val="16"/>
              </w:rPr>
              <w:t>234,737 </w:t>
            </w:r>
          </w:p>
        </w:tc>
        <w:tc>
          <w:tcPr>
            <w:tcW w:w="0" w:type="auto"/>
            <w:shd w:val="clear" w:color="auto" w:fill="CCEEFF"/>
            <w:tcMar>
              <w:top w:w="40" w:type="dxa"/>
              <w:left w:w="0" w:type="dxa"/>
              <w:bottom w:w="40" w:type="dxa"/>
              <w:right w:w="20" w:type="dxa"/>
            </w:tcMar>
            <w:vAlign w:val="center"/>
          </w:tcPr>
          <w:p w14:paraId="1026C0AF"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B0"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0B1"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0B2" w14:textId="77777777" w:rsidR="00D85E34" w:rsidRDefault="00E31950">
            <w:pPr>
              <w:jc w:val="right"/>
              <w:textAlignment w:val="center"/>
            </w:pPr>
            <w:r>
              <w:rPr>
                <w:rFonts w:ascii="Times New Roman" w:eastAsia="宋体" w:hAnsi="Times New Roman"/>
                <w:color w:val="000000"/>
                <w:sz w:val="16"/>
                <w:szCs w:val="16"/>
              </w:rPr>
              <w:t>233,718 </w:t>
            </w:r>
          </w:p>
        </w:tc>
        <w:tc>
          <w:tcPr>
            <w:tcW w:w="0" w:type="auto"/>
            <w:shd w:val="clear" w:color="auto" w:fill="CCEEFF"/>
            <w:tcMar>
              <w:top w:w="40" w:type="dxa"/>
              <w:left w:w="0" w:type="dxa"/>
              <w:bottom w:w="40" w:type="dxa"/>
              <w:right w:w="20" w:type="dxa"/>
            </w:tcMar>
            <w:vAlign w:val="center"/>
          </w:tcPr>
          <w:p w14:paraId="1026C0B3" w14:textId="77777777" w:rsidR="00D85E34" w:rsidRDefault="00D85E34">
            <w:pPr>
              <w:jc w:val="right"/>
              <w:rPr>
                <w:rFonts w:ascii="宋体"/>
              </w:rPr>
            </w:pPr>
          </w:p>
        </w:tc>
      </w:tr>
      <w:tr w:rsidR="00D85E34" w14:paraId="1026C0BC" w14:textId="77777777">
        <w:tc>
          <w:tcPr>
            <w:tcW w:w="0" w:type="auto"/>
            <w:gridSpan w:val="3"/>
            <w:shd w:val="clear" w:color="auto" w:fill="FFFFFF"/>
            <w:tcMar>
              <w:top w:w="40" w:type="dxa"/>
              <w:left w:w="20" w:type="dxa"/>
              <w:bottom w:w="40" w:type="dxa"/>
              <w:right w:w="20" w:type="dxa"/>
            </w:tcMar>
            <w:vAlign w:val="center"/>
          </w:tcPr>
          <w:p w14:paraId="1026C0B5" w14:textId="77777777" w:rsidR="00D85E34" w:rsidRDefault="00E31950">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tcPr>
          <w:p w14:paraId="1026C0B6" w14:textId="77777777" w:rsidR="00D85E34" w:rsidRDefault="00D85E3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1026C0B7" w14:textId="77777777" w:rsidR="00D85E34" w:rsidRDefault="00E31950">
            <w:pPr>
              <w:jc w:val="right"/>
              <w:textAlignment w:val="center"/>
            </w:pPr>
            <w:r>
              <w:rPr>
                <w:rFonts w:ascii="Times New Roman" w:eastAsia="宋体" w:hAnsi="Times New Roman"/>
                <w:color w:val="000000"/>
                <w:sz w:val="16"/>
                <w:szCs w:val="16"/>
              </w:rPr>
              <w:t>5.3 </w:t>
            </w:r>
          </w:p>
        </w:tc>
        <w:tc>
          <w:tcPr>
            <w:tcW w:w="0" w:type="auto"/>
            <w:tcBorders>
              <w:top w:val="double" w:sz="6" w:space="0" w:color="000000"/>
            </w:tcBorders>
            <w:shd w:val="clear" w:color="auto" w:fill="FFFFFF"/>
            <w:tcMar>
              <w:top w:w="40" w:type="dxa"/>
              <w:left w:w="0" w:type="dxa"/>
              <w:bottom w:w="40" w:type="dxa"/>
              <w:right w:w="20" w:type="dxa"/>
            </w:tcMar>
            <w:vAlign w:val="center"/>
          </w:tcPr>
          <w:p w14:paraId="1026C0B8"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0B9" w14:textId="77777777" w:rsidR="00D85E34" w:rsidRDefault="00D85E3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1026C0BA" w14:textId="77777777" w:rsidR="00D85E34" w:rsidRDefault="00E31950">
            <w:pPr>
              <w:jc w:val="right"/>
              <w:textAlignment w:val="center"/>
            </w:pPr>
            <w:r>
              <w:rPr>
                <w:rFonts w:ascii="Times New Roman" w:eastAsia="宋体" w:hAnsi="Times New Roman"/>
                <w:color w:val="000000"/>
                <w:sz w:val="16"/>
                <w:szCs w:val="16"/>
              </w:rPr>
              <w:t>6.6 </w:t>
            </w:r>
          </w:p>
        </w:tc>
        <w:tc>
          <w:tcPr>
            <w:tcW w:w="0" w:type="auto"/>
            <w:tcBorders>
              <w:top w:val="double" w:sz="6" w:space="0" w:color="000000"/>
            </w:tcBorders>
            <w:shd w:val="clear" w:color="auto" w:fill="FFFFFF"/>
            <w:tcMar>
              <w:top w:w="40" w:type="dxa"/>
              <w:left w:w="0" w:type="dxa"/>
              <w:bottom w:w="40" w:type="dxa"/>
              <w:right w:w="20" w:type="dxa"/>
            </w:tcMar>
            <w:vAlign w:val="center"/>
          </w:tcPr>
          <w:p w14:paraId="1026C0BB" w14:textId="77777777" w:rsidR="00D85E34" w:rsidRDefault="00E31950">
            <w:pPr>
              <w:jc w:val="right"/>
              <w:textAlignment w:val="center"/>
            </w:pPr>
            <w:r>
              <w:rPr>
                <w:rFonts w:ascii="Times New Roman" w:eastAsia="宋体" w:hAnsi="Times New Roman"/>
                <w:color w:val="000000"/>
                <w:sz w:val="16"/>
                <w:szCs w:val="16"/>
              </w:rPr>
              <w:t>%</w:t>
            </w:r>
          </w:p>
        </w:tc>
      </w:tr>
      <w:tr w:rsidR="00D85E34" w14:paraId="1026C0C2" w14:textId="77777777">
        <w:trPr>
          <w:trHeight w:val="220"/>
        </w:trPr>
        <w:tc>
          <w:tcPr>
            <w:tcW w:w="0" w:type="auto"/>
            <w:gridSpan w:val="3"/>
            <w:shd w:val="clear" w:color="auto" w:fill="CCEEFF"/>
            <w:tcMar>
              <w:top w:w="0" w:type="dxa"/>
              <w:left w:w="20" w:type="dxa"/>
              <w:bottom w:w="0" w:type="dxa"/>
              <w:right w:w="20" w:type="dxa"/>
            </w:tcMar>
          </w:tcPr>
          <w:p w14:paraId="1026C0BD"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BE"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C0BF"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C0"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C0C1" w14:textId="77777777" w:rsidR="00D85E34" w:rsidRDefault="00D85E34">
            <w:pPr>
              <w:rPr>
                <w:rFonts w:ascii="宋体"/>
              </w:rPr>
            </w:pPr>
          </w:p>
        </w:tc>
      </w:tr>
      <w:tr w:rsidR="00D85E34" w14:paraId="1026C0C4" w14:textId="77777777">
        <w:tc>
          <w:tcPr>
            <w:tcW w:w="0" w:type="auto"/>
            <w:gridSpan w:val="15"/>
            <w:shd w:val="clear" w:color="auto" w:fill="FFFFFF"/>
            <w:tcMar>
              <w:top w:w="40" w:type="dxa"/>
              <w:left w:w="20" w:type="dxa"/>
              <w:bottom w:w="40" w:type="dxa"/>
              <w:right w:w="20" w:type="dxa"/>
            </w:tcMar>
            <w:vAlign w:val="center"/>
          </w:tcPr>
          <w:p w14:paraId="1026C0C3" w14:textId="77777777" w:rsidR="00D85E34" w:rsidRDefault="00E31950">
            <w:pPr>
              <w:textAlignment w:val="center"/>
            </w:pPr>
            <w:r>
              <w:rPr>
                <w:rFonts w:ascii="Times New Roman" w:eastAsia="宋体" w:hAnsi="Times New Roman"/>
                <w:b/>
                <w:bCs/>
                <w:color w:val="000000"/>
                <w:sz w:val="16"/>
                <w:szCs w:val="16"/>
              </w:rPr>
              <w:t>CALCULATION OF RETURN ON INVESTMENT</w:t>
            </w:r>
          </w:p>
        </w:tc>
      </w:tr>
      <w:tr w:rsidR="00D85E34" w14:paraId="1026C0CA" w14:textId="77777777">
        <w:tc>
          <w:tcPr>
            <w:tcW w:w="0" w:type="auto"/>
            <w:gridSpan w:val="3"/>
            <w:shd w:val="clear" w:color="auto" w:fill="CCEEFF"/>
            <w:tcMar>
              <w:top w:w="40" w:type="dxa"/>
              <w:left w:w="20" w:type="dxa"/>
              <w:bottom w:w="40" w:type="dxa"/>
              <w:right w:w="20" w:type="dxa"/>
            </w:tcMar>
            <w:vAlign w:val="center"/>
          </w:tcPr>
          <w:p w14:paraId="1026C0C5" w14:textId="77777777" w:rsidR="00D85E34" w:rsidRDefault="00E31950">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tcPr>
          <w:p w14:paraId="1026C0C6"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C7"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C8"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C9" w14:textId="77777777" w:rsidR="00D85E34" w:rsidRDefault="00D85E34">
            <w:pPr>
              <w:rPr>
                <w:rFonts w:ascii="宋体"/>
              </w:rPr>
            </w:pPr>
          </w:p>
        </w:tc>
      </w:tr>
      <w:tr w:rsidR="00D85E34" w14:paraId="1026C0D4" w14:textId="77777777">
        <w:tc>
          <w:tcPr>
            <w:tcW w:w="0" w:type="auto"/>
            <w:gridSpan w:val="3"/>
            <w:shd w:val="clear" w:color="auto" w:fill="FFFFFF"/>
            <w:tcMar>
              <w:top w:w="40" w:type="dxa"/>
              <w:left w:w="380" w:type="dxa"/>
              <w:bottom w:w="40" w:type="dxa"/>
              <w:right w:w="20" w:type="dxa"/>
            </w:tcMar>
            <w:vAlign w:val="center"/>
          </w:tcPr>
          <w:p w14:paraId="1026C0CB" w14:textId="77777777" w:rsidR="00D85E34" w:rsidRDefault="00E3195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1026C0CC"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0CD"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0CE" w14:textId="77777777" w:rsidR="00D85E34" w:rsidRDefault="00E31950">
            <w:pPr>
              <w:jc w:val="right"/>
              <w:textAlignment w:val="center"/>
            </w:pPr>
            <w:r>
              <w:rPr>
                <w:rFonts w:ascii="Times New Roman" w:eastAsia="宋体" w:hAnsi="Times New Roman"/>
                <w:color w:val="000000"/>
                <w:sz w:val="16"/>
                <w:szCs w:val="16"/>
              </w:rPr>
              <w:t>24,233 </w:t>
            </w:r>
          </w:p>
        </w:tc>
        <w:tc>
          <w:tcPr>
            <w:tcW w:w="0" w:type="auto"/>
            <w:shd w:val="clear" w:color="auto" w:fill="FFFFFF"/>
            <w:tcMar>
              <w:top w:w="40" w:type="dxa"/>
              <w:left w:w="0" w:type="dxa"/>
              <w:bottom w:w="40" w:type="dxa"/>
              <w:right w:w="20" w:type="dxa"/>
            </w:tcMar>
            <w:vAlign w:val="center"/>
          </w:tcPr>
          <w:p w14:paraId="1026C0CF"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0D0"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0D1"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0D2" w14:textId="77777777" w:rsidR="00D85E34" w:rsidRDefault="00E31950">
            <w:pPr>
              <w:jc w:val="right"/>
              <w:textAlignment w:val="center"/>
            </w:pPr>
            <w:r>
              <w:rPr>
                <w:rFonts w:ascii="Times New Roman" w:eastAsia="宋体" w:hAnsi="Times New Roman"/>
                <w:color w:val="000000"/>
                <w:sz w:val="16"/>
                <w:szCs w:val="16"/>
              </w:rPr>
              <w:t>20,847 </w:t>
            </w:r>
          </w:p>
        </w:tc>
        <w:tc>
          <w:tcPr>
            <w:tcW w:w="0" w:type="auto"/>
            <w:shd w:val="clear" w:color="auto" w:fill="FFFFFF"/>
            <w:tcMar>
              <w:top w:w="40" w:type="dxa"/>
              <w:left w:w="0" w:type="dxa"/>
              <w:bottom w:w="40" w:type="dxa"/>
              <w:right w:w="20" w:type="dxa"/>
            </w:tcMar>
            <w:vAlign w:val="center"/>
          </w:tcPr>
          <w:p w14:paraId="1026C0D3" w14:textId="77777777" w:rsidR="00D85E34" w:rsidRDefault="00D85E34">
            <w:pPr>
              <w:jc w:val="right"/>
              <w:rPr>
                <w:rFonts w:ascii="宋体"/>
              </w:rPr>
            </w:pPr>
          </w:p>
        </w:tc>
      </w:tr>
      <w:tr w:rsidR="00D85E34" w14:paraId="1026C0DC" w14:textId="77777777">
        <w:tc>
          <w:tcPr>
            <w:tcW w:w="0" w:type="auto"/>
            <w:gridSpan w:val="3"/>
            <w:shd w:val="clear" w:color="auto" w:fill="CCEEFF"/>
            <w:tcMar>
              <w:top w:w="40" w:type="dxa"/>
              <w:left w:w="380" w:type="dxa"/>
              <w:bottom w:w="40" w:type="dxa"/>
              <w:right w:w="20" w:type="dxa"/>
            </w:tcMar>
            <w:vAlign w:val="center"/>
          </w:tcPr>
          <w:p w14:paraId="1026C0D5" w14:textId="77777777" w:rsidR="00D85E34" w:rsidRDefault="00E31950">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tcPr>
          <w:p w14:paraId="1026C0D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0D7" w14:textId="77777777" w:rsidR="00D85E34" w:rsidRDefault="00E31950">
            <w:pPr>
              <w:jc w:val="right"/>
              <w:textAlignment w:val="center"/>
            </w:pPr>
            <w:r>
              <w:rPr>
                <w:rFonts w:ascii="Times New Roman" w:eastAsia="宋体" w:hAnsi="Times New Roman"/>
                <w:color w:val="000000"/>
                <w:sz w:val="16"/>
                <w:szCs w:val="16"/>
              </w:rPr>
              <w:t>108 </w:t>
            </w:r>
          </w:p>
        </w:tc>
        <w:tc>
          <w:tcPr>
            <w:tcW w:w="0" w:type="auto"/>
            <w:shd w:val="clear" w:color="auto" w:fill="CCEEFF"/>
            <w:tcMar>
              <w:top w:w="40" w:type="dxa"/>
              <w:left w:w="0" w:type="dxa"/>
              <w:bottom w:w="40" w:type="dxa"/>
              <w:right w:w="20" w:type="dxa"/>
            </w:tcMar>
            <w:vAlign w:val="center"/>
          </w:tcPr>
          <w:p w14:paraId="1026C0D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D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0DA" w14:textId="77777777" w:rsidR="00D85E34" w:rsidRDefault="00E31950">
            <w:pPr>
              <w:jc w:val="right"/>
              <w:textAlignment w:val="center"/>
            </w:pPr>
            <w:r>
              <w:rPr>
                <w:rFonts w:ascii="Times New Roman" w:eastAsia="宋体" w:hAnsi="Times New Roman"/>
                <w:color w:val="000000"/>
                <w:sz w:val="16"/>
                <w:szCs w:val="16"/>
              </w:rPr>
              <w:t>184 </w:t>
            </w:r>
          </w:p>
        </w:tc>
        <w:tc>
          <w:tcPr>
            <w:tcW w:w="0" w:type="auto"/>
            <w:shd w:val="clear" w:color="auto" w:fill="CCEEFF"/>
            <w:tcMar>
              <w:top w:w="40" w:type="dxa"/>
              <w:left w:w="0" w:type="dxa"/>
              <w:bottom w:w="40" w:type="dxa"/>
              <w:right w:w="20" w:type="dxa"/>
            </w:tcMar>
            <w:vAlign w:val="center"/>
          </w:tcPr>
          <w:p w14:paraId="1026C0DB" w14:textId="77777777" w:rsidR="00D85E34" w:rsidRDefault="00D85E34">
            <w:pPr>
              <w:jc w:val="right"/>
              <w:rPr>
                <w:rFonts w:ascii="宋体"/>
              </w:rPr>
            </w:pPr>
          </w:p>
        </w:tc>
      </w:tr>
      <w:tr w:rsidR="00D85E34" w14:paraId="1026C0E4" w14:textId="77777777">
        <w:tc>
          <w:tcPr>
            <w:tcW w:w="0" w:type="auto"/>
            <w:gridSpan w:val="3"/>
            <w:shd w:val="clear" w:color="auto" w:fill="FFFFFF"/>
            <w:tcMar>
              <w:top w:w="40" w:type="dxa"/>
              <w:left w:w="380" w:type="dxa"/>
              <w:bottom w:w="40" w:type="dxa"/>
              <w:right w:w="20" w:type="dxa"/>
            </w:tcMar>
            <w:vAlign w:val="center"/>
          </w:tcPr>
          <w:p w14:paraId="1026C0DD" w14:textId="77777777" w:rsidR="00D85E34" w:rsidRDefault="00E31950">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tcPr>
          <w:p w14:paraId="1026C0D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0DF" w14:textId="77777777" w:rsidR="00D85E34" w:rsidRDefault="00E31950">
            <w:pPr>
              <w:jc w:val="right"/>
              <w:textAlignment w:val="center"/>
            </w:pPr>
            <w:r>
              <w:rPr>
                <w:rFonts w:ascii="Times New Roman" w:eastAsia="宋体" w:hAnsi="Times New Roman"/>
                <w:color w:val="000000"/>
                <w:sz w:val="16"/>
                <w:szCs w:val="16"/>
              </w:rPr>
              <w:t>11,022 </w:t>
            </w:r>
          </w:p>
        </w:tc>
        <w:tc>
          <w:tcPr>
            <w:tcW w:w="0" w:type="auto"/>
            <w:shd w:val="clear" w:color="auto" w:fill="FFFFFF"/>
            <w:tcMar>
              <w:top w:w="40" w:type="dxa"/>
              <w:left w:w="0" w:type="dxa"/>
              <w:bottom w:w="40" w:type="dxa"/>
              <w:right w:w="20" w:type="dxa"/>
            </w:tcMar>
            <w:vAlign w:val="center"/>
          </w:tcPr>
          <w:p w14:paraId="1026C0E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0E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0E2" w14:textId="77777777" w:rsidR="00D85E34" w:rsidRDefault="00E31950">
            <w:pPr>
              <w:jc w:val="right"/>
              <w:textAlignment w:val="center"/>
            </w:pPr>
            <w:r>
              <w:rPr>
                <w:rFonts w:ascii="Times New Roman" w:eastAsia="宋体" w:hAnsi="Times New Roman"/>
                <w:color w:val="000000"/>
                <w:sz w:val="16"/>
                <w:szCs w:val="16"/>
              </w:rPr>
              <w:t>11,062 </w:t>
            </w:r>
          </w:p>
        </w:tc>
        <w:tc>
          <w:tcPr>
            <w:tcW w:w="0" w:type="auto"/>
            <w:shd w:val="clear" w:color="auto" w:fill="FFFFFF"/>
            <w:tcMar>
              <w:top w:w="40" w:type="dxa"/>
              <w:left w:w="0" w:type="dxa"/>
              <w:bottom w:w="40" w:type="dxa"/>
              <w:right w:w="20" w:type="dxa"/>
            </w:tcMar>
            <w:vAlign w:val="center"/>
          </w:tcPr>
          <w:p w14:paraId="1026C0E3" w14:textId="77777777" w:rsidR="00D85E34" w:rsidRDefault="00D85E34">
            <w:pPr>
              <w:jc w:val="right"/>
              <w:rPr>
                <w:rFonts w:ascii="宋体"/>
              </w:rPr>
            </w:pPr>
          </w:p>
        </w:tc>
      </w:tr>
      <w:tr w:rsidR="00D85E34" w14:paraId="1026C0EC" w14:textId="77777777">
        <w:tc>
          <w:tcPr>
            <w:tcW w:w="0" w:type="auto"/>
            <w:gridSpan w:val="3"/>
            <w:shd w:val="clear" w:color="auto" w:fill="CCEEFF"/>
            <w:tcMar>
              <w:top w:w="40" w:type="dxa"/>
              <w:left w:w="380" w:type="dxa"/>
              <w:bottom w:w="40" w:type="dxa"/>
              <w:right w:w="20" w:type="dxa"/>
            </w:tcMar>
            <w:vAlign w:val="center"/>
          </w:tcPr>
          <w:p w14:paraId="1026C0E5" w14:textId="77777777" w:rsidR="00D85E34" w:rsidRDefault="00E31950">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tcPr>
          <w:p w14:paraId="1026C0E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0E7" w14:textId="77777777" w:rsidR="00D85E34" w:rsidRDefault="00E31950">
            <w:pPr>
              <w:jc w:val="right"/>
              <w:textAlignment w:val="center"/>
            </w:pPr>
            <w:r>
              <w:rPr>
                <w:rFonts w:ascii="Times New Roman" w:eastAsia="宋体" w:hAnsi="Times New Roman"/>
                <w:color w:val="000000"/>
                <w:sz w:val="16"/>
                <w:szCs w:val="16"/>
              </w:rPr>
              <w:t>2,534 </w:t>
            </w:r>
          </w:p>
        </w:tc>
        <w:tc>
          <w:tcPr>
            <w:tcW w:w="0" w:type="auto"/>
            <w:shd w:val="clear" w:color="auto" w:fill="CCEEFF"/>
            <w:tcMar>
              <w:top w:w="40" w:type="dxa"/>
              <w:left w:w="0" w:type="dxa"/>
              <w:bottom w:w="40" w:type="dxa"/>
              <w:right w:w="20" w:type="dxa"/>
            </w:tcMar>
            <w:vAlign w:val="center"/>
          </w:tcPr>
          <w:p w14:paraId="1026C0E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0E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0EA" w14:textId="77777777" w:rsidR="00D85E34" w:rsidRDefault="00E31950">
            <w:pPr>
              <w:jc w:val="right"/>
              <w:textAlignment w:val="center"/>
            </w:pPr>
            <w:r>
              <w:rPr>
                <w:rFonts w:ascii="Times New Roman" w:eastAsia="宋体" w:hAnsi="Times New Roman"/>
                <w:color w:val="000000"/>
                <w:sz w:val="16"/>
                <w:szCs w:val="16"/>
              </w:rPr>
              <w:t>2,694 </w:t>
            </w:r>
          </w:p>
        </w:tc>
        <w:tc>
          <w:tcPr>
            <w:tcW w:w="0" w:type="auto"/>
            <w:shd w:val="clear" w:color="auto" w:fill="CCEEFF"/>
            <w:tcMar>
              <w:top w:w="40" w:type="dxa"/>
              <w:left w:w="0" w:type="dxa"/>
              <w:bottom w:w="40" w:type="dxa"/>
              <w:right w:w="20" w:type="dxa"/>
            </w:tcMar>
            <w:vAlign w:val="center"/>
          </w:tcPr>
          <w:p w14:paraId="1026C0EB" w14:textId="77777777" w:rsidR="00D85E34" w:rsidRDefault="00D85E34">
            <w:pPr>
              <w:jc w:val="right"/>
              <w:rPr>
                <w:rFonts w:ascii="宋体"/>
              </w:rPr>
            </w:pPr>
          </w:p>
        </w:tc>
      </w:tr>
      <w:tr w:rsidR="00D85E34" w14:paraId="1026C0F6" w14:textId="77777777">
        <w:tc>
          <w:tcPr>
            <w:tcW w:w="0" w:type="auto"/>
            <w:gridSpan w:val="3"/>
            <w:shd w:val="clear" w:color="auto" w:fill="FFFFFF"/>
            <w:tcMar>
              <w:top w:w="40" w:type="dxa"/>
              <w:left w:w="380" w:type="dxa"/>
              <w:bottom w:w="40" w:type="dxa"/>
              <w:right w:w="20" w:type="dxa"/>
            </w:tcMar>
            <w:vAlign w:val="center"/>
          </w:tcPr>
          <w:p w14:paraId="1026C0ED" w14:textId="77777777" w:rsidR="00D85E34" w:rsidRDefault="00E31950">
            <w:pPr>
              <w:textAlignment w:val="center"/>
            </w:pPr>
            <w:r>
              <w:rPr>
                <w:rFonts w:ascii="Times New Roman" w:eastAsia="宋体" w:hAnsi="Times New Roman"/>
                <w:color w:val="000000"/>
                <w:sz w:val="16"/>
                <w:szCs w:val="16"/>
              </w:rPr>
              <w:t>= ROI operating income</w:t>
            </w:r>
          </w:p>
        </w:tc>
        <w:tc>
          <w:tcPr>
            <w:tcW w:w="0" w:type="auto"/>
            <w:gridSpan w:val="3"/>
            <w:shd w:val="clear" w:color="auto" w:fill="FFFFFF"/>
            <w:tcMar>
              <w:top w:w="0" w:type="dxa"/>
              <w:left w:w="20" w:type="dxa"/>
              <w:bottom w:w="0" w:type="dxa"/>
              <w:right w:w="20" w:type="dxa"/>
            </w:tcMar>
          </w:tcPr>
          <w:p w14:paraId="1026C0EE" w14:textId="77777777" w:rsidR="00D85E34" w:rsidRDefault="00D85E3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C0EF"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C0F0" w14:textId="77777777" w:rsidR="00D85E34" w:rsidRDefault="00E31950">
            <w:pPr>
              <w:jc w:val="right"/>
              <w:textAlignment w:val="center"/>
            </w:pPr>
            <w:r>
              <w:rPr>
                <w:rFonts w:ascii="Times New Roman" w:eastAsia="宋体" w:hAnsi="Times New Roman"/>
                <w:color w:val="000000"/>
                <w:sz w:val="16"/>
                <w:szCs w:val="16"/>
              </w:rPr>
              <w:t>37,897 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C0F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0F2" w14:textId="77777777" w:rsidR="00D85E34" w:rsidRDefault="00D85E3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026C0F3"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026C0F4" w14:textId="77777777" w:rsidR="00D85E34" w:rsidRDefault="00E31950">
            <w:pPr>
              <w:jc w:val="right"/>
              <w:textAlignment w:val="center"/>
            </w:pPr>
            <w:r>
              <w:rPr>
                <w:rFonts w:ascii="Times New Roman" w:eastAsia="宋体" w:hAnsi="Times New Roman"/>
                <w:color w:val="000000"/>
                <w:sz w:val="16"/>
                <w:szCs w:val="16"/>
              </w:rPr>
              <w:t>34,787 </w:t>
            </w:r>
          </w:p>
        </w:tc>
        <w:tc>
          <w:tcPr>
            <w:tcW w:w="0" w:type="auto"/>
            <w:tcBorders>
              <w:top w:val="single" w:sz="8" w:space="0" w:color="000000"/>
            </w:tcBorders>
            <w:shd w:val="clear" w:color="auto" w:fill="FFFFFF"/>
            <w:tcMar>
              <w:top w:w="40" w:type="dxa"/>
              <w:left w:w="0" w:type="dxa"/>
              <w:bottom w:w="40" w:type="dxa"/>
              <w:right w:w="20" w:type="dxa"/>
            </w:tcMar>
            <w:vAlign w:val="center"/>
          </w:tcPr>
          <w:p w14:paraId="1026C0F5" w14:textId="77777777" w:rsidR="00D85E34" w:rsidRDefault="00D85E34">
            <w:pPr>
              <w:jc w:val="right"/>
              <w:rPr>
                <w:rFonts w:ascii="宋体"/>
              </w:rPr>
            </w:pPr>
          </w:p>
        </w:tc>
      </w:tr>
      <w:tr w:rsidR="00D85E34" w14:paraId="1026C0FC" w14:textId="77777777">
        <w:trPr>
          <w:trHeight w:val="220"/>
        </w:trPr>
        <w:tc>
          <w:tcPr>
            <w:tcW w:w="0" w:type="auto"/>
            <w:gridSpan w:val="3"/>
            <w:shd w:val="clear" w:color="auto" w:fill="CCEEFF"/>
            <w:tcMar>
              <w:top w:w="0" w:type="dxa"/>
              <w:left w:w="20" w:type="dxa"/>
              <w:bottom w:w="0" w:type="dxa"/>
              <w:right w:w="20" w:type="dxa"/>
            </w:tcMar>
          </w:tcPr>
          <w:p w14:paraId="1026C0F7"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F8"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C0F9"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0FA" w14:textId="77777777" w:rsidR="00D85E34" w:rsidRDefault="00D85E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026C0FB" w14:textId="77777777" w:rsidR="00D85E34" w:rsidRDefault="00D85E34">
            <w:pPr>
              <w:rPr>
                <w:rFonts w:ascii="宋体"/>
              </w:rPr>
            </w:pPr>
          </w:p>
        </w:tc>
      </w:tr>
      <w:tr w:rsidR="00D85E34" w14:paraId="1026C102" w14:textId="77777777">
        <w:tc>
          <w:tcPr>
            <w:tcW w:w="0" w:type="auto"/>
            <w:gridSpan w:val="3"/>
            <w:shd w:val="clear" w:color="auto" w:fill="FFFFFF"/>
            <w:tcMar>
              <w:top w:w="40" w:type="dxa"/>
              <w:left w:w="20" w:type="dxa"/>
              <w:bottom w:w="40" w:type="dxa"/>
              <w:right w:w="20" w:type="dxa"/>
            </w:tcMar>
            <w:vAlign w:val="center"/>
          </w:tcPr>
          <w:p w14:paraId="1026C0FD" w14:textId="77777777" w:rsidR="00D85E34" w:rsidRDefault="00E31950">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1026C0FE"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0FF"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100"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101" w14:textId="77777777" w:rsidR="00D85E34" w:rsidRDefault="00D85E34">
            <w:pPr>
              <w:rPr>
                <w:rFonts w:ascii="宋体"/>
              </w:rPr>
            </w:pPr>
          </w:p>
        </w:tc>
      </w:tr>
      <w:tr w:rsidR="00D85E34" w14:paraId="1026C10C" w14:textId="77777777">
        <w:tc>
          <w:tcPr>
            <w:tcW w:w="0" w:type="auto"/>
            <w:gridSpan w:val="3"/>
            <w:shd w:val="clear" w:color="auto" w:fill="CCEEFF"/>
            <w:tcMar>
              <w:top w:w="40" w:type="dxa"/>
              <w:left w:w="20" w:type="dxa"/>
              <w:bottom w:w="40" w:type="dxa"/>
              <w:right w:w="20" w:type="dxa"/>
            </w:tcMar>
            <w:vAlign w:val="center"/>
          </w:tcPr>
          <w:p w14:paraId="1026C103" w14:textId="77777777" w:rsidR="00D85E34" w:rsidRDefault="00E31950">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1026C104"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105"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106" w14:textId="77777777" w:rsidR="00D85E34" w:rsidRDefault="00E31950">
            <w:pPr>
              <w:jc w:val="right"/>
              <w:textAlignment w:val="center"/>
            </w:pPr>
            <w:r>
              <w:rPr>
                <w:rFonts w:ascii="Times New Roman" w:eastAsia="宋体" w:hAnsi="Times New Roman"/>
                <w:color w:val="000000"/>
                <w:sz w:val="16"/>
                <w:szCs w:val="16"/>
              </w:rPr>
              <w:t>234,737 </w:t>
            </w:r>
          </w:p>
        </w:tc>
        <w:tc>
          <w:tcPr>
            <w:tcW w:w="0" w:type="auto"/>
            <w:shd w:val="clear" w:color="auto" w:fill="CCEEFF"/>
            <w:tcMar>
              <w:top w:w="40" w:type="dxa"/>
              <w:left w:w="0" w:type="dxa"/>
              <w:bottom w:w="40" w:type="dxa"/>
              <w:right w:w="20" w:type="dxa"/>
            </w:tcMar>
            <w:vAlign w:val="center"/>
          </w:tcPr>
          <w:p w14:paraId="1026C10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08"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109"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10A" w14:textId="77777777" w:rsidR="00D85E34" w:rsidRDefault="00E31950">
            <w:pPr>
              <w:jc w:val="right"/>
              <w:textAlignment w:val="center"/>
            </w:pPr>
            <w:r>
              <w:rPr>
                <w:rFonts w:ascii="Times New Roman" w:eastAsia="宋体" w:hAnsi="Times New Roman"/>
                <w:color w:val="000000"/>
                <w:sz w:val="16"/>
                <w:szCs w:val="16"/>
              </w:rPr>
              <w:t>233,718 </w:t>
            </w:r>
          </w:p>
        </w:tc>
        <w:tc>
          <w:tcPr>
            <w:tcW w:w="0" w:type="auto"/>
            <w:shd w:val="clear" w:color="auto" w:fill="CCEEFF"/>
            <w:tcMar>
              <w:top w:w="40" w:type="dxa"/>
              <w:left w:w="0" w:type="dxa"/>
              <w:bottom w:w="40" w:type="dxa"/>
              <w:right w:w="20" w:type="dxa"/>
            </w:tcMar>
            <w:vAlign w:val="center"/>
          </w:tcPr>
          <w:p w14:paraId="1026C10B" w14:textId="77777777" w:rsidR="00D85E34" w:rsidRDefault="00D85E34">
            <w:pPr>
              <w:jc w:val="right"/>
              <w:rPr>
                <w:rFonts w:ascii="宋体"/>
              </w:rPr>
            </w:pPr>
          </w:p>
        </w:tc>
      </w:tr>
      <w:tr w:rsidR="00D85E34" w14:paraId="1026C114" w14:textId="77777777">
        <w:tc>
          <w:tcPr>
            <w:tcW w:w="0" w:type="auto"/>
            <w:gridSpan w:val="3"/>
            <w:shd w:val="clear" w:color="auto" w:fill="FFFFFF"/>
            <w:tcMar>
              <w:top w:w="40" w:type="dxa"/>
              <w:left w:w="20" w:type="dxa"/>
              <w:bottom w:w="40" w:type="dxa"/>
              <w:right w:w="20" w:type="dxa"/>
            </w:tcMar>
            <w:vAlign w:val="center"/>
          </w:tcPr>
          <w:p w14:paraId="1026C10D" w14:textId="77777777" w:rsidR="00D85E34" w:rsidRDefault="00E31950">
            <w:pPr>
              <w:textAlignment w:val="center"/>
            </w:pPr>
            <w:r>
              <w:rPr>
                <w:rFonts w:ascii="Times New Roman" w:eastAsia="宋体" w:hAnsi="Times New Roman"/>
                <w:color w:val="FFFFFF"/>
                <w:sz w:val="16"/>
                <w:szCs w:val="16"/>
              </w:rPr>
              <w:t>'</w:t>
            </w: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1026C10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0F" w14:textId="77777777" w:rsidR="00D85E34" w:rsidRDefault="00E31950">
            <w:pPr>
              <w:jc w:val="right"/>
              <w:textAlignment w:val="center"/>
            </w:pPr>
            <w:r>
              <w:rPr>
                <w:rFonts w:ascii="Times New Roman" w:eastAsia="宋体" w:hAnsi="Times New Roman"/>
                <w:color w:val="000000"/>
                <w:sz w:val="16"/>
                <w:szCs w:val="16"/>
              </w:rPr>
              <w:t>95,424 </w:t>
            </w:r>
          </w:p>
        </w:tc>
        <w:tc>
          <w:tcPr>
            <w:tcW w:w="0" w:type="auto"/>
            <w:shd w:val="clear" w:color="auto" w:fill="FFFFFF"/>
            <w:tcMar>
              <w:top w:w="40" w:type="dxa"/>
              <w:left w:w="0" w:type="dxa"/>
              <w:bottom w:w="40" w:type="dxa"/>
              <w:right w:w="20" w:type="dxa"/>
            </w:tcMar>
            <w:vAlign w:val="center"/>
          </w:tcPr>
          <w:p w14:paraId="1026C11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1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12" w14:textId="77777777" w:rsidR="00D85E34" w:rsidRDefault="00E31950">
            <w:pPr>
              <w:jc w:val="right"/>
              <w:textAlignment w:val="center"/>
            </w:pPr>
            <w:r>
              <w:rPr>
                <w:rFonts w:ascii="Times New Roman" w:eastAsia="宋体" w:hAnsi="Times New Roman"/>
                <w:color w:val="000000"/>
                <w:sz w:val="16"/>
                <w:szCs w:val="16"/>
              </w:rPr>
              <w:t>90,970 </w:t>
            </w:r>
          </w:p>
        </w:tc>
        <w:tc>
          <w:tcPr>
            <w:tcW w:w="0" w:type="auto"/>
            <w:shd w:val="clear" w:color="auto" w:fill="FFFFFF"/>
            <w:tcMar>
              <w:top w:w="40" w:type="dxa"/>
              <w:left w:w="0" w:type="dxa"/>
              <w:bottom w:w="40" w:type="dxa"/>
              <w:right w:w="20" w:type="dxa"/>
            </w:tcMar>
            <w:vAlign w:val="center"/>
          </w:tcPr>
          <w:p w14:paraId="1026C113" w14:textId="77777777" w:rsidR="00D85E34" w:rsidRDefault="00D85E34">
            <w:pPr>
              <w:jc w:val="right"/>
              <w:rPr>
                <w:rFonts w:ascii="宋体"/>
              </w:rPr>
            </w:pPr>
          </w:p>
        </w:tc>
      </w:tr>
      <w:tr w:rsidR="00D85E34" w14:paraId="1026C11C" w14:textId="77777777">
        <w:tc>
          <w:tcPr>
            <w:tcW w:w="0" w:type="auto"/>
            <w:gridSpan w:val="3"/>
            <w:shd w:val="clear" w:color="auto" w:fill="CCEEFF"/>
            <w:tcMar>
              <w:top w:w="40" w:type="dxa"/>
              <w:left w:w="20" w:type="dxa"/>
              <w:bottom w:w="40" w:type="dxa"/>
              <w:right w:w="20" w:type="dxa"/>
            </w:tcMar>
            <w:vAlign w:val="center"/>
          </w:tcPr>
          <w:p w14:paraId="1026C115" w14:textId="77777777" w:rsidR="00D85E34" w:rsidRDefault="00E31950">
            <w:pPr>
              <w:textAlignment w:val="center"/>
            </w:pPr>
            <w:r>
              <w:rPr>
                <w:rFonts w:ascii="Times New Roman" w:eastAsia="宋体" w:hAnsi="Times New Roman"/>
                <w:color w:val="CCEEFF"/>
                <w:sz w:val="16"/>
                <w:szCs w:val="16"/>
              </w:rPr>
              <w:t>'</w:t>
            </w: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1026C11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117" w14:textId="77777777" w:rsidR="00D85E34" w:rsidRDefault="00E31950">
            <w:pPr>
              <w:jc w:val="right"/>
              <w:textAlignment w:val="center"/>
            </w:pPr>
            <w:r>
              <w:rPr>
                <w:rFonts w:ascii="Times New Roman" w:eastAsia="宋体" w:hAnsi="Times New Roman"/>
                <w:color w:val="000000"/>
                <w:sz w:val="16"/>
                <w:szCs w:val="16"/>
              </w:rPr>
              <w:t>46,124 </w:t>
            </w:r>
          </w:p>
        </w:tc>
        <w:tc>
          <w:tcPr>
            <w:tcW w:w="0" w:type="auto"/>
            <w:shd w:val="clear" w:color="auto" w:fill="CCEEFF"/>
            <w:tcMar>
              <w:top w:w="40" w:type="dxa"/>
              <w:left w:w="0" w:type="dxa"/>
              <w:bottom w:w="40" w:type="dxa"/>
              <w:right w:w="20" w:type="dxa"/>
            </w:tcMar>
            <w:vAlign w:val="center"/>
          </w:tcPr>
          <w:p w14:paraId="1026C11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1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11A" w14:textId="77777777" w:rsidR="00D85E34" w:rsidRDefault="00E31950">
            <w:pPr>
              <w:jc w:val="right"/>
              <w:textAlignment w:val="center"/>
            </w:pPr>
            <w:r>
              <w:rPr>
                <w:rFonts w:ascii="Times New Roman" w:eastAsia="宋体" w:hAnsi="Times New Roman"/>
                <w:color w:val="000000"/>
                <w:sz w:val="16"/>
                <w:szCs w:val="16"/>
              </w:rPr>
              <w:t>44,603 </w:t>
            </w:r>
          </w:p>
        </w:tc>
        <w:tc>
          <w:tcPr>
            <w:tcW w:w="0" w:type="auto"/>
            <w:shd w:val="clear" w:color="auto" w:fill="CCEEFF"/>
            <w:tcMar>
              <w:top w:w="40" w:type="dxa"/>
              <w:left w:w="0" w:type="dxa"/>
              <w:bottom w:w="40" w:type="dxa"/>
              <w:right w:w="20" w:type="dxa"/>
            </w:tcMar>
            <w:vAlign w:val="center"/>
          </w:tcPr>
          <w:p w14:paraId="1026C11B" w14:textId="77777777" w:rsidR="00D85E34" w:rsidRDefault="00D85E34">
            <w:pPr>
              <w:jc w:val="right"/>
              <w:rPr>
                <w:rFonts w:ascii="宋体"/>
              </w:rPr>
            </w:pPr>
          </w:p>
        </w:tc>
      </w:tr>
      <w:tr w:rsidR="00D85E34" w14:paraId="1026C124" w14:textId="77777777">
        <w:tc>
          <w:tcPr>
            <w:tcW w:w="0" w:type="auto"/>
            <w:gridSpan w:val="3"/>
            <w:shd w:val="clear" w:color="auto" w:fill="FFFFFF"/>
            <w:tcMar>
              <w:top w:w="40" w:type="dxa"/>
              <w:left w:w="20" w:type="dxa"/>
              <w:bottom w:w="40" w:type="dxa"/>
              <w:right w:w="20" w:type="dxa"/>
            </w:tcMar>
            <w:vAlign w:val="center"/>
          </w:tcPr>
          <w:p w14:paraId="1026C11D" w14:textId="77777777" w:rsidR="00D85E34" w:rsidRDefault="00E31950">
            <w:pPr>
              <w:textAlignment w:val="center"/>
            </w:pPr>
            <w:r>
              <w:rPr>
                <w:rFonts w:ascii="Times New Roman" w:eastAsia="宋体" w:hAnsi="Times New Roman"/>
                <w:color w:val="000000"/>
                <w:sz w:val="16"/>
                <w:szCs w:val="16"/>
              </w:rPr>
              <w:t xml:space="preserve"> - Average accrued </w:t>
            </w:r>
            <w:r>
              <w:rPr>
                <w:rFonts w:ascii="Times New Roman" w:eastAsia="宋体" w:hAnsi="Times New Roman"/>
                <w:color w:val="000000"/>
                <w:sz w:val="16"/>
                <w:szCs w:val="16"/>
              </w:rPr>
              <w:t>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1026C11E"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1F" w14:textId="77777777" w:rsidR="00D85E34" w:rsidRDefault="00E31950">
            <w:pPr>
              <w:jc w:val="right"/>
              <w:textAlignment w:val="center"/>
            </w:pPr>
            <w:r>
              <w:rPr>
                <w:rFonts w:ascii="Times New Roman" w:eastAsia="宋体" w:hAnsi="Times New Roman"/>
                <w:color w:val="000000"/>
                <w:sz w:val="16"/>
                <w:szCs w:val="16"/>
              </w:rPr>
              <w:t>20,874 </w:t>
            </w:r>
          </w:p>
        </w:tc>
        <w:tc>
          <w:tcPr>
            <w:tcW w:w="0" w:type="auto"/>
            <w:shd w:val="clear" w:color="auto" w:fill="FFFFFF"/>
            <w:tcMar>
              <w:top w:w="40" w:type="dxa"/>
              <w:left w:w="0" w:type="dxa"/>
              <w:bottom w:w="40" w:type="dxa"/>
              <w:right w:w="20" w:type="dxa"/>
            </w:tcMar>
            <w:vAlign w:val="center"/>
          </w:tcPr>
          <w:p w14:paraId="1026C12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2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22" w14:textId="77777777" w:rsidR="00D85E34" w:rsidRDefault="00E31950">
            <w:pPr>
              <w:jc w:val="right"/>
              <w:textAlignment w:val="center"/>
            </w:pPr>
            <w:r>
              <w:rPr>
                <w:rFonts w:ascii="Times New Roman" w:eastAsia="宋体" w:hAnsi="Times New Roman"/>
                <w:color w:val="000000"/>
                <w:sz w:val="16"/>
                <w:szCs w:val="16"/>
              </w:rPr>
              <w:t>20,700 </w:t>
            </w:r>
          </w:p>
        </w:tc>
        <w:tc>
          <w:tcPr>
            <w:tcW w:w="0" w:type="auto"/>
            <w:shd w:val="clear" w:color="auto" w:fill="FFFFFF"/>
            <w:tcMar>
              <w:top w:w="40" w:type="dxa"/>
              <w:left w:w="0" w:type="dxa"/>
              <w:bottom w:w="40" w:type="dxa"/>
              <w:right w:w="20" w:type="dxa"/>
            </w:tcMar>
            <w:vAlign w:val="center"/>
          </w:tcPr>
          <w:p w14:paraId="1026C123" w14:textId="77777777" w:rsidR="00D85E34" w:rsidRDefault="00D85E34">
            <w:pPr>
              <w:jc w:val="right"/>
              <w:rPr>
                <w:rFonts w:ascii="宋体"/>
              </w:rPr>
            </w:pPr>
          </w:p>
        </w:tc>
      </w:tr>
      <w:tr w:rsidR="00D85E34" w14:paraId="1026C12E" w14:textId="77777777">
        <w:tc>
          <w:tcPr>
            <w:tcW w:w="0" w:type="auto"/>
            <w:gridSpan w:val="3"/>
            <w:shd w:val="clear" w:color="auto" w:fill="CCEEFF"/>
            <w:tcMar>
              <w:top w:w="40" w:type="dxa"/>
              <w:left w:w="380" w:type="dxa"/>
              <w:bottom w:w="40" w:type="dxa"/>
              <w:right w:w="20" w:type="dxa"/>
            </w:tcMar>
            <w:vAlign w:val="center"/>
          </w:tcPr>
          <w:p w14:paraId="1026C125" w14:textId="77777777" w:rsidR="00D85E34" w:rsidRDefault="00E31950">
            <w:pPr>
              <w:textAlignment w:val="center"/>
            </w:pPr>
            <w:r>
              <w:rPr>
                <w:rFonts w:ascii="Times New Roman" w:eastAsia="宋体" w:hAnsi="Times New Roman"/>
                <w:color w:val="000000"/>
                <w:sz w:val="16"/>
                <w:szCs w:val="16"/>
              </w:rPr>
              <w:t>= Average invested capital</w:t>
            </w:r>
          </w:p>
        </w:tc>
        <w:tc>
          <w:tcPr>
            <w:tcW w:w="0" w:type="auto"/>
            <w:gridSpan w:val="3"/>
            <w:shd w:val="clear" w:color="auto" w:fill="CCEEFF"/>
            <w:tcMar>
              <w:top w:w="0" w:type="dxa"/>
              <w:left w:w="20" w:type="dxa"/>
              <w:bottom w:w="0" w:type="dxa"/>
              <w:right w:w="20" w:type="dxa"/>
            </w:tcMar>
          </w:tcPr>
          <w:p w14:paraId="1026C126"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127"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128" w14:textId="77777777" w:rsidR="00D85E34" w:rsidRDefault="00E31950">
            <w:pPr>
              <w:jc w:val="right"/>
              <w:textAlignment w:val="center"/>
            </w:pPr>
            <w:r>
              <w:rPr>
                <w:rFonts w:ascii="Times New Roman" w:eastAsia="宋体" w:hAnsi="Times New Roman"/>
                <w:color w:val="000000"/>
                <w:sz w:val="16"/>
                <w:szCs w:val="16"/>
              </w:rPr>
              <w:t>263,163 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12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2A"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12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12C" w14:textId="77777777" w:rsidR="00D85E34" w:rsidRDefault="00E31950">
            <w:pPr>
              <w:jc w:val="right"/>
              <w:textAlignment w:val="center"/>
            </w:pPr>
            <w:r>
              <w:rPr>
                <w:rFonts w:ascii="Times New Roman" w:eastAsia="宋体" w:hAnsi="Times New Roman"/>
                <w:color w:val="000000"/>
                <w:sz w:val="16"/>
                <w:szCs w:val="16"/>
              </w:rPr>
              <w:t>259,385 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12D" w14:textId="77777777" w:rsidR="00D85E34" w:rsidRDefault="00D85E34">
            <w:pPr>
              <w:jc w:val="right"/>
              <w:rPr>
                <w:rFonts w:ascii="宋体"/>
              </w:rPr>
            </w:pPr>
          </w:p>
        </w:tc>
      </w:tr>
      <w:tr w:rsidR="00D85E34" w14:paraId="1026C136" w14:textId="77777777">
        <w:tc>
          <w:tcPr>
            <w:tcW w:w="0" w:type="auto"/>
            <w:gridSpan w:val="3"/>
            <w:shd w:val="clear" w:color="auto" w:fill="FFFFFF"/>
            <w:tcMar>
              <w:top w:w="40" w:type="dxa"/>
              <w:left w:w="20" w:type="dxa"/>
              <w:bottom w:w="40" w:type="dxa"/>
              <w:right w:w="20" w:type="dxa"/>
            </w:tcMar>
            <w:vAlign w:val="center"/>
          </w:tcPr>
          <w:p w14:paraId="1026C12F" w14:textId="77777777" w:rsidR="00D85E34" w:rsidRDefault="00E31950">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tcPr>
          <w:p w14:paraId="1026C130" w14:textId="77777777" w:rsidR="00D85E34" w:rsidRDefault="00D85E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C131" w14:textId="77777777" w:rsidR="00D85E34" w:rsidRDefault="00E31950">
            <w:pPr>
              <w:jc w:val="right"/>
              <w:textAlignment w:val="center"/>
            </w:pPr>
            <w:r>
              <w:rPr>
                <w:rFonts w:ascii="Times New Roman" w:eastAsia="宋体" w:hAnsi="Times New Roman"/>
                <w:color w:val="000000"/>
                <w:sz w:val="16"/>
                <w:szCs w:val="16"/>
              </w:rPr>
              <w:t>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C132"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133" w14:textId="77777777" w:rsidR="00D85E34" w:rsidRDefault="00D85E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C134" w14:textId="77777777" w:rsidR="00D85E34" w:rsidRDefault="00E31950">
            <w:pPr>
              <w:jc w:val="right"/>
              <w:textAlignment w:val="center"/>
            </w:pPr>
            <w:r>
              <w:rPr>
                <w:rFonts w:ascii="Times New Roman" w:eastAsia="宋体" w:hAnsi="Times New Roman"/>
                <w:color w:val="000000"/>
                <w:sz w:val="16"/>
                <w:szCs w:val="16"/>
              </w:rPr>
              <w:t>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C135" w14:textId="77777777" w:rsidR="00D85E34" w:rsidRDefault="00E31950">
            <w:pPr>
              <w:jc w:val="right"/>
              <w:textAlignment w:val="center"/>
            </w:pPr>
            <w:r>
              <w:rPr>
                <w:rFonts w:ascii="Times New Roman" w:eastAsia="宋体" w:hAnsi="Times New Roman"/>
                <w:color w:val="000000"/>
                <w:sz w:val="16"/>
                <w:szCs w:val="16"/>
              </w:rPr>
              <w:t>%</w:t>
            </w:r>
          </w:p>
        </w:tc>
      </w:tr>
    </w:tbl>
    <w:p w14:paraId="1026C137" w14:textId="77777777" w:rsidR="00D85E34" w:rsidRDefault="00E31950">
      <w:pPr>
        <w:ind w:hanging="180"/>
      </w:pPr>
      <w:r>
        <w:rPr>
          <w:rFonts w:ascii="Times New Roman" w:eastAsia="宋体" w:hAnsi="Times New Roman"/>
          <w:color w:val="000000"/>
          <w:sz w:val="18"/>
          <w:szCs w:val="18"/>
        </w:rPr>
        <w:t> </w:t>
      </w: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The average is based on the addition of the account balance at the end of the current period to the account </w:t>
      </w:r>
      <w:r>
        <w:rPr>
          <w:rFonts w:ascii="Times New Roman" w:eastAsia="宋体" w:hAnsi="Times New Roman"/>
          <w:color w:val="000000"/>
          <w:sz w:val="16"/>
          <w:szCs w:val="16"/>
        </w:rPr>
        <w:t>balance at the end of the prior period and dividing by 2.</w:t>
      </w:r>
    </w:p>
    <w:tbl>
      <w:tblPr>
        <w:tblW w:w="5000" w:type="pct"/>
        <w:tblCellMar>
          <w:top w:w="15" w:type="dxa"/>
          <w:left w:w="15" w:type="dxa"/>
          <w:bottom w:w="15" w:type="dxa"/>
          <w:right w:w="15" w:type="dxa"/>
        </w:tblCellMar>
        <w:tblLook w:val="04A0" w:firstRow="1" w:lastRow="0" w:firstColumn="1" w:lastColumn="0" w:noHBand="0" w:noVBand="1"/>
      </w:tblPr>
      <w:tblGrid>
        <w:gridCol w:w="42"/>
        <w:gridCol w:w="5097"/>
        <w:gridCol w:w="37"/>
        <w:gridCol w:w="36"/>
        <w:gridCol w:w="36"/>
        <w:gridCol w:w="36"/>
        <w:gridCol w:w="100"/>
        <w:gridCol w:w="808"/>
        <w:gridCol w:w="36"/>
        <w:gridCol w:w="36"/>
        <w:gridCol w:w="36"/>
        <w:gridCol w:w="36"/>
        <w:gridCol w:w="100"/>
        <w:gridCol w:w="809"/>
        <w:gridCol w:w="36"/>
        <w:gridCol w:w="36"/>
        <w:gridCol w:w="36"/>
        <w:gridCol w:w="36"/>
        <w:gridCol w:w="100"/>
        <w:gridCol w:w="811"/>
        <w:gridCol w:w="36"/>
      </w:tblGrid>
      <w:tr w:rsidR="00D85E34" w14:paraId="1026C14D" w14:textId="77777777">
        <w:tc>
          <w:tcPr>
            <w:tcW w:w="50" w:type="pct"/>
            <w:shd w:val="clear" w:color="auto" w:fill="auto"/>
          </w:tcPr>
          <w:p w14:paraId="1026C138" w14:textId="77777777" w:rsidR="00D85E34" w:rsidRDefault="00D85E34">
            <w:pPr>
              <w:rPr>
                <w:rFonts w:ascii="宋体"/>
              </w:rPr>
            </w:pPr>
          </w:p>
        </w:tc>
        <w:tc>
          <w:tcPr>
            <w:tcW w:w="3080" w:type="pct"/>
            <w:shd w:val="clear" w:color="auto" w:fill="auto"/>
          </w:tcPr>
          <w:p w14:paraId="1026C139" w14:textId="77777777" w:rsidR="00D85E34" w:rsidRDefault="00D85E34">
            <w:pPr>
              <w:rPr>
                <w:rFonts w:ascii="宋体"/>
              </w:rPr>
            </w:pPr>
          </w:p>
        </w:tc>
        <w:tc>
          <w:tcPr>
            <w:tcW w:w="5" w:type="pct"/>
            <w:shd w:val="clear" w:color="auto" w:fill="auto"/>
          </w:tcPr>
          <w:p w14:paraId="1026C13A" w14:textId="77777777" w:rsidR="00D85E34" w:rsidRDefault="00D85E34">
            <w:pPr>
              <w:rPr>
                <w:rFonts w:ascii="宋体"/>
              </w:rPr>
            </w:pPr>
          </w:p>
        </w:tc>
        <w:tc>
          <w:tcPr>
            <w:tcW w:w="5" w:type="pct"/>
            <w:shd w:val="clear" w:color="auto" w:fill="auto"/>
          </w:tcPr>
          <w:p w14:paraId="1026C13B" w14:textId="77777777" w:rsidR="00D85E34" w:rsidRDefault="00D85E34">
            <w:pPr>
              <w:rPr>
                <w:rFonts w:ascii="宋体"/>
              </w:rPr>
            </w:pPr>
          </w:p>
        </w:tc>
        <w:tc>
          <w:tcPr>
            <w:tcW w:w="26" w:type="pct"/>
            <w:shd w:val="clear" w:color="auto" w:fill="auto"/>
          </w:tcPr>
          <w:p w14:paraId="1026C13C" w14:textId="77777777" w:rsidR="00D85E34" w:rsidRDefault="00D85E34">
            <w:pPr>
              <w:rPr>
                <w:rFonts w:ascii="宋体"/>
              </w:rPr>
            </w:pPr>
          </w:p>
        </w:tc>
        <w:tc>
          <w:tcPr>
            <w:tcW w:w="5" w:type="pct"/>
            <w:shd w:val="clear" w:color="auto" w:fill="auto"/>
          </w:tcPr>
          <w:p w14:paraId="1026C13D" w14:textId="77777777" w:rsidR="00D85E34" w:rsidRDefault="00D85E34">
            <w:pPr>
              <w:rPr>
                <w:rFonts w:ascii="宋体"/>
              </w:rPr>
            </w:pPr>
          </w:p>
        </w:tc>
        <w:tc>
          <w:tcPr>
            <w:tcW w:w="50" w:type="pct"/>
            <w:shd w:val="clear" w:color="auto" w:fill="auto"/>
          </w:tcPr>
          <w:p w14:paraId="1026C13E" w14:textId="77777777" w:rsidR="00D85E34" w:rsidRDefault="00D85E34">
            <w:pPr>
              <w:rPr>
                <w:rFonts w:ascii="宋体"/>
              </w:rPr>
            </w:pPr>
          </w:p>
        </w:tc>
        <w:tc>
          <w:tcPr>
            <w:tcW w:w="529" w:type="pct"/>
            <w:shd w:val="clear" w:color="auto" w:fill="auto"/>
          </w:tcPr>
          <w:p w14:paraId="1026C13F" w14:textId="77777777" w:rsidR="00D85E34" w:rsidRDefault="00D85E34">
            <w:pPr>
              <w:rPr>
                <w:rFonts w:ascii="宋体"/>
              </w:rPr>
            </w:pPr>
          </w:p>
        </w:tc>
        <w:tc>
          <w:tcPr>
            <w:tcW w:w="5" w:type="pct"/>
            <w:shd w:val="clear" w:color="auto" w:fill="auto"/>
          </w:tcPr>
          <w:p w14:paraId="1026C140" w14:textId="77777777" w:rsidR="00D85E34" w:rsidRDefault="00D85E34">
            <w:pPr>
              <w:rPr>
                <w:rFonts w:ascii="宋体"/>
              </w:rPr>
            </w:pPr>
          </w:p>
        </w:tc>
        <w:tc>
          <w:tcPr>
            <w:tcW w:w="5" w:type="pct"/>
            <w:shd w:val="clear" w:color="auto" w:fill="auto"/>
          </w:tcPr>
          <w:p w14:paraId="1026C141" w14:textId="77777777" w:rsidR="00D85E34" w:rsidRDefault="00D85E34">
            <w:pPr>
              <w:rPr>
                <w:rFonts w:ascii="宋体"/>
              </w:rPr>
            </w:pPr>
          </w:p>
        </w:tc>
        <w:tc>
          <w:tcPr>
            <w:tcW w:w="26" w:type="pct"/>
            <w:shd w:val="clear" w:color="auto" w:fill="auto"/>
          </w:tcPr>
          <w:p w14:paraId="1026C142" w14:textId="77777777" w:rsidR="00D85E34" w:rsidRDefault="00D85E34">
            <w:pPr>
              <w:rPr>
                <w:rFonts w:ascii="宋体"/>
              </w:rPr>
            </w:pPr>
          </w:p>
        </w:tc>
        <w:tc>
          <w:tcPr>
            <w:tcW w:w="5" w:type="pct"/>
            <w:shd w:val="clear" w:color="auto" w:fill="auto"/>
          </w:tcPr>
          <w:p w14:paraId="1026C143" w14:textId="77777777" w:rsidR="00D85E34" w:rsidRDefault="00D85E34">
            <w:pPr>
              <w:rPr>
                <w:rFonts w:ascii="宋体"/>
              </w:rPr>
            </w:pPr>
          </w:p>
        </w:tc>
        <w:tc>
          <w:tcPr>
            <w:tcW w:w="50" w:type="pct"/>
            <w:shd w:val="clear" w:color="auto" w:fill="auto"/>
          </w:tcPr>
          <w:p w14:paraId="1026C144" w14:textId="77777777" w:rsidR="00D85E34" w:rsidRDefault="00D85E34">
            <w:pPr>
              <w:rPr>
                <w:rFonts w:ascii="宋体"/>
              </w:rPr>
            </w:pPr>
          </w:p>
        </w:tc>
        <w:tc>
          <w:tcPr>
            <w:tcW w:w="529" w:type="pct"/>
            <w:shd w:val="clear" w:color="auto" w:fill="auto"/>
          </w:tcPr>
          <w:p w14:paraId="1026C145" w14:textId="77777777" w:rsidR="00D85E34" w:rsidRDefault="00D85E34">
            <w:pPr>
              <w:rPr>
                <w:rFonts w:ascii="宋体"/>
              </w:rPr>
            </w:pPr>
          </w:p>
        </w:tc>
        <w:tc>
          <w:tcPr>
            <w:tcW w:w="5" w:type="pct"/>
            <w:shd w:val="clear" w:color="auto" w:fill="auto"/>
          </w:tcPr>
          <w:p w14:paraId="1026C146" w14:textId="77777777" w:rsidR="00D85E34" w:rsidRDefault="00D85E34">
            <w:pPr>
              <w:rPr>
                <w:rFonts w:ascii="宋体"/>
              </w:rPr>
            </w:pPr>
          </w:p>
        </w:tc>
        <w:tc>
          <w:tcPr>
            <w:tcW w:w="5" w:type="pct"/>
            <w:shd w:val="clear" w:color="auto" w:fill="auto"/>
          </w:tcPr>
          <w:p w14:paraId="1026C147" w14:textId="77777777" w:rsidR="00D85E34" w:rsidRDefault="00D85E34">
            <w:pPr>
              <w:rPr>
                <w:rFonts w:ascii="宋体"/>
              </w:rPr>
            </w:pPr>
          </w:p>
        </w:tc>
        <w:tc>
          <w:tcPr>
            <w:tcW w:w="26" w:type="pct"/>
            <w:shd w:val="clear" w:color="auto" w:fill="auto"/>
          </w:tcPr>
          <w:p w14:paraId="1026C148" w14:textId="77777777" w:rsidR="00D85E34" w:rsidRDefault="00D85E34">
            <w:pPr>
              <w:rPr>
                <w:rFonts w:ascii="宋体"/>
              </w:rPr>
            </w:pPr>
          </w:p>
        </w:tc>
        <w:tc>
          <w:tcPr>
            <w:tcW w:w="5" w:type="pct"/>
            <w:shd w:val="clear" w:color="auto" w:fill="auto"/>
          </w:tcPr>
          <w:p w14:paraId="1026C149" w14:textId="77777777" w:rsidR="00D85E34" w:rsidRDefault="00D85E34">
            <w:pPr>
              <w:rPr>
                <w:rFonts w:ascii="宋体"/>
              </w:rPr>
            </w:pPr>
          </w:p>
        </w:tc>
        <w:tc>
          <w:tcPr>
            <w:tcW w:w="50" w:type="pct"/>
            <w:shd w:val="clear" w:color="auto" w:fill="auto"/>
          </w:tcPr>
          <w:p w14:paraId="1026C14A" w14:textId="77777777" w:rsidR="00D85E34" w:rsidRDefault="00D85E34">
            <w:pPr>
              <w:rPr>
                <w:rFonts w:ascii="宋体"/>
              </w:rPr>
            </w:pPr>
          </w:p>
        </w:tc>
        <w:tc>
          <w:tcPr>
            <w:tcW w:w="530" w:type="pct"/>
            <w:shd w:val="clear" w:color="auto" w:fill="auto"/>
          </w:tcPr>
          <w:p w14:paraId="1026C14B" w14:textId="77777777" w:rsidR="00D85E34" w:rsidRDefault="00D85E34">
            <w:pPr>
              <w:rPr>
                <w:rFonts w:ascii="宋体"/>
              </w:rPr>
            </w:pPr>
          </w:p>
        </w:tc>
        <w:tc>
          <w:tcPr>
            <w:tcW w:w="5" w:type="pct"/>
            <w:shd w:val="clear" w:color="auto" w:fill="auto"/>
          </w:tcPr>
          <w:p w14:paraId="1026C14C" w14:textId="77777777" w:rsidR="00D85E34" w:rsidRDefault="00D85E34">
            <w:pPr>
              <w:rPr>
                <w:rFonts w:ascii="宋体"/>
              </w:rPr>
            </w:pPr>
          </w:p>
        </w:tc>
      </w:tr>
      <w:tr w:rsidR="00D85E34" w14:paraId="1026C151" w14:textId="77777777">
        <w:tc>
          <w:tcPr>
            <w:tcW w:w="0" w:type="auto"/>
            <w:gridSpan w:val="3"/>
            <w:shd w:val="clear" w:color="auto" w:fill="auto"/>
            <w:tcMar>
              <w:top w:w="40" w:type="dxa"/>
              <w:left w:w="20" w:type="dxa"/>
              <w:bottom w:w="40" w:type="dxa"/>
              <w:right w:w="20" w:type="dxa"/>
            </w:tcMar>
            <w:vAlign w:val="bottom"/>
          </w:tcPr>
          <w:p w14:paraId="1026C14E"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14F" w14:textId="77777777" w:rsidR="00D85E34" w:rsidRDefault="00D85E34">
            <w:pPr>
              <w:rPr>
                <w:rFonts w:ascii="宋体"/>
              </w:rPr>
            </w:pPr>
          </w:p>
        </w:tc>
        <w:tc>
          <w:tcPr>
            <w:tcW w:w="0" w:type="auto"/>
            <w:gridSpan w:val="15"/>
            <w:shd w:val="clear" w:color="auto" w:fill="auto"/>
            <w:tcMar>
              <w:top w:w="40" w:type="dxa"/>
              <w:left w:w="20" w:type="dxa"/>
              <w:bottom w:w="40" w:type="dxa"/>
              <w:right w:w="20" w:type="dxa"/>
            </w:tcMar>
            <w:vAlign w:val="bottom"/>
          </w:tcPr>
          <w:p w14:paraId="1026C150" w14:textId="77777777" w:rsidR="00D85E34" w:rsidRDefault="00E31950">
            <w:pPr>
              <w:jc w:val="center"/>
              <w:textAlignment w:val="bottom"/>
            </w:pPr>
            <w:r>
              <w:rPr>
                <w:rFonts w:ascii="Times New Roman" w:eastAsia="宋体" w:hAnsi="Times New Roman"/>
                <w:b/>
                <w:bCs/>
                <w:color w:val="000000"/>
                <w:sz w:val="16"/>
                <w:szCs w:val="16"/>
              </w:rPr>
              <w:t>As of April 30,</w:t>
            </w:r>
          </w:p>
        </w:tc>
      </w:tr>
      <w:tr w:rsidR="00D85E34" w14:paraId="1026C159" w14:textId="77777777">
        <w:tc>
          <w:tcPr>
            <w:tcW w:w="0" w:type="auto"/>
            <w:gridSpan w:val="3"/>
            <w:shd w:val="clear" w:color="auto" w:fill="auto"/>
            <w:tcMar>
              <w:top w:w="40" w:type="dxa"/>
              <w:left w:w="20" w:type="dxa"/>
              <w:bottom w:w="40" w:type="dxa"/>
              <w:right w:w="20" w:type="dxa"/>
            </w:tcMar>
            <w:vAlign w:val="bottom"/>
          </w:tcPr>
          <w:p w14:paraId="1026C152"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153"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154"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155"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156"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1026C157"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158" w14:textId="77777777" w:rsidR="00D85E34" w:rsidRDefault="00E31950">
            <w:pPr>
              <w:jc w:val="center"/>
              <w:textAlignment w:val="bottom"/>
            </w:pPr>
            <w:r>
              <w:rPr>
                <w:rFonts w:ascii="Times New Roman" w:eastAsia="宋体" w:hAnsi="Times New Roman"/>
                <w:b/>
                <w:bCs/>
                <w:color w:val="000000"/>
                <w:sz w:val="16"/>
                <w:szCs w:val="16"/>
              </w:rPr>
              <w:t>2019</w:t>
            </w:r>
          </w:p>
        </w:tc>
      </w:tr>
      <w:tr w:rsidR="00D85E34" w14:paraId="1026C161" w14:textId="77777777">
        <w:tc>
          <w:tcPr>
            <w:tcW w:w="0" w:type="auto"/>
            <w:gridSpan w:val="3"/>
            <w:shd w:val="clear" w:color="auto" w:fill="auto"/>
            <w:tcMar>
              <w:top w:w="40" w:type="dxa"/>
              <w:left w:w="20" w:type="dxa"/>
              <w:bottom w:w="40" w:type="dxa"/>
              <w:right w:w="20" w:type="dxa"/>
            </w:tcMar>
            <w:vAlign w:val="bottom"/>
          </w:tcPr>
          <w:p w14:paraId="1026C15A" w14:textId="77777777" w:rsidR="00D85E34" w:rsidRDefault="00E31950">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tcPr>
          <w:p w14:paraId="1026C15B"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C15C"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15D"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C15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15F"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C160" w14:textId="77777777" w:rsidR="00D85E34" w:rsidRDefault="00D85E34">
            <w:pPr>
              <w:rPr>
                <w:rFonts w:ascii="宋体"/>
              </w:rPr>
            </w:pPr>
          </w:p>
        </w:tc>
      </w:tr>
      <w:tr w:rsidR="00D85E34" w14:paraId="1026C16F" w14:textId="77777777">
        <w:tc>
          <w:tcPr>
            <w:tcW w:w="0" w:type="auto"/>
            <w:gridSpan w:val="3"/>
            <w:shd w:val="clear" w:color="auto" w:fill="CCEEFF"/>
            <w:tcMar>
              <w:top w:w="40" w:type="dxa"/>
              <w:left w:w="20" w:type="dxa"/>
              <w:bottom w:w="40" w:type="dxa"/>
              <w:right w:w="20" w:type="dxa"/>
            </w:tcMar>
            <w:vAlign w:val="center"/>
          </w:tcPr>
          <w:p w14:paraId="1026C162" w14:textId="77777777" w:rsidR="00D85E34" w:rsidRDefault="00E31950">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tcPr>
          <w:p w14:paraId="1026C163"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164"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165" w14:textId="77777777" w:rsidR="00D85E34" w:rsidRDefault="00E31950">
            <w:pPr>
              <w:jc w:val="right"/>
              <w:textAlignment w:val="center"/>
            </w:pPr>
            <w:r>
              <w:rPr>
                <w:rFonts w:ascii="Times New Roman" w:eastAsia="宋体" w:hAnsi="Times New Roman"/>
                <w:color w:val="000000"/>
                <w:sz w:val="16"/>
                <w:szCs w:val="16"/>
              </w:rPr>
              <w:t>236,581 </w:t>
            </w:r>
          </w:p>
        </w:tc>
        <w:tc>
          <w:tcPr>
            <w:tcW w:w="0" w:type="auto"/>
            <w:shd w:val="clear" w:color="auto" w:fill="CCEEFF"/>
            <w:tcMar>
              <w:top w:w="40" w:type="dxa"/>
              <w:left w:w="0" w:type="dxa"/>
              <w:bottom w:w="40" w:type="dxa"/>
              <w:right w:w="20" w:type="dxa"/>
            </w:tcMar>
            <w:vAlign w:val="center"/>
          </w:tcPr>
          <w:p w14:paraId="1026C166"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67"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168"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169" w14:textId="77777777" w:rsidR="00D85E34" w:rsidRDefault="00E31950">
            <w:pPr>
              <w:jc w:val="right"/>
              <w:textAlignment w:val="center"/>
            </w:pPr>
            <w:r>
              <w:rPr>
                <w:rFonts w:ascii="Times New Roman" w:eastAsia="宋体" w:hAnsi="Times New Roman"/>
                <w:color w:val="000000"/>
                <w:sz w:val="16"/>
                <w:szCs w:val="16"/>
              </w:rPr>
              <w:t>232,892 </w:t>
            </w:r>
          </w:p>
        </w:tc>
        <w:tc>
          <w:tcPr>
            <w:tcW w:w="0" w:type="auto"/>
            <w:shd w:val="clear" w:color="auto" w:fill="CCEEFF"/>
            <w:tcMar>
              <w:top w:w="40" w:type="dxa"/>
              <w:left w:w="0" w:type="dxa"/>
              <w:bottom w:w="40" w:type="dxa"/>
              <w:right w:w="20" w:type="dxa"/>
            </w:tcMar>
            <w:vAlign w:val="center"/>
          </w:tcPr>
          <w:p w14:paraId="1026C16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6B"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16C"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16D" w14:textId="77777777" w:rsidR="00D85E34" w:rsidRDefault="00E31950">
            <w:pPr>
              <w:jc w:val="right"/>
              <w:textAlignment w:val="center"/>
            </w:pPr>
            <w:r>
              <w:rPr>
                <w:rFonts w:ascii="Times New Roman" w:eastAsia="宋体" w:hAnsi="Times New Roman"/>
                <w:color w:val="000000"/>
                <w:sz w:val="16"/>
                <w:szCs w:val="16"/>
              </w:rPr>
              <w:t>234,544 </w:t>
            </w:r>
          </w:p>
        </w:tc>
        <w:tc>
          <w:tcPr>
            <w:tcW w:w="0" w:type="auto"/>
            <w:shd w:val="clear" w:color="auto" w:fill="CCEEFF"/>
            <w:tcMar>
              <w:top w:w="40" w:type="dxa"/>
              <w:left w:w="0" w:type="dxa"/>
              <w:bottom w:w="40" w:type="dxa"/>
              <w:right w:w="20" w:type="dxa"/>
            </w:tcMar>
            <w:vAlign w:val="center"/>
          </w:tcPr>
          <w:p w14:paraId="1026C16E" w14:textId="77777777" w:rsidR="00D85E34" w:rsidRDefault="00D85E34">
            <w:pPr>
              <w:jc w:val="right"/>
              <w:rPr>
                <w:rFonts w:ascii="宋体"/>
              </w:rPr>
            </w:pPr>
          </w:p>
        </w:tc>
      </w:tr>
      <w:tr w:rsidR="00D85E34" w14:paraId="1026C17A" w14:textId="77777777">
        <w:tc>
          <w:tcPr>
            <w:tcW w:w="0" w:type="auto"/>
            <w:gridSpan w:val="3"/>
            <w:shd w:val="clear" w:color="auto" w:fill="FFFFFF"/>
            <w:tcMar>
              <w:top w:w="40" w:type="dxa"/>
              <w:left w:w="20" w:type="dxa"/>
              <w:bottom w:w="40" w:type="dxa"/>
              <w:right w:w="20" w:type="dxa"/>
            </w:tcMar>
            <w:vAlign w:val="center"/>
          </w:tcPr>
          <w:p w14:paraId="1026C170" w14:textId="77777777" w:rsidR="00D85E34" w:rsidRDefault="00E31950">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tcPr>
          <w:p w14:paraId="1026C17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72" w14:textId="77777777" w:rsidR="00D85E34" w:rsidRDefault="00E31950">
            <w:pPr>
              <w:jc w:val="right"/>
              <w:textAlignment w:val="center"/>
            </w:pPr>
            <w:r>
              <w:rPr>
                <w:rFonts w:ascii="Times New Roman" w:eastAsia="宋体" w:hAnsi="Times New Roman"/>
                <w:color w:val="000000"/>
                <w:sz w:val="16"/>
                <w:szCs w:val="16"/>
              </w:rPr>
              <w:t>96,334 </w:t>
            </w:r>
          </w:p>
        </w:tc>
        <w:tc>
          <w:tcPr>
            <w:tcW w:w="0" w:type="auto"/>
            <w:shd w:val="clear" w:color="auto" w:fill="FFFFFF"/>
            <w:tcMar>
              <w:top w:w="40" w:type="dxa"/>
              <w:left w:w="0" w:type="dxa"/>
              <w:bottom w:w="40" w:type="dxa"/>
              <w:right w:w="20" w:type="dxa"/>
            </w:tcMar>
            <w:vAlign w:val="center"/>
          </w:tcPr>
          <w:p w14:paraId="1026C173"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74"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75" w14:textId="77777777" w:rsidR="00D85E34" w:rsidRDefault="00E31950">
            <w:pPr>
              <w:jc w:val="right"/>
              <w:textAlignment w:val="center"/>
            </w:pPr>
            <w:r>
              <w:rPr>
                <w:rFonts w:ascii="Times New Roman" w:eastAsia="宋体" w:hAnsi="Times New Roman"/>
                <w:color w:val="000000"/>
                <w:sz w:val="16"/>
                <w:szCs w:val="16"/>
              </w:rPr>
              <w:t>94,514 </w:t>
            </w:r>
          </w:p>
        </w:tc>
        <w:tc>
          <w:tcPr>
            <w:tcW w:w="0" w:type="auto"/>
            <w:shd w:val="clear" w:color="auto" w:fill="FFFFFF"/>
            <w:tcMar>
              <w:top w:w="40" w:type="dxa"/>
              <w:left w:w="0" w:type="dxa"/>
              <w:bottom w:w="40" w:type="dxa"/>
              <w:right w:w="20" w:type="dxa"/>
            </w:tcMar>
            <w:vAlign w:val="center"/>
          </w:tcPr>
          <w:p w14:paraId="1026C17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7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78" w14:textId="77777777" w:rsidR="00D85E34" w:rsidRDefault="00E31950">
            <w:pPr>
              <w:jc w:val="right"/>
              <w:textAlignment w:val="center"/>
            </w:pPr>
            <w:r>
              <w:rPr>
                <w:rFonts w:ascii="Times New Roman" w:eastAsia="宋体" w:hAnsi="Times New Roman"/>
                <w:color w:val="000000"/>
                <w:sz w:val="16"/>
                <w:szCs w:val="16"/>
              </w:rPr>
              <w:t>87,426 </w:t>
            </w:r>
          </w:p>
        </w:tc>
        <w:tc>
          <w:tcPr>
            <w:tcW w:w="0" w:type="auto"/>
            <w:shd w:val="clear" w:color="auto" w:fill="FFFFFF"/>
            <w:tcMar>
              <w:top w:w="40" w:type="dxa"/>
              <w:left w:w="0" w:type="dxa"/>
              <w:bottom w:w="40" w:type="dxa"/>
              <w:right w:w="20" w:type="dxa"/>
            </w:tcMar>
            <w:vAlign w:val="center"/>
          </w:tcPr>
          <w:p w14:paraId="1026C179" w14:textId="77777777" w:rsidR="00D85E34" w:rsidRDefault="00D85E34">
            <w:pPr>
              <w:jc w:val="right"/>
              <w:rPr>
                <w:rFonts w:ascii="宋体"/>
              </w:rPr>
            </w:pPr>
          </w:p>
        </w:tc>
      </w:tr>
      <w:tr w:rsidR="00D85E34" w14:paraId="1026C185" w14:textId="77777777">
        <w:tc>
          <w:tcPr>
            <w:tcW w:w="0" w:type="auto"/>
            <w:gridSpan w:val="3"/>
            <w:shd w:val="clear" w:color="auto" w:fill="CCEEFF"/>
            <w:tcMar>
              <w:top w:w="40" w:type="dxa"/>
              <w:left w:w="20" w:type="dxa"/>
              <w:bottom w:w="40" w:type="dxa"/>
              <w:right w:w="20" w:type="dxa"/>
            </w:tcMar>
            <w:vAlign w:val="center"/>
          </w:tcPr>
          <w:p w14:paraId="1026C17B" w14:textId="77777777" w:rsidR="00D85E34" w:rsidRDefault="00E31950">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1026C17C"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17D" w14:textId="77777777" w:rsidR="00D85E34" w:rsidRDefault="00E31950">
            <w:pPr>
              <w:jc w:val="right"/>
              <w:textAlignment w:val="center"/>
            </w:pPr>
            <w:r>
              <w:rPr>
                <w:rFonts w:ascii="Times New Roman" w:eastAsia="宋体" w:hAnsi="Times New Roman"/>
                <w:color w:val="000000"/>
                <w:sz w:val="16"/>
                <w:szCs w:val="16"/>
              </w:rPr>
              <w:t>48,151 </w:t>
            </w:r>
          </w:p>
        </w:tc>
        <w:tc>
          <w:tcPr>
            <w:tcW w:w="0" w:type="auto"/>
            <w:shd w:val="clear" w:color="auto" w:fill="CCEEFF"/>
            <w:tcMar>
              <w:top w:w="40" w:type="dxa"/>
              <w:left w:w="0" w:type="dxa"/>
              <w:bottom w:w="40" w:type="dxa"/>
              <w:right w:w="20" w:type="dxa"/>
            </w:tcMar>
            <w:vAlign w:val="center"/>
          </w:tcPr>
          <w:p w14:paraId="1026C17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7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180" w14:textId="77777777" w:rsidR="00D85E34" w:rsidRDefault="00E31950">
            <w:pPr>
              <w:jc w:val="right"/>
              <w:textAlignment w:val="center"/>
            </w:pPr>
            <w:r>
              <w:rPr>
                <w:rFonts w:ascii="Times New Roman" w:eastAsia="宋体" w:hAnsi="Times New Roman"/>
                <w:color w:val="000000"/>
                <w:sz w:val="16"/>
                <w:szCs w:val="16"/>
              </w:rPr>
              <w:t>44,096 </w:t>
            </w:r>
          </w:p>
        </w:tc>
        <w:tc>
          <w:tcPr>
            <w:tcW w:w="0" w:type="auto"/>
            <w:shd w:val="clear" w:color="auto" w:fill="CCEEFF"/>
            <w:tcMar>
              <w:top w:w="40" w:type="dxa"/>
              <w:left w:w="0" w:type="dxa"/>
              <w:bottom w:w="40" w:type="dxa"/>
              <w:right w:w="20" w:type="dxa"/>
            </w:tcMar>
            <w:vAlign w:val="center"/>
          </w:tcPr>
          <w:p w14:paraId="1026C181"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82"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183" w14:textId="77777777" w:rsidR="00D85E34" w:rsidRDefault="00E31950">
            <w:pPr>
              <w:jc w:val="right"/>
              <w:textAlignment w:val="center"/>
            </w:pPr>
            <w:r>
              <w:rPr>
                <w:rFonts w:ascii="Times New Roman" w:eastAsia="宋体" w:hAnsi="Times New Roman"/>
                <w:color w:val="000000"/>
                <w:sz w:val="16"/>
                <w:szCs w:val="16"/>
              </w:rPr>
              <w:t>45,110 </w:t>
            </w:r>
          </w:p>
        </w:tc>
        <w:tc>
          <w:tcPr>
            <w:tcW w:w="0" w:type="auto"/>
            <w:shd w:val="clear" w:color="auto" w:fill="CCEEFF"/>
            <w:tcMar>
              <w:top w:w="40" w:type="dxa"/>
              <w:left w:w="0" w:type="dxa"/>
              <w:bottom w:w="40" w:type="dxa"/>
              <w:right w:w="20" w:type="dxa"/>
            </w:tcMar>
            <w:vAlign w:val="center"/>
          </w:tcPr>
          <w:p w14:paraId="1026C184" w14:textId="77777777" w:rsidR="00D85E34" w:rsidRDefault="00D85E34">
            <w:pPr>
              <w:jc w:val="right"/>
              <w:rPr>
                <w:rFonts w:ascii="宋体"/>
              </w:rPr>
            </w:pPr>
          </w:p>
        </w:tc>
      </w:tr>
      <w:tr w:rsidR="00D85E34" w14:paraId="1026C190" w14:textId="77777777">
        <w:tc>
          <w:tcPr>
            <w:tcW w:w="0" w:type="auto"/>
            <w:gridSpan w:val="3"/>
            <w:shd w:val="clear" w:color="auto" w:fill="FFFFFF"/>
            <w:tcMar>
              <w:top w:w="40" w:type="dxa"/>
              <w:left w:w="20" w:type="dxa"/>
              <w:bottom w:w="40" w:type="dxa"/>
              <w:right w:w="20" w:type="dxa"/>
            </w:tcMar>
            <w:vAlign w:val="center"/>
          </w:tcPr>
          <w:p w14:paraId="1026C186" w14:textId="77777777" w:rsidR="00D85E34" w:rsidRDefault="00E31950">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tcPr>
          <w:p w14:paraId="1026C18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88" w14:textId="77777777" w:rsidR="00D85E34" w:rsidRDefault="00E31950">
            <w:pPr>
              <w:jc w:val="right"/>
              <w:textAlignment w:val="center"/>
            </w:pPr>
            <w:r>
              <w:rPr>
                <w:rFonts w:ascii="Times New Roman" w:eastAsia="宋体" w:hAnsi="Times New Roman"/>
                <w:color w:val="000000"/>
                <w:sz w:val="16"/>
                <w:szCs w:val="16"/>
              </w:rPr>
              <w:t>21,371 </w:t>
            </w:r>
          </w:p>
        </w:tc>
        <w:tc>
          <w:tcPr>
            <w:tcW w:w="0" w:type="auto"/>
            <w:shd w:val="clear" w:color="auto" w:fill="FFFFFF"/>
            <w:tcMar>
              <w:top w:w="40" w:type="dxa"/>
              <w:left w:w="0" w:type="dxa"/>
              <w:bottom w:w="40" w:type="dxa"/>
              <w:right w:w="20" w:type="dxa"/>
            </w:tcMar>
            <w:vAlign w:val="center"/>
          </w:tcPr>
          <w:p w14:paraId="1026C189"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8A"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8B" w14:textId="77777777" w:rsidR="00D85E34" w:rsidRDefault="00E31950">
            <w:pPr>
              <w:jc w:val="right"/>
              <w:textAlignment w:val="center"/>
            </w:pPr>
            <w:r>
              <w:rPr>
                <w:rFonts w:ascii="Times New Roman" w:eastAsia="宋体" w:hAnsi="Times New Roman"/>
                <w:color w:val="000000"/>
                <w:sz w:val="16"/>
                <w:szCs w:val="16"/>
              </w:rPr>
              <w:t>20,377 </w:t>
            </w:r>
          </w:p>
        </w:tc>
        <w:tc>
          <w:tcPr>
            <w:tcW w:w="0" w:type="auto"/>
            <w:shd w:val="clear" w:color="auto" w:fill="FFFFFF"/>
            <w:tcMar>
              <w:top w:w="40" w:type="dxa"/>
              <w:left w:w="0" w:type="dxa"/>
              <w:bottom w:w="40" w:type="dxa"/>
              <w:right w:w="20" w:type="dxa"/>
            </w:tcMar>
            <w:vAlign w:val="center"/>
          </w:tcPr>
          <w:p w14:paraId="1026C18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8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8E" w14:textId="77777777" w:rsidR="00D85E34" w:rsidRDefault="00E31950">
            <w:pPr>
              <w:jc w:val="right"/>
              <w:textAlignment w:val="center"/>
            </w:pPr>
            <w:r>
              <w:rPr>
                <w:rFonts w:ascii="Times New Roman" w:eastAsia="宋体" w:hAnsi="Times New Roman"/>
                <w:color w:val="000000"/>
                <w:sz w:val="16"/>
                <w:szCs w:val="16"/>
              </w:rPr>
              <w:t>21,023 </w:t>
            </w:r>
          </w:p>
        </w:tc>
        <w:tc>
          <w:tcPr>
            <w:tcW w:w="0" w:type="auto"/>
            <w:shd w:val="clear" w:color="auto" w:fill="FFFFFF"/>
            <w:tcMar>
              <w:top w:w="40" w:type="dxa"/>
              <w:left w:w="0" w:type="dxa"/>
              <w:bottom w:w="40" w:type="dxa"/>
              <w:right w:w="20" w:type="dxa"/>
            </w:tcMar>
            <w:vAlign w:val="center"/>
          </w:tcPr>
          <w:p w14:paraId="1026C18F" w14:textId="77777777" w:rsidR="00D85E34" w:rsidRDefault="00D85E34">
            <w:pPr>
              <w:jc w:val="right"/>
              <w:rPr>
                <w:rFonts w:ascii="宋体"/>
              </w:rPr>
            </w:pPr>
          </w:p>
        </w:tc>
      </w:tr>
    </w:tbl>
    <w:p w14:paraId="1026C191" w14:textId="77777777" w:rsidR="00D85E34" w:rsidRDefault="00E31950">
      <w:r>
        <w:rPr>
          <w:rFonts w:ascii="Times New Roman" w:eastAsia="宋体" w:hAnsi="Times New Roman"/>
          <w:color w:val="000000"/>
          <w:sz w:val="20"/>
          <w:szCs w:val="20"/>
        </w:rPr>
        <w:t> </w:t>
      </w:r>
    </w:p>
    <w:p w14:paraId="1026C192" w14:textId="77777777" w:rsidR="00D85E34" w:rsidRDefault="00D85E34">
      <w:pPr>
        <w:ind w:hanging="180"/>
      </w:pPr>
    </w:p>
    <w:p w14:paraId="1026C193" w14:textId="77777777" w:rsidR="00D85E34" w:rsidRDefault="00D85E34">
      <w:pPr>
        <w:ind w:hanging="360"/>
      </w:pPr>
    </w:p>
    <w:p w14:paraId="1026C194" w14:textId="77777777" w:rsidR="00D85E34" w:rsidRDefault="00D85E34">
      <w:pPr>
        <w:ind w:hanging="360"/>
      </w:pPr>
    </w:p>
    <w:p w14:paraId="1026C195" w14:textId="77777777" w:rsidR="00D85E34" w:rsidRDefault="00D85E34">
      <w:pPr>
        <w:ind w:hanging="360"/>
      </w:pPr>
    </w:p>
    <w:p w14:paraId="1026C196" w14:textId="77777777" w:rsidR="00D85E34" w:rsidRDefault="00E31950">
      <w:pPr>
        <w:jc w:val="center"/>
      </w:pPr>
      <w:r>
        <w:rPr>
          <w:rFonts w:ascii="Times New Roman" w:eastAsia="宋体" w:hAnsi="Times New Roman"/>
          <w:color w:val="000000"/>
          <w:sz w:val="20"/>
          <w:szCs w:val="20"/>
        </w:rPr>
        <w:t>18</w:t>
      </w:r>
    </w:p>
    <w:p w14:paraId="1026C197" w14:textId="77777777" w:rsidR="00D85E34" w:rsidRDefault="00E31950">
      <w:r>
        <w:pict w14:anchorId="1026C965">
          <v:rect id="_x0000_i1042" style="width:415.3pt;height:1.5pt" o:hralign="center" o:hrstd="t" o:hr="t" fillcolor="#a0a0a0" stroked="f"/>
        </w:pict>
      </w:r>
    </w:p>
    <w:p w14:paraId="1026C198" w14:textId="77777777" w:rsidR="00D85E34" w:rsidRDefault="00E31950">
      <w:hyperlink r:id="rId64" w:anchor="idf19bc76fb6e4ff29b40679d9c7abd99_7" w:history="1">
        <w:r>
          <w:rPr>
            <w:rStyle w:val="a5"/>
            <w:rFonts w:ascii="Times New Roman" w:eastAsia="宋体" w:hAnsi="Times New Roman"/>
            <w:sz w:val="20"/>
            <w:szCs w:val="20"/>
          </w:rPr>
          <w:t>Table of Contents</w:t>
        </w:r>
      </w:hyperlink>
    </w:p>
    <w:p w14:paraId="1026C199" w14:textId="77777777" w:rsidR="00D85E34" w:rsidRDefault="00E31950">
      <w:r>
        <w:rPr>
          <w:rFonts w:ascii="Times New Roman" w:eastAsia="宋体" w:hAnsi="Times New Roman"/>
          <w:i/>
          <w:iCs/>
          <w:color w:val="000000"/>
          <w:sz w:val="20"/>
          <w:szCs w:val="20"/>
        </w:rPr>
        <w:t>Free Cash Flow</w:t>
      </w:r>
    </w:p>
    <w:p w14:paraId="1026C19A" w14:textId="77777777" w:rsidR="00D85E34" w:rsidRDefault="00E31950">
      <w:pPr>
        <w:spacing w:before="100"/>
      </w:pPr>
      <w:r>
        <w:rPr>
          <w:rFonts w:ascii="Times New Roman" w:eastAsia="宋体" w:hAnsi="Times New Roman"/>
          <w:color w:val="000000"/>
          <w:sz w:val="20"/>
          <w:szCs w:val="20"/>
        </w:rPr>
        <w:t>Free cash flow is considered a non-GAAP financial measure.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Management b</w:t>
      </w:r>
      <w:r>
        <w:rPr>
          <w:rFonts w:ascii="Times New Roman" w:eastAsia="宋体" w:hAnsi="Times New Roman"/>
          <w:color w:val="000000"/>
          <w:sz w:val="20"/>
          <w:szCs w:val="20"/>
        </w:rPr>
        <w:t>elieves, however, that free cash flow, which measures our ability to generate cash from our business operations, is an important financial measure for use in evaluating the Company's financial performance. Free cash flow should be considered in addition to</w:t>
      </w:r>
      <w:r>
        <w:rPr>
          <w:rFonts w:ascii="Times New Roman" w:eastAsia="宋体" w:hAnsi="Times New Roman"/>
          <w:color w:val="000000"/>
          <w:sz w:val="20"/>
          <w:szCs w:val="20"/>
        </w:rPr>
        <w:t xml:space="preserve">, rather than as a substitute for, consolidated net income as a measure of our performance and net cash provided by operating activities as a measure of our liquidity. See </w:t>
      </w:r>
      <w:hyperlink r:id="rId65" w:anchor="idf19bc76fb6e4ff29b40679d9c7abd99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 financing </w:t>
      </w:r>
      <w:r>
        <w:rPr>
          <w:rFonts w:ascii="Times New Roman" w:eastAsia="宋体" w:hAnsi="Times New Roman"/>
          <w:color w:val="000000"/>
          <w:sz w:val="20"/>
          <w:szCs w:val="20"/>
        </w:rPr>
        <w:t>activities.</w:t>
      </w:r>
    </w:p>
    <w:p w14:paraId="1026C19B" w14:textId="77777777" w:rsidR="00D85E34" w:rsidRDefault="00E31950">
      <w:pPr>
        <w:spacing w:before="100"/>
      </w:pPr>
      <w:r>
        <w:rPr>
          <w:rFonts w:ascii="Times New Roman" w:eastAsia="宋体" w:hAnsi="Times New Roman"/>
          <w:color w:val="000000"/>
          <w:sz w:val="20"/>
          <w:szCs w:val="20"/>
        </w:rPr>
        <w:t>We define free cash flow as net cash provided by operating activities in a period minus payments for property and equipment made in that period. We had net cash provided by operating activities of $2.9 billion for the three months ended April 3</w:t>
      </w:r>
      <w:r>
        <w:rPr>
          <w:rFonts w:ascii="Times New Roman" w:eastAsia="宋体" w:hAnsi="Times New Roman"/>
          <w:color w:val="000000"/>
          <w:sz w:val="20"/>
          <w:szCs w:val="20"/>
        </w:rPr>
        <w:t>0, 2021, which decreased when compared to $7.0 billion for the three months ended April 30, 2020 primarily due to an increase in inventory purchases due in part to lapping the impact of accelerated inventory sell-through in the first quarter of fiscal 2021</w:t>
      </w:r>
      <w:r>
        <w:rPr>
          <w:rFonts w:ascii="Times New Roman" w:eastAsia="宋体" w:hAnsi="Times New Roman"/>
          <w:color w:val="000000"/>
          <w:sz w:val="20"/>
          <w:szCs w:val="20"/>
        </w:rPr>
        <w:t>. We generated free cash flow of $0.6 billion for the three months ended April 30, 2021, which decreased when compared to $5.3 billion for the three months ended April 30, 2020 due to the same reasons as the decrease in net cash provided by operating activ</w:t>
      </w:r>
      <w:r>
        <w:rPr>
          <w:rFonts w:ascii="Times New Roman" w:eastAsia="宋体" w:hAnsi="Times New Roman"/>
          <w:color w:val="000000"/>
          <w:sz w:val="20"/>
          <w:szCs w:val="20"/>
        </w:rPr>
        <w:t xml:space="preserve">ities, as well as $0.5 billion in increased capital expenditures. </w:t>
      </w:r>
    </w:p>
    <w:p w14:paraId="1026C19C" w14:textId="77777777" w:rsidR="00D85E34" w:rsidRDefault="00E31950">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 due to the fact that the measure does not deduct</w:t>
      </w:r>
      <w:r>
        <w:rPr>
          <w:rFonts w:ascii="Times New Roman" w:eastAsia="宋体" w:hAnsi="Times New Roman"/>
          <w:color w:val="000000"/>
          <w:sz w:val="20"/>
          <w:szCs w:val="20"/>
        </w:rPr>
        <w:t xml:space="preserve"> the payments required for debt service and other contractual obligations or payments made for business acquisitions. Therefore, we believe it is important to view free cash flow as a measure that provides supplemental information to our Condensed Consolid</w:t>
      </w:r>
      <w:r>
        <w:rPr>
          <w:rFonts w:ascii="Times New Roman" w:eastAsia="宋体" w:hAnsi="Times New Roman"/>
          <w:color w:val="000000"/>
          <w:sz w:val="20"/>
          <w:szCs w:val="20"/>
        </w:rPr>
        <w:t>ated Statements of Cash Flows.</w:t>
      </w:r>
    </w:p>
    <w:p w14:paraId="1026C19D" w14:textId="77777777" w:rsidR="00D85E34" w:rsidRDefault="00E31950">
      <w:pPr>
        <w:spacing w:before="100"/>
      </w:pPr>
      <w:r>
        <w:rPr>
          <w:rFonts w:ascii="Times New Roman" w:eastAsia="宋体" w:hAnsi="Times New Roman"/>
          <w:color w:val="000000"/>
          <w:sz w:val="20"/>
          <w:szCs w:val="20"/>
        </w:rPr>
        <w:t>Although other companies report their free cash flow, numerous methods may exist for calculating a company's free cash flow. As a result, the method used by management to calculate our free cash flow may differ from the metho</w:t>
      </w:r>
      <w:r>
        <w:rPr>
          <w:rFonts w:ascii="Times New Roman" w:eastAsia="宋体" w:hAnsi="Times New Roman"/>
          <w:color w:val="000000"/>
          <w:sz w:val="20"/>
          <w:szCs w:val="20"/>
        </w:rPr>
        <w:t>ds used by other companies to calculate their free cash flow.</w:t>
      </w:r>
    </w:p>
    <w:p w14:paraId="1026C19E" w14:textId="77777777" w:rsidR="00D85E34" w:rsidRDefault="00E31950">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activities, which we believe to be the GAAP financial measure m</w:t>
      </w:r>
      <w:r>
        <w:rPr>
          <w:rFonts w:ascii="Times New Roman" w:eastAsia="宋体" w:hAnsi="Times New Roman"/>
          <w:color w:val="000000"/>
          <w:sz w:val="20"/>
          <w:szCs w:val="20"/>
        </w:rPr>
        <w:t>ost directly comparable to free cash flow, as well as information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520"/>
        <w:gridCol w:w="37"/>
        <w:gridCol w:w="36"/>
        <w:gridCol w:w="36"/>
        <w:gridCol w:w="36"/>
        <w:gridCol w:w="36"/>
        <w:gridCol w:w="36"/>
        <w:gridCol w:w="189"/>
        <w:gridCol w:w="188"/>
        <w:gridCol w:w="188"/>
        <w:gridCol w:w="36"/>
        <w:gridCol w:w="36"/>
        <w:gridCol w:w="36"/>
        <w:gridCol w:w="100"/>
        <w:gridCol w:w="736"/>
        <w:gridCol w:w="36"/>
        <w:gridCol w:w="36"/>
        <w:gridCol w:w="36"/>
        <w:gridCol w:w="36"/>
        <w:gridCol w:w="100"/>
        <w:gridCol w:w="760"/>
        <w:gridCol w:w="36"/>
      </w:tblGrid>
      <w:tr w:rsidR="00D85E34" w14:paraId="1026C1B4" w14:textId="77777777">
        <w:trPr>
          <w:jc w:val="center"/>
        </w:trPr>
        <w:tc>
          <w:tcPr>
            <w:tcW w:w="50" w:type="pct"/>
            <w:shd w:val="clear" w:color="auto" w:fill="auto"/>
          </w:tcPr>
          <w:p w14:paraId="1026C19F" w14:textId="77777777" w:rsidR="00D85E34" w:rsidRDefault="00D85E34">
            <w:pPr>
              <w:rPr>
                <w:rFonts w:ascii="宋体"/>
              </w:rPr>
            </w:pPr>
          </w:p>
        </w:tc>
        <w:tc>
          <w:tcPr>
            <w:tcW w:w="3671" w:type="pct"/>
            <w:shd w:val="clear" w:color="auto" w:fill="auto"/>
          </w:tcPr>
          <w:p w14:paraId="1026C1A0" w14:textId="77777777" w:rsidR="00D85E34" w:rsidRDefault="00D85E34">
            <w:pPr>
              <w:rPr>
                <w:rFonts w:ascii="宋体"/>
              </w:rPr>
            </w:pPr>
          </w:p>
        </w:tc>
        <w:tc>
          <w:tcPr>
            <w:tcW w:w="5" w:type="pct"/>
            <w:shd w:val="clear" w:color="auto" w:fill="auto"/>
          </w:tcPr>
          <w:p w14:paraId="1026C1A1" w14:textId="77777777" w:rsidR="00D85E34" w:rsidRDefault="00D85E34">
            <w:pPr>
              <w:rPr>
                <w:rFonts w:ascii="宋体"/>
              </w:rPr>
            </w:pPr>
          </w:p>
        </w:tc>
        <w:tc>
          <w:tcPr>
            <w:tcW w:w="5" w:type="pct"/>
            <w:shd w:val="clear" w:color="auto" w:fill="auto"/>
          </w:tcPr>
          <w:p w14:paraId="1026C1A2" w14:textId="77777777" w:rsidR="00D85E34" w:rsidRDefault="00D85E34">
            <w:pPr>
              <w:rPr>
                <w:rFonts w:ascii="宋体"/>
              </w:rPr>
            </w:pPr>
          </w:p>
        </w:tc>
        <w:tc>
          <w:tcPr>
            <w:tcW w:w="26" w:type="pct"/>
            <w:shd w:val="clear" w:color="auto" w:fill="auto"/>
          </w:tcPr>
          <w:p w14:paraId="1026C1A3" w14:textId="77777777" w:rsidR="00D85E34" w:rsidRDefault="00D85E34">
            <w:pPr>
              <w:rPr>
                <w:rFonts w:ascii="宋体"/>
              </w:rPr>
            </w:pPr>
          </w:p>
        </w:tc>
        <w:tc>
          <w:tcPr>
            <w:tcW w:w="5" w:type="pct"/>
            <w:shd w:val="clear" w:color="auto" w:fill="auto"/>
          </w:tcPr>
          <w:p w14:paraId="1026C1A4" w14:textId="77777777" w:rsidR="00D85E34" w:rsidRDefault="00D85E34">
            <w:pPr>
              <w:rPr>
                <w:rFonts w:ascii="宋体"/>
              </w:rPr>
            </w:pPr>
          </w:p>
        </w:tc>
        <w:tc>
          <w:tcPr>
            <w:tcW w:w="0" w:type="auto"/>
            <w:shd w:val="clear" w:color="auto" w:fill="auto"/>
          </w:tcPr>
          <w:p w14:paraId="1026C1A5" w14:textId="77777777" w:rsidR="00D85E34" w:rsidRDefault="00D85E34">
            <w:pPr>
              <w:rPr>
                <w:rFonts w:ascii="宋体"/>
                <w:vanish/>
              </w:rPr>
            </w:pPr>
          </w:p>
        </w:tc>
        <w:tc>
          <w:tcPr>
            <w:tcW w:w="0" w:type="auto"/>
            <w:shd w:val="clear" w:color="auto" w:fill="auto"/>
          </w:tcPr>
          <w:p w14:paraId="1026C1A6" w14:textId="77777777" w:rsidR="00D85E34" w:rsidRDefault="00D85E34">
            <w:pPr>
              <w:rPr>
                <w:rFonts w:ascii="宋体"/>
                <w:vanish/>
              </w:rPr>
            </w:pPr>
          </w:p>
        </w:tc>
        <w:tc>
          <w:tcPr>
            <w:tcW w:w="0" w:type="auto"/>
            <w:shd w:val="clear" w:color="auto" w:fill="auto"/>
          </w:tcPr>
          <w:p w14:paraId="1026C1A7" w14:textId="77777777" w:rsidR="00D85E34" w:rsidRDefault="00D85E34">
            <w:pPr>
              <w:rPr>
                <w:rFonts w:ascii="宋体"/>
                <w:vanish/>
              </w:rPr>
            </w:pPr>
          </w:p>
        </w:tc>
        <w:tc>
          <w:tcPr>
            <w:tcW w:w="0" w:type="auto"/>
            <w:shd w:val="clear" w:color="auto" w:fill="auto"/>
          </w:tcPr>
          <w:p w14:paraId="1026C1A8" w14:textId="77777777" w:rsidR="00D85E34" w:rsidRDefault="00D85E34">
            <w:pPr>
              <w:rPr>
                <w:rFonts w:ascii="宋体"/>
                <w:vanish/>
              </w:rPr>
            </w:pPr>
          </w:p>
        </w:tc>
        <w:tc>
          <w:tcPr>
            <w:tcW w:w="0" w:type="auto"/>
            <w:shd w:val="clear" w:color="auto" w:fill="auto"/>
          </w:tcPr>
          <w:p w14:paraId="1026C1A9" w14:textId="77777777" w:rsidR="00D85E34" w:rsidRDefault="00D85E34">
            <w:pPr>
              <w:rPr>
                <w:rFonts w:ascii="宋体"/>
                <w:vanish/>
              </w:rPr>
            </w:pPr>
          </w:p>
        </w:tc>
        <w:tc>
          <w:tcPr>
            <w:tcW w:w="0" w:type="auto"/>
            <w:gridSpan w:val="3"/>
            <w:shd w:val="clear" w:color="auto" w:fill="auto"/>
          </w:tcPr>
          <w:p w14:paraId="1026C1AA" w14:textId="77777777" w:rsidR="00D85E34" w:rsidRDefault="00D85E34">
            <w:pPr>
              <w:rPr>
                <w:rFonts w:ascii="宋体"/>
                <w:vanish/>
              </w:rPr>
            </w:pPr>
          </w:p>
        </w:tc>
        <w:tc>
          <w:tcPr>
            <w:tcW w:w="50" w:type="pct"/>
            <w:shd w:val="clear" w:color="auto" w:fill="auto"/>
          </w:tcPr>
          <w:p w14:paraId="1026C1AB" w14:textId="77777777" w:rsidR="00D85E34" w:rsidRDefault="00D85E34">
            <w:pPr>
              <w:rPr>
                <w:rFonts w:ascii="宋体"/>
              </w:rPr>
            </w:pPr>
          </w:p>
        </w:tc>
        <w:tc>
          <w:tcPr>
            <w:tcW w:w="537" w:type="pct"/>
            <w:shd w:val="clear" w:color="auto" w:fill="auto"/>
          </w:tcPr>
          <w:p w14:paraId="1026C1AC" w14:textId="77777777" w:rsidR="00D85E34" w:rsidRDefault="00D85E34">
            <w:pPr>
              <w:rPr>
                <w:rFonts w:ascii="宋体"/>
              </w:rPr>
            </w:pPr>
          </w:p>
        </w:tc>
        <w:tc>
          <w:tcPr>
            <w:tcW w:w="5" w:type="pct"/>
            <w:shd w:val="clear" w:color="auto" w:fill="auto"/>
          </w:tcPr>
          <w:p w14:paraId="1026C1AD" w14:textId="77777777" w:rsidR="00D85E34" w:rsidRDefault="00D85E34">
            <w:pPr>
              <w:rPr>
                <w:rFonts w:ascii="宋体"/>
              </w:rPr>
            </w:pPr>
          </w:p>
        </w:tc>
        <w:tc>
          <w:tcPr>
            <w:tcW w:w="5" w:type="pct"/>
            <w:shd w:val="clear" w:color="auto" w:fill="auto"/>
          </w:tcPr>
          <w:p w14:paraId="1026C1AE" w14:textId="77777777" w:rsidR="00D85E34" w:rsidRDefault="00D85E34">
            <w:pPr>
              <w:rPr>
                <w:rFonts w:ascii="宋体"/>
              </w:rPr>
            </w:pPr>
          </w:p>
        </w:tc>
        <w:tc>
          <w:tcPr>
            <w:tcW w:w="41" w:type="pct"/>
            <w:shd w:val="clear" w:color="auto" w:fill="auto"/>
          </w:tcPr>
          <w:p w14:paraId="1026C1AF" w14:textId="77777777" w:rsidR="00D85E34" w:rsidRDefault="00D85E34">
            <w:pPr>
              <w:rPr>
                <w:rFonts w:ascii="宋体"/>
              </w:rPr>
            </w:pPr>
          </w:p>
        </w:tc>
        <w:tc>
          <w:tcPr>
            <w:tcW w:w="5" w:type="pct"/>
            <w:shd w:val="clear" w:color="auto" w:fill="auto"/>
          </w:tcPr>
          <w:p w14:paraId="1026C1B0" w14:textId="77777777" w:rsidR="00D85E34" w:rsidRDefault="00D85E34">
            <w:pPr>
              <w:rPr>
                <w:rFonts w:ascii="宋体"/>
              </w:rPr>
            </w:pPr>
          </w:p>
        </w:tc>
        <w:tc>
          <w:tcPr>
            <w:tcW w:w="50" w:type="pct"/>
            <w:shd w:val="clear" w:color="auto" w:fill="auto"/>
          </w:tcPr>
          <w:p w14:paraId="1026C1B1" w14:textId="77777777" w:rsidR="00D85E34" w:rsidRDefault="00D85E34">
            <w:pPr>
              <w:rPr>
                <w:rFonts w:ascii="宋体"/>
              </w:rPr>
            </w:pPr>
          </w:p>
        </w:tc>
        <w:tc>
          <w:tcPr>
            <w:tcW w:w="538" w:type="pct"/>
            <w:shd w:val="clear" w:color="auto" w:fill="auto"/>
          </w:tcPr>
          <w:p w14:paraId="1026C1B2" w14:textId="77777777" w:rsidR="00D85E34" w:rsidRDefault="00D85E34">
            <w:pPr>
              <w:rPr>
                <w:rFonts w:ascii="宋体"/>
              </w:rPr>
            </w:pPr>
          </w:p>
        </w:tc>
        <w:tc>
          <w:tcPr>
            <w:tcW w:w="5" w:type="pct"/>
            <w:shd w:val="clear" w:color="auto" w:fill="auto"/>
          </w:tcPr>
          <w:p w14:paraId="1026C1B3" w14:textId="77777777" w:rsidR="00D85E34" w:rsidRDefault="00D85E34">
            <w:pPr>
              <w:rPr>
                <w:rFonts w:ascii="宋体"/>
              </w:rPr>
            </w:pPr>
          </w:p>
        </w:tc>
      </w:tr>
      <w:tr w:rsidR="00D85E34" w14:paraId="1026C1C6" w14:textId="77777777">
        <w:trPr>
          <w:jc w:val="center"/>
        </w:trPr>
        <w:tc>
          <w:tcPr>
            <w:tcW w:w="0" w:type="auto"/>
            <w:gridSpan w:val="3"/>
            <w:shd w:val="clear" w:color="auto" w:fill="auto"/>
            <w:tcMar>
              <w:top w:w="40" w:type="dxa"/>
              <w:left w:w="20" w:type="dxa"/>
              <w:bottom w:w="40" w:type="dxa"/>
              <w:right w:w="20" w:type="dxa"/>
            </w:tcMar>
            <w:vAlign w:val="bottom"/>
          </w:tcPr>
          <w:p w14:paraId="1026C1B5"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1B6" w14:textId="77777777" w:rsidR="00D85E34" w:rsidRDefault="00D85E34">
            <w:pPr>
              <w:rPr>
                <w:rFonts w:ascii="宋体"/>
              </w:rPr>
            </w:pPr>
          </w:p>
        </w:tc>
        <w:tc>
          <w:tcPr>
            <w:tcW w:w="0" w:type="auto"/>
            <w:shd w:val="clear" w:color="auto" w:fill="auto"/>
          </w:tcPr>
          <w:p w14:paraId="1026C1B7" w14:textId="77777777" w:rsidR="00D85E34" w:rsidRDefault="00D85E34">
            <w:pPr>
              <w:rPr>
                <w:rFonts w:ascii="宋体"/>
                <w:vanish/>
              </w:rPr>
            </w:pPr>
          </w:p>
        </w:tc>
        <w:tc>
          <w:tcPr>
            <w:tcW w:w="0" w:type="auto"/>
            <w:shd w:val="clear" w:color="auto" w:fill="auto"/>
          </w:tcPr>
          <w:p w14:paraId="1026C1B8" w14:textId="77777777" w:rsidR="00D85E34" w:rsidRDefault="00D85E34">
            <w:pPr>
              <w:rPr>
                <w:rFonts w:ascii="宋体"/>
                <w:vanish/>
              </w:rPr>
            </w:pPr>
          </w:p>
        </w:tc>
        <w:tc>
          <w:tcPr>
            <w:tcW w:w="0" w:type="auto"/>
            <w:gridSpan w:val="3"/>
            <w:shd w:val="clear" w:color="auto" w:fill="auto"/>
            <w:tcMar>
              <w:top w:w="40" w:type="dxa"/>
              <w:left w:w="20" w:type="dxa"/>
              <w:bottom w:w="40" w:type="dxa"/>
              <w:right w:w="20" w:type="dxa"/>
            </w:tcMar>
            <w:vAlign w:val="bottom"/>
          </w:tcPr>
          <w:p w14:paraId="1026C1B9"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C1BA" w14:textId="77777777" w:rsidR="00D85E34" w:rsidRDefault="00D85E34">
            <w:pPr>
              <w:rPr>
                <w:rFonts w:ascii="宋体"/>
              </w:rPr>
            </w:pPr>
          </w:p>
        </w:tc>
        <w:tc>
          <w:tcPr>
            <w:tcW w:w="0" w:type="auto"/>
            <w:shd w:val="clear" w:color="auto" w:fill="auto"/>
          </w:tcPr>
          <w:p w14:paraId="1026C1BB" w14:textId="77777777" w:rsidR="00D85E34" w:rsidRDefault="00D85E34">
            <w:pPr>
              <w:rPr>
                <w:rFonts w:ascii="宋体"/>
              </w:rPr>
            </w:pPr>
          </w:p>
        </w:tc>
        <w:tc>
          <w:tcPr>
            <w:tcW w:w="0" w:type="auto"/>
            <w:shd w:val="clear" w:color="auto" w:fill="auto"/>
          </w:tcPr>
          <w:p w14:paraId="1026C1BC" w14:textId="77777777" w:rsidR="00D85E34" w:rsidRDefault="00D85E34">
            <w:pPr>
              <w:rPr>
                <w:rFonts w:ascii="宋体"/>
              </w:rPr>
            </w:pPr>
          </w:p>
        </w:tc>
        <w:tc>
          <w:tcPr>
            <w:tcW w:w="0" w:type="auto"/>
            <w:shd w:val="clear" w:color="auto" w:fill="auto"/>
          </w:tcPr>
          <w:p w14:paraId="1026C1BD" w14:textId="77777777" w:rsidR="00D85E34" w:rsidRDefault="00D85E34">
            <w:pPr>
              <w:rPr>
                <w:rFonts w:ascii="宋体"/>
              </w:rPr>
            </w:pPr>
          </w:p>
        </w:tc>
        <w:tc>
          <w:tcPr>
            <w:tcW w:w="0" w:type="auto"/>
            <w:shd w:val="clear" w:color="auto" w:fill="auto"/>
          </w:tcPr>
          <w:p w14:paraId="1026C1BE" w14:textId="77777777" w:rsidR="00D85E34" w:rsidRDefault="00D85E34">
            <w:pPr>
              <w:rPr>
                <w:rFonts w:ascii="宋体"/>
              </w:rPr>
            </w:pPr>
          </w:p>
        </w:tc>
        <w:tc>
          <w:tcPr>
            <w:tcW w:w="0" w:type="auto"/>
            <w:shd w:val="clear" w:color="auto" w:fill="auto"/>
          </w:tcPr>
          <w:p w14:paraId="1026C1BF" w14:textId="77777777" w:rsidR="00D85E34" w:rsidRDefault="00D85E34">
            <w:pPr>
              <w:rPr>
                <w:rFonts w:ascii="宋体"/>
              </w:rPr>
            </w:pPr>
          </w:p>
        </w:tc>
        <w:tc>
          <w:tcPr>
            <w:tcW w:w="0" w:type="auto"/>
            <w:shd w:val="clear" w:color="auto" w:fill="auto"/>
          </w:tcPr>
          <w:p w14:paraId="1026C1C0" w14:textId="77777777" w:rsidR="00D85E34" w:rsidRDefault="00D85E34">
            <w:pPr>
              <w:rPr>
                <w:rFonts w:ascii="宋体"/>
              </w:rPr>
            </w:pPr>
          </w:p>
        </w:tc>
        <w:tc>
          <w:tcPr>
            <w:tcW w:w="0" w:type="auto"/>
            <w:shd w:val="clear" w:color="auto" w:fill="auto"/>
          </w:tcPr>
          <w:p w14:paraId="1026C1C1" w14:textId="77777777" w:rsidR="00D85E34" w:rsidRDefault="00D85E34">
            <w:pPr>
              <w:rPr>
                <w:rFonts w:ascii="宋体"/>
              </w:rPr>
            </w:pPr>
          </w:p>
        </w:tc>
        <w:tc>
          <w:tcPr>
            <w:tcW w:w="0" w:type="auto"/>
            <w:shd w:val="clear" w:color="auto" w:fill="auto"/>
          </w:tcPr>
          <w:p w14:paraId="1026C1C2" w14:textId="77777777" w:rsidR="00D85E34" w:rsidRDefault="00D85E34">
            <w:pPr>
              <w:rPr>
                <w:rFonts w:ascii="宋体"/>
              </w:rPr>
            </w:pPr>
          </w:p>
        </w:tc>
        <w:tc>
          <w:tcPr>
            <w:tcW w:w="0" w:type="auto"/>
            <w:shd w:val="clear" w:color="auto" w:fill="auto"/>
          </w:tcPr>
          <w:p w14:paraId="1026C1C3" w14:textId="77777777" w:rsidR="00D85E34" w:rsidRDefault="00D85E34">
            <w:pPr>
              <w:rPr>
                <w:rFonts w:ascii="宋体"/>
              </w:rPr>
            </w:pPr>
          </w:p>
        </w:tc>
        <w:tc>
          <w:tcPr>
            <w:tcW w:w="0" w:type="auto"/>
            <w:shd w:val="clear" w:color="auto" w:fill="auto"/>
          </w:tcPr>
          <w:p w14:paraId="1026C1C4" w14:textId="77777777" w:rsidR="00D85E34" w:rsidRDefault="00D85E34">
            <w:pPr>
              <w:rPr>
                <w:rFonts w:ascii="宋体"/>
              </w:rPr>
            </w:pPr>
          </w:p>
        </w:tc>
        <w:tc>
          <w:tcPr>
            <w:tcW w:w="0" w:type="auto"/>
            <w:shd w:val="clear" w:color="auto" w:fill="auto"/>
          </w:tcPr>
          <w:p w14:paraId="1026C1C5" w14:textId="77777777" w:rsidR="00D85E34" w:rsidRDefault="00D85E34">
            <w:pPr>
              <w:rPr>
                <w:rFonts w:ascii="宋体"/>
              </w:rPr>
            </w:pPr>
          </w:p>
        </w:tc>
      </w:tr>
      <w:tr w:rsidR="00D85E34" w14:paraId="1026C1D2" w14:textId="77777777">
        <w:trPr>
          <w:jc w:val="center"/>
        </w:trPr>
        <w:tc>
          <w:tcPr>
            <w:tcW w:w="0" w:type="auto"/>
            <w:gridSpan w:val="3"/>
            <w:shd w:val="clear" w:color="auto" w:fill="auto"/>
            <w:tcMar>
              <w:top w:w="40" w:type="dxa"/>
              <w:left w:w="20" w:type="dxa"/>
              <w:bottom w:w="40" w:type="dxa"/>
              <w:right w:w="20" w:type="dxa"/>
            </w:tcMar>
            <w:vAlign w:val="bottom"/>
          </w:tcPr>
          <w:p w14:paraId="1026C1C7"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C1C8" w14:textId="77777777" w:rsidR="00D85E34" w:rsidRDefault="00D85E34">
            <w:pPr>
              <w:rPr>
                <w:rFonts w:ascii="宋体"/>
              </w:rPr>
            </w:pPr>
          </w:p>
        </w:tc>
        <w:tc>
          <w:tcPr>
            <w:tcW w:w="0" w:type="auto"/>
            <w:shd w:val="clear" w:color="auto" w:fill="auto"/>
          </w:tcPr>
          <w:p w14:paraId="1026C1C9" w14:textId="77777777" w:rsidR="00D85E34" w:rsidRDefault="00D85E34">
            <w:pPr>
              <w:rPr>
                <w:rFonts w:ascii="宋体"/>
                <w:vanish/>
              </w:rPr>
            </w:pPr>
          </w:p>
        </w:tc>
        <w:tc>
          <w:tcPr>
            <w:tcW w:w="0" w:type="auto"/>
            <w:shd w:val="clear" w:color="auto" w:fill="auto"/>
          </w:tcPr>
          <w:p w14:paraId="1026C1CA" w14:textId="77777777" w:rsidR="00D85E34" w:rsidRDefault="00D85E34">
            <w:pPr>
              <w:rPr>
                <w:rFonts w:ascii="宋体"/>
                <w:vanish/>
              </w:rPr>
            </w:pPr>
          </w:p>
        </w:tc>
        <w:tc>
          <w:tcPr>
            <w:tcW w:w="0" w:type="auto"/>
            <w:shd w:val="clear" w:color="auto" w:fill="auto"/>
          </w:tcPr>
          <w:p w14:paraId="1026C1CB" w14:textId="77777777" w:rsidR="00D85E34" w:rsidRDefault="00D85E34">
            <w:pPr>
              <w:rPr>
                <w:rFonts w:ascii="宋体"/>
                <w:vanish/>
              </w:rPr>
            </w:pPr>
          </w:p>
        </w:tc>
        <w:tc>
          <w:tcPr>
            <w:tcW w:w="0" w:type="auto"/>
            <w:shd w:val="clear" w:color="auto" w:fill="auto"/>
          </w:tcPr>
          <w:p w14:paraId="1026C1CC" w14:textId="77777777" w:rsidR="00D85E34" w:rsidRDefault="00D85E34">
            <w:pPr>
              <w:rPr>
                <w:rFonts w:ascii="宋体"/>
                <w:vanish/>
              </w:rPr>
            </w:pPr>
          </w:p>
        </w:tc>
        <w:tc>
          <w:tcPr>
            <w:tcW w:w="0" w:type="auto"/>
            <w:shd w:val="clear" w:color="auto" w:fill="auto"/>
          </w:tcPr>
          <w:p w14:paraId="1026C1CD" w14:textId="77777777" w:rsidR="00D85E34" w:rsidRDefault="00D85E34">
            <w:pPr>
              <w:rPr>
                <w:rFonts w:ascii="宋体"/>
                <w:vanish/>
              </w:rPr>
            </w:pPr>
          </w:p>
        </w:tc>
        <w:tc>
          <w:tcPr>
            <w:tcW w:w="0" w:type="auto"/>
            <w:gridSpan w:val="3"/>
            <w:shd w:val="clear" w:color="auto" w:fill="auto"/>
          </w:tcPr>
          <w:p w14:paraId="1026C1CE"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1CF"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1D0"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1D1"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C1E2" w14:textId="77777777">
        <w:trPr>
          <w:jc w:val="center"/>
        </w:trPr>
        <w:tc>
          <w:tcPr>
            <w:tcW w:w="0" w:type="auto"/>
            <w:gridSpan w:val="3"/>
            <w:shd w:val="clear" w:color="auto" w:fill="CCEEFF"/>
            <w:tcMar>
              <w:top w:w="40" w:type="dxa"/>
              <w:left w:w="20" w:type="dxa"/>
              <w:bottom w:w="40" w:type="dxa"/>
              <w:right w:w="20" w:type="dxa"/>
            </w:tcMar>
            <w:vAlign w:val="center"/>
          </w:tcPr>
          <w:p w14:paraId="1026C1D3" w14:textId="77777777" w:rsidR="00D85E34" w:rsidRDefault="00E31950">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tcPr>
          <w:p w14:paraId="1026C1D4" w14:textId="77777777" w:rsidR="00D85E34" w:rsidRDefault="00D85E34">
            <w:pPr>
              <w:rPr>
                <w:rFonts w:ascii="宋体"/>
              </w:rPr>
            </w:pPr>
          </w:p>
        </w:tc>
        <w:tc>
          <w:tcPr>
            <w:tcW w:w="0" w:type="auto"/>
            <w:shd w:val="clear" w:color="auto" w:fill="auto"/>
          </w:tcPr>
          <w:p w14:paraId="1026C1D5" w14:textId="77777777" w:rsidR="00D85E34" w:rsidRDefault="00D85E34">
            <w:pPr>
              <w:rPr>
                <w:rFonts w:ascii="宋体"/>
                <w:vanish/>
              </w:rPr>
            </w:pPr>
          </w:p>
        </w:tc>
        <w:tc>
          <w:tcPr>
            <w:tcW w:w="0" w:type="auto"/>
            <w:shd w:val="clear" w:color="auto" w:fill="auto"/>
          </w:tcPr>
          <w:p w14:paraId="1026C1D6" w14:textId="77777777" w:rsidR="00D85E34" w:rsidRDefault="00D85E34">
            <w:pPr>
              <w:rPr>
                <w:rFonts w:ascii="宋体"/>
                <w:vanish/>
              </w:rPr>
            </w:pPr>
          </w:p>
        </w:tc>
        <w:tc>
          <w:tcPr>
            <w:tcW w:w="0" w:type="auto"/>
            <w:shd w:val="clear" w:color="auto" w:fill="auto"/>
          </w:tcPr>
          <w:p w14:paraId="1026C1D7" w14:textId="77777777" w:rsidR="00D85E34" w:rsidRDefault="00D85E34">
            <w:pPr>
              <w:rPr>
                <w:rFonts w:ascii="宋体"/>
                <w:vanish/>
              </w:rPr>
            </w:pPr>
          </w:p>
        </w:tc>
        <w:tc>
          <w:tcPr>
            <w:tcW w:w="0" w:type="auto"/>
            <w:shd w:val="clear" w:color="auto" w:fill="auto"/>
          </w:tcPr>
          <w:p w14:paraId="1026C1D8" w14:textId="77777777" w:rsidR="00D85E34" w:rsidRDefault="00D85E34">
            <w:pPr>
              <w:rPr>
                <w:rFonts w:ascii="宋体"/>
                <w:vanish/>
              </w:rPr>
            </w:pPr>
          </w:p>
        </w:tc>
        <w:tc>
          <w:tcPr>
            <w:tcW w:w="0" w:type="auto"/>
            <w:shd w:val="clear" w:color="auto" w:fill="auto"/>
          </w:tcPr>
          <w:p w14:paraId="1026C1D9" w14:textId="77777777" w:rsidR="00D85E34" w:rsidRDefault="00D85E34">
            <w:pPr>
              <w:rPr>
                <w:rFonts w:ascii="宋体"/>
                <w:vanish/>
              </w:rPr>
            </w:pPr>
          </w:p>
        </w:tc>
        <w:tc>
          <w:tcPr>
            <w:tcW w:w="0" w:type="auto"/>
            <w:gridSpan w:val="3"/>
            <w:shd w:val="clear" w:color="auto" w:fill="auto"/>
          </w:tcPr>
          <w:p w14:paraId="1026C1DA"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1DB"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1DC" w14:textId="77777777" w:rsidR="00D85E34" w:rsidRDefault="00E31950">
            <w:pPr>
              <w:jc w:val="right"/>
              <w:textAlignment w:val="center"/>
            </w:pPr>
            <w:r>
              <w:rPr>
                <w:rFonts w:ascii="Times New Roman" w:eastAsia="宋体" w:hAnsi="Times New Roman"/>
                <w:color w:val="000000"/>
                <w:sz w:val="16"/>
                <w:szCs w:val="16"/>
              </w:rPr>
              <w:t>2,858 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1D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DE"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1DF"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1E0" w14:textId="77777777" w:rsidR="00D85E34" w:rsidRDefault="00E31950">
            <w:pPr>
              <w:jc w:val="right"/>
              <w:textAlignment w:val="center"/>
            </w:pPr>
            <w:r>
              <w:rPr>
                <w:rFonts w:ascii="Times New Roman" w:eastAsia="宋体" w:hAnsi="Times New Roman"/>
                <w:color w:val="000000"/>
                <w:sz w:val="16"/>
                <w:szCs w:val="16"/>
              </w:rPr>
              <w:t>7,017 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1E1" w14:textId="77777777" w:rsidR="00D85E34" w:rsidRDefault="00D85E34">
            <w:pPr>
              <w:jc w:val="right"/>
              <w:rPr>
                <w:rFonts w:ascii="宋体"/>
              </w:rPr>
            </w:pPr>
          </w:p>
        </w:tc>
      </w:tr>
      <w:tr w:rsidR="00D85E34" w14:paraId="1026C1F0" w14:textId="77777777">
        <w:trPr>
          <w:jc w:val="center"/>
        </w:trPr>
        <w:tc>
          <w:tcPr>
            <w:tcW w:w="0" w:type="auto"/>
            <w:gridSpan w:val="3"/>
            <w:shd w:val="clear" w:color="auto" w:fill="FFFFFF"/>
            <w:tcMar>
              <w:top w:w="40" w:type="dxa"/>
              <w:left w:w="20" w:type="dxa"/>
              <w:bottom w:w="40" w:type="dxa"/>
              <w:right w:w="20" w:type="dxa"/>
            </w:tcMar>
            <w:vAlign w:val="center"/>
          </w:tcPr>
          <w:p w14:paraId="1026C1E3" w14:textId="77777777" w:rsidR="00D85E34" w:rsidRDefault="00E31950">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tcPr>
          <w:p w14:paraId="1026C1E4" w14:textId="77777777" w:rsidR="00D85E34" w:rsidRDefault="00D85E34">
            <w:pPr>
              <w:rPr>
                <w:rFonts w:ascii="宋体"/>
              </w:rPr>
            </w:pPr>
          </w:p>
        </w:tc>
        <w:tc>
          <w:tcPr>
            <w:tcW w:w="0" w:type="auto"/>
            <w:shd w:val="clear" w:color="auto" w:fill="auto"/>
          </w:tcPr>
          <w:p w14:paraId="1026C1E5" w14:textId="77777777" w:rsidR="00D85E34" w:rsidRDefault="00D85E34">
            <w:pPr>
              <w:rPr>
                <w:rFonts w:ascii="宋体"/>
                <w:vanish/>
              </w:rPr>
            </w:pPr>
          </w:p>
        </w:tc>
        <w:tc>
          <w:tcPr>
            <w:tcW w:w="0" w:type="auto"/>
            <w:shd w:val="clear" w:color="auto" w:fill="auto"/>
          </w:tcPr>
          <w:p w14:paraId="1026C1E6" w14:textId="77777777" w:rsidR="00D85E34" w:rsidRDefault="00D85E34">
            <w:pPr>
              <w:rPr>
                <w:rFonts w:ascii="宋体"/>
                <w:vanish/>
              </w:rPr>
            </w:pPr>
          </w:p>
        </w:tc>
        <w:tc>
          <w:tcPr>
            <w:tcW w:w="0" w:type="auto"/>
            <w:shd w:val="clear" w:color="auto" w:fill="auto"/>
          </w:tcPr>
          <w:p w14:paraId="1026C1E7" w14:textId="77777777" w:rsidR="00D85E34" w:rsidRDefault="00D85E34">
            <w:pPr>
              <w:rPr>
                <w:rFonts w:ascii="宋体"/>
                <w:vanish/>
              </w:rPr>
            </w:pPr>
          </w:p>
        </w:tc>
        <w:tc>
          <w:tcPr>
            <w:tcW w:w="0" w:type="auto"/>
            <w:shd w:val="clear" w:color="auto" w:fill="auto"/>
          </w:tcPr>
          <w:p w14:paraId="1026C1E8" w14:textId="77777777" w:rsidR="00D85E34" w:rsidRDefault="00D85E34">
            <w:pPr>
              <w:rPr>
                <w:rFonts w:ascii="宋体"/>
                <w:vanish/>
              </w:rPr>
            </w:pPr>
          </w:p>
        </w:tc>
        <w:tc>
          <w:tcPr>
            <w:tcW w:w="0" w:type="auto"/>
            <w:shd w:val="clear" w:color="auto" w:fill="auto"/>
          </w:tcPr>
          <w:p w14:paraId="1026C1E9" w14:textId="77777777" w:rsidR="00D85E34" w:rsidRDefault="00D85E34">
            <w:pPr>
              <w:rPr>
                <w:rFonts w:ascii="宋体"/>
                <w:vanish/>
              </w:rPr>
            </w:pPr>
          </w:p>
        </w:tc>
        <w:tc>
          <w:tcPr>
            <w:tcW w:w="0" w:type="auto"/>
            <w:gridSpan w:val="3"/>
            <w:shd w:val="clear" w:color="auto" w:fill="auto"/>
          </w:tcPr>
          <w:p w14:paraId="1026C1EA"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1EB" w14:textId="77777777" w:rsidR="00D85E34" w:rsidRDefault="00E31950">
            <w:pPr>
              <w:jc w:val="right"/>
              <w:textAlignment w:val="center"/>
            </w:pPr>
            <w:r>
              <w:rPr>
                <w:rFonts w:ascii="Times New Roman" w:eastAsia="宋体" w:hAnsi="Times New Roman"/>
                <w:color w:val="000000"/>
                <w:sz w:val="16"/>
                <w:szCs w:val="16"/>
              </w:rPr>
              <w:t>(2,214)</w:t>
            </w:r>
          </w:p>
        </w:tc>
        <w:tc>
          <w:tcPr>
            <w:tcW w:w="0" w:type="auto"/>
            <w:shd w:val="clear" w:color="auto" w:fill="FFFFFF"/>
            <w:tcMar>
              <w:top w:w="40" w:type="dxa"/>
              <w:left w:w="0" w:type="dxa"/>
              <w:bottom w:w="40" w:type="dxa"/>
              <w:right w:w="20" w:type="dxa"/>
            </w:tcMar>
            <w:vAlign w:val="center"/>
          </w:tcPr>
          <w:p w14:paraId="1026C1EC"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1ED"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1EE" w14:textId="77777777" w:rsidR="00D85E34" w:rsidRDefault="00E31950">
            <w:pPr>
              <w:jc w:val="right"/>
              <w:textAlignment w:val="center"/>
            </w:pPr>
            <w:r>
              <w:rPr>
                <w:rFonts w:ascii="Times New Roman" w:eastAsia="宋体" w:hAnsi="Times New Roman"/>
                <w:color w:val="000000"/>
                <w:sz w:val="16"/>
                <w:szCs w:val="16"/>
              </w:rPr>
              <w:t>(1,752)</w:t>
            </w:r>
          </w:p>
        </w:tc>
        <w:tc>
          <w:tcPr>
            <w:tcW w:w="0" w:type="auto"/>
            <w:shd w:val="clear" w:color="auto" w:fill="FFFFFF"/>
            <w:tcMar>
              <w:top w:w="40" w:type="dxa"/>
              <w:left w:w="0" w:type="dxa"/>
              <w:bottom w:w="40" w:type="dxa"/>
              <w:right w:w="20" w:type="dxa"/>
            </w:tcMar>
            <w:vAlign w:val="center"/>
          </w:tcPr>
          <w:p w14:paraId="1026C1EF" w14:textId="77777777" w:rsidR="00D85E34" w:rsidRDefault="00D85E34">
            <w:pPr>
              <w:jc w:val="right"/>
              <w:rPr>
                <w:rFonts w:ascii="宋体"/>
              </w:rPr>
            </w:pPr>
          </w:p>
        </w:tc>
      </w:tr>
      <w:tr w:rsidR="00D85E34" w14:paraId="1026C200" w14:textId="77777777">
        <w:trPr>
          <w:jc w:val="center"/>
        </w:trPr>
        <w:tc>
          <w:tcPr>
            <w:tcW w:w="0" w:type="auto"/>
            <w:gridSpan w:val="3"/>
            <w:shd w:val="clear" w:color="auto" w:fill="CCEEFF"/>
            <w:tcMar>
              <w:top w:w="40" w:type="dxa"/>
              <w:left w:w="20" w:type="dxa"/>
              <w:bottom w:w="40" w:type="dxa"/>
              <w:right w:w="20" w:type="dxa"/>
            </w:tcMar>
            <w:vAlign w:val="center"/>
          </w:tcPr>
          <w:p w14:paraId="1026C1F1" w14:textId="77777777" w:rsidR="00D85E34" w:rsidRDefault="00E31950">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tcPr>
          <w:p w14:paraId="1026C1F2" w14:textId="77777777" w:rsidR="00D85E34" w:rsidRDefault="00D85E34">
            <w:pPr>
              <w:rPr>
                <w:rFonts w:ascii="宋体"/>
              </w:rPr>
            </w:pPr>
          </w:p>
        </w:tc>
        <w:tc>
          <w:tcPr>
            <w:tcW w:w="0" w:type="auto"/>
            <w:shd w:val="clear" w:color="auto" w:fill="auto"/>
          </w:tcPr>
          <w:p w14:paraId="1026C1F3" w14:textId="77777777" w:rsidR="00D85E34" w:rsidRDefault="00D85E34">
            <w:pPr>
              <w:rPr>
                <w:rFonts w:ascii="宋体"/>
                <w:vanish/>
              </w:rPr>
            </w:pPr>
          </w:p>
        </w:tc>
        <w:tc>
          <w:tcPr>
            <w:tcW w:w="0" w:type="auto"/>
            <w:shd w:val="clear" w:color="auto" w:fill="auto"/>
          </w:tcPr>
          <w:p w14:paraId="1026C1F4" w14:textId="77777777" w:rsidR="00D85E34" w:rsidRDefault="00D85E34">
            <w:pPr>
              <w:rPr>
                <w:rFonts w:ascii="宋体"/>
                <w:vanish/>
              </w:rPr>
            </w:pPr>
          </w:p>
        </w:tc>
        <w:tc>
          <w:tcPr>
            <w:tcW w:w="0" w:type="auto"/>
            <w:shd w:val="clear" w:color="auto" w:fill="auto"/>
          </w:tcPr>
          <w:p w14:paraId="1026C1F5" w14:textId="77777777" w:rsidR="00D85E34" w:rsidRDefault="00D85E34">
            <w:pPr>
              <w:rPr>
                <w:rFonts w:ascii="宋体"/>
                <w:vanish/>
              </w:rPr>
            </w:pPr>
          </w:p>
        </w:tc>
        <w:tc>
          <w:tcPr>
            <w:tcW w:w="0" w:type="auto"/>
            <w:shd w:val="clear" w:color="auto" w:fill="auto"/>
          </w:tcPr>
          <w:p w14:paraId="1026C1F6" w14:textId="77777777" w:rsidR="00D85E34" w:rsidRDefault="00D85E34">
            <w:pPr>
              <w:rPr>
                <w:rFonts w:ascii="宋体"/>
                <w:vanish/>
              </w:rPr>
            </w:pPr>
          </w:p>
        </w:tc>
        <w:tc>
          <w:tcPr>
            <w:tcW w:w="0" w:type="auto"/>
            <w:shd w:val="clear" w:color="auto" w:fill="auto"/>
          </w:tcPr>
          <w:p w14:paraId="1026C1F7" w14:textId="77777777" w:rsidR="00D85E34" w:rsidRDefault="00D85E34">
            <w:pPr>
              <w:rPr>
                <w:rFonts w:ascii="宋体"/>
                <w:vanish/>
              </w:rPr>
            </w:pPr>
          </w:p>
        </w:tc>
        <w:tc>
          <w:tcPr>
            <w:tcW w:w="0" w:type="auto"/>
            <w:gridSpan w:val="3"/>
            <w:shd w:val="clear" w:color="auto" w:fill="auto"/>
          </w:tcPr>
          <w:p w14:paraId="1026C1F8"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1F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1FA" w14:textId="77777777" w:rsidR="00D85E34" w:rsidRDefault="00E31950">
            <w:pPr>
              <w:jc w:val="right"/>
              <w:textAlignment w:val="center"/>
            </w:pPr>
            <w:r>
              <w:rPr>
                <w:rFonts w:ascii="Times New Roman" w:eastAsia="宋体" w:hAnsi="Times New Roman"/>
                <w:color w:val="000000"/>
                <w:sz w:val="16"/>
                <w:szCs w:val="16"/>
              </w:rPr>
              <w:t>644 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1F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1F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1F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1FE" w14:textId="77777777" w:rsidR="00D85E34" w:rsidRDefault="00E31950">
            <w:pPr>
              <w:jc w:val="right"/>
              <w:textAlignment w:val="center"/>
            </w:pPr>
            <w:r>
              <w:rPr>
                <w:rFonts w:ascii="Times New Roman" w:eastAsia="宋体" w:hAnsi="Times New Roman"/>
                <w:color w:val="000000"/>
                <w:sz w:val="16"/>
                <w:szCs w:val="16"/>
              </w:rPr>
              <w:t>5,265 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1FF" w14:textId="77777777" w:rsidR="00D85E34" w:rsidRDefault="00D85E34">
            <w:pPr>
              <w:jc w:val="right"/>
              <w:rPr>
                <w:rFonts w:ascii="宋体"/>
              </w:rPr>
            </w:pPr>
          </w:p>
        </w:tc>
      </w:tr>
      <w:tr w:rsidR="00D85E34" w14:paraId="1026C20C" w14:textId="77777777">
        <w:trPr>
          <w:trHeight w:val="220"/>
          <w:jc w:val="center"/>
        </w:trPr>
        <w:tc>
          <w:tcPr>
            <w:tcW w:w="0" w:type="auto"/>
            <w:gridSpan w:val="3"/>
            <w:shd w:val="clear" w:color="auto" w:fill="FFFFFF"/>
            <w:tcMar>
              <w:top w:w="0" w:type="dxa"/>
              <w:left w:w="20" w:type="dxa"/>
              <w:bottom w:w="0" w:type="dxa"/>
              <w:right w:w="20" w:type="dxa"/>
            </w:tcMar>
          </w:tcPr>
          <w:p w14:paraId="1026C201"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202" w14:textId="77777777" w:rsidR="00D85E34" w:rsidRDefault="00D85E34">
            <w:pPr>
              <w:rPr>
                <w:rFonts w:ascii="宋体"/>
              </w:rPr>
            </w:pPr>
          </w:p>
        </w:tc>
        <w:tc>
          <w:tcPr>
            <w:tcW w:w="0" w:type="auto"/>
            <w:shd w:val="clear" w:color="auto" w:fill="auto"/>
          </w:tcPr>
          <w:p w14:paraId="1026C203" w14:textId="77777777" w:rsidR="00D85E34" w:rsidRDefault="00D85E34">
            <w:pPr>
              <w:rPr>
                <w:rFonts w:ascii="宋体"/>
                <w:vanish/>
              </w:rPr>
            </w:pPr>
          </w:p>
        </w:tc>
        <w:tc>
          <w:tcPr>
            <w:tcW w:w="0" w:type="auto"/>
            <w:shd w:val="clear" w:color="auto" w:fill="auto"/>
          </w:tcPr>
          <w:p w14:paraId="1026C204" w14:textId="77777777" w:rsidR="00D85E34" w:rsidRDefault="00D85E34">
            <w:pPr>
              <w:rPr>
                <w:rFonts w:ascii="宋体"/>
                <w:vanish/>
              </w:rPr>
            </w:pPr>
          </w:p>
        </w:tc>
        <w:tc>
          <w:tcPr>
            <w:tcW w:w="0" w:type="auto"/>
            <w:shd w:val="clear" w:color="auto" w:fill="auto"/>
          </w:tcPr>
          <w:p w14:paraId="1026C205" w14:textId="77777777" w:rsidR="00D85E34" w:rsidRDefault="00D85E34">
            <w:pPr>
              <w:rPr>
                <w:rFonts w:ascii="宋体"/>
                <w:vanish/>
              </w:rPr>
            </w:pPr>
          </w:p>
        </w:tc>
        <w:tc>
          <w:tcPr>
            <w:tcW w:w="0" w:type="auto"/>
            <w:shd w:val="clear" w:color="auto" w:fill="auto"/>
          </w:tcPr>
          <w:p w14:paraId="1026C206" w14:textId="77777777" w:rsidR="00D85E34" w:rsidRDefault="00D85E34">
            <w:pPr>
              <w:rPr>
                <w:rFonts w:ascii="宋体"/>
                <w:vanish/>
              </w:rPr>
            </w:pPr>
          </w:p>
        </w:tc>
        <w:tc>
          <w:tcPr>
            <w:tcW w:w="0" w:type="auto"/>
            <w:shd w:val="clear" w:color="auto" w:fill="auto"/>
          </w:tcPr>
          <w:p w14:paraId="1026C207" w14:textId="77777777" w:rsidR="00D85E34" w:rsidRDefault="00D85E34">
            <w:pPr>
              <w:rPr>
                <w:rFonts w:ascii="宋体"/>
                <w:vanish/>
              </w:rPr>
            </w:pPr>
          </w:p>
        </w:tc>
        <w:tc>
          <w:tcPr>
            <w:tcW w:w="0" w:type="auto"/>
            <w:gridSpan w:val="3"/>
            <w:shd w:val="clear" w:color="auto" w:fill="auto"/>
          </w:tcPr>
          <w:p w14:paraId="1026C208" w14:textId="77777777" w:rsidR="00D85E34" w:rsidRDefault="00D85E34">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1026C209"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20A" w14:textId="77777777" w:rsidR="00D85E34" w:rsidRDefault="00D85E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026C20B" w14:textId="77777777" w:rsidR="00D85E34" w:rsidRDefault="00D85E34">
            <w:pPr>
              <w:rPr>
                <w:rFonts w:ascii="宋体"/>
              </w:rPr>
            </w:pPr>
          </w:p>
        </w:tc>
      </w:tr>
      <w:tr w:rsidR="00D85E34" w14:paraId="1026C21C" w14:textId="77777777">
        <w:trPr>
          <w:jc w:val="center"/>
        </w:trPr>
        <w:tc>
          <w:tcPr>
            <w:tcW w:w="0" w:type="auto"/>
            <w:gridSpan w:val="3"/>
            <w:shd w:val="clear" w:color="auto" w:fill="CCEEFF"/>
            <w:tcMar>
              <w:top w:w="40" w:type="dxa"/>
              <w:left w:w="20" w:type="dxa"/>
              <w:bottom w:w="40" w:type="dxa"/>
              <w:right w:w="20" w:type="dxa"/>
            </w:tcMar>
            <w:vAlign w:val="center"/>
          </w:tcPr>
          <w:p w14:paraId="1026C20D" w14:textId="77777777" w:rsidR="00D85E34" w:rsidRDefault="00E31950">
            <w:pPr>
              <w:textAlignment w:val="center"/>
            </w:pPr>
            <w:r>
              <w:rPr>
                <w:rFonts w:ascii="Times New Roman" w:eastAsia="宋体" w:hAnsi="Times New Roman"/>
                <w:color w:val="000000"/>
                <w:sz w:val="16"/>
                <w:szCs w:val="16"/>
              </w:rPr>
              <w:t>Net cash provided by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1026C20E" w14:textId="77777777" w:rsidR="00D85E34" w:rsidRDefault="00D85E34">
            <w:pPr>
              <w:rPr>
                <w:rFonts w:ascii="宋体"/>
              </w:rPr>
            </w:pPr>
          </w:p>
        </w:tc>
        <w:tc>
          <w:tcPr>
            <w:tcW w:w="0" w:type="auto"/>
            <w:shd w:val="clear" w:color="auto" w:fill="auto"/>
          </w:tcPr>
          <w:p w14:paraId="1026C20F" w14:textId="77777777" w:rsidR="00D85E34" w:rsidRDefault="00D85E34">
            <w:pPr>
              <w:rPr>
                <w:rFonts w:ascii="宋体"/>
                <w:vanish/>
              </w:rPr>
            </w:pPr>
          </w:p>
        </w:tc>
        <w:tc>
          <w:tcPr>
            <w:tcW w:w="0" w:type="auto"/>
            <w:shd w:val="clear" w:color="auto" w:fill="auto"/>
          </w:tcPr>
          <w:p w14:paraId="1026C210" w14:textId="77777777" w:rsidR="00D85E34" w:rsidRDefault="00D85E34">
            <w:pPr>
              <w:rPr>
                <w:rFonts w:ascii="宋体"/>
                <w:vanish/>
              </w:rPr>
            </w:pPr>
          </w:p>
        </w:tc>
        <w:tc>
          <w:tcPr>
            <w:tcW w:w="0" w:type="auto"/>
            <w:shd w:val="clear" w:color="auto" w:fill="auto"/>
          </w:tcPr>
          <w:p w14:paraId="1026C211" w14:textId="77777777" w:rsidR="00D85E34" w:rsidRDefault="00D85E34">
            <w:pPr>
              <w:rPr>
                <w:rFonts w:ascii="宋体"/>
                <w:vanish/>
              </w:rPr>
            </w:pPr>
          </w:p>
        </w:tc>
        <w:tc>
          <w:tcPr>
            <w:tcW w:w="0" w:type="auto"/>
            <w:shd w:val="clear" w:color="auto" w:fill="auto"/>
          </w:tcPr>
          <w:p w14:paraId="1026C212" w14:textId="77777777" w:rsidR="00D85E34" w:rsidRDefault="00D85E34">
            <w:pPr>
              <w:rPr>
                <w:rFonts w:ascii="宋体"/>
                <w:vanish/>
              </w:rPr>
            </w:pPr>
          </w:p>
        </w:tc>
        <w:tc>
          <w:tcPr>
            <w:tcW w:w="0" w:type="auto"/>
            <w:shd w:val="clear" w:color="auto" w:fill="auto"/>
          </w:tcPr>
          <w:p w14:paraId="1026C213" w14:textId="77777777" w:rsidR="00D85E34" w:rsidRDefault="00D85E34">
            <w:pPr>
              <w:rPr>
                <w:rFonts w:ascii="宋体"/>
                <w:vanish/>
              </w:rPr>
            </w:pPr>
          </w:p>
        </w:tc>
        <w:tc>
          <w:tcPr>
            <w:tcW w:w="0" w:type="auto"/>
            <w:gridSpan w:val="3"/>
            <w:shd w:val="clear" w:color="auto" w:fill="auto"/>
          </w:tcPr>
          <w:p w14:paraId="1026C214"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15"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16" w14:textId="77777777" w:rsidR="00D85E34" w:rsidRDefault="00E31950">
            <w:pPr>
              <w:jc w:val="right"/>
              <w:textAlignment w:val="center"/>
            </w:pPr>
            <w:r>
              <w:rPr>
                <w:rFonts w:ascii="Times New Roman" w:eastAsia="宋体" w:hAnsi="Times New Roman"/>
                <w:color w:val="000000"/>
                <w:sz w:val="16"/>
                <w:szCs w:val="16"/>
              </w:rPr>
              <w:t>5,850 </w:t>
            </w:r>
          </w:p>
        </w:tc>
        <w:tc>
          <w:tcPr>
            <w:tcW w:w="0" w:type="auto"/>
            <w:shd w:val="clear" w:color="auto" w:fill="CCEEFF"/>
            <w:tcMar>
              <w:top w:w="40" w:type="dxa"/>
              <w:left w:w="0" w:type="dxa"/>
              <w:bottom w:w="40" w:type="dxa"/>
              <w:right w:w="20" w:type="dxa"/>
            </w:tcMar>
            <w:vAlign w:val="center"/>
          </w:tcPr>
          <w:p w14:paraId="1026C21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218"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219"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1A" w14:textId="77777777" w:rsidR="00D85E34" w:rsidRDefault="00E31950">
            <w:pPr>
              <w:jc w:val="right"/>
              <w:textAlignment w:val="center"/>
            </w:pPr>
            <w:r>
              <w:rPr>
                <w:rFonts w:ascii="Times New Roman" w:eastAsia="宋体" w:hAnsi="Times New Roman"/>
                <w:color w:val="000000"/>
                <w:sz w:val="16"/>
                <w:szCs w:val="16"/>
              </w:rPr>
              <w:t>(1,696)</w:t>
            </w:r>
          </w:p>
        </w:tc>
        <w:tc>
          <w:tcPr>
            <w:tcW w:w="0" w:type="auto"/>
            <w:shd w:val="clear" w:color="auto" w:fill="CCEEFF"/>
            <w:tcMar>
              <w:top w:w="40" w:type="dxa"/>
              <w:left w:w="0" w:type="dxa"/>
              <w:bottom w:w="40" w:type="dxa"/>
              <w:right w:w="20" w:type="dxa"/>
            </w:tcMar>
            <w:vAlign w:val="center"/>
          </w:tcPr>
          <w:p w14:paraId="1026C21B" w14:textId="77777777" w:rsidR="00D85E34" w:rsidRDefault="00D85E34">
            <w:pPr>
              <w:jc w:val="right"/>
              <w:rPr>
                <w:rFonts w:ascii="宋体"/>
              </w:rPr>
            </w:pPr>
          </w:p>
        </w:tc>
      </w:tr>
      <w:tr w:rsidR="00D85E34" w14:paraId="1026C22A" w14:textId="77777777">
        <w:trPr>
          <w:jc w:val="center"/>
        </w:trPr>
        <w:tc>
          <w:tcPr>
            <w:tcW w:w="0" w:type="auto"/>
            <w:gridSpan w:val="3"/>
            <w:shd w:val="clear" w:color="auto" w:fill="FFFFFF"/>
            <w:tcMar>
              <w:top w:w="40" w:type="dxa"/>
              <w:left w:w="20" w:type="dxa"/>
              <w:bottom w:w="40" w:type="dxa"/>
              <w:right w:w="20" w:type="dxa"/>
            </w:tcMar>
            <w:vAlign w:val="center"/>
          </w:tcPr>
          <w:p w14:paraId="1026C21D" w14:textId="77777777" w:rsidR="00D85E34" w:rsidRDefault="00E31950">
            <w:pPr>
              <w:textAlignment w:val="center"/>
            </w:pPr>
            <w:r>
              <w:rPr>
                <w:rFonts w:ascii="Times New Roman" w:eastAsia="宋体" w:hAnsi="Times New Roman"/>
                <w:color w:val="000000"/>
                <w:sz w:val="16"/>
                <w:szCs w:val="16"/>
              </w:rPr>
              <w:t>Net cash (used in) provided by financing activities</w:t>
            </w:r>
          </w:p>
        </w:tc>
        <w:tc>
          <w:tcPr>
            <w:tcW w:w="0" w:type="auto"/>
            <w:gridSpan w:val="3"/>
            <w:shd w:val="clear" w:color="auto" w:fill="FFFFFF"/>
            <w:tcMar>
              <w:top w:w="0" w:type="dxa"/>
              <w:left w:w="20" w:type="dxa"/>
              <w:bottom w:w="0" w:type="dxa"/>
              <w:right w:w="20" w:type="dxa"/>
            </w:tcMar>
          </w:tcPr>
          <w:p w14:paraId="1026C21E" w14:textId="77777777" w:rsidR="00D85E34" w:rsidRDefault="00D85E34">
            <w:pPr>
              <w:rPr>
                <w:rFonts w:ascii="宋体"/>
              </w:rPr>
            </w:pPr>
          </w:p>
        </w:tc>
        <w:tc>
          <w:tcPr>
            <w:tcW w:w="0" w:type="auto"/>
            <w:shd w:val="clear" w:color="auto" w:fill="auto"/>
          </w:tcPr>
          <w:p w14:paraId="1026C21F" w14:textId="77777777" w:rsidR="00D85E34" w:rsidRDefault="00D85E34">
            <w:pPr>
              <w:rPr>
                <w:rFonts w:ascii="宋体"/>
                <w:vanish/>
              </w:rPr>
            </w:pPr>
          </w:p>
        </w:tc>
        <w:tc>
          <w:tcPr>
            <w:tcW w:w="0" w:type="auto"/>
            <w:shd w:val="clear" w:color="auto" w:fill="auto"/>
          </w:tcPr>
          <w:p w14:paraId="1026C220" w14:textId="77777777" w:rsidR="00D85E34" w:rsidRDefault="00D85E34">
            <w:pPr>
              <w:rPr>
                <w:rFonts w:ascii="宋体"/>
                <w:vanish/>
              </w:rPr>
            </w:pPr>
          </w:p>
        </w:tc>
        <w:tc>
          <w:tcPr>
            <w:tcW w:w="0" w:type="auto"/>
            <w:shd w:val="clear" w:color="auto" w:fill="auto"/>
          </w:tcPr>
          <w:p w14:paraId="1026C221" w14:textId="77777777" w:rsidR="00D85E34" w:rsidRDefault="00D85E34">
            <w:pPr>
              <w:rPr>
                <w:rFonts w:ascii="宋体"/>
                <w:vanish/>
              </w:rPr>
            </w:pPr>
          </w:p>
        </w:tc>
        <w:tc>
          <w:tcPr>
            <w:tcW w:w="0" w:type="auto"/>
            <w:shd w:val="clear" w:color="auto" w:fill="auto"/>
          </w:tcPr>
          <w:p w14:paraId="1026C222" w14:textId="77777777" w:rsidR="00D85E34" w:rsidRDefault="00D85E34">
            <w:pPr>
              <w:rPr>
                <w:rFonts w:ascii="宋体"/>
                <w:vanish/>
              </w:rPr>
            </w:pPr>
          </w:p>
        </w:tc>
        <w:tc>
          <w:tcPr>
            <w:tcW w:w="0" w:type="auto"/>
            <w:shd w:val="clear" w:color="auto" w:fill="auto"/>
          </w:tcPr>
          <w:p w14:paraId="1026C223" w14:textId="77777777" w:rsidR="00D85E34" w:rsidRDefault="00D85E34">
            <w:pPr>
              <w:rPr>
                <w:rFonts w:ascii="宋体"/>
                <w:vanish/>
              </w:rPr>
            </w:pPr>
          </w:p>
        </w:tc>
        <w:tc>
          <w:tcPr>
            <w:tcW w:w="0" w:type="auto"/>
            <w:gridSpan w:val="3"/>
            <w:shd w:val="clear" w:color="auto" w:fill="auto"/>
          </w:tcPr>
          <w:p w14:paraId="1026C224"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225" w14:textId="77777777" w:rsidR="00D85E34" w:rsidRDefault="00E31950">
            <w:pPr>
              <w:jc w:val="right"/>
              <w:textAlignment w:val="center"/>
            </w:pPr>
            <w:r>
              <w:rPr>
                <w:rFonts w:ascii="Times New Roman" w:eastAsia="宋体" w:hAnsi="Times New Roman"/>
                <w:color w:val="000000"/>
                <w:sz w:val="16"/>
                <w:szCs w:val="16"/>
              </w:rPr>
              <w:t>(5,399)</w:t>
            </w:r>
          </w:p>
        </w:tc>
        <w:tc>
          <w:tcPr>
            <w:tcW w:w="0" w:type="auto"/>
            <w:shd w:val="clear" w:color="auto" w:fill="FFFFFF"/>
            <w:tcMar>
              <w:top w:w="40" w:type="dxa"/>
              <w:left w:w="0" w:type="dxa"/>
              <w:bottom w:w="40" w:type="dxa"/>
              <w:right w:w="20" w:type="dxa"/>
            </w:tcMar>
            <w:vAlign w:val="center"/>
          </w:tcPr>
          <w:p w14:paraId="1026C226"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227"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228" w14:textId="77777777" w:rsidR="00D85E34" w:rsidRDefault="00E31950">
            <w:pPr>
              <w:jc w:val="right"/>
              <w:textAlignment w:val="center"/>
            </w:pPr>
            <w:r>
              <w:rPr>
                <w:rFonts w:ascii="Times New Roman" w:eastAsia="宋体" w:hAnsi="Times New Roman"/>
                <w:color w:val="000000"/>
                <w:sz w:val="16"/>
                <w:szCs w:val="16"/>
              </w:rPr>
              <w:t>565 </w:t>
            </w:r>
          </w:p>
        </w:tc>
        <w:tc>
          <w:tcPr>
            <w:tcW w:w="0" w:type="auto"/>
            <w:shd w:val="clear" w:color="auto" w:fill="FFFFFF"/>
            <w:tcMar>
              <w:top w:w="40" w:type="dxa"/>
              <w:left w:w="0" w:type="dxa"/>
              <w:bottom w:w="40" w:type="dxa"/>
              <w:right w:w="20" w:type="dxa"/>
            </w:tcMar>
            <w:vAlign w:val="center"/>
          </w:tcPr>
          <w:p w14:paraId="1026C229" w14:textId="77777777" w:rsidR="00D85E34" w:rsidRDefault="00D85E34">
            <w:pPr>
              <w:jc w:val="right"/>
              <w:rPr>
                <w:rFonts w:ascii="宋体"/>
              </w:rPr>
            </w:pPr>
          </w:p>
        </w:tc>
      </w:tr>
    </w:tbl>
    <w:p w14:paraId="1026C22B" w14:textId="77777777" w:rsidR="00D85E34" w:rsidRDefault="00E31950">
      <w:pPr>
        <w:spacing w:before="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provided by (used in) investing activities" includes payments for property and equipment, which is also included in our computation of free cash flow.</w:t>
      </w:r>
    </w:p>
    <w:p w14:paraId="1026C22C" w14:textId="77777777" w:rsidR="00D85E34" w:rsidRDefault="00E31950">
      <w:pPr>
        <w:jc w:val="center"/>
      </w:pPr>
      <w:r>
        <w:rPr>
          <w:rFonts w:ascii="Times New Roman" w:eastAsia="宋体" w:hAnsi="Times New Roman"/>
          <w:color w:val="000000"/>
          <w:sz w:val="20"/>
          <w:szCs w:val="20"/>
        </w:rPr>
        <w:t>19</w:t>
      </w:r>
    </w:p>
    <w:p w14:paraId="1026C22D" w14:textId="77777777" w:rsidR="00D85E34" w:rsidRDefault="00E31950">
      <w:r>
        <w:pict w14:anchorId="1026C966">
          <v:rect id="_x0000_i1043" style="width:415.3pt;height:1.5pt" o:hralign="center" o:hrstd="t" o:hr="t" fillcolor="#a0a0a0" stroked="f"/>
        </w:pict>
      </w:r>
    </w:p>
    <w:p w14:paraId="1026C22E" w14:textId="77777777" w:rsidR="00D85E34" w:rsidRDefault="00E31950">
      <w:hyperlink r:id="rId66" w:anchor="idf19bc76fb6e4ff29b40679d9c7abd99_7" w:history="1">
        <w:r>
          <w:rPr>
            <w:rStyle w:val="a5"/>
            <w:rFonts w:ascii="Times New Roman" w:eastAsia="宋体" w:hAnsi="Times New Roman"/>
            <w:sz w:val="20"/>
            <w:szCs w:val="20"/>
          </w:rPr>
          <w:t>Table of Contents</w:t>
        </w:r>
      </w:hyperlink>
    </w:p>
    <w:p w14:paraId="1026C22F" w14:textId="77777777" w:rsidR="00D85E34" w:rsidRDefault="00E31950">
      <w:r>
        <w:rPr>
          <w:rFonts w:ascii="Times New Roman" w:eastAsia="宋体" w:hAnsi="Times New Roman"/>
          <w:b/>
          <w:bCs/>
          <w:color w:val="000000"/>
          <w:sz w:val="20"/>
          <w:szCs w:val="20"/>
        </w:rPr>
        <w:t>Results of Operations</w:t>
      </w:r>
    </w:p>
    <w:p w14:paraId="1026C230" w14:textId="77777777" w:rsidR="00D85E34" w:rsidRDefault="00E31950">
      <w:pPr>
        <w:spacing w:before="180"/>
      </w:pPr>
      <w:r>
        <w:rPr>
          <w:rFonts w:ascii="Times New Roman" w:eastAsia="宋体" w:hAnsi="Times New Roman"/>
          <w:b/>
          <w:bCs/>
          <w:i/>
          <w:i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531"/>
        <w:gridCol w:w="38"/>
        <w:gridCol w:w="36"/>
        <w:gridCol w:w="36"/>
        <w:gridCol w:w="36"/>
        <w:gridCol w:w="36"/>
        <w:gridCol w:w="36"/>
        <w:gridCol w:w="189"/>
        <w:gridCol w:w="188"/>
        <w:gridCol w:w="188"/>
        <w:gridCol w:w="36"/>
        <w:gridCol w:w="36"/>
        <w:gridCol w:w="36"/>
        <w:gridCol w:w="100"/>
        <w:gridCol w:w="629"/>
        <w:gridCol w:w="154"/>
        <w:gridCol w:w="36"/>
        <w:gridCol w:w="36"/>
        <w:gridCol w:w="36"/>
        <w:gridCol w:w="36"/>
        <w:gridCol w:w="36"/>
        <w:gridCol w:w="36"/>
        <w:gridCol w:w="100"/>
        <w:gridCol w:w="640"/>
        <w:gridCol w:w="36"/>
      </w:tblGrid>
      <w:tr w:rsidR="00D85E34" w14:paraId="1026C247" w14:textId="77777777">
        <w:tc>
          <w:tcPr>
            <w:tcW w:w="50" w:type="pct"/>
            <w:shd w:val="clear" w:color="auto" w:fill="auto"/>
          </w:tcPr>
          <w:p w14:paraId="1026C231" w14:textId="77777777" w:rsidR="00D85E34" w:rsidRDefault="00D85E34">
            <w:pPr>
              <w:rPr>
                <w:rFonts w:ascii="宋体"/>
              </w:rPr>
            </w:pPr>
          </w:p>
        </w:tc>
        <w:tc>
          <w:tcPr>
            <w:tcW w:w="3753" w:type="pct"/>
            <w:shd w:val="clear" w:color="auto" w:fill="auto"/>
          </w:tcPr>
          <w:p w14:paraId="1026C232" w14:textId="77777777" w:rsidR="00D85E34" w:rsidRDefault="00D85E34">
            <w:pPr>
              <w:rPr>
                <w:rFonts w:ascii="宋体"/>
              </w:rPr>
            </w:pPr>
          </w:p>
        </w:tc>
        <w:tc>
          <w:tcPr>
            <w:tcW w:w="5" w:type="pct"/>
            <w:shd w:val="clear" w:color="auto" w:fill="auto"/>
          </w:tcPr>
          <w:p w14:paraId="1026C233" w14:textId="77777777" w:rsidR="00D85E34" w:rsidRDefault="00D85E34">
            <w:pPr>
              <w:rPr>
                <w:rFonts w:ascii="宋体"/>
              </w:rPr>
            </w:pPr>
          </w:p>
        </w:tc>
        <w:tc>
          <w:tcPr>
            <w:tcW w:w="5" w:type="pct"/>
            <w:shd w:val="clear" w:color="auto" w:fill="auto"/>
          </w:tcPr>
          <w:p w14:paraId="1026C234" w14:textId="77777777" w:rsidR="00D85E34" w:rsidRDefault="00D85E34">
            <w:pPr>
              <w:rPr>
                <w:rFonts w:ascii="宋体"/>
              </w:rPr>
            </w:pPr>
          </w:p>
        </w:tc>
        <w:tc>
          <w:tcPr>
            <w:tcW w:w="26" w:type="pct"/>
            <w:shd w:val="clear" w:color="auto" w:fill="auto"/>
          </w:tcPr>
          <w:p w14:paraId="1026C235" w14:textId="77777777" w:rsidR="00D85E34" w:rsidRDefault="00D85E34">
            <w:pPr>
              <w:rPr>
                <w:rFonts w:ascii="宋体"/>
              </w:rPr>
            </w:pPr>
          </w:p>
        </w:tc>
        <w:tc>
          <w:tcPr>
            <w:tcW w:w="5" w:type="pct"/>
            <w:shd w:val="clear" w:color="auto" w:fill="auto"/>
          </w:tcPr>
          <w:p w14:paraId="1026C236" w14:textId="77777777" w:rsidR="00D85E34" w:rsidRDefault="00D85E34">
            <w:pPr>
              <w:rPr>
                <w:rFonts w:ascii="宋体"/>
              </w:rPr>
            </w:pPr>
          </w:p>
        </w:tc>
        <w:tc>
          <w:tcPr>
            <w:tcW w:w="0" w:type="auto"/>
            <w:shd w:val="clear" w:color="auto" w:fill="auto"/>
          </w:tcPr>
          <w:p w14:paraId="1026C237" w14:textId="77777777" w:rsidR="00D85E34" w:rsidRDefault="00D85E34">
            <w:pPr>
              <w:rPr>
                <w:rFonts w:ascii="宋体"/>
                <w:vanish/>
              </w:rPr>
            </w:pPr>
          </w:p>
        </w:tc>
        <w:tc>
          <w:tcPr>
            <w:tcW w:w="0" w:type="auto"/>
            <w:shd w:val="clear" w:color="auto" w:fill="auto"/>
          </w:tcPr>
          <w:p w14:paraId="1026C238" w14:textId="77777777" w:rsidR="00D85E34" w:rsidRDefault="00D85E34">
            <w:pPr>
              <w:rPr>
                <w:rFonts w:ascii="宋体"/>
                <w:vanish/>
              </w:rPr>
            </w:pPr>
          </w:p>
        </w:tc>
        <w:tc>
          <w:tcPr>
            <w:tcW w:w="0" w:type="auto"/>
            <w:shd w:val="clear" w:color="auto" w:fill="auto"/>
          </w:tcPr>
          <w:p w14:paraId="1026C239" w14:textId="77777777" w:rsidR="00D85E34" w:rsidRDefault="00D85E34">
            <w:pPr>
              <w:rPr>
                <w:rFonts w:ascii="宋体"/>
                <w:vanish/>
              </w:rPr>
            </w:pPr>
          </w:p>
        </w:tc>
        <w:tc>
          <w:tcPr>
            <w:tcW w:w="0" w:type="auto"/>
            <w:shd w:val="clear" w:color="auto" w:fill="auto"/>
          </w:tcPr>
          <w:p w14:paraId="1026C23A" w14:textId="77777777" w:rsidR="00D85E34" w:rsidRDefault="00D85E34">
            <w:pPr>
              <w:rPr>
                <w:rFonts w:ascii="宋体"/>
                <w:vanish/>
              </w:rPr>
            </w:pPr>
          </w:p>
        </w:tc>
        <w:tc>
          <w:tcPr>
            <w:tcW w:w="0" w:type="auto"/>
            <w:shd w:val="clear" w:color="auto" w:fill="auto"/>
          </w:tcPr>
          <w:p w14:paraId="1026C23B" w14:textId="77777777" w:rsidR="00D85E34" w:rsidRDefault="00D85E34">
            <w:pPr>
              <w:rPr>
                <w:rFonts w:ascii="宋体"/>
                <w:vanish/>
              </w:rPr>
            </w:pPr>
          </w:p>
        </w:tc>
        <w:tc>
          <w:tcPr>
            <w:tcW w:w="0" w:type="auto"/>
            <w:gridSpan w:val="3"/>
            <w:shd w:val="clear" w:color="auto" w:fill="auto"/>
          </w:tcPr>
          <w:p w14:paraId="1026C23C" w14:textId="77777777" w:rsidR="00D85E34" w:rsidRDefault="00D85E34">
            <w:pPr>
              <w:rPr>
                <w:rFonts w:ascii="宋体"/>
                <w:vanish/>
              </w:rPr>
            </w:pPr>
          </w:p>
        </w:tc>
        <w:tc>
          <w:tcPr>
            <w:tcW w:w="50" w:type="pct"/>
            <w:shd w:val="clear" w:color="auto" w:fill="auto"/>
          </w:tcPr>
          <w:p w14:paraId="1026C23D" w14:textId="77777777" w:rsidR="00D85E34" w:rsidRDefault="00D85E34">
            <w:pPr>
              <w:rPr>
                <w:rFonts w:ascii="宋体"/>
              </w:rPr>
            </w:pPr>
          </w:p>
        </w:tc>
        <w:tc>
          <w:tcPr>
            <w:tcW w:w="500" w:type="pct"/>
            <w:shd w:val="clear" w:color="auto" w:fill="auto"/>
          </w:tcPr>
          <w:p w14:paraId="1026C23E" w14:textId="77777777" w:rsidR="00D85E34" w:rsidRDefault="00D85E34">
            <w:pPr>
              <w:rPr>
                <w:rFonts w:ascii="宋体"/>
              </w:rPr>
            </w:pPr>
          </w:p>
        </w:tc>
        <w:tc>
          <w:tcPr>
            <w:tcW w:w="5" w:type="pct"/>
            <w:shd w:val="clear" w:color="auto" w:fill="auto"/>
          </w:tcPr>
          <w:p w14:paraId="1026C23F" w14:textId="77777777" w:rsidR="00D85E34" w:rsidRDefault="00D85E34">
            <w:pPr>
              <w:rPr>
                <w:rFonts w:ascii="宋体"/>
              </w:rPr>
            </w:pPr>
          </w:p>
        </w:tc>
        <w:tc>
          <w:tcPr>
            <w:tcW w:w="5" w:type="pct"/>
            <w:shd w:val="clear" w:color="auto" w:fill="auto"/>
          </w:tcPr>
          <w:p w14:paraId="1026C240" w14:textId="77777777" w:rsidR="00D85E34" w:rsidRDefault="00D85E34">
            <w:pPr>
              <w:rPr>
                <w:rFonts w:ascii="宋体"/>
              </w:rPr>
            </w:pPr>
          </w:p>
        </w:tc>
        <w:tc>
          <w:tcPr>
            <w:tcW w:w="26" w:type="pct"/>
            <w:shd w:val="clear" w:color="auto" w:fill="auto"/>
          </w:tcPr>
          <w:p w14:paraId="1026C241" w14:textId="77777777" w:rsidR="00D85E34" w:rsidRDefault="00D85E34">
            <w:pPr>
              <w:rPr>
                <w:rFonts w:ascii="宋体"/>
              </w:rPr>
            </w:pPr>
          </w:p>
        </w:tc>
        <w:tc>
          <w:tcPr>
            <w:tcW w:w="5" w:type="pct"/>
            <w:shd w:val="clear" w:color="auto" w:fill="auto"/>
          </w:tcPr>
          <w:p w14:paraId="1026C242" w14:textId="77777777" w:rsidR="00D85E34" w:rsidRDefault="00D85E34">
            <w:pPr>
              <w:rPr>
                <w:rFonts w:ascii="宋体"/>
              </w:rPr>
            </w:pPr>
          </w:p>
        </w:tc>
        <w:tc>
          <w:tcPr>
            <w:tcW w:w="0" w:type="auto"/>
            <w:gridSpan w:val="3"/>
            <w:shd w:val="clear" w:color="auto" w:fill="auto"/>
          </w:tcPr>
          <w:p w14:paraId="1026C243" w14:textId="77777777" w:rsidR="00D85E34" w:rsidRDefault="00D85E34">
            <w:pPr>
              <w:rPr>
                <w:rFonts w:ascii="宋体"/>
                <w:vanish/>
              </w:rPr>
            </w:pPr>
          </w:p>
        </w:tc>
        <w:tc>
          <w:tcPr>
            <w:tcW w:w="50" w:type="pct"/>
            <w:shd w:val="clear" w:color="auto" w:fill="auto"/>
          </w:tcPr>
          <w:p w14:paraId="1026C244" w14:textId="77777777" w:rsidR="00D85E34" w:rsidRDefault="00D85E34">
            <w:pPr>
              <w:rPr>
                <w:rFonts w:ascii="宋体"/>
              </w:rPr>
            </w:pPr>
          </w:p>
        </w:tc>
        <w:tc>
          <w:tcPr>
            <w:tcW w:w="508" w:type="pct"/>
            <w:shd w:val="clear" w:color="auto" w:fill="auto"/>
          </w:tcPr>
          <w:p w14:paraId="1026C245" w14:textId="77777777" w:rsidR="00D85E34" w:rsidRDefault="00D85E34">
            <w:pPr>
              <w:rPr>
                <w:rFonts w:ascii="宋体"/>
              </w:rPr>
            </w:pPr>
          </w:p>
        </w:tc>
        <w:tc>
          <w:tcPr>
            <w:tcW w:w="5" w:type="pct"/>
            <w:shd w:val="clear" w:color="auto" w:fill="auto"/>
          </w:tcPr>
          <w:p w14:paraId="1026C246" w14:textId="77777777" w:rsidR="00D85E34" w:rsidRDefault="00D85E34">
            <w:pPr>
              <w:rPr>
                <w:rFonts w:ascii="宋体"/>
              </w:rPr>
            </w:pPr>
          </w:p>
        </w:tc>
      </w:tr>
      <w:tr w:rsidR="00D85E34" w14:paraId="1026C25C" w14:textId="77777777">
        <w:tc>
          <w:tcPr>
            <w:tcW w:w="0" w:type="auto"/>
            <w:gridSpan w:val="3"/>
            <w:shd w:val="clear" w:color="auto" w:fill="auto"/>
            <w:tcMar>
              <w:top w:w="0" w:type="dxa"/>
              <w:left w:w="20" w:type="dxa"/>
              <w:bottom w:w="0" w:type="dxa"/>
              <w:right w:w="20" w:type="dxa"/>
            </w:tcMar>
          </w:tcPr>
          <w:p w14:paraId="1026C24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249" w14:textId="77777777" w:rsidR="00D85E34" w:rsidRDefault="00D85E34">
            <w:pPr>
              <w:rPr>
                <w:rFonts w:ascii="宋体"/>
              </w:rPr>
            </w:pPr>
          </w:p>
        </w:tc>
        <w:tc>
          <w:tcPr>
            <w:tcW w:w="0" w:type="auto"/>
            <w:shd w:val="clear" w:color="auto" w:fill="auto"/>
          </w:tcPr>
          <w:p w14:paraId="1026C24A" w14:textId="77777777" w:rsidR="00D85E34" w:rsidRDefault="00D85E34">
            <w:pPr>
              <w:rPr>
                <w:rFonts w:ascii="宋体"/>
                <w:vanish/>
              </w:rPr>
            </w:pPr>
          </w:p>
        </w:tc>
        <w:tc>
          <w:tcPr>
            <w:tcW w:w="0" w:type="auto"/>
            <w:shd w:val="clear" w:color="auto" w:fill="auto"/>
          </w:tcPr>
          <w:p w14:paraId="1026C24B" w14:textId="77777777" w:rsidR="00D85E34" w:rsidRDefault="00D85E34">
            <w:pPr>
              <w:rPr>
                <w:rFonts w:ascii="宋体"/>
                <w:vanish/>
              </w:rPr>
            </w:pPr>
          </w:p>
        </w:tc>
        <w:tc>
          <w:tcPr>
            <w:tcW w:w="0" w:type="auto"/>
            <w:gridSpan w:val="3"/>
            <w:shd w:val="clear" w:color="auto" w:fill="auto"/>
            <w:tcMar>
              <w:top w:w="40" w:type="dxa"/>
              <w:left w:w="20" w:type="dxa"/>
              <w:bottom w:w="40" w:type="dxa"/>
              <w:right w:w="20" w:type="dxa"/>
            </w:tcMar>
            <w:vAlign w:val="bottom"/>
          </w:tcPr>
          <w:p w14:paraId="1026C24C"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C24D" w14:textId="77777777" w:rsidR="00D85E34" w:rsidRDefault="00D85E34">
            <w:pPr>
              <w:rPr>
                <w:rFonts w:ascii="宋体"/>
              </w:rPr>
            </w:pPr>
          </w:p>
        </w:tc>
        <w:tc>
          <w:tcPr>
            <w:tcW w:w="0" w:type="auto"/>
            <w:shd w:val="clear" w:color="auto" w:fill="auto"/>
          </w:tcPr>
          <w:p w14:paraId="1026C24E" w14:textId="77777777" w:rsidR="00D85E34" w:rsidRDefault="00D85E34">
            <w:pPr>
              <w:rPr>
                <w:rFonts w:ascii="宋体"/>
              </w:rPr>
            </w:pPr>
          </w:p>
        </w:tc>
        <w:tc>
          <w:tcPr>
            <w:tcW w:w="0" w:type="auto"/>
            <w:shd w:val="clear" w:color="auto" w:fill="auto"/>
          </w:tcPr>
          <w:p w14:paraId="1026C24F" w14:textId="77777777" w:rsidR="00D85E34" w:rsidRDefault="00D85E34">
            <w:pPr>
              <w:rPr>
                <w:rFonts w:ascii="宋体"/>
              </w:rPr>
            </w:pPr>
          </w:p>
        </w:tc>
        <w:tc>
          <w:tcPr>
            <w:tcW w:w="0" w:type="auto"/>
            <w:shd w:val="clear" w:color="auto" w:fill="auto"/>
          </w:tcPr>
          <w:p w14:paraId="1026C250" w14:textId="77777777" w:rsidR="00D85E34" w:rsidRDefault="00D85E34">
            <w:pPr>
              <w:rPr>
                <w:rFonts w:ascii="宋体"/>
              </w:rPr>
            </w:pPr>
          </w:p>
        </w:tc>
        <w:tc>
          <w:tcPr>
            <w:tcW w:w="0" w:type="auto"/>
            <w:shd w:val="clear" w:color="auto" w:fill="auto"/>
          </w:tcPr>
          <w:p w14:paraId="1026C251" w14:textId="77777777" w:rsidR="00D85E34" w:rsidRDefault="00D85E34">
            <w:pPr>
              <w:rPr>
                <w:rFonts w:ascii="宋体"/>
              </w:rPr>
            </w:pPr>
          </w:p>
        </w:tc>
        <w:tc>
          <w:tcPr>
            <w:tcW w:w="0" w:type="auto"/>
            <w:shd w:val="clear" w:color="auto" w:fill="auto"/>
          </w:tcPr>
          <w:p w14:paraId="1026C252" w14:textId="77777777" w:rsidR="00D85E34" w:rsidRDefault="00D85E34">
            <w:pPr>
              <w:rPr>
                <w:rFonts w:ascii="宋体"/>
              </w:rPr>
            </w:pPr>
          </w:p>
        </w:tc>
        <w:tc>
          <w:tcPr>
            <w:tcW w:w="0" w:type="auto"/>
            <w:shd w:val="clear" w:color="auto" w:fill="auto"/>
          </w:tcPr>
          <w:p w14:paraId="1026C253" w14:textId="77777777" w:rsidR="00D85E34" w:rsidRDefault="00D85E34">
            <w:pPr>
              <w:rPr>
                <w:rFonts w:ascii="宋体"/>
              </w:rPr>
            </w:pPr>
          </w:p>
        </w:tc>
        <w:tc>
          <w:tcPr>
            <w:tcW w:w="0" w:type="auto"/>
            <w:shd w:val="clear" w:color="auto" w:fill="auto"/>
          </w:tcPr>
          <w:p w14:paraId="1026C254" w14:textId="77777777" w:rsidR="00D85E34" w:rsidRDefault="00D85E34">
            <w:pPr>
              <w:rPr>
                <w:rFonts w:ascii="宋体"/>
              </w:rPr>
            </w:pPr>
          </w:p>
        </w:tc>
        <w:tc>
          <w:tcPr>
            <w:tcW w:w="0" w:type="auto"/>
            <w:shd w:val="clear" w:color="auto" w:fill="auto"/>
          </w:tcPr>
          <w:p w14:paraId="1026C255" w14:textId="77777777" w:rsidR="00D85E34" w:rsidRDefault="00D85E34">
            <w:pPr>
              <w:rPr>
                <w:rFonts w:ascii="宋体"/>
              </w:rPr>
            </w:pPr>
          </w:p>
        </w:tc>
        <w:tc>
          <w:tcPr>
            <w:tcW w:w="0" w:type="auto"/>
            <w:shd w:val="clear" w:color="auto" w:fill="auto"/>
          </w:tcPr>
          <w:p w14:paraId="1026C256" w14:textId="77777777" w:rsidR="00D85E34" w:rsidRDefault="00D85E34">
            <w:pPr>
              <w:rPr>
                <w:rFonts w:ascii="宋体"/>
              </w:rPr>
            </w:pPr>
          </w:p>
        </w:tc>
        <w:tc>
          <w:tcPr>
            <w:tcW w:w="0" w:type="auto"/>
            <w:shd w:val="clear" w:color="auto" w:fill="auto"/>
          </w:tcPr>
          <w:p w14:paraId="1026C257" w14:textId="77777777" w:rsidR="00D85E34" w:rsidRDefault="00D85E34">
            <w:pPr>
              <w:rPr>
                <w:rFonts w:ascii="宋体"/>
              </w:rPr>
            </w:pPr>
          </w:p>
        </w:tc>
        <w:tc>
          <w:tcPr>
            <w:tcW w:w="0" w:type="auto"/>
            <w:shd w:val="clear" w:color="auto" w:fill="auto"/>
          </w:tcPr>
          <w:p w14:paraId="1026C258" w14:textId="77777777" w:rsidR="00D85E34" w:rsidRDefault="00D85E34">
            <w:pPr>
              <w:rPr>
                <w:rFonts w:ascii="宋体"/>
              </w:rPr>
            </w:pPr>
          </w:p>
        </w:tc>
        <w:tc>
          <w:tcPr>
            <w:tcW w:w="0" w:type="auto"/>
            <w:shd w:val="clear" w:color="auto" w:fill="auto"/>
          </w:tcPr>
          <w:p w14:paraId="1026C259" w14:textId="77777777" w:rsidR="00D85E34" w:rsidRDefault="00D85E34">
            <w:pPr>
              <w:rPr>
                <w:rFonts w:ascii="宋体"/>
              </w:rPr>
            </w:pPr>
          </w:p>
        </w:tc>
        <w:tc>
          <w:tcPr>
            <w:tcW w:w="0" w:type="auto"/>
            <w:shd w:val="clear" w:color="auto" w:fill="auto"/>
          </w:tcPr>
          <w:p w14:paraId="1026C25A" w14:textId="77777777" w:rsidR="00D85E34" w:rsidRDefault="00D85E34">
            <w:pPr>
              <w:rPr>
                <w:rFonts w:ascii="宋体"/>
              </w:rPr>
            </w:pPr>
          </w:p>
        </w:tc>
        <w:tc>
          <w:tcPr>
            <w:tcW w:w="0" w:type="auto"/>
            <w:shd w:val="clear" w:color="auto" w:fill="auto"/>
          </w:tcPr>
          <w:p w14:paraId="1026C25B" w14:textId="77777777" w:rsidR="00D85E34" w:rsidRDefault="00D85E34">
            <w:pPr>
              <w:rPr>
                <w:rFonts w:ascii="宋体"/>
              </w:rPr>
            </w:pPr>
          </w:p>
        </w:tc>
      </w:tr>
      <w:tr w:rsidR="00D85E34" w14:paraId="1026C269" w14:textId="77777777">
        <w:tc>
          <w:tcPr>
            <w:tcW w:w="0" w:type="auto"/>
            <w:gridSpan w:val="3"/>
            <w:shd w:val="clear" w:color="auto" w:fill="auto"/>
            <w:tcMar>
              <w:top w:w="40" w:type="dxa"/>
              <w:left w:w="20" w:type="dxa"/>
              <w:bottom w:w="40" w:type="dxa"/>
              <w:right w:w="20" w:type="dxa"/>
            </w:tcMar>
            <w:vAlign w:val="bottom"/>
          </w:tcPr>
          <w:p w14:paraId="1026C25D" w14:textId="77777777" w:rsidR="00D85E34" w:rsidRDefault="00E31950">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1026C25E" w14:textId="77777777" w:rsidR="00D85E34" w:rsidRDefault="00D85E34">
            <w:pPr>
              <w:rPr>
                <w:rFonts w:ascii="宋体"/>
              </w:rPr>
            </w:pPr>
          </w:p>
        </w:tc>
        <w:tc>
          <w:tcPr>
            <w:tcW w:w="0" w:type="auto"/>
            <w:shd w:val="clear" w:color="auto" w:fill="auto"/>
          </w:tcPr>
          <w:p w14:paraId="1026C25F" w14:textId="77777777" w:rsidR="00D85E34" w:rsidRDefault="00D85E34">
            <w:pPr>
              <w:rPr>
                <w:rFonts w:ascii="宋体"/>
                <w:vanish/>
              </w:rPr>
            </w:pPr>
          </w:p>
        </w:tc>
        <w:tc>
          <w:tcPr>
            <w:tcW w:w="0" w:type="auto"/>
            <w:shd w:val="clear" w:color="auto" w:fill="auto"/>
          </w:tcPr>
          <w:p w14:paraId="1026C260" w14:textId="77777777" w:rsidR="00D85E34" w:rsidRDefault="00D85E34">
            <w:pPr>
              <w:rPr>
                <w:rFonts w:ascii="宋体"/>
                <w:vanish/>
              </w:rPr>
            </w:pPr>
          </w:p>
        </w:tc>
        <w:tc>
          <w:tcPr>
            <w:tcW w:w="0" w:type="auto"/>
            <w:shd w:val="clear" w:color="auto" w:fill="auto"/>
          </w:tcPr>
          <w:p w14:paraId="1026C261" w14:textId="77777777" w:rsidR="00D85E34" w:rsidRDefault="00D85E34">
            <w:pPr>
              <w:rPr>
                <w:rFonts w:ascii="宋体"/>
                <w:vanish/>
              </w:rPr>
            </w:pPr>
          </w:p>
        </w:tc>
        <w:tc>
          <w:tcPr>
            <w:tcW w:w="0" w:type="auto"/>
            <w:shd w:val="clear" w:color="auto" w:fill="auto"/>
          </w:tcPr>
          <w:p w14:paraId="1026C262" w14:textId="77777777" w:rsidR="00D85E34" w:rsidRDefault="00D85E34">
            <w:pPr>
              <w:rPr>
                <w:rFonts w:ascii="宋体"/>
                <w:vanish/>
              </w:rPr>
            </w:pPr>
          </w:p>
        </w:tc>
        <w:tc>
          <w:tcPr>
            <w:tcW w:w="0" w:type="auto"/>
            <w:shd w:val="clear" w:color="auto" w:fill="auto"/>
          </w:tcPr>
          <w:p w14:paraId="1026C263" w14:textId="77777777" w:rsidR="00D85E34" w:rsidRDefault="00D85E34">
            <w:pPr>
              <w:rPr>
                <w:rFonts w:ascii="宋体"/>
                <w:vanish/>
              </w:rPr>
            </w:pPr>
          </w:p>
        </w:tc>
        <w:tc>
          <w:tcPr>
            <w:tcW w:w="0" w:type="auto"/>
            <w:gridSpan w:val="3"/>
            <w:shd w:val="clear" w:color="auto" w:fill="auto"/>
          </w:tcPr>
          <w:p w14:paraId="1026C264"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265"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266" w14:textId="77777777" w:rsidR="00D85E34" w:rsidRDefault="00D85E34">
            <w:pPr>
              <w:rPr>
                <w:rFonts w:ascii="宋体"/>
              </w:rPr>
            </w:pPr>
          </w:p>
        </w:tc>
        <w:tc>
          <w:tcPr>
            <w:tcW w:w="0" w:type="auto"/>
            <w:gridSpan w:val="3"/>
            <w:shd w:val="clear" w:color="auto" w:fill="auto"/>
          </w:tcPr>
          <w:p w14:paraId="1026C267"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268" w14:textId="77777777" w:rsidR="00D85E34" w:rsidRDefault="00E31950">
            <w:pPr>
              <w:jc w:val="center"/>
              <w:textAlignment w:val="bottom"/>
            </w:pPr>
            <w:r>
              <w:rPr>
                <w:rFonts w:ascii="Times New Roman" w:eastAsia="宋体" w:hAnsi="Times New Roman"/>
                <w:b/>
                <w:bCs/>
                <w:color w:val="000000"/>
                <w:sz w:val="16"/>
                <w:szCs w:val="16"/>
              </w:rPr>
              <w:t>2020</w:t>
            </w:r>
          </w:p>
        </w:tc>
      </w:tr>
      <w:tr w:rsidR="00D85E34" w14:paraId="1026C27A" w14:textId="77777777">
        <w:tc>
          <w:tcPr>
            <w:tcW w:w="0" w:type="auto"/>
            <w:gridSpan w:val="3"/>
            <w:shd w:val="clear" w:color="auto" w:fill="CCEEFF"/>
            <w:tcMar>
              <w:top w:w="40" w:type="dxa"/>
              <w:left w:w="20" w:type="dxa"/>
              <w:bottom w:w="40" w:type="dxa"/>
              <w:right w:w="20" w:type="dxa"/>
            </w:tcMar>
            <w:vAlign w:val="center"/>
          </w:tcPr>
          <w:p w14:paraId="1026C26A" w14:textId="77777777" w:rsidR="00D85E34" w:rsidRDefault="00E31950">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tcPr>
          <w:p w14:paraId="1026C26B" w14:textId="77777777" w:rsidR="00D85E34" w:rsidRDefault="00D85E34">
            <w:pPr>
              <w:rPr>
                <w:rFonts w:ascii="宋体"/>
              </w:rPr>
            </w:pPr>
          </w:p>
        </w:tc>
        <w:tc>
          <w:tcPr>
            <w:tcW w:w="0" w:type="auto"/>
            <w:shd w:val="clear" w:color="auto" w:fill="auto"/>
          </w:tcPr>
          <w:p w14:paraId="1026C26C" w14:textId="77777777" w:rsidR="00D85E34" w:rsidRDefault="00D85E34">
            <w:pPr>
              <w:rPr>
                <w:rFonts w:ascii="宋体"/>
                <w:vanish/>
              </w:rPr>
            </w:pPr>
          </w:p>
        </w:tc>
        <w:tc>
          <w:tcPr>
            <w:tcW w:w="0" w:type="auto"/>
            <w:shd w:val="clear" w:color="auto" w:fill="auto"/>
          </w:tcPr>
          <w:p w14:paraId="1026C26D" w14:textId="77777777" w:rsidR="00D85E34" w:rsidRDefault="00D85E34">
            <w:pPr>
              <w:rPr>
                <w:rFonts w:ascii="宋体"/>
                <w:vanish/>
              </w:rPr>
            </w:pPr>
          </w:p>
        </w:tc>
        <w:tc>
          <w:tcPr>
            <w:tcW w:w="0" w:type="auto"/>
            <w:shd w:val="clear" w:color="auto" w:fill="auto"/>
          </w:tcPr>
          <w:p w14:paraId="1026C26E" w14:textId="77777777" w:rsidR="00D85E34" w:rsidRDefault="00D85E34">
            <w:pPr>
              <w:rPr>
                <w:rFonts w:ascii="宋体"/>
                <w:vanish/>
              </w:rPr>
            </w:pPr>
          </w:p>
        </w:tc>
        <w:tc>
          <w:tcPr>
            <w:tcW w:w="0" w:type="auto"/>
            <w:shd w:val="clear" w:color="auto" w:fill="auto"/>
          </w:tcPr>
          <w:p w14:paraId="1026C26F" w14:textId="77777777" w:rsidR="00D85E34" w:rsidRDefault="00D85E34">
            <w:pPr>
              <w:rPr>
                <w:rFonts w:ascii="宋体"/>
                <w:vanish/>
              </w:rPr>
            </w:pPr>
          </w:p>
        </w:tc>
        <w:tc>
          <w:tcPr>
            <w:tcW w:w="0" w:type="auto"/>
            <w:shd w:val="clear" w:color="auto" w:fill="auto"/>
          </w:tcPr>
          <w:p w14:paraId="1026C270" w14:textId="77777777" w:rsidR="00D85E34" w:rsidRDefault="00D85E34">
            <w:pPr>
              <w:rPr>
                <w:rFonts w:ascii="宋体"/>
                <w:vanish/>
              </w:rPr>
            </w:pPr>
          </w:p>
        </w:tc>
        <w:tc>
          <w:tcPr>
            <w:tcW w:w="0" w:type="auto"/>
            <w:gridSpan w:val="3"/>
            <w:shd w:val="clear" w:color="auto" w:fill="auto"/>
          </w:tcPr>
          <w:p w14:paraId="1026C271"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27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273" w14:textId="77777777" w:rsidR="00D85E34" w:rsidRDefault="00E31950">
            <w:pPr>
              <w:jc w:val="right"/>
              <w:textAlignment w:val="center"/>
            </w:pPr>
            <w:r>
              <w:rPr>
                <w:rFonts w:ascii="Times New Roman" w:eastAsia="宋体" w:hAnsi="Times New Roman"/>
                <w:color w:val="000000"/>
                <w:sz w:val="16"/>
                <w:szCs w:val="16"/>
              </w:rPr>
              <w:t>138,310 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27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275" w14:textId="77777777" w:rsidR="00D85E34" w:rsidRDefault="00D85E34">
            <w:pPr>
              <w:rPr>
                <w:rFonts w:ascii="宋体"/>
              </w:rPr>
            </w:pPr>
          </w:p>
        </w:tc>
        <w:tc>
          <w:tcPr>
            <w:tcW w:w="0" w:type="auto"/>
            <w:gridSpan w:val="3"/>
            <w:shd w:val="clear" w:color="auto" w:fill="auto"/>
          </w:tcPr>
          <w:p w14:paraId="1026C276"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277"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278" w14:textId="77777777" w:rsidR="00D85E34" w:rsidRDefault="00E31950">
            <w:pPr>
              <w:jc w:val="right"/>
              <w:textAlignment w:val="center"/>
            </w:pPr>
            <w:r>
              <w:rPr>
                <w:rFonts w:ascii="Times New Roman" w:eastAsia="宋体" w:hAnsi="Times New Roman"/>
                <w:color w:val="000000"/>
                <w:sz w:val="16"/>
                <w:szCs w:val="16"/>
              </w:rPr>
              <w:t>134,622 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279" w14:textId="77777777" w:rsidR="00D85E34" w:rsidRDefault="00D85E34">
            <w:pPr>
              <w:jc w:val="right"/>
              <w:rPr>
                <w:rFonts w:ascii="宋体"/>
              </w:rPr>
            </w:pPr>
          </w:p>
        </w:tc>
      </w:tr>
      <w:tr w:rsidR="00D85E34" w14:paraId="1026C288" w14:textId="77777777">
        <w:tc>
          <w:tcPr>
            <w:tcW w:w="0" w:type="auto"/>
            <w:gridSpan w:val="3"/>
            <w:shd w:val="clear" w:color="auto" w:fill="FFFFFF"/>
            <w:tcMar>
              <w:top w:w="40" w:type="dxa"/>
              <w:left w:w="20" w:type="dxa"/>
              <w:bottom w:w="40" w:type="dxa"/>
              <w:right w:w="20" w:type="dxa"/>
            </w:tcMar>
            <w:vAlign w:val="center"/>
          </w:tcPr>
          <w:p w14:paraId="1026C27B"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1026C27C" w14:textId="77777777" w:rsidR="00D85E34" w:rsidRDefault="00D85E34">
            <w:pPr>
              <w:rPr>
                <w:rFonts w:ascii="宋体"/>
              </w:rPr>
            </w:pPr>
          </w:p>
        </w:tc>
        <w:tc>
          <w:tcPr>
            <w:tcW w:w="0" w:type="auto"/>
            <w:shd w:val="clear" w:color="auto" w:fill="auto"/>
          </w:tcPr>
          <w:p w14:paraId="1026C27D" w14:textId="77777777" w:rsidR="00D85E34" w:rsidRDefault="00D85E34">
            <w:pPr>
              <w:rPr>
                <w:rFonts w:ascii="宋体"/>
                <w:vanish/>
              </w:rPr>
            </w:pPr>
          </w:p>
        </w:tc>
        <w:tc>
          <w:tcPr>
            <w:tcW w:w="0" w:type="auto"/>
            <w:shd w:val="clear" w:color="auto" w:fill="auto"/>
          </w:tcPr>
          <w:p w14:paraId="1026C27E" w14:textId="77777777" w:rsidR="00D85E34" w:rsidRDefault="00D85E34">
            <w:pPr>
              <w:rPr>
                <w:rFonts w:ascii="宋体"/>
                <w:vanish/>
              </w:rPr>
            </w:pPr>
          </w:p>
        </w:tc>
        <w:tc>
          <w:tcPr>
            <w:tcW w:w="0" w:type="auto"/>
            <w:shd w:val="clear" w:color="auto" w:fill="auto"/>
          </w:tcPr>
          <w:p w14:paraId="1026C27F" w14:textId="77777777" w:rsidR="00D85E34" w:rsidRDefault="00D85E34">
            <w:pPr>
              <w:rPr>
                <w:rFonts w:ascii="宋体"/>
                <w:vanish/>
              </w:rPr>
            </w:pPr>
          </w:p>
        </w:tc>
        <w:tc>
          <w:tcPr>
            <w:tcW w:w="0" w:type="auto"/>
            <w:shd w:val="clear" w:color="auto" w:fill="auto"/>
          </w:tcPr>
          <w:p w14:paraId="1026C280" w14:textId="77777777" w:rsidR="00D85E34" w:rsidRDefault="00D85E34">
            <w:pPr>
              <w:rPr>
                <w:rFonts w:ascii="宋体"/>
                <w:vanish/>
              </w:rPr>
            </w:pPr>
          </w:p>
        </w:tc>
        <w:tc>
          <w:tcPr>
            <w:tcW w:w="0" w:type="auto"/>
            <w:shd w:val="clear" w:color="auto" w:fill="auto"/>
          </w:tcPr>
          <w:p w14:paraId="1026C281" w14:textId="77777777" w:rsidR="00D85E34" w:rsidRDefault="00D85E34">
            <w:pPr>
              <w:rPr>
                <w:rFonts w:ascii="宋体"/>
                <w:vanish/>
              </w:rPr>
            </w:pPr>
          </w:p>
        </w:tc>
        <w:tc>
          <w:tcPr>
            <w:tcW w:w="0" w:type="auto"/>
            <w:gridSpan w:val="3"/>
            <w:shd w:val="clear" w:color="auto" w:fill="auto"/>
          </w:tcPr>
          <w:p w14:paraId="1026C282"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283" w14:textId="77777777" w:rsidR="00D85E34" w:rsidRDefault="00E31950">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1026C284"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285" w14:textId="77777777" w:rsidR="00D85E34" w:rsidRDefault="00D85E34">
            <w:pPr>
              <w:rPr>
                <w:rFonts w:ascii="宋体"/>
              </w:rPr>
            </w:pPr>
          </w:p>
        </w:tc>
        <w:tc>
          <w:tcPr>
            <w:tcW w:w="0" w:type="auto"/>
            <w:gridSpan w:val="3"/>
            <w:shd w:val="clear" w:color="auto" w:fill="auto"/>
          </w:tcPr>
          <w:p w14:paraId="1026C286" w14:textId="77777777" w:rsidR="00D85E34" w:rsidRDefault="00D85E34">
            <w:pPr>
              <w:rPr>
                <w:rFonts w:ascii="宋体"/>
                <w:vanish/>
              </w:rPr>
            </w:pPr>
          </w:p>
        </w:tc>
        <w:tc>
          <w:tcPr>
            <w:tcW w:w="0" w:type="auto"/>
            <w:gridSpan w:val="3"/>
            <w:shd w:val="clear" w:color="auto" w:fill="FFFFFF"/>
            <w:tcMar>
              <w:top w:w="40" w:type="dxa"/>
              <w:left w:w="20" w:type="dxa"/>
              <w:bottom w:w="40" w:type="dxa"/>
              <w:right w:w="140" w:type="dxa"/>
            </w:tcMar>
            <w:vAlign w:val="center"/>
          </w:tcPr>
          <w:p w14:paraId="1026C287" w14:textId="77777777" w:rsidR="00D85E34" w:rsidRDefault="00E31950">
            <w:pPr>
              <w:jc w:val="right"/>
              <w:textAlignment w:val="center"/>
            </w:pPr>
            <w:r>
              <w:rPr>
                <w:rFonts w:ascii="Times New Roman" w:eastAsia="宋体" w:hAnsi="Times New Roman"/>
                <w:color w:val="000000"/>
                <w:sz w:val="16"/>
                <w:szCs w:val="16"/>
              </w:rPr>
              <w:t>8.6%</w:t>
            </w:r>
          </w:p>
        </w:tc>
      </w:tr>
      <w:tr w:rsidR="00D85E34" w14:paraId="1026C299" w14:textId="77777777">
        <w:tc>
          <w:tcPr>
            <w:tcW w:w="0" w:type="auto"/>
            <w:gridSpan w:val="3"/>
            <w:shd w:val="clear" w:color="auto" w:fill="CCEEFF"/>
            <w:tcMar>
              <w:top w:w="40" w:type="dxa"/>
              <w:left w:w="20" w:type="dxa"/>
              <w:bottom w:w="40" w:type="dxa"/>
              <w:right w:w="20" w:type="dxa"/>
            </w:tcMar>
            <w:vAlign w:val="center"/>
          </w:tcPr>
          <w:p w14:paraId="1026C289"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1026C28A" w14:textId="77777777" w:rsidR="00D85E34" w:rsidRDefault="00D85E34">
            <w:pPr>
              <w:rPr>
                <w:rFonts w:ascii="宋体"/>
              </w:rPr>
            </w:pPr>
          </w:p>
        </w:tc>
        <w:tc>
          <w:tcPr>
            <w:tcW w:w="0" w:type="auto"/>
            <w:shd w:val="clear" w:color="auto" w:fill="auto"/>
          </w:tcPr>
          <w:p w14:paraId="1026C28B" w14:textId="77777777" w:rsidR="00D85E34" w:rsidRDefault="00D85E34">
            <w:pPr>
              <w:rPr>
                <w:rFonts w:ascii="宋体"/>
                <w:vanish/>
              </w:rPr>
            </w:pPr>
          </w:p>
        </w:tc>
        <w:tc>
          <w:tcPr>
            <w:tcW w:w="0" w:type="auto"/>
            <w:shd w:val="clear" w:color="auto" w:fill="auto"/>
          </w:tcPr>
          <w:p w14:paraId="1026C28C" w14:textId="77777777" w:rsidR="00D85E34" w:rsidRDefault="00D85E34">
            <w:pPr>
              <w:rPr>
                <w:rFonts w:ascii="宋体"/>
                <w:vanish/>
              </w:rPr>
            </w:pPr>
          </w:p>
        </w:tc>
        <w:tc>
          <w:tcPr>
            <w:tcW w:w="0" w:type="auto"/>
            <w:shd w:val="clear" w:color="auto" w:fill="auto"/>
          </w:tcPr>
          <w:p w14:paraId="1026C28D" w14:textId="77777777" w:rsidR="00D85E34" w:rsidRDefault="00D85E34">
            <w:pPr>
              <w:rPr>
                <w:rFonts w:ascii="宋体"/>
                <w:vanish/>
              </w:rPr>
            </w:pPr>
          </w:p>
        </w:tc>
        <w:tc>
          <w:tcPr>
            <w:tcW w:w="0" w:type="auto"/>
            <w:shd w:val="clear" w:color="auto" w:fill="auto"/>
          </w:tcPr>
          <w:p w14:paraId="1026C28E" w14:textId="77777777" w:rsidR="00D85E34" w:rsidRDefault="00D85E34">
            <w:pPr>
              <w:rPr>
                <w:rFonts w:ascii="宋体"/>
                <w:vanish/>
              </w:rPr>
            </w:pPr>
          </w:p>
        </w:tc>
        <w:tc>
          <w:tcPr>
            <w:tcW w:w="0" w:type="auto"/>
            <w:shd w:val="clear" w:color="auto" w:fill="auto"/>
          </w:tcPr>
          <w:p w14:paraId="1026C28F" w14:textId="77777777" w:rsidR="00D85E34" w:rsidRDefault="00D85E34">
            <w:pPr>
              <w:rPr>
                <w:rFonts w:ascii="宋体"/>
                <w:vanish/>
              </w:rPr>
            </w:pPr>
          </w:p>
        </w:tc>
        <w:tc>
          <w:tcPr>
            <w:tcW w:w="0" w:type="auto"/>
            <w:gridSpan w:val="3"/>
            <w:shd w:val="clear" w:color="auto" w:fill="auto"/>
          </w:tcPr>
          <w:p w14:paraId="1026C290"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91"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92" w14:textId="77777777" w:rsidR="00D85E34" w:rsidRDefault="00E31950">
            <w:pPr>
              <w:jc w:val="right"/>
              <w:textAlignment w:val="center"/>
            </w:pPr>
            <w:r>
              <w:rPr>
                <w:rFonts w:ascii="Times New Roman" w:eastAsia="宋体" w:hAnsi="Times New Roman"/>
                <w:color w:val="000000"/>
                <w:sz w:val="16"/>
                <w:szCs w:val="16"/>
              </w:rPr>
              <w:t>137,159 </w:t>
            </w:r>
          </w:p>
        </w:tc>
        <w:tc>
          <w:tcPr>
            <w:tcW w:w="0" w:type="auto"/>
            <w:shd w:val="clear" w:color="auto" w:fill="CCEEFF"/>
            <w:tcMar>
              <w:top w:w="40" w:type="dxa"/>
              <w:left w:w="0" w:type="dxa"/>
              <w:bottom w:w="40" w:type="dxa"/>
              <w:right w:w="20" w:type="dxa"/>
            </w:tcMar>
            <w:vAlign w:val="center"/>
          </w:tcPr>
          <w:p w14:paraId="1026C29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294" w14:textId="77777777" w:rsidR="00D85E34" w:rsidRDefault="00D85E34">
            <w:pPr>
              <w:rPr>
                <w:rFonts w:ascii="宋体"/>
              </w:rPr>
            </w:pPr>
          </w:p>
        </w:tc>
        <w:tc>
          <w:tcPr>
            <w:tcW w:w="0" w:type="auto"/>
            <w:gridSpan w:val="3"/>
            <w:shd w:val="clear" w:color="auto" w:fill="auto"/>
          </w:tcPr>
          <w:p w14:paraId="1026C295"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96"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97" w14:textId="77777777" w:rsidR="00D85E34" w:rsidRDefault="00E31950">
            <w:pPr>
              <w:jc w:val="right"/>
              <w:textAlignment w:val="center"/>
            </w:pPr>
            <w:r>
              <w:rPr>
                <w:rFonts w:ascii="Times New Roman" w:eastAsia="宋体" w:hAnsi="Times New Roman"/>
                <w:color w:val="000000"/>
                <w:sz w:val="16"/>
                <w:szCs w:val="16"/>
              </w:rPr>
              <w:t>133,672 </w:t>
            </w:r>
          </w:p>
        </w:tc>
        <w:tc>
          <w:tcPr>
            <w:tcW w:w="0" w:type="auto"/>
            <w:shd w:val="clear" w:color="auto" w:fill="CCEEFF"/>
            <w:tcMar>
              <w:top w:w="40" w:type="dxa"/>
              <w:left w:w="0" w:type="dxa"/>
              <w:bottom w:w="40" w:type="dxa"/>
              <w:right w:w="20" w:type="dxa"/>
            </w:tcMar>
            <w:vAlign w:val="center"/>
          </w:tcPr>
          <w:p w14:paraId="1026C298" w14:textId="77777777" w:rsidR="00D85E34" w:rsidRDefault="00D85E34">
            <w:pPr>
              <w:jc w:val="right"/>
              <w:rPr>
                <w:rFonts w:ascii="宋体"/>
              </w:rPr>
            </w:pPr>
          </w:p>
        </w:tc>
      </w:tr>
      <w:tr w:rsidR="00D85E34" w14:paraId="1026C2A7" w14:textId="77777777">
        <w:tc>
          <w:tcPr>
            <w:tcW w:w="0" w:type="auto"/>
            <w:gridSpan w:val="3"/>
            <w:shd w:val="clear" w:color="auto" w:fill="FFFFFF"/>
            <w:tcMar>
              <w:top w:w="40" w:type="dxa"/>
              <w:left w:w="20" w:type="dxa"/>
              <w:bottom w:w="40" w:type="dxa"/>
              <w:right w:w="20" w:type="dxa"/>
            </w:tcMar>
            <w:vAlign w:val="center"/>
          </w:tcPr>
          <w:p w14:paraId="1026C29A"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1026C29B" w14:textId="77777777" w:rsidR="00D85E34" w:rsidRDefault="00D85E34">
            <w:pPr>
              <w:rPr>
                <w:rFonts w:ascii="宋体"/>
              </w:rPr>
            </w:pPr>
          </w:p>
        </w:tc>
        <w:tc>
          <w:tcPr>
            <w:tcW w:w="0" w:type="auto"/>
            <w:shd w:val="clear" w:color="auto" w:fill="auto"/>
          </w:tcPr>
          <w:p w14:paraId="1026C29C" w14:textId="77777777" w:rsidR="00D85E34" w:rsidRDefault="00D85E34">
            <w:pPr>
              <w:rPr>
                <w:rFonts w:ascii="宋体"/>
                <w:vanish/>
              </w:rPr>
            </w:pPr>
          </w:p>
        </w:tc>
        <w:tc>
          <w:tcPr>
            <w:tcW w:w="0" w:type="auto"/>
            <w:shd w:val="clear" w:color="auto" w:fill="auto"/>
          </w:tcPr>
          <w:p w14:paraId="1026C29D" w14:textId="77777777" w:rsidR="00D85E34" w:rsidRDefault="00D85E34">
            <w:pPr>
              <w:rPr>
                <w:rFonts w:ascii="宋体"/>
                <w:vanish/>
              </w:rPr>
            </w:pPr>
          </w:p>
        </w:tc>
        <w:tc>
          <w:tcPr>
            <w:tcW w:w="0" w:type="auto"/>
            <w:shd w:val="clear" w:color="auto" w:fill="auto"/>
          </w:tcPr>
          <w:p w14:paraId="1026C29E" w14:textId="77777777" w:rsidR="00D85E34" w:rsidRDefault="00D85E34">
            <w:pPr>
              <w:rPr>
                <w:rFonts w:ascii="宋体"/>
                <w:vanish/>
              </w:rPr>
            </w:pPr>
          </w:p>
        </w:tc>
        <w:tc>
          <w:tcPr>
            <w:tcW w:w="0" w:type="auto"/>
            <w:shd w:val="clear" w:color="auto" w:fill="auto"/>
          </w:tcPr>
          <w:p w14:paraId="1026C29F" w14:textId="77777777" w:rsidR="00D85E34" w:rsidRDefault="00D85E34">
            <w:pPr>
              <w:rPr>
                <w:rFonts w:ascii="宋体"/>
                <w:vanish/>
              </w:rPr>
            </w:pPr>
          </w:p>
        </w:tc>
        <w:tc>
          <w:tcPr>
            <w:tcW w:w="0" w:type="auto"/>
            <w:shd w:val="clear" w:color="auto" w:fill="auto"/>
          </w:tcPr>
          <w:p w14:paraId="1026C2A0" w14:textId="77777777" w:rsidR="00D85E34" w:rsidRDefault="00D85E34">
            <w:pPr>
              <w:rPr>
                <w:rFonts w:ascii="宋体"/>
                <w:vanish/>
              </w:rPr>
            </w:pPr>
          </w:p>
        </w:tc>
        <w:tc>
          <w:tcPr>
            <w:tcW w:w="0" w:type="auto"/>
            <w:gridSpan w:val="3"/>
            <w:shd w:val="clear" w:color="auto" w:fill="auto"/>
          </w:tcPr>
          <w:p w14:paraId="1026C2A1"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2A2" w14:textId="77777777" w:rsidR="00D85E34" w:rsidRDefault="00E31950">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1026C2A3"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2A4" w14:textId="77777777" w:rsidR="00D85E34" w:rsidRDefault="00D85E34">
            <w:pPr>
              <w:rPr>
                <w:rFonts w:ascii="宋体"/>
              </w:rPr>
            </w:pPr>
          </w:p>
        </w:tc>
        <w:tc>
          <w:tcPr>
            <w:tcW w:w="0" w:type="auto"/>
            <w:gridSpan w:val="3"/>
            <w:shd w:val="clear" w:color="auto" w:fill="auto"/>
          </w:tcPr>
          <w:p w14:paraId="1026C2A5" w14:textId="77777777" w:rsidR="00D85E34" w:rsidRDefault="00D85E34">
            <w:pPr>
              <w:rPr>
                <w:rFonts w:ascii="宋体"/>
                <w:vanish/>
              </w:rPr>
            </w:pPr>
          </w:p>
        </w:tc>
        <w:tc>
          <w:tcPr>
            <w:tcW w:w="0" w:type="auto"/>
            <w:gridSpan w:val="3"/>
            <w:shd w:val="clear" w:color="auto" w:fill="FFFFFF"/>
            <w:tcMar>
              <w:top w:w="40" w:type="dxa"/>
              <w:left w:w="20" w:type="dxa"/>
              <w:bottom w:w="40" w:type="dxa"/>
              <w:right w:w="140" w:type="dxa"/>
            </w:tcMar>
            <w:vAlign w:val="center"/>
          </w:tcPr>
          <w:p w14:paraId="1026C2A6" w14:textId="77777777" w:rsidR="00D85E34" w:rsidRDefault="00E31950">
            <w:pPr>
              <w:jc w:val="right"/>
              <w:textAlignment w:val="center"/>
            </w:pPr>
            <w:r>
              <w:rPr>
                <w:rFonts w:ascii="Times New Roman" w:eastAsia="宋体" w:hAnsi="Times New Roman"/>
                <w:color w:val="000000"/>
                <w:sz w:val="16"/>
                <w:szCs w:val="16"/>
              </w:rPr>
              <w:t>8.7%</w:t>
            </w:r>
          </w:p>
        </w:tc>
      </w:tr>
      <w:tr w:rsidR="00D85E34" w14:paraId="1026C2B5" w14:textId="77777777">
        <w:tc>
          <w:tcPr>
            <w:tcW w:w="0" w:type="auto"/>
            <w:gridSpan w:val="3"/>
            <w:shd w:val="clear" w:color="auto" w:fill="CCEEFF"/>
            <w:tcMar>
              <w:top w:w="40" w:type="dxa"/>
              <w:left w:w="20" w:type="dxa"/>
              <w:bottom w:w="40" w:type="dxa"/>
              <w:right w:w="20" w:type="dxa"/>
            </w:tcMar>
            <w:vAlign w:val="center"/>
          </w:tcPr>
          <w:p w14:paraId="1026C2A8" w14:textId="77777777" w:rsidR="00D85E34" w:rsidRDefault="00E31950">
            <w:pPr>
              <w:textAlignment w:val="center"/>
            </w:pPr>
            <w:r>
              <w:rPr>
                <w:rFonts w:ascii="Times New Roman" w:eastAsia="宋体" w:hAnsi="Times New Roman"/>
                <w:color w:val="000000"/>
                <w:sz w:val="16"/>
                <w:szCs w:val="16"/>
              </w:rPr>
              <w:t>Total U.S. calendar comparable sales increase</w:t>
            </w:r>
          </w:p>
        </w:tc>
        <w:tc>
          <w:tcPr>
            <w:tcW w:w="0" w:type="auto"/>
            <w:gridSpan w:val="3"/>
            <w:shd w:val="clear" w:color="auto" w:fill="CCEEFF"/>
            <w:tcMar>
              <w:top w:w="0" w:type="dxa"/>
              <w:left w:w="20" w:type="dxa"/>
              <w:bottom w:w="0" w:type="dxa"/>
              <w:right w:w="20" w:type="dxa"/>
            </w:tcMar>
          </w:tcPr>
          <w:p w14:paraId="1026C2A9" w14:textId="77777777" w:rsidR="00D85E34" w:rsidRDefault="00D85E34">
            <w:pPr>
              <w:rPr>
                <w:rFonts w:ascii="宋体"/>
              </w:rPr>
            </w:pPr>
          </w:p>
        </w:tc>
        <w:tc>
          <w:tcPr>
            <w:tcW w:w="0" w:type="auto"/>
            <w:shd w:val="clear" w:color="auto" w:fill="auto"/>
          </w:tcPr>
          <w:p w14:paraId="1026C2AA" w14:textId="77777777" w:rsidR="00D85E34" w:rsidRDefault="00D85E34">
            <w:pPr>
              <w:rPr>
                <w:rFonts w:ascii="宋体"/>
                <w:vanish/>
              </w:rPr>
            </w:pPr>
          </w:p>
        </w:tc>
        <w:tc>
          <w:tcPr>
            <w:tcW w:w="0" w:type="auto"/>
            <w:shd w:val="clear" w:color="auto" w:fill="auto"/>
          </w:tcPr>
          <w:p w14:paraId="1026C2AB" w14:textId="77777777" w:rsidR="00D85E34" w:rsidRDefault="00D85E34">
            <w:pPr>
              <w:rPr>
                <w:rFonts w:ascii="宋体"/>
                <w:vanish/>
              </w:rPr>
            </w:pPr>
          </w:p>
        </w:tc>
        <w:tc>
          <w:tcPr>
            <w:tcW w:w="0" w:type="auto"/>
            <w:shd w:val="clear" w:color="auto" w:fill="auto"/>
          </w:tcPr>
          <w:p w14:paraId="1026C2AC" w14:textId="77777777" w:rsidR="00D85E34" w:rsidRDefault="00D85E34">
            <w:pPr>
              <w:rPr>
                <w:rFonts w:ascii="宋体"/>
                <w:vanish/>
              </w:rPr>
            </w:pPr>
          </w:p>
        </w:tc>
        <w:tc>
          <w:tcPr>
            <w:tcW w:w="0" w:type="auto"/>
            <w:shd w:val="clear" w:color="auto" w:fill="auto"/>
          </w:tcPr>
          <w:p w14:paraId="1026C2AD" w14:textId="77777777" w:rsidR="00D85E34" w:rsidRDefault="00D85E34">
            <w:pPr>
              <w:rPr>
                <w:rFonts w:ascii="宋体"/>
                <w:vanish/>
              </w:rPr>
            </w:pPr>
          </w:p>
        </w:tc>
        <w:tc>
          <w:tcPr>
            <w:tcW w:w="0" w:type="auto"/>
            <w:shd w:val="clear" w:color="auto" w:fill="auto"/>
          </w:tcPr>
          <w:p w14:paraId="1026C2AE" w14:textId="77777777" w:rsidR="00D85E34" w:rsidRDefault="00D85E34">
            <w:pPr>
              <w:rPr>
                <w:rFonts w:ascii="宋体"/>
                <w:vanish/>
              </w:rPr>
            </w:pPr>
          </w:p>
        </w:tc>
        <w:tc>
          <w:tcPr>
            <w:tcW w:w="0" w:type="auto"/>
            <w:gridSpan w:val="3"/>
            <w:shd w:val="clear" w:color="auto" w:fill="auto"/>
          </w:tcPr>
          <w:p w14:paraId="1026C2AF"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2B0" w14:textId="77777777" w:rsidR="00D85E34" w:rsidRDefault="00E31950">
            <w:pPr>
              <w:jc w:val="right"/>
              <w:textAlignment w:val="center"/>
            </w:pPr>
            <w:r>
              <w:rPr>
                <w:rFonts w:ascii="Times New Roman" w:eastAsia="宋体" w:hAnsi="Times New Roman"/>
                <w:color w:val="000000"/>
                <w:sz w:val="16"/>
                <w:szCs w:val="16"/>
              </w:rPr>
              <w:t>6.0 </w:t>
            </w:r>
          </w:p>
        </w:tc>
        <w:tc>
          <w:tcPr>
            <w:tcW w:w="0" w:type="auto"/>
            <w:shd w:val="clear" w:color="auto" w:fill="CCEEFF"/>
            <w:tcMar>
              <w:top w:w="40" w:type="dxa"/>
              <w:left w:w="0" w:type="dxa"/>
              <w:bottom w:w="40" w:type="dxa"/>
              <w:right w:w="20" w:type="dxa"/>
            </w:tcMar>
            <w:vAlign w:val="center"/>
          </w:tcPr>
          <w:p w14:paraId="1026C2B1"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2B2" w14:textId="77777777" w:rsidR="00D85E34" w:rsidRDefault="00D85E34">
            <w:pPr>
              <w:rPr>
                <w:rFonts w:ascii="宋体"/>
              </w:rPr>
            </w:pPr>
          </w:p>
        </w:tc>
        <w:tc>
          <w:tcPr>
            <w:tcW w:w="0" w:type="auto"/>
            <w:gridSpan w:val="3"/>
            <w:shd w:val="clear" w:color="auto" w:fill="auto"/>
          </w:tcPr>
          <w:p w14:paraId="1026C2B3" w14:textId="77777777" w:rsidR="00D85E34" w:rsidRDefault="00D85E34">
            <w:pPr>
              <w:rPr>
                <w:rFonts w:ascii="宋体"/>
                <w:vanish/>
              </w:rPr>
            </w:pPr>
          </w:p>
        </w:tc>
        <w:tc>
          <w:tcPr>
            <w:tcW w:w="0" w:type="auto"/>
            <w:gridSpan w:val="3"/>
            <w:shd w:val="clear" w:color="auto" w:fill="CCEEFF"/>
            <w:tcMar>
              <w:top w:w="40" w:type="dxa"/>
              <w:left w:w="20" w:type="dxa"/>
              <w:bottom w:w="40" w:type="dxa"/>
              <w:right w:w="140" w:type="dxa"/>
            </w:tcMar>
            <w:vAlign w:val="center"/>
          </w:tcPr>
          <w:p w14:paraId="1026C2B4" w14:textId="77777777" w:rsidR="00D85E34" w:rsidRDefault="00E31950">
            <w:pPr>
              <w:jc w:val="right"/>
              <w:textAlignment w:val="center"/>
            </w:pPr>
            <w:r>
              <w:rPr>
                <w:rFonts w:ascii="Times New Roman" w:eastAsia="宋体" w:hAnsi="Times New Roman"/>
                <w:color w:val="000000"/>
                <w:sz w:val="16"/>
                <w:szCs w:val="16"/>
              </w:rPr>
              <w:t>10.5%</w:t>
            </w:r>
          </w:p>
        </w:tc>
      </w:tr>
      <w:tr w:rsidR="00D85E34" w14:paraId="1026C2C3" w14:textId="77777777">
        <w:tc>
          <w:tcPr>
            <w:tcW w:w="0" w:type="auto"/>
            <w:gridSpan w:val="3"/>
            <w:shd w:val="clear" w:color="auto" w:fill="FFFFFF"/>
            <w:tcMar>
              <w:top w:w="40" w:type="dxa"/>
              <w:left w:w="20" w:type="dxa"/>
              <w:bottom w:w="40" w:type="dxa"/>
              <w:right w:w="20" w:type="dxa"/>
            </w:tcMar>
            <w:vAlign w:val="center"/>
          </w:tcPr>
          <w:p w14:paraId="1026C2B6" w14:textId="77777777" w:rsidR="00D85E34" w:rsidRDefault="00E31950">
            <w:pPr>
              <w:textAlignment w:val="center"/>
            </w:pPr>
            <w:r>
              <w:rPr>
                <w:rFonts w:ascii="Times New Roman" w:eastAsia="宋体" w:hAnsi="Times New Roman"/>
                <w:color w:val="000000"/>
                <w:sz w:val="16"/>
                <w:szCs w:val="16"/>
              </w:rPr>
              <w:t>Gross profit margin as a percentage of net sales</w:t>
            </w:r>
          </w:p>
        </w:tc>
        <w:tc>
          <w:tcPr>
            <w:tcW w:w="0" w:type="auto"/>
            <w:gridSpan w:val="3"/>
            <w:shd w:val="clear" w:color="auto" w:fill="FFFFFF"/>
            <w:tcMar>
              <w:top w:w="0" w:type="dxa"/>
              <w:left w:w="20" w:type="dxa"/>
              <w:bottom w:w="0" w:type="dxa"/>
              <w:right w:w="20" w:type="dxa"/>
            </w:tcMar>
          </w:tcPr>
          <w:p w14:paraId="1026C2B7" w14:textId="77777777" w:rsidR="00D85E34" w:rsidRDefault="00D85E34">
            <w:pPr>
              <w:rPr>
                <w:rFonts w:ascii="宋体"/>
              </w:rPr>
            </w:pPr>
          </w:p>
        </w:tc>
        <w:tc>
          <w:tcPr>
            <w:tcW w:w="0" w:type="auto"/>
            <w:shd w:val="clear" w:color="auto" w:fill="auto"/>
          </w:tcPr>
          <w:p w14:paraId="1026C2B8" w14:textId="77777777" w:rsidR="00D85E34" w:rsidRDefault="00D85E34">
            <w:pPr>
              <w:rPr>
                <w:rFonts w:ascii="宋体"/>
                <w:vanish/>
              </w:rPr>
            </w:pPr>
          </w:p>
        </w:tc>
        <w:tc>
          <w:tcPr>
            <w:tcW w:w="0" w:type="auto"/>
            <w:shd w:val="clear" w:color="auto" w:fill="auto"/>
          </w:tcPr>
          <w:p w14:paraId="1026C2B9" w14:textId="77777777" w:rsidR="00D85E34" w:rsidRDefault="00D85E34">
            <w:pPr>
              <w:rPr>
                <w:rFonts w:ascii="宋体"/>
                <w:vanish/>
              </w:rPr>
            </w:pPr>
          </w:p>
        </w:tc>
        <w:tc>
          <w:tcPr>
            <w:tcW w:w="0" w:type="auto"/>
            <w:shd w:val="clear" w:color="auto" w:fill="auto"/>
          </w:tcPr>
          <w:p w14:paraId="1026C2BA" w14:textId="77777777" w:rsidR="00D85E34" w:rsidRDefault="00D85E34">
            <w:pPr>
              <w:rPr>
                <w:rFonts w:ascii="宋体"/>
                <w:vanish/>
              </w:rPr>
            </w:pPr>
          </w:p>
        </w:tc>
        <w:tc>
          <w:tcPr>
            <w:tcW w:w="0" w:type="auto"/>
            <w:shd w:val="clear" w:color="auto" w:fill="auto"/>
          </w:tcPr>
          <w:p w14:paraId="1026C2BB" w14:textId="77777777" w:rsidR="00D85E34" w:rsidRDefault="00D85E34">
            <w:pPr>
              <w:rPr>
                <w:rFonts w:ascii="宋体"/>
                <w:vanish/>
              </w:rPr>
            </w:pPr>
          </w:p>
        </w:tc>
        <w:tc>
          <w:tcPr>
            <w:tcW w:w="0" w:type="auto"/>
            <w:shd w:val="clear" w:color="auto" w:fill="auto"/>
          </w:tcPr>
          <w:p w14:paraId="1026C2BC" w14:textId="77777777" w:rsidR="00D85E34" w:rsidRDefault="00D85E34">
            <w:pPr>
              <w:rPr>
                <w:rFonts w:ascii="宋体"/>
                <w:vanish/>
              </w:rPr>
            </w:pPr>
          </w:p>
        </w:tc>
        <w:tc>
          <w:tcPr>
            <w:tcW w:w="0" w:type="auto"/>
            <w:gridSpan w:val="3"/>
            <w:shd w:val="clear" w:color="auto" w:fill="auto"/>
          </w:tcPr>
          <w:p w14:paraId="1026C2BD"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2BE" w14:textId="77777777" w:rsidR="00D85E34" w:rsidRDefault="00E31950">
            <w:pPr>
              <w:jc w:val="right"/>
              <w:textAlignment w:val="center"/>
            </w:pPr>
            <w:r>
              <w:rPr>
                <w:rFonts w:ascii="Times New Roman" w:eastAsia="宋体" w:hAnsi="Times New Roman"/>
                <w:color w:val="000000"/>
                <w:sz w:val="16"/>
                <w:szCs w:val="16"/>
              </w:rPr>
              <w:t>24.7 </w:t>
            </w:r>
          </w:p>
        </w:tc>
        <w:tc>
          <w:tcPr>
            <w:tcW w:w="0" w:type="auto"/>
            <w:shd w:val="clear" w:color="auto" w:fill="FFFFFF"/>
            <w:tcMar>
              <w:top w:w="40" w:type="dxa"/>
              <w:left w:w="0" w:type="dxa"/>
              <w:bottom w:w="40" w:type="dxa"/>
              <w:right w:w="20" w:type="dxa"/>
            </w:tcMar>
            <w:vAlign w:val="center"/>
          </w:tcPr>
          <w:p w14:paraId="1026C2BF"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2C0" w14:textId="77777777" w:rsidR="00D85E34" w:rsidRDefault="00D85E34">
            <w:pPr>
              <w:rPr>
                <w:rFonts w:ascii="宋体"/>
              </w:rPr>
            </w:pPr>
          </w:p>
        </w:tc>
        <w:tc>
          <w:tcPr>
            <w:tcW w:w="0" w:type="auto"/>
            <w:gridSpan w:val="3"/>
            <w:shd w:val="clear" w:color="auto" w:fill="auto"/>
          </w:tcPr>
          <w:p w14:paraId="1026C2C1" w14:textId="77777777" w:rsidR="00D85E34" w:rsidRDefault="00D85E34">
            <w:pPr>
              <w:rPr>
                <w:rFonts w:ascii="宋体"/>
                <w:vanish/>
              </w:rPr>
            </w:pPr>
          </w:p>
        </w:tc>
        <w:tc>
          <w:tcPr>
            <w:tcW w:w="0" w:type="auto"/>
            <w:gridSpan w:val="3"/>
            <w:shd w:val="clear" w:color="auto" w:fill="FFFFFF"/>
            <w:tcMar>
              <w:top w:w="40" w:type="dxa"/>
              <w:left w:w="20" w:type="dxa"/>
              <w:bottom w:w="40" w:type="dxa"/>
              <w:right w:w="140" w:type="dxa"/>
            </w:tcMar>
            <w:vAlign w:val="center"/>
          </w:tcPr>
          <w:p w14:paraId="1026C2C2" w14:textId="77777777" w:rsidR="00D85E34" w:rsidRDefault="00E31950">
            <w:pPr>
              <w:jc w:val="right"/>
              <w:textAlignment w:val="center"/>
            </w:pPr>
            <w:r>
              <w:rPr>
                <w:rFonts w:ascii="Times New Roman" w:eastAsia="宋体" w:hAnsi="Times New Roman"/>
                <w:color w:val="000000"/>
                <w:sz w:val="16"/>
                <w:szCs w:val="16"/>
              </w:rPr>
              <w:t>23.7%</w:t>
            </w:r>
          </w:p>
        </w:tc>
      </w:tr>
      <w:tr w:rsidR="00D85E34" w14:paraId="1026C2D4" w14:textId="77777777">
        <w:tc>
          <w:tcPr>
            <w:tcW w:w="0" w:type="auto"/>
            <w:gridSpan w:val="3"/>
            <w:shd w:val="clear" w:color="auto" w:fill="CCEEFF"/>
            <w:tcMar>
              <w:top w:w="40" w:type="dxa"/>
              <w:left w:w="20" w:type="dxa"/>
              <w:bottom w:w="40" w:type="dxa"/>
              <w:right w:w="20" w:type="dxa"/>
            </w:tcMar>
            <w:vAlign w:val="center"/>
          </w:tcPr>
          <w:p w14:paraId="1026C2C4" w14:textId="77777777" w:rsidR="00D85E34" w:rsidRDefault="00E31950">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1026C2C5" w14:textId="77777777" w:rsidR="00D85E34" w:rsidRDefault="00D85E34">
            <w:pPr>
              <w:rPr>
                <w:rFonts w:ascii="宋体"/>
              </w:rPr>
            </w:pPr>
          </w:p>
        </w:tc>
        <w:tc>
          <w:tcPr>
            <w:tcW w:w="0" w:type="auto"/>
            <w:shd w:val="clear" w:color="auto" w:fill="auto"/>
          </w:tcPr>
          <w:p w14:paraId="1026C2C6" w14:textId="77777777" w:rsidR="00D85E34" w:rsidRDefault="00D85E34">
            <w:pPr>
              <w:rPr>
                <w:rFonts w:ascii="宋体"/>
                <w:vanish/>
              </w:rPr>
            </w:pPr>
          </w:p>
        </w:tc>
        <w:tc>
          <w:tcPr>
            <w:tcW w:w="0" w:type="auto"/>
            <w:shd w:val="clear" w:color="auto" w:fill="auto"/>
          </w:tcPr>
          <w:p w14:paraId="1026C2C7" w14:textId="77777777" w:rsidR="00D85E34" w:rsidRDefault="00D85E34">
            <w:pPr>
              <w:rPr>
                <w:rFonts w:ascii="宋体"/>
                <w:vanish/>
              </w:rPr>
            </w:pPr>
          </w:p>
        </w:tc>
        <w:tc>
          <w:tcPr>
            <w:tcW w:w="0" w:type="auto"/>
            <w:shd w:val="clear" w:color="auto" w:fill="auto"/>
          </w:tcPr>
          <w:p w14:paraId="1026C2C8" w14:textId="77777777" w:rsidR="00D85E34" w:rsidRDefault="00D85E34">
            <w:pPr>
              <w:rPr>
                <w:rFonts w:ascii="宋体"/>
                <w:vanish/>
              </w:rPr>
            </w:pPr>
          </w:p>
        </w:tc>
        <w:tc>
          <w:tcPr>
            <w:tcW w:w="0" w:type="auto"/>
            <w:shd w:val="clear" w:color="auto" w:fill="auto"/>
          </w:tcPr>
          <w:p w14:paraId="1026C2C9" w14:textId="77777777" w:rsidR="00D85E34" w:rsidRDefault="00D85E34">
            <w:pPr>
              <w:rPr>
                <w:rFonts w:ascii="宋体"/>
                <w:vanish/>
              </w:rPr>
            </w:pPr>
          </w:p>
        </w:tc>
        <w:tc>
          <w:tcPr>
            <w:tcW w:w="0" w:type="auto"/>
            <w:shd w:val="clear" w:color="auto" w:fill="auto"/>
          </w:tcPr>
          <w:p w14:paraId="1026C2CA" w14:textId="77777777" w:rsidR="00D85E34" w:rsidRDefault="00D85E34">
            <w:pPr>
              <w:rPr>
                <w:rFonts w:ascii="宋体"/>
                <w:vanish/>
              </w:rPr>
            </w:pPr>
          </w:p>
        </w:tc>
        <w:tc>
          <w:tcPr>
            <w:tcW w:w="0" w:type="auto"/>
            <w:gridSpan w:val="3"/>
            <w:shd w:val="clear" w:color="auto" w:fill="auto"/>
          </w:tcPr>
          <w:p w14:paraId="1026C2CB"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CC"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CD" w14:textId="77777777" w:rsidR="00D85E34" w:rsidRDefault="00E31950">
            <w:pPr>
              <w:jc w:val="right"/>
              <w:textAlignment w:val="center"/>
            </w:pPr>
            <w:r>
              <w:rPr>
                <w:rFonts w:ascii="Times New Roman" w:eastAsia="宋体" w:hAnsi="Times New Roman"/>
                <w:color w:val="000000"/>
                <w:sz w:val="16"/>
                <w:szCs w:val="16"/>
              </w:rPr>
              <w:t>6,909 </w:t>
            </w:r>
          </w:p>
        </w:tc>
        <w:tc>
          <w:tcPr>
            <w:tcW w:w="0" w:type="auto"/>
            <w:shd w:val="clear" w:color="auto" w:fill="CCEEFF"/>
            <w:tcMar>
              <w:top w:w="40" w:type="dxa"/>
              <w:left w:w="0" w:type="dxa"/>
              <w:bottom w:w="40" w:type="dxa"/>
              <w:right w:w="20" w:type="dxa"/>
            </w:tcMar>
            <w:vAlign w:val="center"/>
          </w:tcPr>
          <w:p w14:paraId="1026C2C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2CF" w14:textId="77777777" w:rsidR="00D85E34" w:rsidRDefault="00D85E34">
            <w:pPr>
              <w:rPr>
                <w:rFonts w:ascii="宋体"/>
              </w:rPr>
            </w:pPr>
          </w:p>
        </w:tc>
        <w:tc>
          <w:tcPr>
            <w:tcW w:w="0" w:type="auto"/>
            <w:gridSpan w:val="3"/>
            <w:shd w:val="clear" w:color="auto" w:fill="auto"/>
          </w:tcPr>
          <w:p w14:paraId="1026C2D0"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D1"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D2" w14:textId="77777777" w:rsidR="00D85E34" w:rsidRDefault="00E31950">
            <w:pPr>
              <w:jc w:val="right"/>
              <w:textAlignment w:val="center"/>
            </w:pPr>
            <w:r>
              <w:rPr>
                <w:rFonts w:ascii="Times New Roman" w:eastAsia="宋体" w:hAnsi="Times New Roman"/>
                <w:color w:val="000000"/>
                <w:sz w:val="16"/>
                <w:szCs w:val="16"/>
              </w:rPr>
              <w:t>5,224 </w:t>
            </w:r>
          </w:p>
        </w:tc>
        <w:tc>
          <w:tcPr>
            <w:tcW w:w="0" w:type="auto"/>
            <w:shd w:val="clear" w:color="auto" w:fill="CCEEFF"/>
            <w:tcMar>
              <w:top w:w="40" w:type="dxa"/>
              <w:left w:w="0" w:type="dxa"/>
              <w:bottom w:w="40" w:type="dxa"/>
              <w:right w:w="20" w:type="dxa"/>
            </w:tcMar>
            <w:vAlign w:val="center"/>
          </w:tcPr>
          <w:p w14:paraId="1026C2D3" w14:textId="77777777" w:rsidR="00D85E34" w:rsidRDefault="00D85E34">
            <w:pPr>
              <w:jc w:val="right"/>
              <w:rPr>
                <w:rFonts w:ascii="宋体"/>
              </w:rPr>
            </w:pPr>
          </w:p>
        </w:tc>
      </w:tr>
      <w:tr w:rsidR="00D85E34" w14:paraId="1026C2E2" w14:textId="77777777">
        <w:tc>
          <w:tcPr>
            <w:tcW w:w="0" w:type="auto"/>
            <w:gridSpan w:val="3"/>
            <w:shd w:val="clear" w:color="auto" w:fill="FFFFFF"/>
            <w:tcMar>
              <w:top w:w="40" w:type="dxa"/>
              <w:left w:w="20" w:type="dxa"/>
              <w:bottom w:w="40" w:type="dxa"/>
              <w:right w:w="20" w:type="dxa"/>
            </w:tcMar>
            <w:vAlign w:val="center"/>
          </w:tcPr>
          <w:p w14:paraId="1026C2D5" w14:textId="77777777" w:rsidR="00D85E34" w:rsidRDefault="00E3195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1026C2D6" w14:textId="77777777" w:rsidR="00D85E34" w:rsidRDefault="00D85E34">
            <w:pPr>
              <w:rPr>
                <w:rFonts w:ascii="宋体"/>
              </w:rPr>
            </w:pPr>
          </w:p>
        </w:tc>
        <w:tc>
          <w:tcPr>
            <w:tcW w:w="0" w:type="auto"/>
            <w:shd w:val="clear" w:color="auto" w:fill="auto"/>
          </w:tcPr>
          <w:p w14:paraId="1026C2D7" w14:textId="77777777" w:rsidR="00D85E34" w:rsidRDefault="00D85E34">
            <w:pPr>
              <w:rPr>
                <w:rFonts w:ascii="宋体"/>
                <w:vanish/>
              </w:rPr>
            </w:pPr>
          </w:p>
        </w:tc>
        <w:tc>
          <w:tcPr>
            <w:tcW w:w="0" w:type="auto"/>
            <w:shd w:val="clear" w:color="auto" w:fill="auto"/>
          </w:tcPr>
          <w:p w14:paraId="1026C2D8" w14:textId="77777777" w:rsidR="00D85E34" w:rsidRDefault="00D85E34">
            <w:pPr>
              <w:rPr>
                <w:rFonts w:ascii="宋体"/>
                <w:vanish/>
              </w:rPr>
            </w:pPr>
          </w:p>
        </w:tc>
        <w:tc>
          <w:tcPr>
            <w:tcW w:w="0" w:type="auto"/>
            <w:shd w:val="clear" w:color="auto" w:fill="auto"/>
          </w:tcPr>
          <w:p w14:paraId="1026C2D9" w14:textId="77777777" w:rsidR="00D85E34" w:rsidRDefault="00D85E34">
            <w:pPr>
              <w:rPr>
                <w:rFonts w:ascii="宋体"/>
                <w:vanish/>
              </w:rPr>
            </w:pPr>
          </w:p>
        </w:tc>
        <w:tc>
          <w:tcPr>
            <w:tcW w:w="0" w:type="auto"/>
            <w:shd w:val="clear" w:color="auto" w:fill="auto"/>
          </w:tcPr>
          <w:p w14:paraId="1026C2DA" w14:textId="77777777" w:rsidR="00D85E34" w:rsidRDefault="00D85E34">
            <w:pPr>
              <w:rPr>
                <w:rFonts w:ascii="宋体"/>
                <w:vanish/>
              </w:rPr>
            </w:pPr>
          </w:p>
        </w:tc>
        <w:tc>
          <w:tcPr>
            <w:tcW w:w="0" w:type="auto"/>
            <w:shd w:val="clear" w:color="auto" w:fill="auto"/>
          </w:tcPr>
          <w:p w14:paraId="1026C2DB" w14:textId="77777777" w:rsidR="00D85E34" w:rsidRDefault="00D85E34">
            <w:pPr>
              <w:rPr>
                <w:rFonts w:ascii="宋体"/>
                <w:vanish/>
              </w:rPr>
            </w:pPr>
          </w:p>
        </w:tc>
        <w:tc>
          <w:tcPr>
            <w:tcW w:w="0" w:type="auto"/>
            <w:gridSpan w:val="3"/>
            <w:shd w:val="clear" w:color="auto" w:fill="auto"/>
          </w:tcPr>
          <w:p w14:paraId="1026C2DC"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2DD" w14:textId="77777777" w:rsidR="00D85E34" w:rsidRDefault="00E31950">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1026C2DE"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2DF" w14:textId="77777777" w:rsidR="00D85E34" w:rsidRDefault="00D85E34">
            <w:pPr>
              <w:rPr>
                <w:rFonts w:ascii="宋体"/>
              </w:rPr>
            </w:pPr>
          </w:p>
        </w:tc>
        <w:tc>
          <w:tcPr>
            <w:tcW w:w="0" w:type="auto"/>
            <w:gridSpan w:val="3"/>
            <w:shd w:val="clear" w:color="auto" w:fill="auto"/>
          </w:tcPr>
          <w:p w14:paraId="1026C2E0" w14:textId="77777777" w:rsidR="00D85E34" w:rsidRDefault="00D85E34">
            <w:pPr>
              <w:rPr>
                <w:rFonts w:ascii="宋体"/>
                <w:vanish/>
              </w:rPr>
            </w:pPr>
          </w:p>
        </w:tc>
        <w:tc>
          <w:tcPr>
            <w:tcW w:w="0" w:type="auto"/>
            <w:gridSpan w:val="3"/>
            <w:shd w:val="clear" w:color="auto" w:fill="FFFFFF"/>
            <w:tcMar>
              <w:top w:w="40" w:type="dxa"/>
              <w:left w:w="20" w:type="dxa"/>
              <w:bottom w:w="40" w:type="dxa"/>
              <w:right w:w="140" w:type="dxa"/>
            </w:tcMar>
            <w:vAlign w:val="center"/>
          </w:tcPr>
          <w:p w14:paraId="1026C2E1" w14:textId="77777777" w:rsidR="00D85E34" w:rsidRDefault="00E31950">
            <w:pPr>
              <w:jc w:val="right"/>
              <w:textAlignment w:val="center"/>
            </w:pPr>
            <w:r>
              <w:rPr>
                <w:rFonts w:ascii="Times New Roman" w:eastAsia="宋体" w:hAnsi="Times New Roman"/>
                <w:color w:val="000000"/>
                <w:sz w:val="16"/>
                <w:szCs w:val="16"/>
              </w:rPr>
              <w:t>3.9%</w:t>
            </w:r>
          </w:p>
        </w:tc>
      </w:tr>
      <w:tr w:rsidR="00D85E34" w14:paraId="1026C2F3" w14:textId="77777777">
        <w:tc>
          <w:tcPr>
            <w:tcW w:w="0" w:type="auto"/>
            <w:gridSpan w:val="3"/>
            <w:shd w:val="clear" w:color="auto" w:fill="CCEEFF"/>
            <w:tcMar>
              <w:top w:w="40" w:type="dxa"/>
              <w:left w:w="20" w:type="dxa"/>
              <w:bottom w:w="40" w:type="dxa"/>
              <w:right w:w="20" w:type="dxa"/>
            </w:tcMar>
            <w:vAlign w:val="center"/>
          </w:tcPr>
          <w:p w14:paraId="1026C2E3" w14:textId="77777777" w:rsidR="00D85E34" w:rsidRDefault="00E31950">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tcPr>
          <w:p w14:paraId="1026C2E4" w14:textId="77777777" w:rsidR="00D85E34" w:rsidRDefault="00D85E34">
            <w:pPr>
              <w:rPr>
                <w:rFonts w:ascii="宋体"/>
              </w:rPr>
            </w:pPr>
          </w:p>
        </w:tc>
        <w:tc>
          <w:tcPr>
            <w:tcW w:w="0" w:type="auto"/>
            <w:shd w:val="clear" w:color="auto" w:fill="auto"/>
          </w:tcPr>
          <w:p w14:paraId="1026C2E5" w14:textId="77777777" w:rsidR="00D85E34" w:rsidRDefault="00D85E34">
            <w:pPr>
              <w:rPr>
                <w:rFonts w:ascii="宋体"/>
                <w:vanish/>
              </w:rPr>
            </w:pPr>
          </w:p>
        </w:tc>
        <w:tc>
          <w:tcPr>
            <w:tcW w:w="0" w:type="auto"/>
            <w:shd w:val="clear" w:color="auto" w:fill="auto"/>
          </w:tcPr>
          <w:p w14:paraId="1026C2E6" w14:textId="77777777" w:rsidR="00D85E34" w:rsidRDefault="00D85E34">
            <w:pPr>
              <w:rPr>
                <w:rFonts w:ascii="宋体"/>
                <w:vanish/>
              </w:rPr>
            </w:pPr>
          </w:p>
        </w:tc>
        <w:tc>
          <w:tcPr>
            <w:tcW w:w="0" w:type="auto"/>
            <w:shd w:val="clear" w:color="auto" w:fill="auto"/>
          </w:tcPr>
          <w:p w14:paraId="1026C2E7" w14:textId="77777777" w:rsidR="00D85E34" w:rsidRDefault="00D85E34">
            <w:pPr>
              <w:rPr>
                <w:rFonts w:ascii="宋体"/>
                <w:vanish/>
              </w:rPr>
            </w:pPr>
          </w:p>
        </w:tc>
        <w:tc>
          <w:tcPr>
            <w:tcW w:w="0" w:type="auto"/>
            <w:shd w:val="clear" w:color="auto" w:fill="auto"/>
          </w:tcPr>
          <w:p w14:paraId="1026C2E8" w14:textId="77777777" w:rsidR="00D85E34" w:rsidRDefault="00D85E34">
            <w:pPr>
              <w:rPr>
                <w:rFonts w:ascii="宋体"/>
                <w:vanish/>
              </w:rPr>
            </w:pPr>
          </w:p>
        </w:tc>
        <w:tc>
          <w:tcPr>
            <w:tcW w:w="0" w:type="auto"/>
            <w:shd w:val="clear" w:color="auto" w:fill="auto"/>
          </w:tcPr>
          <w:p w14:paraId="1026C2E9" w14:textId="77777777" w:rsidR="00D85E34" w:rsidRDefault="00D85E34">
            <w:pPr>
              <w:rPr>
                <w:rFonts w:ascii="宋体"/>
                <w:vanish/>
              </w:rPr>
            </w:pPr>
          </w:p>
        </w:tc>
        <w:tc>
          <w:tcPr>
            <w:tcW w:w="0" w:type="auto"/>
            <w:gridSpan w:val="3"/>
            <w:shd w:val="clear" w:color="auto" w:fill="auto"/>
          </w:tcPr>
          <w:p w14:paraId="1026C2EA"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EB"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EC" w14:textId="77777777" w:rsidR="00D85E34" w:rsidRDefault="00E31950">
            <w:pPr>
              <w:jc w:val="right"/>
              <w:textAlignment w:val="center"/>
            </w:pPr>
            <w:r>
              <w:rPr>
                <w:rFonts w:ascii="Times New Roman" w:eastAsia="宋体" w:hAnsi="Times New Roman"/>
                <w:color w:val="000000"/>
                <w:sz w:val="16"/>
                <w:szCs w:val="16"/>
              </w:rPr>
              <w:t>2,529 </w:t>
            </w:r>
          </w:p>
        </w:tc>
        <w:tc>
          <w:tcPr>
            <w:tcW w:w="0" w:type="auto"/>
            <w:shd w:val="clear" w:color="auto" w:fill="CCEEFF"/>
            <w:tcMar>
              <w:top w:w="40" w:type="dxa"/>
              <w:left w:w="0" w:type="dxa"/>
              <w:bottom w:w="40" w:type="dxa"/>
              <w:right w:w="20" w:type="dxa"/>
            </w:tcMar>
            <w:vAlign w:val="center"/>
          </w:tcPr>
          <w:p w14:paraId="1026C2ED"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2EE" w14:textId="77777777" w:rsidR="00D85E34" w:rsidRDefault="00D85E34">
            <w:pPr>
              <w:rPr>
                <w:rFonts w:ascii="宋体"/>
              </w:rPr>
            </w:pPr>
          </w:p>
        </w:tc>
        <w:tc>
          <w:tcPr>
            <w:tcW w:w="0" w:type="auto"/>
            <w:gridSpan w:val="3"/>
            <w:shd w:val="clear" w:color="auto" w:fill="auto"/>
          </w:tcPr>
          <w:p w14:paraId="1026C2EF"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2F0"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2F1" w14:textId="77777777" w:rsidR="00D85E34" w:rsidRDefault="00E31950">
            <w:pPr>
              <w:jc w:val="right"/>
              <w:textAlignment w:val="center"/>
            </w:pPr>
            <w:r>
              <w:rPr>
                <w:rFonts w:ascii="Times New Roman" w:eastAsia="宋体" w:hAnsi="Times New Roman"/>
                <w:color w:val="000000"/>
                <w:sz w:val="16"/>
                <w:szCs w:val="16"/>
              </w:rPr>
              <w:t>(721)</w:t>
            </w:r>
          </w:p>
        </w:tc>
        <w:tc>
          <w:tcPr>
            <w:tcW w:w="0" w:type="auto"/>
            <w:shd w:val="clear" w:color="auto" w:fill="CCEEFF"/>
            <w:tcMar>
              <w:top w:w="40" w:type="dxa"/>
              <w:left w:w="0" w:type="dxa"/>
              <w:bottom w:w="40" w:type="dxa"/>
              <w:right w:w="20" w:type="dxa"/>
            </w:tcMar>
            <w:vAlign w:val="center"/>
          </w:tcPr>
          <w:p w14:paraId="1026C2F2" w14:textId="77777777" w:rsidR="00D85E34" w:rsidRDefault="00D85E34">
            <w:pPr>
              <w:jc w:val="right"/>
              <w:rPr>
                <w:rFonts w:ascii="宋体"/>
              </w:rPr>
            </w:pPr>
          </w:p>
        </w:tc>
      </w:tr>
      <w:tr w:rsidR="00D85E34" w14:paraId="1026C304" w14:textId="77777777">
        <w:tc>
          <w:tcPr>
            <w:tcW w:w="0" w:type="auto"/>
            <w:gridSpan w:val="3"/>
            <w:shd w:val="clear" w:color="auto" w:fill="FFFFFF"/>
            <w:tcMar>
              <w:top w:w="40" w:type="dxa"/>
              <w:left w:w="20" w:type="dxa"/>
              <w:bottom w:w="40" w:type="dxa"/>
              <w:right w:w="20" w:type="dxa"/>
            </w:tcMar>
            <w:vAlign w:val="center"/>
          </w:tcPr>
          <w:p w14:paraId="1026C2F4" w14:textId="77777777" w:rsidR="00D85E34" w:rsidRDefault="00E31950">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tcPr>
          <w:p w14:paraId="1026C2F5" w14:textId="77777777" w:rsidR="00D85E34" w:rsidRDefault="00D85E34">
            <w:pPr>
              <w:rPr>
                <w:rFonts w:ascii="宋体"/>
              </w:rPr>
            </w:pPr>
          </w:p>
        </w:tc>
        <w:tc>
          <w:tcPr>
            <w:tcW w:w="0" w:type="auto"/>
            <w:shd w:val="clear" w:color="auto" w:fill="auto"/>
          </w:tcPr>
          <w:p w14:paraId="1026C2F6" w14:textId="77777777" w:rsidR="00D85E34" w:rsidRDefault="00D85E34">
            <w:pPr>
              <w:rPr>
                <w:rFonts w:ascii="宋体"/>
                <w:vanish/>
              </w:rPr>
            </w:pPr>
          </w:p>
        </w:tc>
        <w:tc>
          <w:tcPr>
            <w:tcW w:w="0" w:type="auto"/>
            <w:shd w:val="clear" w:color="auto" w:fill="auto"/>
          </w:tcPr>
          <w:p w14:paraId="1026C2F7" w14:textId="77777777" w:rsidR="00D85E34" w:rsidRDefault="00D85E34">
            <w:pPr>
              <w:rPr>
                <w:rFonts w:ascii="宋体"/>
                <w:vanish/>
              </w:rPr>
            </w:pPr>
          </w:p>
        </w:tc>
        <w:tc>
          <w:tcPr>
            <w:tcW w:w="0" w:type="auto"/>
            <w:shd w:val="clear" w:color="auto" w:fill="auto"/>
          </w:tcPr>
          <w:p w14:paraId="1026C2F8" w14:textId="77777777" w:rsidR="00D85E34" w:rsidRDefault="00D85E34">
            <w:pPr>
              <w:rPr>
                <w:rFonts w:ascii="宋体"/>
                <w:vanish/>
              </w:rPr>
            </w:pPr>
          </w:p>
        </w:tc>
        <w:tc>
          <w:tcPr>
            <w:tcW w:w="0" w:type="auto"/>
            <w:shd w:val="clear" w:color="auto" w:fill="auto"/>
          </w:tcPr>
          <w:p w14:paraId="1026C2F9" w14:textId="77777777" w:rsidR="00D85E34" w:rsidRDefault="00D85E34">
            <w:pPr>
              <w:rPr>
                <w:rFonts w:ascii="宋体"/>
                <w:vanish/>
              </w:rPr>
            </w:pPr>
          </w:p>
        </w:tc>
        <w:tc>
          <w:tcPr>
            <w:tcW w:w="0" w:type="auto"/>
            <w:shd w:val="clear" w:color="auto" w:fill="auto"/>
          </w:tcPr>
          <w:p w14:paraId="1026C2FA" w14:textId="77777777" w:rsidR="00D85E34" w:rsidRDefault="00D85E34">
            <w:pPr>
              <w:rPr>
                <w:rFonts w:ascii="宋体"/>
                <w:vanish/>
              </w:rPr>
            </w:pPr>
          </w:p>
        </w:tc>
        <w:tc>
          <w:tcPr>
            <w:tcW w:w="0" w:type="auto"/>
            <w:gridSpan w:val="3"/>
            <w:shd w:val="clear" w:color="auto" w:fill="auto"/>
          </w:tcPr>
          <w:p w14:paraId="1026C2FB"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C2FC"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2FD" w14:textId="77777777" w:rsidR="00D85E34" w:rsidRDefault="00E31950">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1026C2F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2FF" w14:textId="77777777" w:rsidR="00D85E34" w:rsidRDefault="00D85E34">
            <w:pPr>
              <w:rPr>
                <w:rFonts w:ascii="宋体"/>
              </w:rPr>
            </w:pPr>
          </w:p>
        </w:tc>
        <w:tc>
          <w:tcPr>
            <w:tcW w:w="0" w:type="auto"/>
            <w:gridSpan w:val="3"/>
            <w:shd w:val="clear" w:color="auto" w:fill="auto"/>
          </w:tcPr>
          <w:p w14:paraId="1026C300"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C301"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302" w14:textId="77777777" w:rsidR="00D85E34" w:rsidRDefault="00E31950">
            <w:pPr>
              <w:jc w:val="right"/>
              <w:textAlignment w:val="center"/>
            </w:pPr>
            <w:r>
              <w:rPr>
                <w:rFonts w:ascii="Times New Roman" w:eastAsia="宋体" w:hAnsi="Times New Roman"/>
                <w:color w:val="000000"/>
                <w:sz w:val="16"/>
                <w:szCs w:val="16"/>
              </w:rPr>
              <w:t>4,074 </w:t>
            </w:r>
          </w:p>
        </w:tc>
        <w:tc>
          <w:tcPr>
            <w:tcW w:w="0" w:type="auto"/>
            <w:shd w:val="clear" w:color="auto" w:fill="FFFFFF"/>
            <w:tcMar>
              <w:top w:w="40" w:type="dxa"/>
              <w:left w:w="0" w:type="dxa"/>
              <w:bottom w:w="40" w:type="dxa"/>
              <w:right w:w="20" w:type="dxa"/>
            </w:tcMar>
            <w:vAlign w:val="center"/>
          </w:tcPr>
          <w:p w14:paraId="1026C303" w14:textId="77777777" w:rsidR="00D85E34" w:rsidRDefault="00D85E34">
            <w:pPr>
              <w:jc w:val="right"/>
              <w:rPr>
                <w:rFonts w:ascii="宋体"/>
              </w:rPr>
            </w:pPr>
          </w:p>
        </w:tc>
      </w:tr>
      <w:tr w:rsidR="00D85E34" w14:paraId="1026C313" w14:textId="77777777">
        <w:tc>
          <w:tcPr>
            <w:tcW w:w="0" w:type="auto"/>
            <w:gridSpan w:val="3"/>
            <w:shd w:val="clear" w:color="auto" w:fill="CCEEFF"/>
            <w:tcMar>
              <w:top w:w="40" w:type="dxa"/>
              <w:left w:w="20" w:type="dxa"/>
              <w:bottom w:w="40" w:type="dxa"/>
              <w:right w:w="20" w:type="dxa"/>
            </w:tcMar>
            <w:vAlign w:val="center"/>
          </w:tcPr>
          <w:p w14:paraId="1026C305" w14:textId="77777777" w:rsidR="00D85E34" w:rsidRDefault="00E31950">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tcPr>
          <w:p w14:paraId="1026C306" w14:textId="77777777" w:rsidR="00D85E34" w:rsidRDefault="00D85E34">
            <w:pPr>
              <w:rPr>
                <w:rFonts w:ascii="宋体"/>
              </w:rPr>
            </w:pPr>
          </w:p>
        </w:tc>
        <w:tc>
          <w:tcPr>
            <w:tcW w:w="0" w:type="auto"/>
            <w:shd w:val="clear" w:color="auto" w:fill="auto"/>
          </w:tcPr>
          <w:p w14:paraId="1026C307" w14:textId="77777777" w:rsidR="00D85E34" w:rsidRDefault="00D85E34">
            <w:pPr>
              <w:rPr>
                <w:rFonts w:ascii="宋体"/>
                <w:vanish/>
              </w:rPr>
            </w:pPr>
          </w:p>
        </w:tc>
        <w:tc>
          <w:tcPr>
            <w:tcW w:w="0" w:type="auto"/>
            <w:shd w:val="clear" w:color="auto" w:fill="auto"/>
          </w:tcPr>
          <w:p w14:paraId="1026C308" w14:textId="77777777" w:rsidR="00D85E34" w:rsidRDefault="00D85E34">
            <w:pPr>
              <w:rPr>
                <w:rFonts w:ascii="宋体"/>
                <w:vanish/>
              </w:rPr>
            </w:pPr>
          </w:p>
        </w:tc>
        <w:tc>
          <w:tcPr>
            <w:tcW w:w="0" w:type="auto"/>
            <w:shd w:val="clear" w:color="auto" w:fill="auto"/>
          </w:tcPr>
          <w:p w14:paraId="1026C309" w14:textId="77777777" w:rsidR="00D85E34" w:rsidRDefault="00D85E34">
            <w:pPr>
              <w:rPr>
                <w:rFonts w:ascii="宋体"/>
                <w:vanish/>
              </w:rPr>
            </w:pPr>
          </w:p>
        </w:tc>
        <w:tc>
          <w:tcPr>
            <w:tcW w:w="0" w:type="auto"/>
            <w:shd w:val="clear" w:color="auto" w:fill="auto"/>
          </w:tcPr>
          <w:p w14:paraId="1026C30A" w14:textId="77777777" w:rsidR="00D85E34" w:rsidRDefault="00D85E34">
            <w:pPr>
              <w:rPr>
                <w:rFonts w:ascii="宋体"/>
                <w:vanish/>
              </w:rPr>
            </w:pPr>
          </w:p>
        </w:tc>
        <w:tc>
          <w:tcPr>
            <w:tcW w:w="0" w:type="auto"/>
            <w:shd w:val="clear" w:color="auto" w:fill="auto"/>
          </w:tcPr>
          <w:p w14:paraId="1026C30B" w14:textId="77777777" w:rsidR="00D85E34" w:rsidRDefault="00D85E34">
            <w:pPr>
              <w:rPr>
                <w:rFonts w:ascii="宋体"/>
                <w:vanish/>
              </w:rPr>
            </w:pPr>
          </w:p>
        </w:tc>
        <w:tc>
          <w:tcPr>
            <w:tcW w:w="0" w:type="auto"/>
            <w:gridSpan w:val="3"/>
            <w:shd w:val="clear" w:color="auto" w:fill="auto"/>
          </w:tcPr>
          <w:p w14:paraId="1026C30C"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30D" w14:textId="77777777" w:rsidR="00D85E34" w:rsidRDefault="00E31950">
            <w:pPr>
              <w:jc w:val="right"/>
              <w:textAlignment w:val="center"/>
            </w:pPr>
            <w:r>
              <w:rPr>
                <w:rFonts w:ascii="Times New Roman" w:eastAsia="宋体" w:hAnsi="Times New Roman"/>
                <w:color w:val="000000"/>
                <w:sz w:val="16"/>
                <w:szCs w:val="16"/>
              </w:rPr>
              <w:t>10,526 </w:t>
            </w:r>
          </w:p>
        </w:tc>
        <w:tc>
          <w:tcPr>
            <w:tcW w:w="0" w:type="auto"/>
            <w:shd w:val="clear" w:color="auto" w:fill="CCEEFF"/>
            <w:tcMar>
              <w:top w:w="40" w:type="dxa"/>
              <w:left w:w="0" w:type="dxa"/>
              <w:bottom w:w="40" w:type="dxa"/>
              <w:right w:w="20" w:type="dxa"/>
            </w:tcMar>
            <w:vAlign w:val="center"/>
          </w:tcPr>
          <w:p w14:paraId="1026C30E"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30F" w14:textId="77777777" w:rsidR="00D85E34" w:rsidRDefault="00D85E34">
            <w:pPr>
              <w:rPr>
                <w:rFonts w:ascii="宋体"/>
              </w:rPr>
            </w:pPr>
          </w:p>
        </w:tc>
        <w:tc>
          <w:tcPr>
            <w:tcW w:w="0" w:type="auto"/>
            <w:gridSpan w:val="3"/>
            <w:shd w:val="clear" w:color="auto" w:fill="auto"/>
          </w:tcPr>
          <w:p w14:paraId="1026C310"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311" w14:textId="77777777" w:rsidR="00D85E34" w:rsidRDefault="00E31950">
            <w:pPr>
              <w:jc w:val="right"/>
              <w:textAlignment w:val="center"/>
            </w:pPr>
            <w:r>
              <w:rPr>
                <w:rFonts w:ascii="Times New Roman" w:eastAsia="宋体" w:hAnsi="Times New Roman"/>
                <w:color w:val="000000"/>
                <w:sz w:val="16"/>
                <w:szCs w:val="16"/>
              </w:rPr>
              <w:t>11,484 </w:t>
            </w:r>
          </w:p>
        </w:tc>
        <w:tc>
          <w:tcPr>
            <w:tcW w:w="0" w:type="auto"/>
            <w:shd w:val="clear" w:color="auto" w:fill="CCEEFF"/>
            <w:tcMar>
              <w:top w:w="40" w:type="dxa"/>
              <w:left w:w="0" w:type="dxa"/>
              <w:bottom w:w="40" w:type="dxa"/>
              <w:right w:w="20" w:type="dxa"/>
            </w:tcMar>
            <w:vAlign w:val="center"/>
          </w:tcPr>
          <w:p w14:paraId="1026C312" w14:textId="77777777" w:rsidR="00D85E34" w:rsidRDefault="00D85E34">
            <w:pPr>
              <w:jc w:val="right"/>
              <w:rPr>
                <w:rFonts w:ascii="宋体"/>
              </w:rPr>
            </w:pPr>
          </w:p>
        </w:tc>
      </w:tr>
      <w:tr w:rsidR="00D85E34" w14:paraId="1026C322" w14:textId="77777777">
        <w:tc>
          <w:tcPr>
            <w:tcW w:w="0" w:type="auto"/>
            <w:gridSpan w:val="3"/>
            <w:shd w:val="clear" w:color="auto" w:fill="FFFFFF"/>
            <w:tcMar>
              <w:top w:w="40" w:type="dxa"/>
              <w:left w:w="20" w:type="dxa"/>
              <w:bottom w:w="40" w:type="dxa"/>
              <w:right w:w="20" w:type="dxa"/>
            </w:tcMar>
            <w:vAlign w:val="center"/>
          </w:tcPr>
          <w:p w14:paraId="1026C314" w14:textId="77777777" w:rsidR="00D85E34" w:rsidRDefault="00E3195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tcPr>
          <w:p w14:paraId="1026C315" w14:textId="77777777" w:rsidR="00D85E34" w:rsidRDefault="00D85E34">
            <w:pPr>
              <w:rPr>
                <w:rFonts w:ascii="宋体"/>
              </w:rPr>
            </w:pPr>
          </w:p>
        </w:tc>
        <w:tc>
          <w:tcPr>
            <w:tcW w:w="0" w:type="auto"/>
            <w:shd w:val="clear" w:color="auto" w:fill="auto"/>
          </w:tcPr>
          <w:p w14:paraId="1026C316" w14:textId="77777777" w:rsidR="00D85E34" w:rsidRDefault="00D85E34">
            <w:pPr>
              <w:rPr>
                <w:rFonts w:ascii="宋体"/>
                <w:vanish/>
              </w:rPr>
            </w:pPr>
          </w:p>
        </w:tc>
        <w:tc>
          <w:tcPr>
            <w:tcW w:w="0" w:type="auto"/>
            <w:shd w:val="clear" w:color="auto" w:fill="auto"/>
          </w:tcPr>
          <w:p w14:paraId="1026C317" w14:textId="77777777" w:rsidR="00D85E34" w:rsidRDefault="00D85E34">
            <w:pPr>
              <w:rPr>
                <w:rFonts w:ascii="宋体"/>
                <w:vanish/>
              </w:rPr>
            </w:pPr>
          </w:p>
        </w:tc>
        <w:tc>
          <w:tcPr>
            <w:tcW w:w="0" w:type="auto"/>
            <w:shd w:val="clear" w:color="auto" w:fill="auto"/>
          </w:tcPr>
          <w:p w14:paraId="1026C318" w14:textId="77777777" w:rsidR="00D85E34" w:rsidRDefault="00D85E34">
            <w:pPr>
              <w:rPr>
                <w:rFonts w:ascii="宋体"/>
                <w:vanish/>
              </w:rPr>
            </w:pPr>
          </w:p>
        </w:tc>
        <w:tc>
          <w:tcPr>
            <w:tcW w:w="0" w:type="auto"/>
            <w:shd w:val="clear" w:color="auto" w:fill="auto"/>
          </w:tcPr>
          <w:p w14:paraId="1026C319" w14:textId="77777777" w:rsidR="00D85E34" w:rsidRDefault="00D85E34">
            <w:pPr>
              <w:rPr>
                <w:rFonts w:ascii="宋体"/>
                <w:vanish/>
              </w:rPr>
            </w:pPr>
          </w:p>
        </w:tc>
        <w:tc>
          <w:tcPr>
            <w:tcW w:w="0" w:type="auto"/>
            <w:shd w:val="clear" w:color="auto" w:fill="auto"/>
          </w:tcPr>
          <w:p w14:paraId="1026C31A" w14:textId="77777777" w:rsidR="00D85E34" w:rsidRDefault="00D85E34">
            <w:pPr>
              <w:rPr>
                <w:rFonts w:ascii="宋体"/>
                <w:vanish/>
              </w:rPr>
            </w:pPr>
          </w:p>
        </w:tc>
        <w:tc>
          <w:tcPr>
            <w:tcW w:w="0" w:type="auto"/>
            <w:gridSpan w:val="3"/>
            <w:shd w:val="clear" w:color="auto" w:fill="auto"/>
          </w:tcPr>
          <w:p w14:paraId="1026C31B"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31C" w14:textId="77777777" w:rsidR="00D85E34" w:rsidRDefault="00E31950">
            <w:pPr>
              <w:jc w:val="right"/>
              <w:textAlignment w:val="center"/>
            </w:pPr>
            <w:r>
              <w:rPr>
                <w:rFonts w:ascii="Times New Roman" w:eastAsia="宋体" w:hAnsi="Times New Roman"/>
                <w:color w:val="000000"/>
                <w:sz w:val="16"/>
                <w:szCs w:val="16"/>
              </w:rPr>
              <w:t>1,065 </w:t>
            </w:r>
          </w:p>
        </w:tc>
        <w:tc>
          <w:tcPr>
            <w:tcW w:w="0" w:type="auto"/>
            <w:shd w:val="clear" w:color="auto" w:fill="FFFFFF"/>
            <w:tcMar>
              <w:top w:w="40" w:type="dxa"/>
              <w:left w:w="0" w:type="dxa"/>
              <w:bottom w:w="40" w:type="dxa"/>
              <w:right w:w="20" w:type="dxa"/>
            </w:tcMar>
            <w:vAlign w:val="center"/>
          </w:tcPr>
          <w:p w14:paraId="1026C31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31E" w14:textId="77777777" w:rsidR="00D85E34" w:rsidRDefault="00D85E34">
            <w:pPr>
              <w:rPr>
                <w:rFonts w:ascii="宋体"/>
              </w:rPr>
            </w:pPr>
          </w:p>
        </w:tc>
        <w:tc>
          <w:tcPr>
            <w:tcW w:w="0" w:type="auto"/>
            <w:gridSpan w:val="3"/>
            <w:shd w:val="clear" w:color="auto" w:fill="auto"/>
          </w:tcPr>
          <w:p w14:paraId="1026C31F"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320" w14:textId="77777777" w:rsidR="00D85E34" w:rsidRDefault="00E31950">
            <w:pPr>
              <w:jc w:val="right"/>
              <w:textAlignment w:val="center"/>
            </w:pPr>
            <w:r>
              <w:rPr>
                <w:rFonts w:ascii="Times New Roman" w:eastAsia="宋体" w:hAnsi="Times New Roman"/>
                <w:color w:val="000000"/>
                <w:sz w:val="16"/>
                <w:szCs w:val="16"/>
              </w:rPr>
              <w:t>1,128 </w:t>
            </w:r>
          </w:p>
        </w:tc>
        <w:tc>
          <w:tcPr>
            <w:tcW w:w="0" w:type="auto"/>
            <w:shd w:val="clear" w:color="auto" w:fill="FFFFFF"/>
            <w:tcMar>
              <w:top w:w="40" w:type="dxa"/>
              <w:left w:w="0" w:type="dxa"/>
              <w:bottom w:w="40" w:type="dxa"/>
              <w:right w:w="20" w:type="dxa"/>
            </w:tcMar>
            <w:vAlign w:val="center"/>
          </w:tcPr>
          <w:p w14:paraId="1026C321" w14:textId="77777777" w:rsidR="00D85E34" w:rsidRDefault="00D85E34">
            <w:pPr>
              <w:jc w:val="right"/>
              <w:rPr>
                <w:rFonts w:ascii="宋体"/>
              </w:rPr>
            </w:pPr>
          </w:p>
        </w:tc>
      </w:tr>
    </w:tbl>
    <w:p w14:paraId="1026C323" w14:textId="77777777" w:rsidR="00D85E34" w:rsidRDefault="00E31950">
      <w:pPr>
        <w:spacing w:before="100"/>
      </w:pPr>
      <w:r>
        <w:rPr>
          <w:rFonts w:ascii="Times New Roman" w:eastAsia="宋体" w:hAnsi="Times New Roman"/>
          <w:color w:val="000000"/>
          <w:sz w:val="20"/>
          <w:szCs w:val="20"/>
        </w:rPr>
        <w:t>Our total revenues, which are mostly comprised of net sales, but also include membership and other income, increased $3.7 billion or 2.7% for the three months ended April 30, 2021, when compared to the same period in the previous fiscal year. These increas</w:t>
      </w:r>
      <w:r>
        <w:rPr>
          <w:rFonts w:ascii="Times New Roman" w:eastAsia="宋体" w:hAnsi="Times New Roman"/>
          <w:color w:val="000000"/>
          <w:sz w:val="20"/>
          <w:szCs w:val="20"/>
        </w:rPr>
        <w:t>es in revenue were primarily due to strong positive comparable sales for the Walmart U.S. and Sam's Club segments which benefited from consumer stimulus dollars in the U.S., along with positive comparable sales in several of our remaining international mar</w:t>
      </w:r>
      <w:r>
        <w:rPr>
          <w:rFonts w:ascii="Times New Roman" w:eastAsia="宋体" w:hAnsi="Times New Roman"/>
          <w:color w:val="000000"/>
          <w:sz w:val="20"/>
          <w:szCs w:val="20"/>
        </w:rPr>
        <w:t>kets. These increases were partially offset by a $4.2 billion decrease in net sales primarily related to the divestiture of our operations in the U.K. and Japan, which closed in February 2021 and March 2021, respectively. Net sales also benefited from a $0</w:t>
      </w:r>
      <w:r>
        <w:rPr>
          <w:rFonts w:ascii="Times New Roman" w:eastAsia="宋体" w:hAnsi="Times New Roman"/>
          <w:color w:val="000000"/>
          <w:sz w:val="20"/>
          <w:szCs w:val="20"/>
        </w:rPr>
        <w:t xml:space="preserve">.9 billion positive impact of fluctuations in currency exchange rates for the three months ended April 30, 2021. </w:t>
      </w:r>
    </w:p>
    <w:p w14:paraId="1026C324" w14:textId="77777777" w:rsidR="00D85E34" w:rsidRDefault="00E31950">
      <w:pPr>
        <w:spacing w:before="100"/>
      </w:pPr>
      <w:r>
        <w:rPr>
          <w:rFonts w:ascii="Times New Roman" w:eastAsia="宋体" w:hAnsi="Times New Roman"/>
          <w:color w:val="000000"/>
          <w:sz w:val="20"/>
          <w:szCs w:val="20"/>
        </w:rPr>
        <w:t xml:space="preserve">Gross profit as a percentage of net sales ("gross profit rate") increased 104 basis points for the three months ended April 30, 2021 when compared to the same period in the previous fiscal year. The increase was primarily driven by mix shifts into general </w:t>
      </w:r>
      <w:r>
        <w:rPr>
          <w:rFonts w:ascii="Times New Roman" w:eastAsia="宋体" w:hAnsi="Times New Roman"/>
          <w:color w:val="000000"/>
          <w:sz w:val="20"/>
          <w:szCs w:val="20"/>
        </w:rPr>
        <w:t xml:space="preserve">merchandise in the Walmart U.S. segment, due in part to stimulus, lower markdowns and lapping last year's COVID-19 related mix shifts into lower margin categories such as food and consumables. </w:t>
      </w:r>
    </w:p>
    <w:p w14:paraId="1026C325" w14:textId="77777777" w:rsidR="00D85E34" w:rsidRDefault="00E31950">
      <w:pPr>
        <w:spacing w:before="100"/>
      </w:pPr>
      <w:r>
        <w:rPr>
          <w:rFonts w:ascii="Times New Roman" w:eastAsia="宋体" w:hAnsi="Times New Roman"/>
          <w:color w:val="000000"/>
          <w:sz w:val="20"/>
          <w:szCs w:val="20"/>
        </w:rPr>
        <w:t>Despite the growth in net sales, operating expenses as a perce</w:t>
      </w:r>
      <w:r>
        <w:rPr>
          <w:rFonts w:ascii="Times New Roman" w:eastAsia="宋体" w:hAnsi="Times New Roman"/>
          <w:color w:val="000000"/>
          <w:sz w:val="20"/>
          <w:szCs w:val="20"/>
        </w:rPr>
        <w:t>ntage of net sales was relatively flat for the three months ended April 30, 2021 when compared to the same period in the previous fiscal year. Increased wage and technology investments in the Walmart U.S. segment were partially offset by $0.5 billion of lo</w:t>
      </w:r>
      <w:r>
        <w:rPr>
          <w:rFonts w:ascii="Times New Roman" w:eastAsia="宋体" w:hAnsi="Times New Roman"/>
          <w:color w:val="000000"/>
          <w:sz w:val="20"/>
          <w:szCs w:val="20"/>
        </w:rPr>
        <w:t xml:space="preserve">wer incremental COVID-19 related costs, as well as a benefit from depreciation and amortization expense not recorded subsequent to the held for sale classification of our operations in the U.K. and Japan in fiscal 2021. </w:t>
      </w:r>
    </w:p>
    <w:p w14:paraId="1026C326" w14:textId="77777777" w:rsidR="00D85E34" w:rsidRDefault="00E31950">
      <w:pPr>
        <w:spacing w:before="100"/>
      </w:pPr>
      <w:r>
        <w:rPr>
          <w:rFonts w:ascii="Times New Roman" w:eastAsia="宋体" w:hAnsi="Times New Roman"/>
          <w:color w:val="000000"/>
          <w:sz w:val="20"/>
          <w:szCs w:val="20"/>
        </w:rPr>
        <w:t>Other gains and losses for the thre</w:t>
      </w:r>
      <w:r>
        <w:rPr>
          <w:rFonts w:ascii="Times New Roman" w:eastAsia="宋体" w:hAnsi="Times New Roman"/>
          <w:color w:val="000000"/>
          <w:sz w:val="20"/>
          <w:szCs w:val="20"/>
        </w:rPr>
        <w:t>e months ended April 30, 2021 consisted of a net loss of $2.5 billion which primarily reflects $2.1 billion in net losses associated with the fair value changes of our equity investments, as well as $0.4 billion in incremental losses associated with the di</w:t>
      </w:r>
      <w:r>
        <w:rPr>
          <w:rFonts w:ascii="Times New Roman" w:eastAsia="宋体" w:hAnsi="Times New Roman"/>
          <w:color w:val="000000"/>
          <w:sz w:val="20"/>
          <w:szCs w:val="20"/>
        </w:rPr>
        <w:t>vestiture of our operations in the U.K. and Japan upon closing of the transactions during the first quarter of fiscal 2022. For the three months ended April 30, 2020, other gains and losses consisted of a gain of $0.7 billion, primarily representing the fa</w:t>
      </w:r>
      <w:r>
        <w:rPr>
          <w:rFonts w:ascii="Times New Roman" w:eastAsia="宋体" w:hAnsi="Times New Roman"/>
          <w:color w:val="000000"/>
          <w:sz w:val="20"/>
          <w:szCs w:val="20"/>
        </w:rPr>
        <w:t>ir value change of our JD.com investment.</w:t>
      </w:r>
    </w:p>
    <w:p w14:paraId="1026C327" w14:textId="77777777" w:rsidR="00D85E34" w:rsidRDefault="00E31950">
      <w:pPr>
        <w:spacing w:before="100"/>
      </w:pPr>
      <w:r>
        <w:rPr>
          <w:rFonts w:ascii="Times New Roman" w:eastAsia="宋体" w:hAnsi="Times New Roman"/>
          <w:color w:val="000000"/>
          <w:sz w:val="20"/>
          <w:szCs w:val="20"/>
        </w:rPr>
        <w:t>Our effective income tax rate was 26.9% for the three months ended April 30, 2021, which increased 237 basis points as compared to 24.5% for the same period in the previous fiscal year. The increase in effective ta</w:t>
      </w:r>
      <w:r>
        <w:rPr>
          <w:rFonts w:ascii="Times New Roman" w:eastAsia="宋体" w:hAnsi="Times New Roman"/>
          <w:color w:val="000000"/>
          <w:sz w:val="20"/>
          <w:szCs w:val="20"/>
        </w:rPr>
        <w:t xml:space="preserve">x rate is primarily due to the incremental loss on sale of our operations in the U.K. and Japan which provided minimal realizable tax benefit during the first quarter of fiscal 2022. Our effective income tax rate may fluctuate from quarter to quarter as a </w:t>
      </w:r>
      <w:r>
        <w:rPr>
          <w:rFonts w:ascii="Times New Roman" w:eastAsia="宋体" w:hAnsi="Times New Roman"/>
          <w:color w:val="000000"/>
          <w:sz w:val="20"/>
          <w:szCs w:val="20"/>
        </w:rPr>
        <w:t>result of factors including changes in our assessment of certain tax contingencies, valuation allowances, changes in tax law, outcomes of administrative audits, the impact of discrete items and the mix and size of earnings among our U.S. operations and int</w:t>
      </w:r>
      <w:r>
        <w:rPr>
          <w:rFonts w:ascii="Times New Roman" w:eastAsia="宋体" w:hAnsi="Times New Roman"/>
          <w:color w:val="000000"/>
          <w:sz w:val="20"/>
          <w:szCs w:val="20"/>
        </w:rPr>
        <w:t xml:space="preserve">ernational operations, which are subject to statutory rates that may be different than the U.S. statutory rate. </w:t>
      </w:r>
    </w:p>
    <w:p w14:paraId="1026C328" w14:textId="77777777" w:rsidR="00D85E34" w:rsidRDefault="00E31950">
      <w:pPr>
        <w:spacing w:before="100"/>
      </w:pPr>
      <w:r>
        <w:rPr>
          <w:rFonts w:ascii="Times New Roman" w:eastAsia="宋体" w:hAnsi="Times New Roman"/>
          <w:color w:val="000000"/>
          <w:sz w:val="20"/>
          <w:szCs w:val="20"/>
        </w:rPr>
        <w:t>As a result of the factors discussed above, consolidated net income decreased $1.3 billion for the three months ended April 30, 2021, when comp</w:t>
      </w:r>
      <w:r>
        <w:rPr>
          <w:rFonts w:ascii="Times New Roman" w:eastAsia="宋体" w:hAnsi="Times New Roman"/>
          <w:color w:val="000000"/>
          <w:sz w:val="20"/>
          <w:szCs w:val="20"/>
        </w:rPr>
        <w:t xml:space="preserve">ared to the same period in the previous fiscal year. Accordingly, diluted net income per common share attributable to Walmart was $0.97 for the three months ended April 30, 2021, which represents a decrease of $0.43 when compared to the same period in the </w:t>
      </w:r>
      <w:r>
        <w:rPr>
          <w:rFonts w:ascii="Times New Roman" w:eastAsia="宋体" w:hAnsi="Times New Roman"/>
          <w:color w:val="000000"/>
          <w:sz w:val="20"/>
          <w:szCs w:val="20"/>
        </w:rPr>
        <w:t>previous fiscal year.</w:t>
      </w:r>
    </w:p>
    <w:p w14:paraId="1026C329" w14:textId="77777777" w:rsidR="00D85E34" w:rsidRDefault="00E31950">
      <w:pPr>
        <w:jc w:val="center"/>
      </w:pPr>
      <w:r>
        <w:rPr>
          <w:rFonts w:ascii="Times New Roman" w:eastAsia="宋体" w:hAnsi="Times New Roman"/>
          <w:color w:val="000000"/>
          <w:sz w:val="20"/>
          <w:szCs w:val="20"/>
        </w:rPr>
        <w:t>20</w:t>
      </w:r>
    </w:p>
    <w:p w14:paraId="1026C32A" w14:textId="77777777" w:rsidR="00D85E34" w:rsidRDefault="00E31950">
      <w:r>
        <w:pict w14:anchorId="1026C967">
          <v:rect id="_x0000_i1044" style="width:415.3pt;height:1.5pt" o:hralign="center" o:hrstd="t" o:hr="t" fillcolor="#a0a0a0" stroked="f"/>
        </w:pict>
      </w:r>
    </w:p>
    <w:p w14:paraId="1026C32B" w14:textId="77777777" w:rsidR="00D85E34" w:rsidRDefault="00E31950">
      <w:hyperlink r:id="rId67" w:anchor="idf19bc76fb6e4ff29b40679d9c7abd99_7" w:history="1">
        <w:r>
          <w:rPr>
            <w:rStyle w:val="a5"/>
            <w:rFonts w:ascii="Times New Roman" w:eastAsia="宋体" w:hAnsi="Times New Roman"/>
            <w:sz w:val="20"/>
            <w:szCs w:val="20"/>
          </w:rPr>
          <w:t>Table of Contents</w:t>
        </w:r>
      </w:hyperlink>
    </w:p>
    <w:p w14:paraId="1026C32C" w14:textId="77777777" w:rsidR="00D85E34" w:rsidRDefault="00E31950">
      <w:pPr>
        <w:spacing w:before="24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521"/>
        <w:gridCol w:w="37"/>
        <w:gridCol w:w="36"/>
        <w:gridCol w:w="36"/>
        <w:gridCol w:w="36"/>
        <w:gridCol w:w="100"/>
        <w:gridCol w:w="722"/>
        <w:gridCol w:w="154"/>
        <w:gridCol w:w="36"/>
        <w:gridCol w:w="36"/>
        <w:gridCol w:w="36"/>
        <w:gridCol w:w="36"/>
        <w:gridCol w:w="100"/>
        <w:gridCol w:w="790"/>
        <w:gridCol w:w="154"/>
        <w:gridCol w:w="36"/>
        <w:gridCol w:w="36"/>
        <w:gridCol w:w="36"/>
        <w:gridCol w:w="36"/>
        <w:gridCol w:w="36"/>
        <w:gridCol w:w="36"/>
        <w:gridCol w:w="36"/>
        <w:gridCol w:w="36"/>
        <w:gridCol w:w="36"/>
        <w:gridCol w:w="36"/>
        <w:gridCol w:w="36"/>
        <w:gridCol w:w="36"/>
        <w:gridCol w:w="36"/>
      </w:tblGrid>
      <w:tr w:rsidR="00D85E34" w14:paraId="1026C342" w14:textId="77777777">
        <w:trPr>
          <w:jc w:val="center"/>
        </w:trPr>
        <w:tc>
          <w:tcPr>
            <w:tcW w:w="50" w:type="pct"/>
            <w:shd w:val="clear" w:color="auto" w:fill="auto"/>
          </w:tcPr>
          <w:p w14:paraId="1026C32D" w14:textId="77777777" w:rsidR="00D85E34" w:rsidRDefault="00D85E34">
            <w:pPr>
              <w:rPr>
                <w:rFonts w:ascii="宋体"/>
              </w:rPr>
            </w:pPr>
          </w:p>
        </w:tc>
        <w:tc>
          <w:tcPr>
            <w:tcW w:w="3621" w:type="pct"/>
            <w:shd w:val="clear" w:color="auto" w:fill="auto"/>
          </w:tcPr>
          <w:p w14:paraId="1026C32E" w14:textId="77777777" w:rsidR="00D85E34" w:rsidRDefault="00D85E34">
            <w:pPr>
              <w:rPr>
                <w:rFonts w:ascii="宋体"/>
              </w:rPr>
            </w:pPr>
          </w:p>
        </w:tc>
        <w:tc>
          <w:tcPr>
            <w:tcW w:w="5" w:type="pct"/>
            <w:shd w:val="clear" w:color="auto" w:fill="auto"/>
          </w:tcPr>
          <w:p w14:paraId="1026C32F" w14:textId="77777777" w:rsidR="00D85E34" w:rsidRDefault="00D85E34">
            <w:pPr>
              <w:rPr>
                <w:rFonts w:ascii="宋体"/>
              </w:rPr>
            </w:pPr>
          </w:p>
        </w:tc>
        <w:tc>
          <w:tcPr>
            <w:tcW w:w="5" w:type="pct"/>
            <w:shd w:val="clear" w:color="auto" w:fill="auto"/>
          </w:tcPr>
          <w:p w14:paraId="1026C330" w14:textId="77777777" w:rsidR="00D85E34" w:rsidRDefault="00D85E34">
            <w:pPr>
              <w:rPr>
                <w:rFonts w:ascii="宋体"/>
              </w:rPr>
            </w:pPr>
          </w:p>
        </w:tc>
        <w:tc>
          <w:tcPr>
            <w:tcW w:w="41" w:type="pct"/>
            <w:shd w:val="clear" w:color="auto" w:fill="auto"/>
          </w:tcPr>
          <w:p w14:paraId="1026C331" w14:textId="77777777" w:rsidR="00D85E34" w:rsidRDefault="00D85E34">
            <w:pPr>
              <w:rPr>
                <w:rFonts w:ascii="宋体"/>
              </w:rPr>
            </w:pPr>
          </w:p>
        </w:tc>
        <w:tc>
          <w:tcPr>
            <w:tcW w:w="5" w:type="pct"/>
            <w:shd w:val="clear" w:color="auto" w:fill="auto"/>
          </w:tcPr>
          <w:p w14:paraId="1026C332" w14:textId="77777777" w:rsidR="00D85E34" w:rsidRDefault="00D85E34">
            <w:pPr>
              <w:rPr>
                <w:rFonts w:ascii="宋体"/>
              </w:rPr>
            </w:pPr>
          </w:p>
        </w:tc>
        <w:tc>
          <w:tcPr>
            <w:tcW w:w="50" w:type="pct"/>
            <w:shd w:val="clear" w:color="auto" w:fill="auto"/>
          </w:tcPr>
          <w:p w14:paraId="1026C333" w14:textId="77777777" w:rsidR="00D85E34" w:rsidRDefault="00D85E34">
            <w:pPr>
              <w:rPr>
                <w:rFonts w:ascii="宋体"/>
              </w:rPr>
            </w:pPr>
          </w:p>
        </w:tc>
        <w:tc>
          <w:tcPr>
            <w:tcW w:w="566" w:type="pct"/>
            <w:shd w:val="clear" w:color="auto" w:fill="auto"/>
          </w:tcPr>
          <w:p w14:paraId="1026C334" w14:textId="77777777" w:rsidR="00D85E34" w:rsidRDefault="00D85E34">
            <w:pPr>
              <w:rPr>
                <w:rFonts w:ascii="宋体"/>
              </w:rPr>
            </w:pPr>
          </w:p>
        </w:tc>
        <w:tc>
          <w:tcPr>
            <w:tcW w:w="5" w:type="pct"/>
            <w:shd w:val="clear" w:color="auto" w:fill="auto"/>
          </w:tcPr>
          <w:p w14:paraId="1026C335" w14:textId="77777777" w:rsidR="00D85E34" w:rsidRDefault="00D85E34">
            <w:pPr>
              <w:rPr>
                <w:rFonts w:ascii="宋体"/>
              </w:rPr>
            </w:pPr>
          </w:p>
        </w:tc>
        <w:tc>
          <w:tcPr>
            <w:tcW w:w="5" w:type="pct"/>
            <w:shd w:val="clear" w:color="auto" w:fill="auto"/>
          </w:tcPr>
          <w:p w14:paraId="1026C336" w14:textId="77777777" w:rsidR="00D85E34" w:rsidRDefault="00D85E34">
            <w:pPr>
              <w:rPr>
                <w:rFonts w:ascii="宋体"/>
              </w:rPr>
            </w:pPr>
          </w:p>
        </w:tc>
        <w:tc>
          <w:tcPr>
            <w:tcW w:w="19" w:type="pct"/>
            <w:shd w:val="clear" w:color="auto" w:fill="auto"/>
          </w:tcPr>
          <w:p w14:paraId="1026C337" w14:textId="77777777" w:rsidR="00D85E34" w:rsidRDefault="00D85E34">
            <w:pPr>
              <w:rPr>
                <w:rFonts w:ascii="宋体"/>
              </w:rPr>
            </w:pPr>
          </w:p>
        </w:tc>
        <w:tc>
          <w:tcPr>
            <w:tcW w:w="5" w:type="pct"/>
            <w:shd w:val="clear" w:color="auto" w:fill="auto"/>
          </w:tcPr>
          <w:p w14:paraId="1026C338" w14:textId="77777777" w:rsidR="00D85E34" w:rsidRDefault="00D85E34">
            <w:pPr>
              <w:rPr>
                <w:rFonts w:ascii="宋体"/>
              </w:rPr>
            </w:pPr>
          </w:p>
        </w:tc>
        <w:tc>
          <w:tcPr>
            <w:tcW w:w="0" w:type="auto"/>
            <w:shd w:val="clear" w:color="auto" w:fill="auto"/>
          </w:tcPr>
          <w:p w14:paraId="1026C339" w14:textId="77777777" w:rsidR="00D85E34" w:rsidRDefault="00D85E34">
            <w:pPr>
              <w:rPr>
                <w:rFonts w:ascii="宋体"/>
                <w:vanish/>
              </w:rPr>
            </w:pPr>
          </w:p>
        </w:tc>
        <w:tc>
          <w:tcPr>
            <w:tcW w:w="50" w:type="pct"/>
            <w:shd w:val="clear" w:color="auto" w:fill="auto"/>
          </w:tcPr>
          <w:p w14:paraId="1026C33A" w14:textId="77777777" w:rsidR="00D85E34" w:rsidRDefault="00D85E34">
            <w:pPr>
              <w:rPr>
                <w:rFonts w:ascii="宋体"/>
              </w:rPr>
            </w:pPr>
          </w:p>
        </w:tc>
        <w:tc>
          <w:tcPr>
            <w:tcW w:w="566" w:type="pct"/>
            <w:shd w:val="clear" w:color="auto" w:fill="auto"/>
          </w:tcPr>
          <w:p w14:paraId="1026C33B" w14:textId="77777777" w:rsidR="00D85E34" w:rsidRDefault="00D85E34">
            <w:pPr>
              <w:rPr>
                <w:rFonts w:ascii="宋体"/>
              </w:rPr>
            </w:pPr>
          </w:p>
        </w:tc>
        <w:tc>
          <w:tcPr>
            <w:tcW w:w="5" w:type="pct"/>
            <w:shd w:val="clear" w:color="auto" w:fill="auto"/>
          </w:tcPr>
          <w:p w14:paraId="1026C33C" w14:textId="77777777" w:rsidR="00D85E34" w:rsidRDefault="00D85E34">
            <w:pPr>
              <w:rPr>
                <w:rFonts w:ascii="宋体"/>
              </w:rPr>
            </w:pPr>
          </w:p>
        </w:tc>
        <w:tc>
          <w:tcPr>
            <w:tcW w:w="0" w:type="auto"/>
            <w:shd w:val="clear" w:color="auto" w:fill="auto"/>
          </w:tcPr>
          <w:p w14:paraId="1026C33D" w14:textId="77777777" w:rsidR="00D85E34" w:rsidRDefault="00D85E34">
            <w:pPr>
              <w:rPr>
                <w:rFonts w:ascii="宋体"/>
                <w:vanish/>
              </w:rPr>
            </w:pPr>
          </w:p>
        </w:tc>
        <w:tc>
          <w:tcPr>
            <w:tcW w:w="0" w:type="auto"/>
            <w:gridSpan w:val="3"/>
            <w:shd w:val="clear" w:color="auto" w:fill="auto"/>
          </w:tcPr>
          <w:p w14:paraId="1026C33E" w14:textId="77777777" w:rsidR="00D85E34" w:rsidRDefault="00D85E34">
            <w:pPr>
              <w:rPr>
                <w:rFonts w:ascii="宋体"/>
                <w:vanish/>
              </w:rPr>
            </w:pPr>
          </w:p>
        </w:tc>
        <w:tc>
          <w:tcPr>
            <w:tcW w:w="0" w:type="auto"/>
            <w:gridSpan w:val="3"/>
            <w:shd w:val="clear" w:color="auto" w:fill="auto"/>
          </w:tcPr>
          <w:p w14:paraId="1026C33F" w14:textId="77777777" w:rsidR="00D85E34" w:rsidRDefault="00D85E34">
            <w:pPr>
              <w:rPr>
                <w:rFonts w:ascii="宋体"/>
                <w:vanish/>
              </w:rPr>
            </w:pPr>
          </w:p>
        </w:tc>
        <w:tc>
          <w:tcPr>
            <w:tcW w:w="0" w:type="auto"/>
            <w:gridSpan w:val="3"/>
            <w:shd w:val="clear" w:color="auto" w:fill="auto"/>
          </w:tcPr>
          <w:p w14:paraId="1026C340" w14:textId="77777777" w:rsidR="00D85E34" w:rsidRDefault="00D85E34">
            <w:pPr>
              <w:rPr>
                <w:rFonts w:ascii="宋体"/>
                <w:vanish/>
              </w:rPr>
            </w:pPr>
          </w:p>
        </w:tc>
        <w:tc>
          <w:tcPr>
            <w:tcW w:w="0" w:type="auto"/>
            <w:gridSpan w:val="3"/>
            <w:shd w:val="clear" w:color="auto" w:fill="auto"/>
          </w:tcPr>
          <w:p w14:paraId="1026C341" w14:textId="77777777" w:rsidR="00D85E34" w:rsidRDefault="00D85E34">
            <w:pPr>
              <w:rPr>
                <w:rFonts w:ascii="宋体"/>
                <w:vanish/>
              </w:rPr>
            </w:pPr>
          </w:p>
        </w:tc>
      </w:tr>
      <w:tr w:rsidR="00D85E34" w14:paraId="1026C354" w14:textId="77777777">
        <w:trPr>
          <w:jc w:val="center"/>
        </w:trPr>
        <w:tc>
          <w:tcPr>
            <w:tcW w:w="0" w:type="auto"/>
            <w:gridSpan w:val="3"/>
            <w:shd w:val="clear" w:color="auto" w:fill="auto"/>
            <w:tcMar>
              <w:top w:w="40" w:type="dxa"/>
              <w:left w:w="20" w:type="dxa"/>
              <w:bottom w:w="40" w:type="dxa"/>
              <w:right w:w="20" w:type="dxa"/>
            </w:tcMar>
            <w:vAlign w:val="center"/>
          </w:tcPr>
          <w:p w14:paraId="1026C343"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344" w14:textId="77777777" w:rsidR="00D85E34" w:rsidRDefault="00D85E34">
            <w:pPr>
              <w:rPr>
                <w:rFonts w:ascii="宋体"/>
              </w:rPr>
            </w:pPr>
          </w:p>
        </w:tc>
        <w:tc>
          <w:tcPr>
            <w:tcW w:w="0" w:type="auto"/>
            <w:gridSpan w:val="7"/>
            <w:shd w:val="clear" w:color="auto" w:fill="auto"/>
            <w:tcMar>
              <w:top w:w="40" w:type="dxa"/>
              <w:left w:w="20" w:type="dxa"/>
              <w:bottom w:w="40" w:type="dxa"/>
              <w:right w:w="20" w:type="dxa"/>
            </w:tcMar>
            <w:vAlign w:val="center"/>
          </w:tcPr>
          <w:p w14:paraId="1026C345" w14:textId="77777777" w:rsidR="00D85E34" w:rsidRDefault="00E31950">
            <w:pPr>
              <w:jc w:val="center"/>
              <w:textAlignment w:val="center"/>
            </w:pPr>
            <w:r>
              <w:rPr>
                <w:rFonts w:ascii="Times New Roman" w:eastAsia="宋体" w:hAnsi="Times New Roman"/>
                <w:b/>
                <w:bCs/>
                <w:color w:val="000000"/>
                <w:sz w:val="16"/>
                <w:szCs w:val="16"/>
              </w:rPr>
              <w:t xml:space="preserve">Three </w:t>
            </w:r>
            <w:r>
              <w:rPr>
                <w:rFonts w:ascii="Times New Roman" w:eastAsia="宋体" w:hAnsi="Times New Roman"/>
                <w:b/>
                <w:bCs/>
                <w:color w:val="000000"/>
                <w:sz w:val="16"/>
                <w:szCs w:val="16"/>
              </w:rPr>
              <w:t>Months Ended April 30,</w:t>
            </w:r>
          </w:p>
        </w:tc>
        <w:tc>
          <w:tcPr>
            <w:tcW w:w="0" w:type="auto"/>
            <w:gridSpan w:val="3"/>
            <w:shd w:val="clear" w:color="auto" w:fill="auto"/>
          </w:tcPr>
          <w:p w14:paraId="1026C346" w14:textId="77777777" w:rsidR="00D85E34" w:rsidRDefault="00D85E34">
            <w:pPr>
              <w:rPr>
                <w:rFonts w:ascii="宋体"/>
                <w:vanish/>
              </w:rPr>
            </w:pPr>
          </w:p>
        </w:tc>
        <w:tc>
          <w:tcPr>
            <w:tcW w:w="0" w:type="auto"/>
            <w:shd w:val="clear" w:color="auto" w:fill="auto"/>
          </w:tcPr>
          <w:p w14:paraId="1026C347" w14:textId="77777777" w:rsidR="00D85E34" w:rsidRDefault="00D85E34">
            <w:pPr>
              <w:rPr>
                <w:rFonts w:ascii="宋体"/>
                <w:vanish/>
              </w:rPr>
            </w:pPr>
          </w:p>
        </w:tc>
        <w:tc>
          <w:tcPr>
            <w:tcW w:w="0" w:type="auto"/>
            <w:shd w:val="clear" w:color="auto" w:fill="auto"/>
          </w:tcPr>
          <w:p w14:paraId="1026C348" w14:textId="77777777" w:rsidR="00D85E34" w:rsidRDefault="00D85E34">
            <w:pPr>
              <w:rPr>
                <w:rFonts w:ascii="宋体"/>
              </w:rPr>
            </w:pPr>
          </w:p>
        </w:tc>
        <w:tc>
          <w:tcPr>
            <w:tcW w:w="0" w:type="auto"/>
            <w:shd w:val="clear" w:color="auto" w:fill="auto"/>
          </w:tcPr>
          <w:p w14:paraId="1026C349" w14:textId="77777777" w:rsidR="00D85E34" w:rsidRDefault="00D85E34">
            <w:pPr>
              <w:rPr>
                <w:rFonts w:ascii="宋体"/>
              </w:rPr>
            </w:pPr>
          </w:p>
        </w:tc>
        <w:tc>
          <w:tcPr>
            <w:tcW w:w="0" w:type="auto"/>
            <w:shd w:val="clear" w:color="auto" w:fill="auto"/>
          </w:tcPr>
          <w:p w14:paraId="1026C34A" w14:textId="77777777" w:rsidR="00D85E34" w:rsidRDefault="00D85E34">
            <w:pPr>
              <w:rPr>
                <w:rFonts w:ascii="宋体"/>
              </w:rPr>
            </w:pPr>
          </w:p>
        </w:tc>
        <w:tc>
          <w:tcPr>
            <w:tcW w:w="0" w:type="auto"/>
            <w:shd w:val="clear" w:color="auto" w:fill="auto"/>
          </w:tcPr>
          <w:p w14:paraId="1026C34B" w14:textId="77777777" w:rsidR="00D85E34" w:rsidRDefault="00D85E34">
            <w:pPr>
              <w:rPr>
                <w:rFonts w:ascii="宋体"/>
              </w:rPr>
            </w:pPr>
          </w:p>
        </w:tc>
        <w:tc>
          <w:tcPr>
            <w:tcW w:w="0" w:type="auto"/>
            <w:shd w:val="clear" w:color="auto" w:fill="auto"/>
          </w:tcPr>
          <w:p w14:paraId="1026C34C" w14:textId="77777777" w:rsidR="00D85E34" w:rsidRDefault="00D85E34">
            <w:pPr>
              <w:rPr>
                <w:rFonts w:ascii="宋体"/>
              </w:rPr>
            </w:pPr>
          </w:p>
        </w:tc>
        <w:tc>
          <w:tcPr>
            <w:tcW w:w="0" w:type="auto"/>
            <w:shd w:val="clear" w:color="auto" w:fill="auto"/>
          </w:tcPr>
          <w:p w14:paraId="1026C34D" w14:textId="77777777" w:rsidR="00D85E34" w:rsidRDefault="00D85E34">
            <w:pPr>
              <w:rPr>
                <w:rFonts w:ascii="宋体"/>
              </w:rPr>
            </w:pPr>
          </w:p>
        </w:tc>
        <w:tc>
          <w:tcPr>
            <w:tcW w:w="0" w:type="auto"/>
            <w:shd w:val="clear" w:color="auto" w:fill="auto"/>
          </w:tcPr>
          <w:p w14:paraId="1026C34E" w14:textId="77777777" w:rsidR="00D85E34" w:rsidRDefault="00D85E34">
            <w:pPr>
              <w:rPr>
                <w:rFonts w:ascii="宋体"/>
              </w:rPr>
            </w:pPr>
          </w:p>
        </w:tc>
        <w:tc>
          <w:tcPr>
            <w:tcW w:w="0" w:type="auto"/>
            <w:shd w:val="clear" w:color="auto" w:fill="auto"/>
          </w:tcPr>
          <w:p w14:paraId="1026C34F" w14:textId="77777777" w:rsidR="00D85E34" w:rsidRDefault="00D85E34">
            <w:pPr>
              <w:rPr>
                <w:rFonts w:ascii="宋体"/>
              </w:rPr>
            </w:pPr>
          </w:p>
        </w:tc>
        <w:tc>
          <w:tcPr>
            <w:tcW w:w="0" w:type="auto"/>
            <w:shd w:val="clear" w:color="auto" w:fill="auto"/>
          </w:tcPr>
          <w:p w14:paraId="1026C350" w14:textId="77777777" w:rsidR="00D85E34" w:rsidRDefault="00D85E34">
            <w:pPr>
              <w:rPr>
                <w:rFonts w:ascii="宋体"/>
              </w:rPr>
            </w:pPr>
          </w:p>
        </w:tc>
        <w:tc>
          <w:tcPr>
            <w:tcW w:w="0" w:type="auto"/>
            <w:shd w:val="clear" w:color="auto" w:fill="auto"/>
          </w:tcPr>
          <w:p w14:paraId="1026C351" w14:textId="77777777" w:rsidR="00D85E34" w:rsidRDefault="00D85E34">
            <w:pPr>
              <w:rPr>
                <w:rFonts w:ascii="宋体"/>
              </w:rPr>
            </w:pPr>
          </w:p>
        </w:tc>
        <w:tc>
          <w:tcPr>
            <w:tcW w:w="0" w:type="auto"/>
            <w:shd w:val="clear" w:color="auto" w:fill="auto"/>
          </w:tcPr>
          <w:p w14:paraId="1026C352" w14:textId="77777777" w:rsidR="00D85E34" w:rsidRDefault="00D85E34">
            <w:pPr>
              <w:rPr>
                <w:rFonts w:ascii="宋体"/>
              </w:rPr>
            </w:pPr>
          </w:p>
        </w:tc>
        <w:tc>
          <w:tcPr>
            <w:tcW w:w="0" w:type="auto"/>
            <w:shd w:val="clear" w:color="auto" w:fill="auto"/>
          </w:tcPr>
          <w:p w14:paraId="1026C353" w14:textId="77777777" w:rsidR="00D85E34" w:rsidRDefault="00D85E34">
            <w:pPr>
              <w:rPr>
                <w:rFonts w:ascii="宋体"/>
              </w:rPr>
            </w:pPr>
          </w:p>
        </w:tc>
      </w:tr>
      <w:tr w:rsidR="00D85E34" w14:paraId="1026C360" w14:textId="77777777">
        <w:trPr>
          <w:jc w:val="center"/>
        </w:trPr>
        <w:tc>
          <w:tcPr>
            <w:tcW w:w="0" w:type="auto"/>
            <w:gridSpan w:val="3"/>
            <w:shd w:val="clear" w:color="auto" w:fill="auto"/>
            <w:tcMar>
              <w:top w:w="40" w:type="dxa"/>
              <w:left w:w="20" w:type="dxa"/>
              <w:bottom w:w="40" w:type="dxa"/>
              <w:right w:w="20" w:type="dxa"/>
            </w:tcMar>
            <w:vAlign w:val="center"/>
          </w:tcPr>
          <w:p w14:paraId="1026C355" w14:textId="77777777" w:rsidR="00D85E34" w:rsidRDefault="00E31950">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1026C356"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357"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358" w14:textId="77777777" w:rsidR="00D85E34" w:rsidRDefault="00D85E34">
            <w:pPr>
              <w:rPr>
                <w:rFonts w:ascii="宋体"/>
              </w:rPr>
            </w:pPr>
          </w:p>
        </w:tc>
        <w:tc>
          <w:tcPr>
            <w:tcW w:w="0" w:type="auto"/>
            <w:shd w:val="clear" w:color="auto" w:fill="auto"/>
          </w:tcPr>
          <w:p w14:paraId="1026C359"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35A" w14:textId="77777777" w:rsidR="00D85E34" w:rsidRDefault="00E31950">
            <w:pPr>
              <w:jc w:val="center"/>
              <w:textAlignment w:val="center"/>
            </w:pPr>
            <w:r>
              <w:rPr>
                <w:rFonts w:ascii="Times New Roman" w:eastAsia="宋体" w:hAnsi="Times New Roman"/>
                <w:b/>
                <w:bCs/>
                <w:color w:val="000000"/>
                <w:sz w:val="16"/>
                <w:szCs w:val="16"/>
              </w:rPr>
              <w:t>2020</w:t>
            </w:r>
          </w:p>
        </w:tc>
        <w:tc>
          <w:tcPr>
            <w:tcW w:w="0" w:type="auto"/>
            <w:shd w:val="clear" w:color="auto" w:fill="auto"/>
          </w:tcPr>
          <w:p w14:paraId="1026C35B" w14:textId="77777777" w:rsidR="00D85E34" w:rsidRDefault="00D85E34">
            <w:pPr>
              <w:rPr>
                <w:rFonts w:ascii="宋体"/>
                <w:vanish/>
              </w:rPr>
            </w:pPr>
          </w:p>
        </w:tc>
        <w:tc>
          <w:tcPr>
            <w:tcW w:w="0" w:type="auto"/>
            <w:gridSpan w:val="3"/>
            <w:shd w:val="clear" w:color="auto" w:fill="auto"/>
          </w:tcPr>
          <w:p w14:paraId="1026C35C" w14:textId="77777777" w:rsidR="00D85E34" w:rsidRDefault="00D85E34">
            <w:pPr>
              <w:rPr>
                <w:rFonts w:ascii="宋体"/>
                <w:vanish/>
              </w:rPr>
            </w:pPr>
          </w:p>
        </w:tc>
        <w:tc>
          <w:tcPr>
            <w:tcW w:w="0" w:type="auto"/>
            <w:gridSpan w:val="3"/>
            <w:shd w:val="clear" w:color="auto" w:fill="auto"/>
          </w:tcPr>
          <w:p w14:paraId="1026C35D" w14:textId="77777777" w:rsidR="00D85E34" w:rsidRDefault="00D85E34">
            <w:pPr>
              <w:rPr>
                <w:rFonts w:ascii="宋体"/>
                <w:vanish/>
              </w:rPr>
            </w:pPr>
          </w:p>
        </w:tc>
        <w:tc>
          <w:tcPr>
            <w:tcW w:w="0" w:type="auto"/>
            <w:gridSpan w:val="3"/>
            <w:shd w:val="clear" w:color="auto" w:fill="auto"/>
          </w:tcPr>
          <w:p w14:paraId="1026C35E" w14:textId="77777777" w:rsidR="00D85E34" w:rsidRDefault="00D85E34">
            <w:pPr>
              <w:rPr>
                <w:rFonts w:ascii="宋体"/>
                <w:vanish/>
              </w:rPr>
            </w:pPr>
          </w:p>
        </w:tc>
        <w:tc>
          <w:tcPr>
            <w:tcW w:w="0" w:type="auto"/>
            <w:gridSpan w:val="3"/>
            <w:shd w:val="clear" w:color="auto" w:fill="auto"/>
          </w:tcPr>
          <w:p w14:paraId="1026C35F" w14:textId="77777777" w:rsidR="00D85E34" w:rsidRDefault="00D85E34">
            <w:pPr>
              <w:rPr>
                <w:rFonts w:ascii="宋体"/>
                <w:vanish/>
              </w:rPr>
            </w:pPr>
          </w:p>
        </w:tc>
      </w:tr>
      <w:tr w:rsidR="00D85E34" w14:paraId="1026C370" w14:textId="77777777">
        <w:trPr>
          <w:jc w:val="center"/>
        </w:trPr>
        <w:tc>
          <w:tcPr>
            <w:tcW w:w="0" w:type="auto"/>
            <w:gridSpan w:val="3"/>
            <w:shd w:val="clear" w:color="auto" w:fill="CCEEFF"/>
            <w:tcMar>
              <w:top w:w="40" w:type="dxa"/>
              <w:left w:w="20" w:type="dxa"/>
              <w:bottom w:w="40" w:type="dxa"/>
              <w:right w:w="20" w:type="dxa"/>
            </w:tcMar>
            <w:vAlign w:val="center"/>
          </w:tcPr>
          <w:p w14:paraId="1026C361"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1026C362"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363"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364" w14:textId="77777777" w:rsidR="00D85E34" w:rsidRDefault="00E31950">
            <w:pPr>
              <w:jc w:val="right"/>
              <w:textAlignment w:val="center"/>
            </w:pPr>
            <w:r>
              <w:rPr>
                <w:rFonts w:ascii="Times New Roman" w:eastAsia="宋体" w:hAnsi="Times New Roman"/>
                <w:color w:val="000000"/>
                <w:sz w:val="16"/>
                <w:szCs w:val="16"/>
              </w:rPr>
              <w:t>93,167 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36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366" w14:textId="77777777" w:rsidR="00D85E34" w:rsidRDefault="00D85E34">
            <w:pPr>
              <w:rPr>
                <w:rFonts w:ascii="宋体"/>
              </w:rPr>
            </w:pPr>
          </w:p>
        </w:tc>
        <w:tc>
          <w:tcPr>
            <w:tcW w:w="0" w:type="auto"/>
            <w:shd w:val="clear" w:color="auto" w:fill="auto"/>
          </w:tcPr>
          <w:p w14:paraId="1026C367"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368"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369" w14:textId="77777777" w:rsidR="00D85E34" w:rsidRDefault="00E31950">
            <w:pPr>
              <w:jc w:val="right"/>
              <w:textAlignment w:val="center"/>
            </w:pPr>
            <w:r>
              <w:rPr>
                <w:rFonts w:ascii="Times New Roman" w:eastAsia="宋体" w:hAnsi="Times New Roman"/>
                <w:color w:val="000000"/>
                <w:sz w:val="16"/>
                <w:szCs w:val="16"/>
              </w:rPr>
              <w:t>88,743 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36A" w14:textId="77777777" w:rsidR="00D85E34" w:rsidRDefault="00D85E34">
            <w:pPr>
              <w:jc w:val="right"/>
              <w:rPr>
                <w:rFonts w:ascii="宋体"/>
              </w:rPr>
            </w:pPr>
          </w:p>
        </w:tc>
        <w:tc>
          <w:tcPr>
            <w:tcW w:w="0" w:type="auto"/>
            <w:shd w:val="clear" w:color="auto" w:fill="auto"/>
          </w:tcPr>
          <w:p w14:paraId="1026C36B" w14:textId="77777777" w:rsidR="00D85E34" w:rsidRDefault="00D85E34">
            <w:pPr>
              <w:rPr>
                <w:rFonts w:ascii="宋体"/>
                <w:vanish/>
              </w:rPr>
            </w:pPr>
          </w:p>
        </w:tc>
        <w:tc>
          <w:tcPr>
            <w:tcW w:w="0" w:type="auto"/>
            <w:gridSpan w:val="3"/>
            <w:shd w:val="clear" w:color="auto" w:fill="auto"/>
          </w:tcPr>
          <w:p w14:paraId="1026C36C" w14:textId="77777777" w:rsidR="00D85E34" w:rsidRDefault="00D85E34">
            <w:pPr>
              <w:rPr>
                <w:rFonts w:ascii="宋体"/>
                <w:vanish/>
              </w:rPr>
            </w:pPr>
          </w:p>
        </w:tc>
        <w:tc>
          <w:tcPr>
            <w:tcW w:w="0" w:type="auto"/>
            <w:gridSpan w:val="3"/>
            <w:shd w:val="clear" w:color="auto" w:fill="auto"/>
          </w:tcPr>
          <w:p w14:paraId="1026C36D" w14:textId="77777777" w:rsidR="00D85E34" w:rsidRDefault="00D85E34">
            <w:pPr>
              <w:rPr>
                <w:rFonts w:ascii="宋体"/>
                <w:vanish/>
              </w:rPr>
            </w:pPr>
          </w:p>
        </w:tc>
        <w:tc>
          <w:tcPr>
            <w:tcW w:w="0" w:type="auto"/>
            <w:gridSpan w:val="3"/>
            <w:shd w:val="clear" w:color="auto" w:fill="auto"/>
          </w:tcPr>
          <w:p w14:paraId="1026C36E" w14:textId="77777777" w:rsidR="00D85E34" w:rsidRDefault="00D85E34">
            <w:pPr>
              <w:rPr>
                <w:rFonts w:ascii="宋体"/>
                <w:vanish/>
              </w:rPr>
            </w:pPr>
          </w:p>
        </w:tc>
        <w:tc>
          <w:tcPr>
            <w:tcW w:w="0" w:type="auto"/>
            <w:gridSpan w:val="3"/>
            <w:shd w:val="clear" w:color="auto" w:fill="auto"/>
          </w:tcPr>
          <w:p w14:paraId="1026C36F" w14:textId="77777777" w:rsidR="00D85E34" w:rsidRDefault="00D85E34">
            <w:pPr>
              <w:rPr>
                <w:rFonts w:ascii="宋体"/>
                <w:vanish/>
              </w:rPr>
            </w:pPr>
          </w:p>
        </w:tc>
      </w:tr>
      <w:tr w:rsidR="00D85E34" w14:paraId="1026C37E" w14:textId="77777777">
        <w:trPr>
          <w:jc w:val="center"/>
        </w:trPr>
        <w:tc>
          <w:tcPr>
            <w:tcW w:w="0" w:type="auto"/>
            <w:gridSpan w:val="3"/>
            <w:shd w:val="clear" w:color="auto" w:fill="FFFFFF"/>
            <w:tcMar>
              <w:top w:w="40" w:type="dxa"/>
              <w:left w:w="20" w:type="dxa"/>
              <w:bottom w:w="40" w:type="dxa"/>
              <w:right w:w="20" w:type="dxa"/>
            </w:tcMar>
            <w:vAlign w:val="center"/>
          </w:tcPr>
          <w:p w14:paraId="1026C371"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1026C37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373" w14:textId="77777777" w:rsidR="00D85E34" w:rsidRDefault="00E31950">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1026C374"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375" w14:textId="77777777" w:rsidR="00D85E34" w:rsidRDefault="00D85E34">
            <w:pPr>
              <w:rPr>
                <w:rFonts w:ascii="宋体"/>
              </w:rPr>
            </w:pPr>
          </w:p>
        </w:tc>
        <w:tc>
          <w:tcPr>
            <w:tcW w:w="0" w:type="auto"/>
            <w:shd w:val="clear" w:color="auto" w:fill="auto"/>
          </w:tcPr>
          <w:p w14:paraId="1026C376"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377" w14:textId="77777777" w:rsidR="00D85E34" w:rsidRDefault="00E31950">
            <w:pPr>
              <w:jc w:val="right"/>
              <w:textAlignment w:val="center"/>
            </w:pPr>
            <w:r>
              <w:rPr>
                <w:rFonts w:ascii="Times New Roman" w:eastAsia="宋体" w:hAnsi="Times New Roman"/>
                <w:color w:val="000000"/>
                <w:sz w:val="16"/>
                <w:szCs w:val="16"/>
              </w:rPr>
              <w:t>10.5 </w:t>
            </w:r>
          </w:p>
        </w:tc>
        <w:tc>
          <w:tcPr>
            <w:tcW w:w="0" w:type="auto"/>
            <w:shd w:val="clear" w:color="auto" w:fill="FFFFFF"/>
            <w:tcMar>
              <w:top w:w="40" w:type="dxa"/>
              <w:left w:w="0" w:type="dxa"/>
              <w:bottom w:w="40" w:type="dxa"/>
              <w:right w:w="20" w:type="dxa"/>
            </w:tcMar>
            <w:vAlign w:val="center"/>
          </w:tcPr>
          <w:p w14:paraId="1026C378"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379" w14:textId="77777777" w:rsidR="00D85E34" w:rsidRDefault="00D85E34">
            <w:pPr>
              <w:rPr>
                <w:rFonts w:ascii="宋体"/>
                <w:vanish/>
              </w:rPr>
            </w:pPr>
          </w:p>
        </w:tc>
        <w:tc>
          <w:tcPr>
            <w:tcW w:w="0" w:type="auto"/>
            <w:gridSpan w:val="3"/>
            <w:shd w:val="clear" w:color="auto" w:fill="auto"/>
          </w:tcPr>
          <w:p w14:paraId="1026C37A" w14:textId="77777777" w:rsidR="00D85E34" w:rsidRDefault="00D85E34">
            <w:pPr>
              <w:rPr>
                <w:rFonts w:ascii="宋体"/>
                <w:vanish/>
              </w:rPr>
            </w:pPr>
          </w:p>
        </w:tc>
        <w:tc>
          <w:tcPr>
            <w:tcW w:w="0" w:type="auto"/>
            <w:gridSpan w:val="3"/>
            <w:shd w:val="clear" w:color="auto" w:fill="auto"/>
          </w:tcPr>
          <w:p w14:paraId="1026C37B" w14:textId="77777777" w:rsidR="00D85E34" w:rsidRDefault="00D85E34">
            <w:pPr>
              <w:rPr>
                <w:rFonts w:ascii="宋体"/>
                <w:vanish/>
              </w:rPr>
            </w:pPr>
          </w:p>
        </w:tc>
        <w:tc>
          <w:tcPr>
            <w:tcW w:w="0" w:type="auto"/>
            <w:gridSpan w:val="3"/>
            <w:shd w:val="clear" w:color="auto" w:fill="auto"/>
          </w:tcPr>
          <w:p w14:paraId="1026C37C" w14:textId="77777777" w:rsidR="00D85E34" w:rsidRDefault="00D85E34">
            <w:pPr>
              <w:rPr>
                <w:rFonts w:ascii="宋体"/>
                <w:vanish/>
              </w:rPr>
            </w:pPr>
          </w:p>
        </w:tc>
        <w:tc>
          <w:tcPr>
            <w:tcW w:w="0" w:type="auto"/>
            <w:gridSpan w:val="3"/>
            <w:shd w:val="clear" w:color="auto" w:fill="auto"/>
          </w:tcPr>
          <w:p w14:paraId="1026C37D" w14:textId="77777777" w:rsidR="00D85E34" w:rsidRDefault="00D85E34">
            <w:pPr>
              <w:rPr>
                <w:rFonts w:ascii="宋体"/>
                <w:vanish/>
              </w:rPr>
            </w:pPr>
          </w:p>
        </w:tc>
      </w:tr>
      <w:tr w:rsidR="00D85E34" w14:paraId="1026C38C" w14:textId="77777777">
        <w:trPr>
          <w:jc w:val="center"/>
        </w:trPr>
        <w:tc>
          <w:tcPr>
            <w:tcW w:w="0" w:type="auto"/>
            <w:gridSpan w:val="3"/>
            <w:shd w:val="clear" w:color="auto" w:fill="CCEEFF"/>
            <w:tcMar>
              <w:top w:w="40" w:type="dxa"/>
              <w:left w:w="20" w:type="dxa"/>
              <w:bottom w:w="40" w:type="dxa"/>
              <w:right w:w="20" w:type="dxa"/>
            </w:tcMar>
            <w:vAlign w:val="center"/>
          </w:tcPr>
          <w:p w14:paraId="1026C37F" w14:textId="77777777" w:rsidR="00D85E34" w:rsidRDefault="00E31950">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tcPr>
          <w:p w14:paraId="1026C38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381" w14:textId="77777777" w:rsidR="00D85E34" w:rsidRDefault="00E31950">
            <w:pPr>
              <w:jc w:val="right"/>
              <w:textAlignment w:val="center"/>
            </w:pPr>
            <w:r>
              <w:rPr>
                <w:rFonts w:ascii="Times New Roman" w:eastAsia="宋体" w:hAnsi="Times New Roman"/>
                <w:color w:val="000000"/>
                <w:sz w:val="16"/>
                <w:szCs w:val="16"/>
              </w:rPr>
              <w:t>5.3 </w:t>
            </w:r>
          </w:p>
        </w:tc>
        <w:tc>
          <w:tcPr>
            <w:tcW w:w="0" w:type="auto"/>
            <w:shd w:val="clear" w:color="auto" w:fill="CCEEFF"/>
            <w:tcMar>
              <w:top w:w="40" w:type="dxa"/>
              <w:left w:w="0" w:type="dxa"/>
              <w:bottom w:w="40" w:type="dxa"/>
              <w:right w:w="20" w:type="dxa"/>
            </w:tcMar>
            <w:vAlign w:val="center"/>
          </w:tcPr>
          <w:p w14:paraId="1026C382"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383" w14:textId="77777777" w:rsidR="00D85E34" w:rsidRDefault="00D85E34">
            <w:pPr>
              <w:rPr>
                <w:rFonts w:ascii="宋体"/>
              </w:rPr>
            </w:pPr>
          </w:p>
        </w:tc>
        <w:tc>
          <w:tcPr>
            <w:tcW w:w="0" w:type="auto"/>
            <w:shd w:val="clear" w:color="auto" w:fill="auto"/>
          </w:tcPr>
          <w:p w14:paraId="1026C384"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385" w14:textId="77777777" w:rsidR="00D85E34" w:rsidRDefault="00E31950">
            <w:pPr>
              <w:jc w:val="right"/>
              <w:textAlignment w:val="center"/>
            </w:pPr>
            <w:r>
              <w:rPr>
                <w:rFonts w:ascii="Times New Roman" w:eastAsia="宋体" w:hAnsi="Times New Roman"/>
                <w:color w:val="000000"/>
                <w:sz w:val="16"/>
                <w:szCs w:val="16"/>
              </w:rPr>
              <w:t>10.6 </w:t>
            </w:r>
          </w:p>
        </w:tc>
        <w:tc>
          <w:tcPr>
            <w:tcW w:w="0" w:type="auto"/>
            <w:shd w:val="clear" w:color="auto" w:fill="CCEEFF"/>
            <w:tcMar>
              <w:top w:w="40" w:type="dxa"/>
              <w:left w:w="0" w:type="dxa"/>
              <w:bottom w:w="40" w:type="dxa"/>
              <w:right w:w="20" w:type="dxa"/>
            </w:tcMar>
            <w:vAlign w:val="center"/>
          </w:tcPr>
          <w:p w14:paraId="1026C386"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387" w14:textId="77777777" w:rsidR="00D85E34" w:rsidRDefault="00D85E34">
            <w:pPr>
              <w:rPr>
                <w:rFonts w:ascii="宋体"/>
                <w:vanish/>
              </w:rPr>
            </w:pPr>
          </w:p>
        </w:tc>
        <w:tc>
          <w:tcPr>
            <w:tcW w:w="0" w:type="auto"/>
            <w:gridSpan w:val="3"/>
            <w:shd w:val="clear" w:color="auto" w:fill="auto"/>
          </w:tcPr>
          <w:p w14:paraId="1026C388" w14:textId="77777777" w:rsidR="00D85E34" w:rsidRDefault="00D85E34">
            <w:pPr>
              <w:rPr>
                <w:rFonts w:ascii="宋体"/>
                <w:vanish/>
              </w:rPr>
            </w:pPr>
          </w:p>
        </w:tc>
        <w:tc>
          <w:tcPr>
            <w:tcW w:w="0" w:type="auto"/>
            <w:gridSpan w:val="3"/>
            <w:shd w:val="clear" w:color="auto" w:fill="auto"/>
          </w:tcPr>
          <w:p w14:paraId="1026C389" w14:textId="77777777" w:rsidR="00D85E34" w:rsidRDefault="00D85E34">
            <w:pPr>
              <w:rPr>
                <w:rFonts w:ascii="宋体"/>
                <w:vanish/>
              </w:rPr>
            </w:pPr>
          </w:p>
        </w:tc>
        <w:tc>
          <w:tcPr>
            <w:tcW w:w="0" w:type="auto"/>
            <w:gridSpan w:val="3"/>
            <w:shd w:val="clear" w:color="auto" w:fill="auto"/>
          </w:tcPr>
          <w:p w14:paraId="1026C38A" w14:textId="77777777" w:rsidR="00D85E34" w:rsidRDefault="00D85E34">
            <w:pPr>
              <w:rPr>
                <w:rFonts w:ascii="宋体"/>
                <w:vanish/>
              </w:rPr>
            </w:pPr>
          </w:p>
        </w:tc>
        <w:tc>
          <w:tcPr>
            <w:tcW w:w="0" w:type="auto"/>
            <w:gridSpan w:val="3"/>
            <w:shd w:val="clear" w:color="auto" w:fill="auto"/>
          </w:tcPr>
          <w:p w14:paraId="1026C38B" w14:textId="77777777" w:rsidR="00D85E34" w:rsidRDefault="00D85E34">
            <w:pPr>
              <w:rPr>
                <w:rFonts w:ascii="宋体"/>
                <w:vanish/>
              </w:rPr>
            </w:pPr>
          </w:p>
        </w:tc>
      </w:tr>
      <w:tr w:rsidR="00D85E34" w14:paraId="1026C39C" w14:textId="77777777">
        <w:trPr>
          <w:jc w:val="center"/>
        </w:trPr>
        <w:tc>
          <w:tcPr>
            <w:tcW w:w="0" w:type="auto"/>
            <w:gridSpan w:val="3"/>
            <w:shd w:val="clear" w:color="auto" w:fill="FFFFFF"/>
            <w:tcMar>
              <w:top w:w="40" w:type="dxa"/>
              <w:left w:w="20" w:type="dxa"/>
              <w:bottom w:w="40" w:type="dxa"/>
              <w:right w:w="20" w:type="dxa"/>
            </w:tcMar>
            <w:vAlign w:val="center"/>
          </w:tcPr>
          <w:p w14:paraId="1026C38D" w14:textId="77777777" w:rsidR="00D85E34" w:rsidRDefault="00E3195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1026C38E"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38F"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390" w14:textId="77777777" w:rsidR="00D85E34" w:rsidRDefault="00E31950">
            <w:pPr>
              <w:jc w:val="right"/>
              <w:textAlignment w:val="center"/>
            </w:pPr>
            <w:r>
              <w:rPr>
                <w:rFonts w:ascii="Times New Roman" w:eastAsia="宋体" w:hAnsi="Times New Roman"/>
                <w:color w:val="000000"/>
                <w:sz w:val="16"/>
                <w:szCs w:val="16"/>
              </w:rPr>
              <w:t>5,455 </w:t>
            </w:r>
          </w:p>
        </w:tc>
        <w:tc>
          <w:tcPr>
            <w:tcW w:w="0" w:type="auto"/>
            <w:shd w:val="clear" w:color="auto" w:fill="FFFFFF"/>
            <w:tcMar>
              <w:top w:w="40" w:type="dxa"/>
              <w:left w:w="0" w:type="dxa"/>
              <w:bottom w:w="40" w:type="dxa"/>
              <w:right w:w="20" w:type="dxa"/>
            </w:tcMar>
            <w:vAlign w:val="center"/>
          </w:tcPr>
          <w:p w14:paraId="1026C391"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392" w14:textId="77777777" w:rsidR="00D85E34" w:rsidRDefault="00D85E34">
            <w:pPr>
              <w:rPr>
                <w:rFonts w:ascii="宋体"/>
              </w:rPr>
            </w:pPr>
          </w:p>
        </w:tc>
        <w:tc>
          <w:tcPr>
            <w:tcW w:w="0" w:type="auto"/>
            <w:shd w:val="clear" w:color="auto" w:fill="auto"/>
          </w:tcPr>
          <w:p w14:paraId="1026C393"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C394"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395" w14:textId="77777777" w:rsidR="00D85E34" w:rsidRDefault="00E31950">
            <w:pPr>
              <w:jc w:val="right"/>
              <w:textAlignment w:val="center"/>
            </w:pPr>
            <w:r>
              <w:rPr>
                <w:rFonts w:ascii="Times New Roman" w:eastAsia="宋体" w:hAnsi="Times New Roman"/>
                <w:color w:val="000000"/>
                <w:sz w:val="16"/>
                <w:szCs w:val="16"/>
              </w:rPr>
              <w:t>4,302 </w:t>
            </w:r>
          </w:p>
        </w:tc>
        <w:tc>
          <w:tcPr>
            <w:tcW w:w="0" w:type="auto"/>
            <w:shd w:val="clear" w:color="auto" w:fill="FFFFFF"/>
            <w:tcMar>
              <w:top w:w="40" w:type="dxa"/>
              <w:left w:w="0" w:type="dxa"/>
              <w:bottom w:w="40" w:type="dxa"/>
              <w:right w:w="20" w:type="dxa"/>
            </w:tcMar>
            <w:vAlign w:val="center"/>
          </w:tcPr>
          <w:p w14:paraId="1026C396" w14:textId="77777777" w:rsidR="00D85E34" w:rsidRDefault="00D85E34">
            <w:pPr>
              <w:jc w:val="right"/>
              <w:rPr>
                <w:rFonts w:ascii="宋体"/>
              </w:rPr>
            </w:pPr>
          </w:p>
        </w:tc>
        <w:tc>
          <w:tcPr>
            <w:tcW w:w="0" w:type="auto"/>
            <w:shd w:val="clear" w:color="auto" w:fill="auto"/>
          </w:tcPr>
          <w:p w14:paraId="1026C397" w14:textId="77777777" w:rsidR="00D85E34" w:rsidRDefault="00D85E34">
            <w:pPr>
              <w:rPr>
                <w:rFonts w:ascii="宋体"/>
                <w:vanish/>
              </w:rPr>
            </w:pPr>
          </w:p>
        </w:tc>
        <w:tc>
          <w:tcPr>
            <w:tcW w:w="0" w:type="auto"/>
            <w:gridSpan w:val="3"/>
            <w:shd w:val="clear" w:color="auto" w:fill="auto"/>
          </w:tcPr>
          <w:p w14:paraId="1026C398" w14:textId="77777777" w:rsidR="00D85E34" w:rsidRDefault="00D85E34">
            <w:pPr>
              <w:rPr>
                <w:rFonts w:ascii="宋体"/>
                <w:vanish/>
              </w:rPr>
            </w:pPr>
          </w:p>
        </w:tc>
        <w:tc>
          <w:tcPr>
            <w:tcW w:w="0" w:type="auto"/>
            <w:gridSpan w:val="3"/>
            <w:shd w:val="clear" w:color="auto" w:fill="auto"/>
          </w:tcPr>
          <w:p w14:paraId="1026C399" w14:textId="77777777" w:rsidR="00D85E34" w:rsidRDefault="00D85E34">
            <w:pPr>
              <w:rPr>
                <w:rFonts w:ascii="宋体"/>
                <w:vanish/>
              </w:rPr>
            </w:pPr>
          </w:p>
        </w:tc>
        <w:tc>
          <w:tcPr>
            <w:tcW w:w="0" w:type="auto"/>
            <w:gridSpan w:val="3"/>
            <w:shd w:val="clear" w:color="auto" w:fill="auto"/>
          </w:tcPr>
          <w:p w14:paraId="1026C39A" w14:textId="77777777" w:rsidR="00D85E34" w:rsidRDefault="00D85E34">
            <w:pPr>
              <w:rPr>
                <w:rFonts w:ascii="宋体"/>
                <w:vanish/>
              </w:rPr>
            </w:pPr>
          </w:p>
        </w:tc>
        <w:tc>
          <w:tcPr>
            <w:tcW w:w="0" w:type="auto"/>
            <w:gridSpan w:val="3"/>
            <w:shd w:val="clear" w:color="auto" w:fill="auto"/>
          </w:tcPr>
          <w:p w14:paraId="1026C39B" w14:textId="77777777" w:rsidR="00D85E34" w:rsidRDefault="00D85E34">
            <w:pPr>
              <w:rPr>
                <w:rFonts w:ascii="宋体"/>
                <w:vanish/>
              </w:rPr>
            </w:pPr>
          </w:p>
        </w:tc>
      </w:tr>
      <w:tr w:rsidR="00D85E34" w14:paraId="1026C3AA" w14:textId="77777777">
        <w:trPr>
          <w:jc w:val="center"/>
        </w:trPr>
        <w:tc>
          <w:tcPr>
            <w:tcW w:w="0" w:type="auto"/>
            <w:gridSpan w:val="3"/>
            <w:shd w:val="clear" w:color="auto" w:fill="CCEEFF"/>
            <w:tcMar>
              <w:top w:w="40" w:type="dxa"/>
              <w:left w:w="20" w:type="dxa"/>
              <w:bottom w:w="40" w:type="dxa"/>
              <w:right w:w="20" w:type="dxa"/>
            </w:tcMar>
            <w:vAlign w:val="center"/>
          </w:tcPr>
          <w:p w14:paraId="1026C39D" w14:textId="77777777" w:rsidR="00D85E34" w:rsidRDefault="00E31950">
            <w:pPr>
              <w:textAlignment w:val="center"/>
            </w:pPr>
            <w:r>
              <w:rPr>
                <w:rFonts w:ascii="Times New Roman" w:eastAsia="宋体" w:hAnsi="Times New Roman"/>
                <w:color w:val="000000"/>
                <w:sz w:val="16"/>
                <w:szCs w:val="16"/>
              </w:rPr>
              <w:t>O</w:t>
            </w:r>
            <w:r>
              <w:rPr>
                <w:rFonts w:ascii="Times New Roman" w:eastAsia="宋体" w:hAnsi="Times New Roman"/>
                <w:color w:val="000000"/>
                <w:sz w:val="16"/>
                <w:szCs w:val="16"/>
              </w:rPr>
              <w:t>perating income as a percentage of net sales</w:t>
            </w:r>
          </w:p>
        </w:tc>
        <w:tc>
          <w:tcPr>
            <w:tcW w:w="0" w:type="auto"/>
            <w:gridSpan w:val="3"/>
            <w:shd w:val="clear" w:color="auto" w:fill="CCEEFF"/>
            <w:tcMar>
              <w:top w:w="0" w:type="dxa"/>
              <w:left w:w="20" w:type="dxa"/>
              <w:bottom w:w="0" w:type="dxa"/>
              <w:right w:w="20" w:type="dxa"/>
            </w:tcMar>
          </w:tcPr>
          <w:p w14:paraId="1026C39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39F" w14:textId="77777777" w:rsidR="00D85E34" w:rsidRDefault="00E31950">
            <w:pPr>
              <w:jc w:val="right"/>
              <w:textAlignment w:val="center"/>
            </w:pPr>
            <w:r>
              <w:rPr>
                <w:rFonts w:ascii="Times New Roman" w:eastAsia="宋体" w:hAnsi="Times New Roman"/>
                <w:color w:val="000000"/>
                <w:sz w:val="16"/>
                <w:szCs w:val="16"/>
              </w:rPr>
              <w:t>5.9 </w:t>
            </w:r>
          </w:p>
        </w:tc>
        <w:tc>
          <w:tcPr>
            <w:tcW w:w="0" w:type="auto"/>
            <w:shd w:val="clear" w:color="auto" w:fill="CCEEFF"/>
            <w:tcMar>
              <w:top w:w="40" w:type="dxa"/>
              <w:left w:w="0" w:type="dxa"/>
              <w:bottom w:w="40" w:type="dxa"/>
              <w:right w:w="20" w:type="dxa"/>
            </w:tcMar>
            <w:vAlign w:val="center"/>
          </w:tcPr>
          <w:p w14:paraId="1026C3A0"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3A1" w14:textId="77777777" w:rsidR="00D85E34" w:rsidRDefault="00D85E34">
            <w:pPr>
              <w:rPr>
                <w:rFonts w:ascii="宋体"/>
              </w:rPr>
            </w:pPr>
          </w:p>
        </w:tc>
        <w:tc>
          <w:tcPr>
            <w:tcW w:w="0" w:type="auto"/>
            <w:shd w:val="clear" w:color="auto" w:fill="auto"/>
          </w:tcPr>
          <w:p w14:paraId="1026C3A2"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3A3" w14:textId="77777777" w:rsidR="00D85E34" w:rsidRDefault="00E31950">
            <w:pPr>
              <w:jc w:val="right"/>
              <w:textAlignment w:val="center"/>
            </w:pPr>
            <w:r>
              <w:rPr>
                <w:rFonts w:ascii="Times New Roman" w:eastAsia="宋体" w:hAnsi="Times New Roman"/>
                <w:color w:val="000000"/>
                <w:sz w:val="16"/>
                <w:szCs w:val="16"/>
              </w:rPr>
              <w:t>4.8 </w:t>
            </w:r>
          </w:p>
        </w:tc>
        <w:tc>
          <w:tcPr>
            <w:tcW w:w="0" w:type="auto"/>
            <w:shd w:val="clear" w:color="auto" w:fill="CCEEFF"/>
            <w:tcMar>
              <w:top w:w="40" w:type="dxa"/>
              <w:left w:w="0" w:type="dxa"/>
              <w:bottom w:w="40" w:type="dxa"/>
              <w:right w:w="20" w:type="dxa"/>
            </w:tcMar>
            <w:vAlign w:val="center"/>
          </w:tcPr>
          <w:p w14:paraId="1026C3A4"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3A5" w14:textId="77777777" w:rsidR="00D85E34" w:rsidRDefault="00D85E34">
            <w:pPr>
              <w:rPr>
                <w:rFonts w:ascii="宋体"/>
                <w:vanish/>
              </w:rPr>
            </w:pPr>
          </w:p>
        </w:tc>
        <w:tc>
          <w:tcPr>
            <w:tcW w:w="0" w:type="auto"/>
            <w:gridSpan w:val="3"/>
            <w:shd w:val="clear" w:color="auto" w:fill="auto"/>
          </w:tcPr>
          <w:p w14:paraId="1026C3A6" w14:textId="77777777" w:rsidR="00D85E34" w:rsidRDefault="00D85E34">
            <w:pPr>
              <w:rPr>
                <w:rFonts w:ascii="宋体"/>
                <w:vanish/>
              </w:rPr>
            </w:pPr>
          </w:p>
        </w:tc>
        <w:tc>
          <w:tcPr>
            <w:tcW w:w="0" w:type="auto"/>
            <w:gridSpan w:val="3"/>
            <w:shd w:val="clear" w:color="auto" w:fill="auto"/>
          </w:tcPr>
          <w:p w14:paraId="1026C3A7" w14:textId="77777777" w:rsidR="00D85E34" w:rsidRDefault="00D85E34">
            <w:pPr>
              <w:rPr>
                <w:rFonts w:ascii="宋体"/>
                <w:vanish/>
              </w:rPr>
            </w:pPr>
          </w:p>
        </w:tc>
        <w:tc>
          <w:tcPr>
            <w:tcW w:w="0" w:type="auto"/>
            <w:gridSpan w:val="3"/>
            <w:shd w:val="clear" w:color="auto" w:fill="auto"/>
          </w:tcPr>
          <w:p w14:paraId="1026C3A8" w14:textId="77777777" w:rsidR="00D85E34" w:rsidRDefault="00D85E34">
            <w:pPr>
              <w:rPr>
                <w:rFonts w:ascii="宋体"/>
                <w:vanish/>
              </w:rPr>
            </w:pPr>
          </w:p>
        </w:tc>
        <w:tc>
          <w:tcPr>
            <w:tcW w:w="0" w:type="auto"/>
            <w:gridSpan w:val="3"/>
            <w:shd w:val="clear" w:color="auto" w:fill="auto"/>
          </w:tcPr>
          <w:p w14:paraId="1026C3A9" w14:textId="77777777" w:rsidR="00D85E34" w:rsidRDefault="00D85E34">
            <w:pPr>
              <w:rPr>
                <w:rFonts w:ascii="宋体"/>
                <w:vanish/>
              </w:rPr>
            </w:pPr>
          </w:p>
        </w:tc>
      </w:tr>
      <w:tr w:rsidR="00D85E34" w14:paraId="1026C3B8" w14:textId="77777777">
        <w:trPr>
          <w:jc w:val="center"/>
        </w:trPr>
        <w:tc>
          <w:tcPr>
            <w:tcW w:w="0" w:type="auto"/>
            <w:gridSpan w:val="3"/>
            <w:shd w:val="clear" w:color="auto" w:fill="FFFFFF"/>
            <w:tcMar>
              <w:top w:w="40" w:type="dxa"/>
              <w:left w:w="20" w:type="dxa"/>
              <w:bottom w:w="40" w:type="dxa"/>
              <w:right w:w="20" w:type="dxa"/>
            </w:tcMar>
            <w:vAlign w:val="center"/>
          </w:tcPr>
          <w:p w14:paraId="1026C3AB" w14:textId="77777777" w:rsidR="00D85E34" w:rsidRDefault="00E3195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tcPr>
          <w:p w14:paraId="1026C3A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3AD" w14:textId="77777777" w:rsidR="00D85E34" w:rsidRDefault="00E31950">
            <w:pPr>
              <w:jc w:val="right"/>
              <w:textAlignment w:val="center"/>
            </w:pPr>
            <w:r>
              <w:rPr>
                <w:rFonts w:ascii="Times New Roman" w:eastAsia="宋体" w:hAnsi="Times New Roman"/>
                <w:color w:val="000000"/>
                <w:sz w:val="16"/>
                <w:szCs w:val="16"/>
              </w:rPr>
              <w:t>4,743 </w:t>
            </w:r>
          </w:p>
        </w:tc>
        <w:tc>
          <w:tcPr>
            <w:tcW w:w="0" w:type="auto"/>
            <w:shd w:val="clear" w:color="auto" w:fill="FFFFFF"/>
            <w:tcMar>
              <w:top w:w="40" w:type="dxa"/>
              <w:left w:w="0" w:type="dxa"/>
              <w:bottom w:w="40" w:type="dxa"/>
              <w:right w:w="20" w:type="dxa"/>
            </w:tcMar>
            <w:vAlign w:val="center"/>
          </w:tcPr>
          <w:p w14:paraId="1026C3A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3AF" w14:textId="77777777" w:rsidR="00D85E34" w:rsidRDefault="00D85E34">
            <w:pPr>
              <w:rPr>
                <w:rFonts w:ascii="宋体"/>
              </w:rPr>
            </w:pPr>
          </w:p>
        </w:tc>
        <w:tc>
          <w:tcPr>
            <w:tcW w:w="0" w:type="auto"/>
            <w:shd w:val="clear" w:color="auto" w:fill="auto"/>
          </w:tcPr>
          <w:p w14:paraId="1026C3B0"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3B1" w14:textId="77777777" w:rsidR="00D85E34" w:rsidRDefault="00E31950">
            <w:pPr>
              <w:jc w:val="right"/>
              <w:textAlignment w:val="center"/>
            </w:pPr>
            <w:r>
              <w:rPr>
                <w:rFonts w:ascii="Times New Roman" w:eastAsia="宋体" w:hAnsi="Times New Roman"/>
                <w:color w:val="000000"/>
                <w:sz w:val="16"/>
                <w:szCs w:val="16"/>
              </w:rPr>
              <w:t>4,753 </w:t>
            </w:r>
          </w:p>
        </w:tc>
        <w:tc>
          <w:tcPr>
            <w:tcW w:w="0" w:type="auto"/>
            <w:shd w:val="clear" w:color="auto" w:fill="FFFFFF"/>
            <w:tcMar>
              <w:top w:w="40" w:type="dxa"/>
              <w:left w:w="0" w:type="dxa"/>
              <w:bottom w:w="40" w:type="dxa"/>
              <w:right w:w="20" w:type="dxa"/>
            </w:tcMar>
            <w:vAlign w:val="center"/>
          </w:tcPr>
          <w:p w14:paraId="1026C3B2" w14:textId="77777777" w:rsidR="00D85E34" w:rsidRDefault="00D85E34">
            <w:pPr>
              <w:jc w:val="right"/>
              <w:rPr>
                <w:rFonts w:ascii="宋体"/>
              </w:rPr>
            </w:pPr>
          </w:p>
        </w:tc>
        <w:tc>
          <w:tcPr>
            <w:tcW w:w="0" w:type="auto"/>
            <w:shd w:val="clear" w:color="auto" w:fill="auto"/>
          </w:tcPr>
          <w:p w14:paraId="1026C3B3" w14:textId="77777777" w:rsidR="00D85E34" w:rsidRDefault="00D85E34">
            <w:pPr>
              <w:rPr>
                <w:rFonts w:ascii="宋体"/>
                <w:vanish/>
              </w:rPr>
            </w:pPr>
          </w:p>
        </w:tc>
        <w:tc>
          <w:tcPr>
            <w:tcW w:w="0" w:type="auto"/>
            <w:gridSpan w:val="3"/>
            <w:shd w:val="clear" w:color="auto" w:fill="auto"/>
          </w:tcPr>
          <w:p w14:paraId="1026C3B4" w14:textId="77777777" w:rsidR="00D85E34" w:rsidRDefault="00D85E34">
            <w:pPr>
              <w:rPr>
                <w:rFonts w:ascii="宋体"/>
                <w:vanish/>
              </w:rPr>
            </w:pPr>
          </w:p>
        </w:tc>
        <w:tc>
          <w:tcPr>
            <w:tcW w:w="0" w:type="auto"/>
            <w:gridSpan w:val="3"/>
            <w:shd w:val="clear" w:color="auto" w:fill="auto"/>
          </w:tcPr>
          <w:p w14:paraId="1026C3B5" w14:textId="77777777" w:rsidR="00D85E34" w:rsidRDefault="00D85E34">
            <w:pPr>
              <w:rPr>
                <w:rFonts w:ascii="宋体"/>
                <w:vanish/>
              </w:rPr>
            </w:pPr>
          </w:p>
        </w:tc>
        <w:tc>
          <w:tcPr>
            <w:tcW w:w="0" w:type="auto"/>
            <w:gridSpan w:val="3"/>
            <w:shd w:val="clear" w:color="auto" w:fill="auto"/>
          </w:tcPr>
          <w:p w14:paraId="1026C3B6" w14:textId="77777777" w:rsidR="00D85E34" w:rsidRDefault="00D85E34">
            <w:pPr>
              <w:rPr>
                <w:rFonts w:ascii="宋体"/>
                <w:vanish/>
              </w:rPr>
            </w:pPr>
          </w:p>
        </w:tc>
        <w:tc>
          <w:tcPr>
            <w:tcW w:w="0" w:type="auto"/>
            <w:gridSpan w:val="3"/>
            <w:shd w:val="clear" w:color="auto" w:fill="auto"/>
          </w:tcPr>
          <w:p w14:paraId="1026C3B7" w14:textId="77777777" w:rsidR="00D85E34" w:rsidRDefault="00D85E34">
            <w:pPr>
              <w:rPr>
                <w:rFonts w:ascii="宋体"/>
                <w:vanish/>
              </w:rPr>
            </w:pPr>
          </w:p>
        </w:tc>
      </w:tr>
      <w:tr w:rsidR="00D85E34" w14:paraId="1026C3C6" w14:textId="77777777">
        <w:trPr>
          <w:jc w:val="center"/>
        </w:trPr>
        <w:tc>
          <w:tcPr>
            <w:tcW w:w="0" w:type="auto"/>
            <w:gridSpan w:val="3"/>
            <w:shd w:val="clear" w:color="auto" w:fill="CCEEFF"/>
            <w:tcMar>
              <w:top w:w="40" w:type="dxa"/>
              <w:left w:w="20" w:type="dxa"/>
              <w:bottom w:w="40" w:type="dxa"/>
              <w:right w:w="20" w:type="dxa"/>
            </w:tcMar>
            <w:vAlign w:val="center"/>
          </w:tcPr>
          <w:p w14:paraId="1026C3B9" w14:textId="77777777" w:rsidR="00D85E34" w:rsidRDefault="00E3195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tcPr>
          <w:p w14:paraId="1026C3BA"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3BB" w14:textId="77777777" w:rsidR="00D85E34" w:rsidRDefault="00E3195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1026C3BC"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3BD" w14:textId="77777777" w:rsidR="00D85E34" w:rsidRDefault="00D85E34">
            <w:pPr>
              <w:rPr>
                <w:rFonts w:ascii="宋体"/>
              </w:rPr>
            </w:pPr>
          </w:p>
        </w:tc>
        <w:tc>
          <w:tcPr>
            <w:tcW w:w="0" w:type="auto"/>
            <w:shd w:val="clear" w:color="auto" w:fill="auto"/>
          </w:tcPr>
          <w:p w14:paraId="1026C3BE"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3BF" w14:textId="77777777" w:rsidR="00D85E34" w:rsidRDefault="00E31950">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1026C3C0" w14:textId="77777777" w:rsidR="00D85E34" w:rsidRDefault="00D85E34">
            <w:pPr>
              <w:jc w:val="right"/>
              <w:rPr>
                <w:rFonts w:ascii="宋体"/>
              </w:rPr>
            </w:pPr>
          </w:p>
        </w:tc>
        <w:tc>
          <w:tcPr>
            <w:tcW w:w="0" w:type="auto"/>
            <w:shd w:val="clear" w:color="auto" w:fill="auto"/>
          </w:tcPr>
          <w:p w14:paraId="1026C3C1" w14:textId="77777777" w:rsidR="00D85E34" w:rsidRDefault="00D85E34">
            <w:pPr>
              <w:rPr>
                <w:rFonts w:ascii="宋体"/>
                <w:vanish/>
              </w:rPr>
            </w:pPr>
          </w:p>
        </w:tc>
        <w:tc>
          <w:tcPr>
            <w:tcW w:w="0" w:type="auto"/>
            <w:gridSpan w:val="3"/>
            <w:shd w:val="clear" w:color="auto" w:fill="auto"/>
          </w:tcPr>
          <w:p w14:paraId="1026C3C2" w14:textId="77777777" w:rsidR="00D85E34" w:rsidRDefault="00D85E34">
            <w:pPr>
              <w:rPr>
                <w:rFonts w:ascii="宋体"/>
                <w:vanish/>
              </w:rPr>
            </w:pPr>
          </w:p>
        </w:tc>
        <w:tc>
          <w:tcPr>
            <w:tcW w:w="0" w:type="auto"/>
            <w:gridSpan w:val="3"/>
            <w:shd w:val="clear" w:color="auto" w:fill="auto"/>
          </w:tcPr>
          <w:p w14:paraId="1026C3C3" w14:textId="77777777" w:rsidR="00D85E34" w:rsidRDefault="00D85E34">
            <w:pPr>
              <w:rPr>
                <w:rFonts w:ascii="宋体"/>
                <w:vanish/>
              </w:rPr>
            </w:pPr>
          </w:p>
        </w:tc>
        <w:tc>
          <w:tcPr>
            <w:tcW w:w="0" w:type="auto"/>
            <w:gridSpan w:val="3"/>
            <w:shd w:val="clear" w:color="auto" w:fill="auto"/>
          </w:tcPr>
          <w:p w14:paraId="1026C3C4" w14:textId="77777777" w:rsidR="00D85E34" w:rsidRDefault="00D85E34">
            <w:pPr>
              <w:rPr>
                <w:rFonts w:ascii="宋体"/>
                <w:vanish/>
              </w:rPr>
            </w:pPr>
          </w:p>
        </w:tc>
        <w:tc>
          <w:tcPr>
            <w:tcW w:w="0" w:type="auto"/>
            <w:gridSpan w:val="3"/>
            <w:shd w:val="clear" w:color="auto" w:fill="auto"/>
          </w:tcPr>
          <w:p w14:paraId="1026C3C5" w14:textId="77777777" w:rsidR="00D85E34" w:rsidRDefault="00D85E34">
            <w:pPr>
              <w:rPr>
                <w:rFonts w:ascii="宋体"/>
                <w:vanish/>
              </w:rPr>
            </w:pPr>
          </w:p>
        </w:tc>
      </w:tr>
    </w:tbl>
    <w:p w14:paraId="1026C3C7" w14:textId="77777777" w:rsidR="00D85E34" w:rsidRDefault="00E31950">
      <w:pPr>
        <w:spacing w:before="100"/>
      </w:pPr>
      <w:r>
        <w:rPr>
          <w:rFonts w:ascii="Times New Roman" w:eastAsia="宋体" w:hAnsi="Times New Roman"/>
          <w:color w:val="000000"/>
          <w:sz w:val="20"/>
          <w:szCs w:val="20"/>
        </w:rPr>
        <w:t xml:space="preserve">Net sales for the Walmart U.S. segment increased $4.4 billion or 5.0% for the three months ended April 30, 2021 when compared to the same period in the previous fiscal year. The increase was due to comparable sales of 5.3% for the three months ended April </w:t>
      </w:r>
      <w:r>
        <w:rPr>
          <w:rFonts w:ascii="Times New Roman" w:eastAsia="宋体" w:hAnsi="Times New Roman"/>
          <w:color w:val="000000"/>
          <w:sz w:val="20"/>
          <w:szCs w:val="20"/>
        </w:rPr>
        <w:t>30, 2021, driven by growth in average ticket primarily aided by consumer stimulus spending. Customers continued to consolidate shopping trips and purchase larger baskets which contributed to the growth in average ticket while transactions decreased overall</w:t>
      </w:r>
      <w:r>
        <w:rPr>
          <w:rFonts w:ascii="Times New Roman" w:eastAsia="宋体" w:hAnsi="Times New Roman"/>
          <w:color w:val="000000"/>
          <w:sz w:val="20"/>
          <w:szCs w:val="20"/>
        </w:rPr>
        <w:t xml:space="preserve"> for the quarter, turning positive in April 2021. Walmart U.S. eCommerce sales positively contributed approximately 3.5% to comparable sales during the three months ended April 30, 2021 and was primarily driven by store pickup and delivery and walmart.com.</w:t>
      </w:r>
      <w:r>
        <w:rPr>
          <w:rFonts w:ascii="Times New Roman" w:eastAsia="宋体" w:hAnsi="Times New Roman"/>
          <w:color w:val="000000"/>
          <w:sz w:val="20"/>
          <w:szCs w:val="20"/>
        </w:rPr>
        <w:t xml:space="preserve"> </w:t>
      </w:r>
    </w:p>
    <w:p w14:paraId="1026C3C8" w14:textId="77777777" w:rsidR="00D85E34" w:rsidRDefault="00E31950">
      <w:pPr>
        <w:spacing w:before="100"/>
      </w:pPr>
      <w:r>
        <w:rPr>
          <w:rFonts w:ascii="Times New Roman" w:eastAsia="宋体" w:hAnsi="Times New Roman"/>
          <w:color w:val="000000"/>
          <w:sz w:val="20"/>
          <w:szCs w:val="20"/>
        </w:rPr>
        <w:t>Gross profit rate increased 142 basis points for the three months ended April 30, 2021 when compared to the same period in the previous fiscal year, primarily driven by mix shifts into general merchandise due in part to stimulus and lapping last year's COV</w:t>
      </w:r>
      <w:r>
        <w:rPr>
          <w:rFonts w:ascii="Times New Roman" w:eastAsia="宋体" w:hAnsi="Times New Roman"/>
          <w:color w:val="000000"/>
          <w:sz w:val="20"/>
          <w:szCs w:val="20"/>
        </w:rPr>
        <w:t xml:space="preserve">ID-related mix shifts into food and consumables, as well as lower markdowns. </w:t>
      </w:r>
    </w:p>
    <w:p w14:paraId="1026C3C9" w14:textId="77777777" w:rsidR="00D85E34" w:rsidRDefault="00E31950">
      <w:pPr>
        <w:spacing w:before="100"/>
      </w:pPr>
      <w:r>
        <w:rPr>
          <w:rFonts w:ascii="Times New Roman" w:eastAsia="宋体" w:hAnsi="Times New Roman"/>
          <w:color w:val="000000"/>
          <w:sz w:val="20"/>
          <w:szCs w:val="20"/>
        </w:rPr>
        <w:t>Despite the increase in net sales, operating expenses as a percentage of net sales increased 49 basis points for the three months ended April 30, 2021 when compared to the same period in the previous fiscal year, primarily due to increased wage and technol</w:t>
      </w:r>
      <w:r>
        <w:rPr>
          <w:rFonts w:ascii="Times New Roman" w:eastAsia="宋体" w:hAnsi="Times New Roman"/>
          <w:color w:val="000000"/>
          <w:sz w:val="20"/>
          <w:szCs w:val="20"/>
        </w:rPr>
        <w:t xml:space="preserve">ogy investments, partially offset by $0.4 billion of lower incremental COVID-19 related costs. </w:t>
      </w:r>
    </w:p>
    <w:p w14:paraId="1026C3CA" w14:textId="77777777" w:rsidR="00D85E34" w:rsidRDefault="00E31950">
      <w:pPr>
        <w:spacing w:before="100"/>
      </w:pPr>
      <w:r>
        <w:rPr>
          <w:rFonts w:ascii="Times New Roman" w:eastAsia="宋体" w:hAnsi="Times New Roman"/>
          <w:color w:val="000000"/>
          <w:sz w:val="20"/>
          <w:szCs w:val="20"/>
        </w:rPr>
        <w:t xml:space="preserve">As a result of the factors discussed above, operating income increased $1.2 billion for the three months ended April 30, 2021, when compared to the same period </w:t>
      </w:r>
      <w:r>
        <w:rPr>
          <w:rFonts w:ascii="Times New Roman" w:eastAsia="宋体" w:hAnsi="Times New Roman"/>
          <w:color w:val="000000"/>
          <w:sz w:val="20"/>
          <w:szCs w:val="20"/>
        </w:rPr>
        <w:t xml:space="preserve">in the previous fiscal year. </w:t>
      </w:r>
    </w:p>
    <w:p w14:paraId="1026C3CB" w14:textId="77777777" w:rsidR="00D85E34" w:rsidRDefault="00E31950">
      <w:pPr>
        <w:spacing w:before="240"/>
      </w:pPr>
      <w:r>
        <w:rPr>
          <w:rFonts w:ascii="Times New Roman" w:eastAsia="宋体" w:hAnsi="Times New Roman"/>
          <w:b/>
          <w:bCs/>
          <w:i/>
          <w:iCs/>
          <w:color w:val="000000"/>
          <w:sz w:val="20"/>
          <w:szCs w:val="20"/>
        </w:rPr>
        <w:t>Walmart International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87"/>
        <w:gridCol w:w="37"/>
        <w:gridCol w:w="36"/>
        <w:gridCol w:w="36"/>
        <w:gridCol w:w="36"/>
        <w:gridCol w:w="36"/>
        <w:gridCol w:w="36"/>
        <w:gridCol w:w="189"/>
        <w:gridCol w:w="188"/>
        <w:gridCol w:w="188"/>
        <w:gridCol w:w="100"/>
        <w:gridCol w:w="713"/>
        <w:gridCol w:w="154"/>
        <w:gridCol w:w="36"/>
        <w:gridCol w:w="36"/>
        <w:gridCol w:w="36"/>
        <w:gridCol w:w="36"/>
        <w:gridCol w:w="36"/>
        <w:gridCol w:w="36"/>
        <w:gridCol w:w="100"/>
        <w:gridCol w:w="692"/>
        <w:gridCol w:w="154"/>
      </w:tblGrid>
      <w:tr w:rsidR="00D85E34" w14:paraId="1026C3E1" w14:textId="77777777">
        <w:trPr>
          <w:jc w:val="center"/>
        </w:trPr>
        <w:tc>
          <w:tcPr>
            <w:tcW w:w="50" w:type="pct"/>
            <w:shd w:val="clear" w:color="auto" w:fill="auto"/>
          </w:tcPr>
          <w:p w14:paraId="1026C3CC" w14:textId="77777777" w:rsidR="00D85E34" w:rsidRDefault="00D85E34">
            <w:pPr>
              <w:rPr>
                <w:rFonts w:ascii="宋体"/>
              </w:rPr>
            </w:pPr>
          </w:p>
        </w:tc>
        <w:tc>
          <w:tcPr>
            <w:tcW w:w="3629" w:type="pct"/>
            <w:shd w:val="clear" w:color="auto" w:fill="auto"/>
          </w:tcPr>
          <w:p w14:paraId="1026C3CD" w14:textId="77777777" w:rsidR="00D85E34" w:rsidRDefault="00D85E34">
            <w:pPr>
              <w:rPr>
                <w:rFonts w:ascii="宋体"/>
              </w:rPr>
            </w:pPr>
          </w:p>
        </w:tc>
        <w:tc>
          <w:tcPr>
            <w:tcW w:w="5" w:type="pct"/>
            <w:shd w:val="clear" w:color="auto" w:fill="auto"/>
          </w:tcPr>
          <w:p w14:paraId="1026C3CE" w14:textId="77777777" w:rsidR="00D85E34" w:rsidRDefault="00D85E34">
            <w:pPr>
              <w:rPr>
                <w:rFonts w:ascii="宋体"/>
              </w:rPr>
            </w:pPr>
          </w:p>
        </w:tc>
        <w:tc>
          <w:tcPr>
            <w:tcW w:w="5" w:type="pct"/>
            <w:shd w:val="clear" w:color="auto" w:fill="auto"/>
          </w:tcPr>
          <w:p w14:paraId="1026C3CF" w14:textId="77777777" w:rsidR="00D85E34" w:rsidRDefault="00D85E34">
            <w:pPr>
              <w:rPr>
                <w:rFonts w:ascii="宋体"/>
              </w:rPr>
            </w:pPr>
          </w:p>
        </w:tc>
        <w:tc>
          <w:tcPr>
            <w:tcW w:w="41" w:type="pct"/>
            <w:shd w:val="clear" w:color="auto" w:fill="auto"/>
          </w:tcPr>
          <w:p w14:paraId="1026C3D0" w14:textId="77777777" w:rsidR="00D85E34" w:rsidRDefault="00D85E34">
            <w:pPr>
              <w:rPr>
                <w:rFonts w:ascii="宋体"/>
              </w:rPr>
            </w:pPr>
          </w:p>
        </w:tc>
        <w:tc>
          <w:tcPr>
            <w:tcW w:w="5" w:type="pct"/>
            <w:shd w:val="clear" w:color="auto" w:fill="auto"/>
          </w:tcPr>
          <w:p w14:paraId="1026C3D1" w14:textId="77777777" w:rsidR="00D85E34" w:rsidRDefault="00D85E34">
            <w:pPr>
              <w:rPr>
                <w:rFonts w:ascii="宋体"/>
              </w:rPr>
            </w:pPr>
          </w:p>
        </w:tc>
        <w:tc>
          <w:tcPr>
            <w:tcW w:w="0" w:type="auto"/>
            <w:shd w:val="clear" w:color="auto" w:fill="auto"/>
          </w:tcPr>
          <w:p w14:paraId="1026C3D2" w14:textId="77777777" w:rsidR="00D85E34" w:rsidRDefault="00D85E34">
            <w:pPr>
              <w:rPr>
                <w:rFonts w:ascii="宋体"/>
                <w:vanish/>
              </w:rPr>
            </w:pPr>
          </w:p>
        </w:tc>
        <w:tc>
          <w:tcPr>
            <w:tcW w:w="0" w:type="auto"/>
            <w:shd w:val="clear" w:color="auto" w:fill="auto"/>
          </w:tcPr>
          <w:p w14:paraId="1026C3D3" w14:textId="77777777" w:rsidR="00D85E34" w:rsidRDefault="00D85E34">
            <w:pPr>
              <w:rPr>
                <w:rFonts w:ascii="宋体"/>
                <w:vanish/>
              </w:rPr>
            </w:pPr>
          </w:p>
        </w:tc>
        <w:tc>
          <w:tcPr>
            <w:tcW w:w="0" w:type="auto"/>
            <w:shd w:val="clear" w:color="auto" w:fill="auto"/>
          </w:tcPr>
          <w:p w14:paraId="1026C3D4" w14:textId="77777777" w:rsidR="00D85E34" w:rsidRDefault="00D85E34">
            <w:pPr>
              <w:rPr>
                <w:rFonts w:ascii="宋体"/>
                <w:vanish/>
              </w:rPr>
            </w:pPr>
          </w:p>
        </w:tc>
        <w:tc>
          <w:tcPr>
            <w:tcW w:w="0" w:type="auto"/>
            <w:shd w:val="clear" w:color="auto" w:fill="auto"/>
          </w:tcPr>
          <w:p w14:paraId="1026C3D5" w14:textId="77777777" w:rsidR="00D85E34" w:rsidRDefault="00D85E34">
            <w:pPr>
              <w:rPr>
                <w:rFonts w:ascii="宋体"/>
                <w:vanish/>
              </w:rPr>
            </w:pPr>
          </w:p>
        </w:tc>
        <w:tc>
          <w:tcPr>
            <w:tcW w:w="0" w:type="auto"/>
            <w:shd w:val="clear" w:color="auto" w:fill="auto"/>
          </w:tcPr>
          <w:p w14:paraId="1026C3D6" w14:textId="77777777" w:rsidR="00D85E34" w:rsidRDefault="00D85E34">
            <w:pPr>
              <w:rPr>
                <w:rFonts w:ascii="宋体"/>
                <w:vanish/>
              </w:rPr>
            </w:pPr>
          </w:p>
        </w:tc>
        <w:tc>
          <w:tcPr>
            <w:tcW w:w="50" w:type="pct"/>
            <w:shd w:val="clear" w:color="auto" w:fill="auto"/>
          </w:tcPr>
          <w:p w14:paraId="1026C3D7" w14:textId="77777777" w:rsidR="00D85E34" w:rsidRDefault="00D85E34">
            <w:pPr>
              <w:rPr>
                <w:rFonts w:ascii="宋体"/>
              </w:rPr>
            </w:pPr>
          </w:p>
        </w:tc>
        <w:tc>
          <w:tcPr>
            <w:tcW w:w="559" w:type="pct"/>
            <w:shd w:val="clear" w:color="auto" w:fill="auto"/>
          </w:tcPr>
          <w:p w14:paraId="1026C3D8" w14:textId="77777777" w:rsidR="00D85E34" w:rsidRDefault="00D85E34">
            <w:pPr>
              <w:rPr>
                <w:rFonts w:ascii="宋体"/>
              </w:rPr>
            </w:pPr>
          </w:p>
        </w:tc>
        <w:tc>
          <w:tcPr>
            <w:tcW w:w="5" w:type="pct"/>
            <w:shd w:val="clear" w:color="auto" w:fill="auto"/>
          </w:tcPr>
          <w:p w14:paraId="1026C3D9" w14:textId="77777777" w:rsidR="00D85E34" w:rsidRDefault="00D85E34">
            <w:pPr>
              <w:rPr>
                <w:rFonts w:ascii="宋体"/>
              </w:rPr>
            </w:pPr>
          </w:p>
        </w:tc>
        <w:tc>
          <w:tcPr>
            <w:tcW w:w="5" w:type="pct"/>
            <w:shd w:val="clear" w:color="auto" w:fill="auto"/>
          </w:tcPr>
          <w:p w14:paraId="1026C3DA" w14:textId="77777777" w:rsidR="00D85E34" w:rsidRDefault="00D85E34">
            <w:pPr>
              <w:rPr>
                <w:rFonts w:ascii="宋体"/>
              </w:rPr>
            </w:pPr>
          </w:p>
        </w:tc>
        <w:tc>
          <w:tcPr>
            <w:tcW w:w="26" w:type="pct"/>
            <w:shd w:val="clear" w:color="auto" w:fill="auto"/>
          </w:tcPr>
          <w:p w14:paraId="1026C3DB" w14:textId="77777777" w:rsidR="00D85E34" w:rsidRDefault="00D85E34">
            <w:pPr>
              <w:rPr>
                <w:rFonts w:ascii="宋体"/>
              </w:rPr>
            </w:pPr>
          </w:p>
        </w:tc>
        <w:tc>
          <w:tcPr>
            <w:tcW w:w="5" w:type="pct"/>
            <w:shd w:val="clear" w:color="auto" w:fill="auto"/>
          </w:tcPr>
          <w:p w14:paraId="1026C3DC" w14:textId="77777777" w:rsidR="00D85E34" w:rsidRDefault="00D85E34">
            <w:pPr>
              <w:rPr>
                <w:rFonts w:ascii="宋体"/>
              </w:rPr>
            </w:pPr>
          </w:p>
        </w:tc>
        <w:tc>
          <w:tcPr>
            <w:tcW w:w="0" w:type="auto"/>
            <w:gridSpan w:val="3"/>
            <w:shd w:val="clear" w:color="auto" w:fill="auto"/>
          </w:tcPr>
          <w:p w14:paraId="1026C3DD" w14:textId="77777777" w:rsidR="00D85E34" w:rsidRDefault="00D85E34">
            <w:pPr>
              <w:rPr>
                <w:rFonts w:ascii="宋体"/>
                <w:vanish/>
              </w:rPr>
            </w:pPr>
          </w:p>
        </w:tc>
        <w:tc>
          <w:tcPr>
            <w:tcW w:w="50" w:type="pct"/>
            <w:shd w:val="clear" w:color="auto" w:fill="auto"/>
          </w:tcPr>
          <w:p w14:paraId="1026C3DE" w14:textId="77777777" w:rsidR="00D85E34" w:rsidRDefault="00D85E34">
            <w:pPr>
              <w:rPr>
                <w:rFonts w:ascii="宋体"/>
              </w:rPr>
            </w:pPr>
          </w:p>
        </w:tc>
        <w:tc>
          <w:tcPr>
            <w:tcW w:w="559" w:type="pct"/>
            <w:shd w:val="clear" w:color="auto" w:fill="auto"/>
          </w:tcPr>
          <w:p w14:paraId="1026C3DF" w14:textId="77777777" w:rsidR="00D85E34" w:rsidRDefault="00D85E34">
            <w:pPr>
              <w:rPr>
                <w:rFonts w:ascii="宋体"/>
              </w:rPr>
            </w:pPr>
          </w:p>
        </w:tc>
        <w:tc>
          <w:tcPr>
            <w:tcW w:w="5" w:type="pct"/>
            <w:shd w:val="clear" w:color="auto" w:fill="auto"/>
          </w:tcPr>
          <w:p w14:paraId="1026C3E0" w14:textId="77777777" w:rsidR="00D85E34" w:rsidRDefault="00D85E34">
            <w:pPr>
              <w:rPr>
                <w:rFonts w:ascii="宋体"/>
              </w:rPr>
            </w:pPr>
          </w:p>
        </w:tc>
      </w:tr>
      <w:tr w:rsidR="00D85E34" w14:paraId="1026C3F3" w14:textId="77777777">
        <w:trPr>
          <w:jc w:val="center"/>
        </w:trPr>
        <w:tc>
          <w:tcPr>
            <w:tcW w:w="0" w:type="auto"/>
            <w:gridSpan w:val="3"/>
            <w:shd w:val="clear" w:color="auto" w:fill="auto"/>
            <w:tcMar>
              <w:top w:w="40" w:type="dxa"/>
              <w:left w:w="20" w:type="dxa"/>
              <w:bottom w:w="40" w:type="dxa"/>
              <w:right w:w="20" w:type="dxa"/>
            </w:tcMar>
            <w:vAlign w:val="center"/>
          </w:tcPr>
          <w:p w14:paraId="1026C3E2"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3E3" w14:textId="77777777" w:rsidR="00D85E34" w:rsidRDefault="00D85E34">
            <w:pPr>
              <w:rPr>
                <w:rFonts w:ascii="宋体"/>
              </w:rPr>
            </w:pPr>
          </w:p>
        </w:tc>
        <w:tc>
          <w:tcPr>
            <w:tcW w:w="0" w:type="auto"/>
            <w:shd w:val="clear" w:color="auto" w:fill="auto"/>
          </w:tcPr>
          <w:p w14:paraId="1026C3E4" w14:textId="77777777" w:rsidR="00D85E34" w:rsidRDefault="00D85E34">
            <w:pPr>
              <w:rPr>
                <w:rFonts w:ascii="宋体"/>
                <w:vanish/>
              </w:rPr>
            </w:pPr>
          </w:p>
        </w:tc>
        <w:tc>
          <w:tcPr>
            <w:tcW w:w="0" w:type="auto"/>
            <w:shd w:val="clear" w:color="auto" w:fill="auto"/>
          </w:tcPr>
          <w:p w14:paraId="1026C3E5" w14:textId="77777777" w:rsidR="00D85E34" w:rsidRDefault="00D85E34">
            <w:pPr>
              <w:rPr>
                <w:rFonts w:ascii="宋体"/>
                <w:vanish/>
              </w:rPr>
            </w:pPr>
          </w:p>
        </w:tc>
        <w:tc>
          <w:tcPr>
            <w:tcW w:w="0" w:type="auto"/>
            <w:gridSpan w:val="3"/>
            <w:shd w:val="clear" w:color="auto" w:fill="auto"/>
            <w:tcMar>
              <w:top w:w="40" w:type="dxa"/>
              <w:left w:w="20" w:type="dxa"/>
              <w:bottom w:w="40" w:type="dxa"/>
              <w:right w:w="20" w:type="dxa"/>
            </w:tcMar>
            <w:vAlign w:val="center"/>
          </w:tcPr>
          <w:p w14:paraId="1026C3E6" w14:textId="77777777" w:rsidR="00D85E34" w:rsidRDefault="00E31950">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tcPr>
          <w:p w14:paraId="1026C3E7" w14:textId="77777777" w:rsidR="00D85E34" w:rsidRDefault="00D85E34">
            <w:pPr>
              <w:rPr>
                <w:rFonts w:ascii="宋体"/>
              </w:rPr>
            </w:pPr>
          </w:p>
        </w:tc>
        <w:tc>
          <w:tcPr>
            <w:tcW w:w="0" w:type="auto"/>
            <w:shd w:val="clear" w:color="auto" w:fill="auto"/>
          </w:tcPr>
          <w:p w14:paraId="1026C3E8" w14:textId="77777777" w:rsidR="00D85E34" w:rsidRDefault="00D85E34">
            <w:pPr>
              <w:rPr>
                <w:rFonts w:ascii="宋体"/>
              </w:rPr>
            </w:pPr>
          </w:p>
        </w:tc>
        <w:tc>
          <w:tcPr>
            <w:tcW w:w="0" w:type="auto"/>
            <w:shd w:val="clear" w:color="auto" w:fill="auto"/>
          </w:tcPr>
          <w:p w14:paraId="1026C3E9" w14:textId="77777777" w:rsidR="00D85E34" w:rsidRDefault="00D85E34">
            <w:pPr>
              <w:rPr>
                <w:rFonts w:ascii="宋体"/>
              </w:rPr>
            </w:pPr>
          </w:p>
        </w:tc>
        <w:tc>
          <w:tcPr>
            <w:tcW w:w="0" w:type="auto"/>
            <w:shd w:val="clear" w:color="auto" w:fill="auto"/>
          </w:tcPr>
          <w:p w14:paraId="1026C3EA" w14:textId="77777777" w:rsidR="00D85E34" w:rsidRDefault="00D85E34">
            <w:pPr>
              <w:rPr>
                <w:rFonts w:ascii="宋体"/>
              </w:rPr>
            </w:pPr>
          </w:p>
        </w:tc>
        <w:tc>
          <w:tcPr>
            <w:tcW w:w="0" w:type="auto"/>
            <w:shd w:val="clear" w:color="auto" w:fill="auto"/>
          </w:tcPr>
          <w:p w14:paraId="1026C3EB" w14:textId="77777777" w:rsidR="00D85E34" w:rsidRDefault="00D85E34">
            <w:pPr>
              <w:rPr>
                <w:rFonts w:ascii="宋体"/>
              </w:rPr>
            </w:pPr>
          </w:p>
        </w:tc>
        <w:tc>
          <w:tcPr>
            <w:tcW w:w="0" w:type="auto"/>
            <w:shd w:val="clear" w:color="auto" w:fill="auto"/>
          </w:tcPr>
          <w:p w14:paraId="1026C3EC" w14:textId="77777777" w:rsidR="00D85E34" w:rsidRDefault="00D85E34">
            <w:pPr>
              <w:rPr>
                <w:rFonts w:ascii="宋体"/>
              </w:rPr>
            </w:pPr>
          </w:p>
        </w:tc>
        <w:tc>
          <w:tcPr>
            <w:tcW w:w="0" w:type="auto"/>
            <w:shd w:val="clear" w:color="auto" w:fill="auto"/>
          </w:tcPr>
          <w:p w14:paraId="1026C3ED" w14:textId="77777777" w:rsidR="00D85E34" w:rsidRDefault="00D85E34">
            <w:pPr>
              <w:rPr>
                <w:rFonts w:ascii="宋体"/>
              </w:rPr>
            </w:pPr>
          </w:p>
        </w:tc>
        <w:tc>
          <w:tcPr>
            <w:tcW w:w="0" w:type="auto"/>
            <w:shd w:val="clear" w:color="auto" w:fill="auto"/>
          </w:tcPr>
          <w:p w14:paraId="1026C3EE" w14:textId="77777777" w:rsidR="00D85E34" w:rsidRDefault="00D85E34">
            <w:pPr>
              <w:rPr>
                <w:rFonts w:ascii="宋体"/>
              </w:rPr>
            </w:pPr>
          </w:p>
        </w:tc>
        <w:tc>
          <w:tcPr>
            <w:tcW w:w="0" w:type="auto"/>
            <w:shd w:val="clear" w:color="auto" w:fill="auto"/>
          </w:tcPr>
          <w:p w14:paraId="1026C3EF" w14:textId="77777777" w:rsidR="00D85E34" w:rsidRDefault="00D85E34">
            <w:pPr>
              <w:rPr>
                <w:rFonts w:ascii="宋体"/>
              </w:rPr>
            </w:pPr>
          </w:p>
        </w:tc>
        <w:tc>
          <w:tcPr>
            <w:tcW w:w="0" w:type="auto"/>
            <w:shd w:val="clear" w:color="auto" w:fill="auto"/>
          </w:tcPr>
          <w:p w14:paraId="1026C3F0" w14:textId="77777777" w:rsidR="00D85E34" w:rsidRDefault="00D85E34">
            <w:pPr>
              <w:rPr>
                <w:rFonts w:ascii="宋体"/>
              </w:rPr>
            </w:pPr>
          </w:p>
        </w:tc>
        <w:tc>
          <w:tcPr>
            <w:tcW w:w="0" w:type="auto"/>
            <w:shd w:val="clear" w:color="auto" w:fill="auto"/>
          </w:tcPr>
          <w:p w14:paraId="1026C3F1" w14:textId="77777777" w:rsidR="00D85E34" w:rsidRDefault="00D85E34">
            <w:pPr>
              <w:rPr>
                <w:rFonts w:ascii="宋体"/>
              </w:rPr>
            </w:pPr>
          </w:p>
        </w:tc>
        <w:tc>
          <w:tcPr>
            <w:tcW w:w="0" w:type="auto"/>
            <w:shd w:val="clear" w:color="auto" w:fill="auto"/>
          </w:tcPr>
          <w:p w14:paraId="1026C3F2" w14:textId="77777777" w:rsidR="00D85E34" w:rsidRDefault="00D85E34">
            <w:pPr>
              <w:rPr>
                <w:rFonts w:ascii="宋体"/>
              </w:rPr>
            </w:pPr>
          </w:p>
        </w:tc>
      </w:tr>
      <w:tr w:rsidR="00D85E34" w14:paraId="1026C3FF" w14:textId="77777777">
        <w:trPr>
          <w:jc w:val="center"/>
        </w:trPr>
        <w:tc>
          <w:tcPr>
            <w:tcW w:w="0" w:type="auto"/>
            <w:gridSpan w:val="3"/>
            <w:shd w:val="clear" w:color="auto" w:fill="auto"/>
            <w:tcMar>
              <w:top w:w="40" w:type="dxa"/>
              <w:left w:w="20" w:type="dxa"/>
              <w:bottom w:w="40" w:type="dxa"/>
              <w:right w:w="20" w:type="dxa"/>
            </w:tcMar>
            <w:vAlign w:val="center"/>
          </w:tcPr>
          <w:p w14:paraId="1026C3F4" w14:textId="77777777" w:rsidR="00D85E34" w:rsidRDefault="00E31950">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1026C3F5" w14:textId="77777777" w:rsidR="00D85E34" w:rsidRDefault="00D85E34">
            <w:pPr>
              <w:rPr>
                <w:rFonts w:ascii="宋体"/>
              </w:rPr>
            </w:pPr>
          </w:p>
        </w:tc>
        <w:tc>
          <w:tcPr>
            <w:tcW w:w="0" w:type="auto"/>
            <w:shd w:val="clear" w:color="auto" w:fill="auto"/>
          </w:tcPr>
          <w:p w14:paraId="1026C3F6" w14:textId="77777777" w:rsidR="00D85E34" w:rsidRDefault="00D85E34">
            <w:pPr>
              <w:rPr>
                <w:rFonts w:ascii="宋体"/>
                <w:vanish/>
              </w:rPr>
            </w:pPr>
          </w:p>
        </w:tc>
        <w:tc>
          <w:tcPr>
            <w:tcW w:w="0" w:type="auto"/>
            <w:shd w:val="clear" w:color="auto" w:fill="auto"/>
          </w:tcPr>
          <w:p w14:paraId="1026C3F7" w14:textId="77777777" w:rsidR="00D85E34" w:rsidRDefault="00D85E34">
            <w:pPr>
              <w:rPr>
                <w:rFonts w:ascii="宋体"/>
                <w:vanish/>
              </w:rPr>
            </w:pPr>
          </w:p>
        </w:tc>
        <w:tc>
          <w:tcPr>
            <w:tcW w:w="0" w:type="auto"/>
            <w:shd w:val="clear" w:color="auto" w:fill="auto"/>
          </w:tcPr>
          <w:p w14:paraId="1026C3F8" w14:textId="77777777" w:rsidR="00D85E34" w:rsidRDefault="00D85E34">
            <w:pPr>
              <w:rPr>
                <w:rFonts w:ascii="宋体"/>
                <w:vanish/>
              </w:rPr>
            </w:pPr>
          </w:p>
        </w:tc>
        <w:tc>
          <w:tcPr>
            <w:tcW w:w="0" w:type="auto"/>
            <w:shd w:val="clear" w:color="auto" w:fill="auto"/>
          </w:tcPr>
          <w:p w14:paraId="1026C3F9" w14:textId="77777777" w:rsidR="00D85E34" w:rsidRDefault="00D85E34">
            <w:pPr>
              <w:rPr>
                <w:rFonts w:ascii="宋体"/>
                <w:vanish/>
              </w:rPr>
            </w:pPr>
          </w:p>
        </w:tc>
        <w:tc>
          <w:tcPr>
            <w:tcW w:w="0" w:type="auto"/>
            <w:shd w:val="clear" w:color="auto" w:fill="auto"/>
          </w:tcPr>
          <w:p w14:paraId="1026C3FA"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3FB"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3FC" w14:textId="77777777" w:rsidR="00D85E34" w:rsidRDefault="00D85E34">
            <w:pPr>
              <w:rPr>
                <w:rFonts w:ascii="宋体"/>
              </w:rPr>
            </w:pPr>
          </w:p>
        </w:tc>
        <w:tc>
          <w:tcPr>
            <w:tcW w:w="0" w:type="auto"/>
            <w:gridSpan w:val="3"/>
            <w:shd w:val="clear" w:color="auto" w:fill="auto"/>
          </w:tcPr>
          <w:p w14:paraId="1026C3FD"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3FE" w14:textId="77777777" w:rsidR="00D85E34" w:rsidRDefault="00E31950">
            <w:pPr>
              <w:jc w:val="center"/>
              <w:textAlignment w:val="center"/>
            </w:pPr>
            <w:r>
              <w:rPr>
                <w:rFonts w:ascii="Times New Roman" w:eastAsia="宋体" w:hAnsi="Times New Roman"/>
                <w:b/>
                <w:bCs/>
                <w:color w:val="000000"/>
                <w:sz w:val="16"/>
                <w:szCs w:val="16"/>
              </w:rPr>
              <w:t>2020</w:t>
            </w:r>
          </w:p>
        </w:tc>
      </w:tr>
      <w:tr w:rsidR="00D85E34" w14:paraId="1026C40F" w14:textId="77777777">
        <w:trPr>
          <w:jc w:val="center"/>
        </w:trPr>
        <w:tc>
          <w:tcPr>
            <w:tcW w:w="0" w:type="auto"/>
            <w:gridSpan w:val="3"/>
            <w:shd w:val="clear" w:color="auto" w:fill="CCEEFF"/>
            <w:tcMar>
              <w:top w:w="40" w:type="dxa"/>
              <w:left w:w="20" w:type="dxa"/>
              <w:bottom w:w="40" w:type="dxa"/>
              <w:right w:w="20" w:type="dxa"/>
            </w:tcMar>
            <w:vAlign w:val="center"/>
          </w:tcPr>
          <w:p w14:paraId="1026C400"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1026C401" w14:textId="77777777" w:rsidR="00D85E34" w:rsidRDefault="00D85E34">
            <w:pPr>
              <w:rPr>
                <w:rFonts w:ascii="宋体"/>
              </w:rPr>
            </w:pPr>
          </w:p>
        </w:tc>
        <w:tc>
          <w:tcPr>
            <w:tcW w:w="0" w:type="auto"/>
            <w:shd w:val="clear" w:color="auto" w:fill="auto"/>
          </w:tcPr>
          <w:p w14:paraId="1026C402" w14:textId="77777777" w:rsidR="00D85E34" w:rsidRDefault="00D85E34">
            <w:pPr>
              <w:rPr>
                <w:rFonts w:ascii="宋体"/>
                <w:vanish/>
              </w:rPr>
            </w:pPr>
          </w:p>
        </w:tc>
        <w:tc>
          <w:tcPr>
            <w:tcW w:w="0" w:type="auto"/>
            <w:shd w:val="clear" w:color="auto" w:fill="auto"/>
          </w:tcPr>
          <w:p w14:paraId="1026C403" w14:textId="77777777" w:rsidR="00D85E34" w:rsidRDefault="00D85E34">
            <w:pPr>
              <w:rPr>
                <w:rFonts w:ascii="宋体"/>
                <w:vanish/>
              </w:rPr>
            </w:pPr>
          </w:p>
        </w:tc>
        <w:tc>
          <w:tcPr>
            <w:tcW w:w="0" w:type="auto"/>
            <w:shd w:val="clear" w:color="auto" w:fill="auto"/>
          </w:tcPr>
          <w:p w14:paraId="1026C404" w14:textId="77777777" w:rsidR="00D85E34" w:rsidRDefault="00D85E34">
            <w:pPr>
              <w:rPr>
                <w:rFonts w:ascii="宋体"/>
                <w:vanish/>
              </w:rPr>
            </w:pPr>
          </w:p>
        </w:tc>
        <w:tc>
          <w:tcPr>
            <w:tcW w:w="0" w:type="auto"/>
            <w:shd w:val="clear" w:color="auto" w:fill="auto"/>
          </w:tcPr>
          <w:p w14:paraId="1026C405" w14:textId="77777777" w:rsidR="00D85E34" w:rsidRDefault="00D85E34">
            <w:pPr>
              <w:rPr>
                <w:rFonts w:ascii="宋体"/>
                <w:vanish/>
              </w:rPr>
            </w:pPr>
          </w:p>
        </w:tc>
        <w:tc>
          <w:tcPr>
            <w:tcW w:w="0" w:type="auto"/>
            <w:shd w:val="clear" w:color="auto" w:fill="auto"/>
          </w:tcPr>
          <w:p w14:paraId="1026C406"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407"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408" w14:textId="77777777" w:rsidR="00D85E34" w:rsidRDefault="00E31950">
            <w:pPr>
              <w:jc w:val="right"/>
              <w:textAlignment w:val="center"/>
            </w:pPr>
            <w:r>
              <w:rPr>
                <w:rFonts w:ascii="Times New Roman" w:eastAsia="宋体" w:hAnsi="Times New Roman"/>
                <w:color w:val="000000"/>
                <w:sz w:val="16"/>
                <w:szCs w:val="16"/>
              </w:rPr>
              <w:t>27,300 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409"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40A" w14:textId="77777777" w:rsidR="00D85E34" w:rsidRDefault="00D85E34">
            <w:pPr>
              <w:rPr>
                <w:rFonts w:ascii="宋体"/>
              </w:rPr>
            </w:pPr>
          </w:p>
        </w:tc>
        <w:tc>
          <w:tcPr>
            <w:tcW w:w="0" w:type="auto"/>
            <w:gridSpan w:val="3"/>
            <w:shd w:val="clear" w:color="auto" w:fill="auto"/>
          </w:tcPr>
          <w:p w14:paraId="1026C40B"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40C"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40D" w14:textId="77777777" w:rsidR="00D85E34" w:rsidRDefault="00E31950">
            <w:pPr>
              <w:jc w:val="right"/>
              <w:textAlignment w:val="center"/>
            </w:pPr>
            <w:r>
              <w:rPr>
                <w:rFonts w:ascii="Times New Roman" w:eastAsia="宋体" w:hAnsi="Times New Roman"/>
                <w:color w:val="000000"/>
                <w:sz w:val="16"/>
                <w:szCs w:val="16"/>
              </w:rPr>
              <w:t>29,766 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40E" w14:textId="77777777" w:rsidR="00D85E34" w:rsidRDefault="00D85E34">
            <w:pPr>
              <w:jc w:val="right"/>
              <w:rPr>
                <w:rFonts w:ascii="宋体"/>
              </w:rPr>
            </w:pPr>
          </w:p>
        </w:tc>
      </w:tr>
      <w:tr w:rsidR="00D85E34" w14:paraId="1026C41D" w14:textId="77777777">
        <w:trPr>
          <w:jc w:val="center"/>
        </w:trPr>
        <w:tc>
          <w:tcPr>
            <w:tcW w:w="0" w:type="auto"/>
            <w:gridSpan w:val="3"/>
            <w:shd w:val="clear" w:color="auto" w:fill="FFFFFF"/>
            <w:tcMar>
              <w:top w:w="40" w:type="dxa"/>
              <w:left w:w="20" w:type="dxa"/>
              <w:bottom w:w="40" w:type="dxa"/>
              <w:right w:w="20" w:type="dxa"/>
            </w:tcMar>
            <w:vAlign w:val="center"/>
          </w:tcPr>
          <w:p w14:paraId="1026C410"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1026C411" w14:textId="77777777" w:rsidR="00D85E34" w:rsidRDefault="00D85E34">
            <w:pPr>
              <w:rPr>
                <w:rFonts w:ascii="宋体"/>
              </w:rPr>
            </w:pPr>
          </w:p>
        </w:tc>
        <w:tc>
          <w:tcPr>
            <w:tcW w:w="0" w:type="auto"/>
            <w:shd w:val="clear" w:color="auto" w:fill="auto"/>
          </w:tcPr>
          <w:p w14:paraId="1026C412" w14:textId="77777777" w:rsidR="00D85E34" w:rsidRDefault="00D85E34">
            <w:pPr>
              <w:rPr>
                <w:rFonts w:ascii="宋体"/>
                <w:vanish/>
              </w:rPr>
            </w:pPr>
          </w:p>
        </w:tc>
        <w:tc>
          <w:tcPr>
            <w:tcW w:w="0" w:type="auto"/>
            <w:shd w:val="clear" w:color="auto" w:fill="auto"/>
          </w:tcPr>
          <w:p w14:paraId="1026C413" w14:textId="77777777" w:rsidR="00D85E34" w:rsidRDefault="00D85E34">
            <w:pPr>
              <w:rPr>
                <w:rFonts w:ascii="宋体"/>
                <w:vanish/>
              </w:rPr>
            </w:pPr>
          </w:p>
        </w:tc>
        <w:tc>
          <w:tcPr>
            <w:tcW w:w="0" w:type="auto"/>
            <w:shd w:val="clear" w:color="auto" w:fill="auto"/>
          </w:tcPr>
          <w:p w14:paraId="1026C414" w14:textId="77777777" w:rsidR="00D85E34" w:rsidRDefault="00D85E34">
            <w:pPr>
              <w:rPr>
                <w:rFonts w:ascii="宋体"/>
                <w:vanish/>
              </w:rPr>
            </w:pPr>
          </w:p>
        </w:tc>
        <w:tc>
          <w:tcPr>
            <w:tcW w:w="0" w:type="auto"/>
            <w:shd w:val="clear" w:color="auto" w:fill="auto"/>
          </w:tcPr>
          <w:p w14:paraId="1026C415" w14:textId="77777777" w:rsidR="00D85E34" w:rsidRDefault="00D85E34">
            <w:pPr>
              <w:rPr>
                <w:rFonts w:ascii="宋体"/>
                <w:vanish/>
              </w:rPr>
            </w:pPr>
          </w:p>
        </w:tc>
        <w:tc>
          <w:tcPr>
            <w:tcW w:w="0" w:type="auto"/>
            <w:shd w:val="clear" w:color="auto" w:fill="auto"/>
          </w:tcPr>
          <w:p w14:paraId="1026C416"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17" w14:textId="77777777" w:rsidR="00D85E34" w:rsidRDefault="00E31950">
            <w:pPr>
              <w:jc w:val="right"/>
              <w:textAlignment w:val="center"/>
            </w:pPr>
            <w:r>
              <w:rPr>
                <w:rFonts w:ascii="Times New Roman" w:eastAsia="宋体" w:hAnsi="Times New Roman"/>
                <w:color w:val="000000"/>
                <w:sz w:val="16"/>
                <w:szCs w:val="16"/>
              </w:rPr>
              <w:t>(8.3)</w:t>
            </w:r>
          </w:p>
        </w:tc>
        <w:tc>
          <w:tcPr>
            <w:tcW w:w="0" w:type="auto"/>
            <w:shd w:val="clear" w:color="auto" w:fill="FFFFFF"/>
            <w:tcMar>
              <w:top w:w="40" w:type="dxa"/>
              <w:left w:w="0" w:type="dxa"/>
              <w:bottom w:w="40" w:type="dxa"/>
              <w:right w:w="20" w:type="dxa"/>
            </w:tcMar>
            <w:vAlign w:val="center"/>
          </w:tcPr>
          <w:p w14:paraId="1026C418"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419" w14:textId="77777777" w:rsidR="00D85E34" w:rsidRDefault="00D85E34">
            <w:pPr>
              <w:rPr>
                <w:rFonts w:ascii="宋体"/>
              </w:rPr>
            </w:pPr>
          </w:p>
        </w:tc>
        <w:tc>
          <w:tcPr>
            <w:tcW w:w="0" w:type="auto"/>
            <w:gridSpan w:val="3"/>
            <w:shd w:val="clear" w:color="auto" w:fill="auto"/>
          </w:tcPr>
          <w:p w14:paraId="1026C41A"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1B" w14:textId="77777777" w:rsidR="00D85E34" w:rsidRDefault="00E31950">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1026C41C" w14:textId="77777777" w:rsidR="00D85E34" w:rsidRDefault="00E31950">
            <w:pPr>
              <w:jc w:val="right"/>
              <w:textAlignment w:val="center"/>
            </w:pPr>
            <w:r>
              <w:rPr>
                <w:rFonts w:ascii="Times New Roman" w:eastAsia="宋体" w:hAnsi="Times New Roman"/>
                <w:color w:val="000000"/>
                <w:sz w:val="16"/>
                <w:szCs w:val="16"/>
              </w:rPr>
              <w:t>%</w:t>
            </w:r>
          </w:p>
        </w:tc>
      </w:tr>
      <w:tr w:rsidR="00D85E34" w14:paraId="1026C42D" w14:textId="77777777">
        <w:trPr>
          <w:jc w:val="center"/>
        </w:trPr>
        <w:tc>
          <w:tcPr>
            <w:tcW w:w="0" w:type="auto"/>
            <w:gridSpan w:val="3"/>
            <w:shd w:val="clear" w:color="auto" w:fill="CCEEFF"/>
            <w:tcMar>
              <w:top w:w="40" w:type="dxa"/>
              <w:left w:w="20" w:type="dxa"/>
              <w:bottom w:w="40" w:type="dxa"/>
              <w:right w:w="20" w:type="dxa"/>
            </w:tcMar>
            <w:vAlign w:val="center"/>
          </w:tcPr>
          <w:p w14:paraId="1026C41E" w14:textId="77777777" w:rsidR="00D85E34" w:rsidRDefault="00E31950">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1026C41F" w14:textId="77777777" w:rsidR="00D85E34" w:rsidRDefault="00D85E34">
            <w:pPr>
              <w:rPr>
                <w:rFonts w:ascii="宋体"/>
              </w:rPr>
            </w:pPr>
          </w:p>
        </w:tc>
        <w:tc>
          <w:tcPr>
            <w:tcW w:w="0" w:type="auto"/>
            <w:shd w:val="clear" w:color="auto" w:fill="auto"/>
          </w:tcPr>
          <w:p w14:paraId="1026C420" w14:textId="77777777" w:rsidR="00D85E34" w:rsidRDefault="00D85E34">
            <w:pPr>
              <w:rPr>
                <w:rFonts w:ascii="宋体"/>
                <w:vanish/>
              </w:rPr>
            </w:pPr>
          </w:p>
        </w:tc>
        <w:tc>
          <w:tcPr>
            <w:tcW w:w="0" w:type="auto"/>
            <w:shd w:val="clear" w:color="auto" w:fill="auto"/>
          </w:tcPr>
          <w:p w14:paraId="1026C421" w14:textId="77777777" w:rsidR="00D85E34" w:rsidRDefault="00D85E34">
            <w:pPr>
              <w:rPr>
                <w:rFonts w:ascii="宋体"/>
                <w:vanish/>
              </w:rPr>
            </w:pPr>
          </w:p>
        </w:tc>
        <w:tc>
          <w:tcPr>
            <w:tcW w:w="0" w:type="auto"/>
            <w:shd w:val="clear" w:color="auto" w:fill="auto"/>
          </w:tcPr>
          <w:p w14:paraId="1026C422" w14:textId="77777777" w:rsidR="00D85E34" w:rsidRDefault="00D85E34">
            <w:pPr>
              <w:rPr>
                <w:rFonts w:ascii="宋体"/>
                <w:vanish/>
              </w:rPr>
            </w:pPr>
          </w:p>
        </w:tc>
        <w:tc>
          <w:tcPr>
            <w:tcW w:w="0" w:type="auto"/>
            <w:shd w:val="clear" w:color="auto" w:fill="auto"/>
          </w:tcPr>
          <w:p w14:paraId="1026C423" w14:textId="77777777" w:rsidR="00D85E34" w:rsidRDefault="00D85E34">
            <w:pPr>
              <w:rPr>
                <w:rFonts w:ascii="宋体"/>
                <w:vanish/>
              </w:rPr>
            </w:pPr>
          </w:p>
        </w:tc>
        <w:tc>
          <w:tcPr>
            <w:tcW w:w="0" w:type="auto"/>
            <w:shd w:val="clear" w:color="auto" w:fill="auto"/>
          </w:tcPr>
          <w:p w14:paraId="1026C424"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425"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426" w14:textId="77777777" w:rsidR="00D85E34" w:rsidRDefault="00E31950">
            <w:pPr>
              <w:jc w:val="right"/>
              <w:textAlignment w:val="center"/>
            </w:pPr>
            <w:r>
              <w:rPr>
                <w:rFonts w:ascii="Times New Roman" w:eastAsia="宋体" w:hAnsi="Times New Roman"/>
                <w:color w:val="000000"/>
                <w:sz w:val="16"/>
                <w:szCs w:val="16"/>
              </w:rPr>
              <w:t>1,194 </w:t>
            </w:r>
          </w:p>
        </w:tc>
        <w:tc>
          <w:tcPr>
            <w:tcW w:w="0" w:type="auto"/>
            <w:shd w:val="clear" w:color="auto" w:fill="CCEEFF"/>
            <w:tcMar>
              <w:top w:w="40" w:type="dxa"/>
              <w:left w:w="0" w:type="dxa"/>
              <w:bottom w:w="40" w:type="dxa"/>
              <w:right w:w="20" w:type="dxa"/>
            </w:tcMar>
            <w:vAlign w:val="center"/>
          </w:tcPr>
          <w:p w14:paraId="1026C42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428" w14:textId="77777777" w:rsidR="00D85E34" w:rsidRDefault="00D85E34">
            <w:pPr>
              <w:rPr>
                <w:rFonts w:ascii="宋体"/>
              </w:rPr>
            </w:pPr>
          </w:p>
        </w:tc>
        <w:tc>
          <w:tcPr>
            <w:tcW w:w="0" w:type="auto"/>
            <w:gridSpan w:val="3"/>
            <w:shd w:val="clear" w:color="auto" w:fill="auto"/>
          </w:tcPr>
          <w:p w14:paraId="1026C429"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42A"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42B" w14:textId="77777777" w:rsidR="00D85E34" w:rsidRDefault="00E31950">
            <w:pPr>
              <w:jc w:val="right"/>
              <w:textAlignment w:val="center"/>
            </w:pPr>
            <w:r>
              <w:rPr>
                <w:rFonts w:ascii="Times New Roman" w:eastAsia="宋体" w:hAnsi="Times New Roman"/>
                <w:color w:val="000000"/>
                <w:sz w:val="16"/>
                <w:szCs w:val="16"/>
              </w:rPr>
              <w:t>806 </w:t>
            </w:r>
          </w:p>
        </w:tc>
        <w:tc>
          <w:tcPr>
            <w:tcW w:w="0" w:type="auto"/>
            <w:shd w:val="clear" w:color="auto" w:fill="CCEEFF"/>
            <w:tcMar>
              <w:top w:w="40" w:type="dxa"/>
              <w:left w:w="0" w:type="dxa"/>
              <w:bottom w:w="40" w:type="dxa"/>
              <w:right w:w="20" w:type="dxa"/>
            </w:tcMar>
            <w:vAlign w:val="center"/>
          </w:tcPr>
          <w:p w14:paraId="1026C42C" w14:textId="77777777" w:rsidR="00D85E34" w:rsidRDefault="00D85E34">
            <w:pPr>
              <w:jc w:val="right"/>
              <w:rPr>
                <w:rFonts w:ascii="宋体"/>
              </w:rPr>
            </w:pPr>
          </w:p>
        </w:tc>
      </w:tr>
      <w:tr w:rsidR="00D85E34" w14:paraId="1026C43B" w14:textId="77777777">
        <w:trPr>
          <w:jc w:val="center"/>
        </w:trPr>
        <w:tc>
          <w:tcPr>
            <w:tcW w:w="0" w:type="auto"/>
            <w:gridSpan w:val="3"/>
            <w:shd w:val="clear" w:color="auto" w:fill="FFFFFF"/>
            <w:tcMar>
              <w:top w:w="40" w:type="dxa"/>
              <w:left w:w="20" w:type="dxa"/>
              <w:bottom w:w="40" w:type="dxa"/>
              <w:right w:w="20" w:type="dxa"/>
            </w:tcMar>
            <w:vAlign w:val="center"/>
          </w:tcPr>
          <w:p w14:paraId="1026C42E" w14:textId="77777777" w:rsidR="00D85E34" w:rsidRDefault="00E31950">
            <w:pPr>
              <w:textAlignment w:val="center"/>
            </w:pPr>
            <w:r>
              <w:rPr>
                <w:rFonts w:ascii="Times New Roman" w:eastAsia="宋体" w:hAnsi="Times New Roman"/>
                <w:color w:val="000000"/>
                <w:sz w:val="16"/>
                <w:szCs w:val="16"/>
              </w:rPr>
              <w:t>O</w:t>
            </w:r>
            <w:r>
              <w:rPr>
                <w:rFonts w:ascii="Times New Roman" w:eastAsia="宋体" w:hAnsi="Times New Roman"/>
                <w:color w:val="000000"/>
                <w:sz w:val="16"/>
                <w:szCs w:val="16"/>
              </w:rPr>
              <w:t>perating income as a percentage of net sales</w:t>
            </w:r>
          </w:p>
        </w:tc>
        <w:tc>
          <w:tcPr>
            <w:tcW w:w="0" w:type="auto"/>
            <w:gridSpan w:val="3"/>
            <w:shd w:val="clear" w:color="auto" w:fill="FFFFFF"/>
            <w:tcMar>
              <w:top w:w="0" w:type="dxa"/>
              <w:left w:w="20" w:type="dxa"/>
              <w:bottom w:w="0" w:type="dxa"/>
              <w:right w:w="20" w:type="dxa"/>
            </w:tcMar>
          </w:tcPr>
          <w:p w14:paraId="1026C42F" w14:textId="77777777" w:rsidR="00D85E34" w:rsidRDefault="00D85E34">
            <w:pPr>
              <w:rPr>
                <w:rFonts w:ascii="宋体"/>
              </w:rPr>
            </w:pPr>
          </w:p>
        </w:tc>
        <w:tc>
          <w:tcPr>
            <w:tcW w:w="0" w:type="auto"/>
            <w:shd w:val="clear" w:color="auto" w:fill="auto"/>
          </w:tcPr>
          <w:p w14:paraId="1026C430" w14:textId="77777777" w:rsidR="00D85E34" w:rsidRDefault="00D85E34">
            <w:pPr>
              <w:rPr>
                <w:rFonts w:ascii="宋体"/>
                <w:vanish/>
              </w:rPr>
            </w:pPr>
          </w:p>
        </w:tc>
        <w:tc>
          <w:tcPr>
            <w:tcW w:w="0" w:type="auto"/>
            <w:shd w:val="clear" w:color="auto" w:fill="auto"/>
          </w:tcPr>
          <w:p w14:paraId="1026C431" w14:textId="77777777" w:rsidR="00D85E34" w:rsidRDefault="00D85E34">
            <w:pPr>
              <w:rPr>
                <w:rFonts w:ascii="宋体"/>
                <w:vanish/>
              </w:rPr>
            </w:pPr>
          </w:p>
        </w:tc>
        <w:tc>
          <w:tcPr>
            <w:tcW w:w="0" w:type="auto"/>
            <w:shd w:val="clear" w:color="auto" w:fill="auto"/>
          </w:tcPr>
          <w:p w14:paraId="1026C432" w14:textId="77777777" w:rsidR="00D85E34" w:rsidRDefault="00D85E34">
            <w:pPr>
              <w:rPr>
                <w:rFonts w:ascii="宋体"/>
                <w:vanish/>
              </w:rPr>
            </w:pPr>
          </w:p>
        </w:tc>
        <w:tc>
          <w:tcPr>
            <w:tcW w:w="0" w:type="auto"/>
            <w:shd w:val="clear" w:color="auto" w:fill="auto"/>
          </w:tcPr>
          <w:p w14:paraId="1026C433" w14:textId="77777777" w:rsidR="00D85E34" w:rsidRDefault="00D85E34">
            <w:pPr>
              <w:rPr>
                <w:rFonts w:ascii="宋体"/>
                <w:vanish/>
              </w:rPr>
            </w:pPr>
          </w:p>
        </w:tc>
        <w:tc>
          <w:tcPr>
            <w:tcW w:w="0" w:type="auto"/>
            <w:shd w:val="clear" w:color="auto" w:fill="auto"/>
          </w:tcPr>
          <w:p w14:paraId="1026C434"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35" w14:textId="77777777" w:rsidR="00D85E34" w:rsidRDefault="00E31950">
            <w:pPr>
              <w:jc w:val="right"/>
              <w:textAlignment w:val="center"/>
            </w:pPr>
            <w:r>
              <w:rPr>
                <w:rFonts w:ascii="Times New Roman" w:eastAsia="宋体" w:hAnsi="Times New Roman"/>
                <w:color w:val="000000"/>
                <w:sz w:val="16"/>
                <w:szCs w:val="16"/>
              </w:rPr>
              <w:t>4.4 </w:t>
            </w:r>
          </w:p>
        </w:tc>
        <w:tc>
          <w:tcPr>
            <w:tcW w:w="0" w:type="auto"/>
            <w:shd w:val="clear" w:color="auto" w:fill="FFFFFF"/>
            <w:tcMar>
              <w:top w:w="40" w:type="dxa"/>
              <w:left w:w="0" w:type="dxa"/>
              <w:bottom w:w="40" w:type="dxa"/>
              <w:right w:w="20" w:type="dxa"/>
            </w:tcMar>
            <w:vAlign w:val="center"/>
          </w:tcPr>
          <w:p w14:paraId="1026C436"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437" w14:textId="77777777" w:rsidR="00D85E34" w:rsidRDefault="00D85E34">
            <w:pPr>
              <w:rPr>
                <w:rFonts w:ascii="宋体"/>
              </w:rPr>
            </w:pPr>
          </w:p>
        </w:tc>
        <w:tc>
          <w:tcPr>
            <w:tcW w:w="0" w:type="auto"/>
            <w:gridSpan w:val="3"/>
            <w:shd w:val="clear" w:color="auto" w:fill="auto"/>
          </w:tcPr>
          <w:p w14:paraId="1026C438"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39" w14:textId="77777777" w:rsidR="00D85E34" w:rsidRDefault="00E31950">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1026C43A" w14:textId="77777777" w:rsidR="00D85E34" w:rsidRDefault="00E31950">
            <w:pPr>
              <w:jc w:val="right"/>
              <w:textAlignment w:val="center"/>
            </w:pPr>
            <w:r>
              <w:rPr>
                <w:rFonts w:ascii="Times New Roman" w:eastAsia="宋体" w:hAnsi="Times New Roman"/>
                <w:color w:val="000000"/>
                <w:sz w:val="16"/>
                <w:szCs w:val="16"/>
              </w:rPr>
              <w:t>%</w:t>
            </w:r>
          </w:p>
        </w:tc>
      </w:tr>
      <w:tr w:rsidR="00D85E34" w14:paraId="1026C449" w14:textId="77777777">
        <w:trPr>
          <w:jc w:val="center"/>
        </w:trPr>
        <w:tc>
          <w:tcPr>
            <w:tcW w:w="0" w:type="auto"/>
            <w:gridSpan w:val="3"/>
            <w:shd w:val="clear" w:color="auto" w:fill="CCEEFF"/>
            <w:tcMar>
              <w:top w:w="40" w:type="dxa"/>
              <w:left w:w="20" w:type="dxa"/>
              <w:bottom w:w="40" w:type="dxa"/>
              <w:right w:w="20" w:type="dxa"/>
            </w:tcMar>
            <w:vAlign w:val="center"/>
          </w:tcPr>
          <w:p w14:paraId="1026C43C" w14:textId="77777777" w:rsidR="00D85E34" w:rsidRDefault="00E31950">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tcPr>
          <w:p w14:paraId="1026C43D" w14:textId="77777777" w:rsidR="00D85E34" w:rsidRDefault="00D85E34">
            <w:pPr>
              <w:rPr>
                <w:rFonts w:ascii="宋体"/>
              </w:rPr>
            </w:pPr>
          </w:p>
        </w:tc>
        <w:tc>
          <w:tcPr>
            <w:tcW w:w="0" w:type="auto"/>
            <w:shd w:val="clear" w:color="auto" w:fill="auto"/>
          </w:tcPr>
          <w:p w14:paraId="1026C43E" w14:textId="77777777" w:rsidR="00D85E34" w:rsidRDefault="00D85E34">
            <w:pPr>
              <w:rPr>
                <w:rFonts w:ascii="宋体"/>
                <w:vanish/>
              </w:rPr>
            </w:pPr>
          </w:p>
        </w:tc>
        <w:tc>
          <w:tcPr>
            <w:tcW w:w="0" w:type="auto"/>
            <w:shd w:val="clear" w:color="auto" w:fill="auto"/>
          </w:tcPr>
          <w:p w14:paraId="1026C43F" w14:textId="77777777" w:rsidR="00D85E34" w:rsidRDefault="00D85E34">
            <w:pPr>
              <w:rPr>
                <w:rFonts w:ascii="宋体"/>
                <w:vanish/>
              </w:rPr>
            </w:pPr>
          </w:p>
        </w:tc>
        <w:tc>
          <w:tcPr>
            <w:tcW w:w="0" w:type="auto"/>
            <w:shd w:val="clear" w:color="auto" w:fill="auto"/>
          </w:tcPr>
          <w:p w14:paraId="1026C440" w14:textId="77777777" w:rsidR="00D85E34" w:rsidRDefault="00D85E34">
            <w:pPr>
              <w:rPr>
                <w:rFonts w:ascii="宋体"/>
                <w:vanish/>
              </w:rPr>
            </w:pPr>
          </w:p>
        </w:tc>
        <w:tc>
          <w:tcPr>
            <w:tcW w:w="0" w:type="auto"/>
            <w:shd w:val="clear" w:color="auto" w:fill="auto"/>
          </w:tcPr>
          <w:p w14:paraId="1026C441" w14:textId="77777777" w:rsidR="00D85E34" w:rsidRDefault="00D85E34">
            <w:pPr>
              <w:rPr>
                <w:rFonts w:ascii="宋体"/>
                <w:vanish/>
              </w:rPr>
            </w:pPr>
          </w:p>
        </w:tc>
        <w:tc>
          <w:tcPr>
            <w:tcW w:w="0" w:type="auto"/>
            <w:shd w:val="clear" w:color="auto" w:fill="auto"/>
          </w:tcPr>
          <w:p w14:paraId="1026C442"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443" w14:textId="77777777" w:rsidR="00D85E34" w:rsidRDefault="00E31950">
            <w:pPr>
              <w:jc w:val="right"/>
              <w:textAlignment w:val="center"/>
            </w:pPr>
            <w:r>
              <w:rPr>
                <w:rFonts w:ascii="Times New Roman" w:eastAsia="宋体" w:hAnsi="Times New Roman"/>
                <w:color w:val="000000"/>
                <w:sz w:val="16"/>
                <w:szCs w:val="16"/>
              </w:rPr>
              <w:t>5,184 </w:t>
            </w:r>
          </w:p>
        </w:tc>
        <w:tc>
          <w:tcPr>
            <w:tcW w:w="0" w:type="auto"/>
            <w:shd w:val="clear" w:color="auto" w:fill="CCEEFF"/>
            <w:tcMar>
              <w:top w:w="40" w:type="dxa"/>
              <w:left w:w="0" w:type="dxa"/>
              <w:bottom w:w="40" w:type="dxa"/>
              <w:right w:w="20" w:type="dxa"/>
            </w:tcMar>
            <w:vAlign w:val="center"/>
          </w:tcPr>
          <w:p w14:paraId="1026C44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445" w14:textId="77777777" w:rsidR="00D85E34" w:rsidRDefault="00D85E34">
            <w:pPr>
              <w:rPr>
                <w:rFonts w:ascii="宋体"/>
              </w:rPr>
            </w:pPr>
          </w:p>
        </w:tc>
        <w:tc>
          <w:tcPr>
            <w:tcW w:w="0" w:type="auto"/>
            <w:gridSpan w:val="3"/>
            <w:shd w:val="clear" w:color="auto" w:fill="auto"/>
          </w:tcPr>
          <w:p w14:paraId="1026C446"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447" w14:textId="77777777" w:rsidR="00D85E34" w:rsidRDefault="00E31950">
            <w:pPr>
              <w:jc w:val="right"/>
              <w:textAlignment w:val="center"/>
            </w:pPr>
            <w:r>
              <w:rPr>
                <w:rFonts w:ascii="Times New Roman" w:eastAsia="宋体" w:hAnsi="Times New Roman"/>
                <w:color w:val="000000"/>
                <w:sz w:val="16"/>
                <w:szCs w:val="16"/>
              </w:rPr>
              <w:t>6,132 </w:t>
            </w:r>
          </w:p>
        </w:tc>
        <w:tc>
          <w:tcPr>
            <w:tcW w:w="0" w:type="auto"/>
            <w:shd w:val="clear" w:color="auto" w:fill="CCEEFF"/>
            <w:tcMar>
              <w:top w:w="40" w:type="dxa"/>
              <w:left w:w="0" w:type="dxa"/>
              <w:bottom w:w="40" w:type="dxa"/>
              <w:right w:w="20" w:type="dxa"/>
            </w:tcMar>
            <w:vAlign w:val="center"/>
          </w:tcPr>
          <w:p w14:paraId="1026C448" w14:textId="77777777" w:rsidR="00D85E34" w:rsidRDefault="00D85E34">
            <w:pPr>
              <w:jc w:val="right"/>
              <w:rPr>
                <w:rFonts w:ascii="宋体"/>
              </w:rPr>
            </w:pPr>
          </w:p>
        </w:tc>
      </w:tr>
      <w:tr w:rsidR="00D85E34" w14:paraId="1026C457" w14:textId="77777777">
        <w:trPr>
          <w:jc w:val="center"/>
        </w:trPr>
        <w:tc>
          <w:tcPr>
            <w:tcW w:w="0" w:type="auto"/>
            <w:gridSpan w:val="3"/>
            <w:shd w:val="clear" w:color="auto" w:fill="FFFFFF"/>
            <w:tcMar>
              <w:top w:w="40" w:type="dxa"/>
              <w:left w:w="20" w:type="dxa"/>
              <w:bottom w:w="40" w:type="dxa"/>
              <w:right w:w="20" w:type="dxa"/>
            </w:tcMar>
            <w:vAlign w:val="center"/>
          </w:tcPr>
          <w:p w14:paraId="1026C44A" w14:textId="77777777" w:rsidR="00D85E34" w:rsidRDefault="00E3195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tcPr>
          <w:p w14:paraId="1026C44B" w14:textId="77777777" w:rsidR="00D85E34" w:rsidRDefault="00D85E34">
            <w:pPr>
              <w:rPr>
                <w:rFonts w:ascii="宋体"/>
              </w:rPr>
            </w:pPr>
          </w:p>
        </w:tc>
        <w:tc>
          <w:tcPr>
            <w:tcW w:w="0" w:type="auto"/>
            <w:shd w:val="clear" w:color="auto" w:fill="auto"/>
          </w:tcPr>
          <w:p w14:paraId="1026C44C" w14:textId="77777777" w:rsidR="00D85E34" w:rsidRDefault="00D85E34">
            <w:pPr>
              <w:rPr>
                <w:rFonts w:ascii="宋体"/>
                <w:vanish/>
              </w:rPr>
            </w:pPr>
          </w:p>
        </w:tc>
        <w:tc>
          <w:tcPr>
            <w:tcW w:w="0" w:type="auto"/>
            <w:shd w:val="clear" w:color="auto" w:fill="auto"/>
          </w:tcPr>
          <w:p w14:paraId="1026C44D" w14:textId="77777777" w:rsidR="00D85E34" w:rsidRDefault="00D85E34">
            <w:pPr>
              <w:rPr>
                <w:rFonts w:ascii="宋体"/>
                <w:vanish/>
              </w:rPr>
            </w:pPr>
          </w:p>
        </w:tc>
        <w:tc>
          <w:tcPr>
            <w:tcW w:w="0" w:type="auto"/>
            <w:shd w:val="clear" w:color="auto" w:fill="auto"/>
          </w:tcPr>
          <w:p w14:paraId="1026C44E" w14:textId="77777777" w:rsidR="00D85E34" w:rsidRDefault="00D85E34">
            <w:pPr>
              <w:rPr>
                <w:rFonts w:ascii="宋体"/>
                <w:vanish/>
              </w:rPr>
            </w:pPr>
          </w:p>
        </w:tc>
        <w:tc>
          <w:tcPr>
            <w:tcW w:w="0" w:type="auto"/>
            <w:shd w:val="clear" w:color="auto" w:fill="auto"/>
          </w:tcPr>
          <w:p w14:paraId="1026C44F" w14:textId="77777777" w:rsidR="00D85E34" w:rsidRDefault="00D85E34">
            <w:pPr>
              <w:rPr>
                <w:rFonts w:ascii="宋体"/>
                <w:vanish/>
              </w:rPr>
            </w:pPr>
          </w:p>
        </w:tc>
        <w:tc>
          <w:tcPr>
            <w:tcW w:w="0" w:type="auto"/>
            <w:shd w:val="clear" w:color="auto" w:fill="auto"/>
          </w:tcPr>
          <w:p w14:paraId="1026C450"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51" w14:textId="77777777" w:rsidR="00D85E34" w:rsidRDefault="00E31950">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1026C45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453" w14:textId="77777777" w:rsidR="00D85E34" w:rsidRDefault="00D85E34">
            <w:pPr>
              <w:rPr>
                <w:rFonts w:ascii="宋体"/>
              </w:rPr>
            </w:pPr>
          </w:p>
        </w:tc>
        <w:tc>
          <w:tcPr>
            <w:tcW w:w="0" w:type="auto"/>
            <w:gridSpan w:val="3"/>
            <w:shd w:val="clear" w:color="auto" w:fill="auto"/>
          </w:tcPr>
          <w:p w14:paraId="1026C454"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55" w14:textId="77777777" w:rsidR="00D85E34" w:rsidRDefault="00E31950">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1026C456" w14:textId="77777777" w:rsidR="00D85E34" w:rsidRDefault="00D85E34">
            <w:pPr>
              <w:jc w:val="right"/>
              <w:rPr>
                <w:rFonts w:ascii="宋体"/>
              </w:rPr>
            </w:pPr>
          </w:p>
        </w:tc>
      </w:tr>
    </w:tbl>
    <w:p w14:paraId="1026C458" w14:textId="77777777" w:rsidR="00D85E34" w:rsidRDefault="00E31950">
      <w:pPr>
        <w:spacing w:before="160"/>
      </w:pPr>
      <w:r>
        <w:rPr>
          <w:rFonts w:ascii="Times New Roman" w:eastAsia="宋体" w:hAnsi="Times New Roman"/>
          <w:color w:val="000000"/>
          <w:sz w:val="20"/>
          <w:szCs w:val="20"/>
        </w:rPr>
        <w:t xml:space="preserve">Net sales for the Walmart International segment decreased $2.5 billion or 8.3% </w:t>
      </w:r>
      <w:r>
        <w:rPr>
          <w:rFonts w:ascii="Times New Roman" w:eastAsia="宋体" w:hAnsi="Times New Roman"/>
          <w:color w:val="000000"/>
          <w:sz w:val="20"/>
          <w:szCs w:val="20"/>
        </w:rPr>
        <w:t>for the three months ended April 30, 2021 when compared to the same period in the previous fiscal year. The decrease in net sales was due to a $4.2 billion decrease primarily related to the divestiture of Asda and Seiyu, which closed in February 2021 and M</w:t>
      </w:r>
      <w:r>
        <w:rPr>
          <w:rFonts w:ascii="Times New Roman" w:eastAsia="宋体" w:hAnsi="Times New Roman"/>
          <w:color w:val="000000"/>
          <w:sz w:val="20"/>
          <w:szCs w:val="20"/>
        </w:rPr>
        <w:t>arch 2021, respectively, partially offset by positive net sales growth in several of our remaining markets. Net sales for the three months ended April 30, 2021 includes positive fluctuations in currency exchange rates of $0.9 billion.</w:t>
      </w:r>
    </w:p>
    <w:p w14:paraId="1026C459" w14:textId="77777777" w:rsidR="00D85E34" w:rsidRDefault="00E31950">
      <w:pPr>
        <w:spacing w:before="100"/>
      </w:pPr>
      <w:r>
        <w:rPr>
          <w:rFonts w:ascii="Times New Roman" w:eastAsia="宋体" w:hAnsi="Times New Roman"/>
          <w:color w:val="000000"/>
          <w:sz w:val="20"/>
          <w:szCs w:val="20"/>
        </w:rPr>
        <w:t xml:space="preserve">Gross profit rate </w:t>
      </w:r>
      <w:r>
        <w:rPr>
          <w:rFonts w:ascii="Times New Roman" w:eastAsia="宋体" w:hAnsi="Times New Roman"/>
          <w:color w:val="000000"/>
          <w:sz w:val="20"/>
          <w:szCs w:val="20"/>
        </w:rPr>
        <w:t xml:space="preserve">increased 42 basis points for the three months ended April 30, 2021 when compared to the same period in the previous fiscal year primarily due to mix shifts to higher margin categories and fewer markdowns as well as a net benefit related to the previously </w:t>
      </w:r>
      <w:r>
        <w:rPr>
          <w:rFonts w:ascii="Times New Roman" w:eastAsia="宋体" w:hAnsi="Times New Roman"/>
          <w:color w:val="000000"/>
          <w:sz w:val="20"/>
          <w:szCs w:val="20"/>
        </w:rPr>
        <w:t>mentioned divestitures.</w:t>
      </w:r>
    </w:p>
    <w:p w14:paraId="1026C45A" w14:textId="77777777" w:rsidR="00D85E34" w:rsidRDefault="00E31950">
      <w:pPr>
        <w:spacing w:before="100"/>
      </w:pPr>
      <w:r>
        <w:rPr>
          <w:rFonts w:ascii="Times New Roman" w:eastAsia="宋体" w:hAnsi="Times New Roman"/>
          <w:color w:val="000000"/>
          <w:sz w:val="20"/>
          <w:szCs w:val="20"/>
        </w:rPr>
        <w:t>Operating expenses as a percentage of net sales decreased 86 basis points for the three months ended April 30, 2021 when compared to the same period in the previous fiscal year. The decrease was primarily due to depreciation and amo</w:t>
      </w:r>
      <w:r>
        <w:rPr>
          <w:rFonts w:ascii="Times New Roman" w:eastAsia="宋体" w:hAnsi="Times New Roman"/>
          <w:color w:val="000000"/>
          <w:sz w:val="20"/>
          <w:szCs w:val="20"/>
        </w:rPr>
        <w:t>rtization expense not being recorded subsequent to the held for sale classification of Asda and Seiyu in fiscal 2021, as well as a benefit from lower incremental COVID-19 related costs as compared to the prior comparable period.</w:t>
      </w:r>
    </w:p>
    <w:p w14:paraId="1026C45B" w14:textId="77777777" w:rsidR="00D85E34" w:rsidRDefault="00E31950">
      <w:pPr>
        <w:spacing w:before="100"/>
      </w:pPr>
      <w:r>
        <w:rPr>
          <w:rFonts w:ascii="Times New Roman" w:eastAsia="宋体" w:hAnsi="Times New Roman"/>
          <w:color w:val="000000"/>
          <w:sz w:val="20"/>
          <w:szCs w:val="20"/>
        </w:rPr>
        <w:t xml:space="preserve">As a result of the factors </w:t>
      </w:r>
      <w:r>
        <w:rPr>
          <w:rFonts w:ascii="Times New Roman" w:eastAsia="宋体" w:hAnsi="Times New Roman"/>
          <w:color w:val="000000"/>
          <w:sz w:val="20"/>
          <w:szCs w:val="20"/>
        </w:rPr>
        <w:t xml:space="preserve">discussed above, operating income increased $0.4 billion for the three months ended April 30, 2021, when compared to the same period in the previous fiscal year. </w:t>
      </w:r>
    </w:p>
    <w:p w14:paraId="1026C45C" w14:textId="77777777" w:rsidR="00D85E34" w:rsidRDefault="00E31950">
      <w:pPr>
        <w:jc w:val="center"/>
      </w:pPr>
      <w:r>
        <w:rPr>
          <w:rFonts w:ascii="Times New Roman" w:eastAsia="宋体" w:hAnsi="Times New Roman"/>
          <w:color w:val="000000"/>
          <w:sz w:val="20"/>
          <w:szCs w:val="20"/>
        </w:rPr>
        <w:t>21</w:t>
      </w:r>
    </w:p>
    <w:p w14:paraId="1026C45D" w14:textId="77777777" w:rsidR="00D85E34" w:rsidRDefault="00E31950">
      <w:r>
        <w:pict w14:anchorId="1026C968">
          <v:rect id="_x0000_i1045" style="width:415.3pt;height:1.5pt" o:hralign="center" o:hrstd="t" o:hr="t" fillcolor="#a0a0a0" stroked="f"/>
        </w:pict>
      </w:r>
    </w:p>
    <w:p w14:paraId="1026C45E" w14:textId="77777777" w:rsidR="00D85E34" w:rsidRDefault="00E31950">
      <w:hyperlink r:id="rId68" w:anchor="idf19bc76fb6e4ff29b40679d9c7abd99_7" w:history="1">
        <w:r>
          <w:rPr>
            <w:rStyle w:val="a5"/>
            <w:rFonts w:ascii="Times New Roman" w:eastAsia="宋体" w:hAnsi="Times New Roman"/>
            <w:sz w:val="20"/>
            <w:szCs w:val="20"/>
          </w:rPr>
          <w:t>Table of Contents</w:t>
        </w:r>
      </w:hyperlink>
    </w:p>
    <w:p w14:paraId="1026C45F" w14:textId="77777777" w:rsidR="00D85E34" w:rsidRDefault="00E31950">
      <w:pPr>
        <w:spacing w:before="24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27"/>
        <w:gridCol w:w="37"/>
        <w:gridCol w:w="36"/>
        <w:gridCol w:w="36"/>
        <w:gridCol w:w="36"/>
        <w:gridCol w:w="100"/>
        <w:gridCol w:w="653"/>
        <w:gridCol w:w="154"/>
        <w:gridCol w:w="36"/>
        <w:gridCol w:w="36"/>
        <w:gridCol w:w="36"/>
        <w:gridCol w:w="36"/>
        <w:gridCol w:w="100"/>
        <w:gridCol w:w="653"/>
        <w:gridCol w:w="154"/>
        <w:gridCol w:w="36"/>
        <w:gridCol w:w="36"/>
        <w:gridCol w:w="36"/>
        <w:gridCol w:w="36"/>
        <w:gridCol w:w="36"/>
        <w:gridCol w:w="36"/>
        <w:gridCol w:w="36"/>
        <w:gridCol w:w="36"/>
        <w:gridCol w:w="36"/>
        <w:gridCol w:w="36"/>
        <w:gridCol w:w="36"/>
        <w:gridCol w:w="36"/>
        <w:gridCol w:w="36"/>
      </w:tblGrid>
      <w:tr w:rsidR="00D85E34" w14:paraId="1026C475" w14:textId="77777777">
        <w:trPr>
          <w:jc w:val="center"/>
        </w:trPr>
        <w:tc>
          <w:tcPr>
            <w:tcW w:w="50" w:type="pct"/>
            <w:shd w:val="clear" w:color="auto" w:fill="auto"/>
          </w:tcPr>
          <w:p w14:paraId="1026C460" w14:textId="77777777" w:rsidR="00D85E34" w:rsidRDefault="00D85E34">
            <w:pPr>
              <w:rPr>
                <w:rFonts w:ascii="宋体"/>
              </w:rPr>
            </w:pPr>
          </w:p>
        </w:tc>
        <w:tc>
          <w:tcPr>
            <w:tcW w:w="3731" w:type="pct"/>
            <w:shd w:val="clear" w:color="auto" w:fill="auto"/>
          </w:tcPr>
          <w:p w14:paraId="1026C461" w14:textId="77777777" w:rsidR="00D85E34" w:rsidRDefault="00D85E34">
            <w:pPr>
              <w:rPr>
                <w:rFonts w:ascii="宋体"/>
              </w:rPr>
            </w:pPr>
          </w:p>
        </w:tc>
        <w:tc>
          <w:tcPr>
            <w:tcW w:w="5" w:type="pct"/>
            <w:shd w:val="clear" w:color="auto" w:fill="auto"/>
          </w:tcPr>
          <w:p w14:paraId="1026C462" w14:textId="77777777" w:rsidR="00D85E34" w:rsidRDefault="00D85E34">
            <w:pPr>
              <w:rPr>
                <w:rFonts w:ascii="宋体"/>
              </w:rPr>
            </w:pPr>
          </w:p>
        </w:tc>
        <w:tc>
          <w:tcPr>
            <w:tcW w:w="5" w:type="pct"/>
            <w:shd w:val="clear" w:color="auto" w:fill="auto"/>
          </w:tcPr>
          <w:p w14:paraId="1026C463" w14:textId="77777777" w:rsidR="00D85E34" w:rsidRDefault="00D85E34">
            <w:pPr>
              <w:rPr>
                <w:rFonts w:ascii="宋体"/>
              </w:rPr>
            </w:pPr>
          </w:p>
        </w:tc>
        <w:tc>
          <w:tcPr>
            <w:tcW w:w="26" w:type="pct"/>
            <w:shd w:val="clear" w:color="auto" w:fill="auto"/>
          </w:tcPr>
          <w:p w14:paraId="1026C464" w14:textId="77777777" w:rsidR="00D85E34" w:rsidRDefault="00D85E34">
            <w:pPr>
              <w:rPr>
                <w:rFonts w:ascii="宋体"/>
              </w:rPr>
            </w:pPr>
          </w:p>
        </w:tc>
        <w:tc>
          <w:tcPr>
            <w:tcW w:w="5" w:type="pct"/>
            <w:shd w:val="clear" w:color="auto" w:fill="auto"/>
          </w:tcPr>
          <w:p w14:paraId="1026C465" w14:textId="77777777" w:rsidR="00D85E34" w:rsidRDefault="00D85E34">
            <w:pPr>
              <w:rPr>
                <w:rFonts w:ascii="宋体"/>
              </w:rPr>
            </w:pPr>
          </w:p>
        </w:tc>
        <w:tc>
          <w:tcPr>
            <w:tcW w:w="50" w:type="pct"/>
            <w:shd w:val="clear" w:color="auto" w:fill="auto"/>
          </w:tcPr>
          <w:p w14:paraId="1026C466" w14:textId="77777777" w:rsidR="00D85E34" w:rsidRDefault="00D85E34">
            <w:pPr>
              <w:rPr>
                <w:rFonts w:ascii="宋体"/>
              </w:rPr>
            </w:pPr>
          </w:p>
        </w:tc>
        <w:tc>
          <w:tcPr>
            <w:tcW w:w="515" w:type="pct"/>
            <w:shd w:val="clear" w:color="auto" w:fill="auto"/>
          </w:tcPr>
          <w:p w14:paraId="1026C467" w14:textId="77777777" w:rsidR="00D85E34" w:rsidRDefault="00D85E34">
            <w:pPr>
              <w:rPr>
                <w:rFonts w:ascii="宋体"/>
              </w:rPr>
            </w:pPr>
          </w:p>
        </w:tc>
        <w:tc>
          <w:tcPr>
            <w:tcW w:w="5" w:type="pct"/>
            <w:shd w:val="clear" w:color="auto" w:fill="auto"/>
          </w:tcPr>
          <w:p w14:paraId="1026C468" w14:textId="77777777" w:rsidR="00D85E34" w:rsidRDefault="00D85E34">
            <w:pPr>
              <w:rPr>
                <w:rFonts w:ascii="宋体"/>
              </w:rPr>
            </w:pPr>
          </w:p>
        </w:tc>
        <w:tc>
          <w:tcPr>
            <w:tcW w:w="5" w:type="pct"/>
            <w:shd w:val="clear" w:color="auto" w:fill="auto"/>
          </w:tcPr>
          <w:p w14:paraId="1026C469" w14:textId="77777777" w:rsidR="00D85E34" w:rsidRDefault="00D85E34">
            <w:pPr>
              <w:rPr>
                <w:rFonts w:ascii="宋体"/>
              </w:rPr>
            </w:pPr>
          </w:p>
        </w:tc>
        <w:tc>
          <w:tcPr>
            <w:tcW w:w="26" w:type="pct"/>
            <w:shd w:val="clear" w:color="auto" w:fill="auto"/>
          </w:tcPr>
          <w:p w14:paraId="1026C46A" w14:textId="77777777" w:rsidR="00D85E34" w:rsidRDefault="00D85E34">
            <w:pPr>
              <w:rPr>
                <w:rFonts w:ascii="宋体"/>
              </w:rPr>
            </w:pPr>
          </w:p>
        </w:tc>
        <w:tc>
          <w:tcPr>
            <w:tcW w:w="5" w:type="pct"/>
            <w:shd w:val="clear" w:color="auto" w:fill="auto"/>
          </w:tcPr>
          <w:p w14:paraId="1026C46B" w14:textId="77777777" w:rsidR="00D85E34" w:rsidRDefault="00D85E34">
            <w:pPr>
              <w:rPr>
                <w:rFonts w:ascii="宋体"/>
              </w:rPr>
            </w:pPr>
          </w:p>
        </w:tc>
        <w:tc>
          <w:tcPr>
            <w:tcW w:w="0" w:type="auto"/>
            <w:shd w:val="clear" w:color="auto" w:fill="auto"/>
          </w:tcPr>
          <w:p w14:paraId="1026C46C" w14:textId="77777777" w:rsidR="00D85E34" w:rsidRDefault="00D85E34">
            <w:pPr>
              <w:rPr>
                <w:rFonts w:ascii="宋体"/>
                <w:vanish/>
              </w:rPr>
            </w:pPr>
          </w:p>
        </w:tc>
        <w:tc>
          <w:tcPr>
            <w:tcW w:w="50" w:type="pct"/>
            <w:shd w:val="clear" w:color="auto" w:fill="auto"/>
          </w:tcPr>
          <w:p w14:paraId="1026C46D" w14:textId="77777777" w:rsidR="00D85E34" w:rsidRDefault="00D85E34">
            <w:pPr>
              <w:rPr>
                <w:rFonts w:ascii="宋体"/>
              </w:rPr>
            </w:pPr>
          </w:p>
        </w:tc>
        <w:tc>
          <w:tcPr>
            <w:tcW w:w="515" w:type="pct"/>
            <w:shd w:val="clear" w:color="auto" w:fill="auto"/>
          </w:tcPr>
          <w:p w14:paraId="1026C46E" w14:textId="77777777" w:rsidR="00D85E34" w:rsidRDefault="00D85E34">
            <w:pPr>
              <w:rPr>
                <w:rFonts w:ascii="宋体"/>
              </w:rPr>
            </w:pPr>
          </w:p>
        </w:tc>
        <w:tc>
          <w:tcPr>
            <w:tcW w:w="5" w:type="pct"/>
            <w:shd w:val="clear" w:color="auto" w:fill="auto"/>
          </w:tcPr>
          <w:p w14:paraId="1026C46F" w14:textId="77777777" w:rsidR="00D85E34" w:rsidRDefault="00D85E34">
            <w:pPr>
              <w:rPr>
                <w:rFonts w:ascii="宋体"/>
              </w:rPr>
            </w:pPr>
          </w:p>
        </w:tc>
        <w:tc>
          <w:tcPr>
            <w:tcW w:w="0" w:type="auto"/>
            <w:shd w:val="clear" w:color="auto" w:fill="auto"/>
          </w:tcPr>
          <w:p w14:paraId="1026C470" w14:textId="77777777" w:rsidR="00D85E34" w:rsidRDefault="00D85E34">
            <w:pPr>
              <w:rPr>
                <w:rFonts w:ascii="宋体"/>
                <w:vanish/>
              </w:rPr>
            </w:pPr>
          </w:p>
        </w:tc>
        <w:tc>
          <w:tcPr>
            <w:tcW w:w="0" w:type="auto"/>
            <w:gridSpan w:val="3"/>
            <w:shd w:val="clear" w:color="auto" w:fill="auto"/>
          </w:tcPr>
          <w:p w14:paraId="1026C471" w14:textId="77777777" w:rsidR="00D85E34" w:rsidRDefault="00D85E34">
            <w:pPr>
              <w:rPr>
                <w:rFonts w:ascii="宋体"/>
                <w:vanish/>
              </w:rPr>
            </w:pPr>
          </w:p>
        </w:tc>
        <w:tc>
          <w:tcPr>
            <w:tcW w:w="0" w:type="auto"/>
            <w:gridSpan w:val="3"/>
            <w:shd w:val="clear" w:color="auto" w:fill="auto"/>
          </w:tcPr>
          <w:p w14:paraId="1026C472" w14:textId="77777777" w:rsidR="00D85E34" w:rsidRDefault="00D85E34">
            <w:pPr>
              <w:rPr>
                <w:rFonts w:ascii="宋体"/>
                <w:vanish/>
              </w:rPr>
            </w:pPr>
          </w:p>
        </w:tc>
        <w:tc>
          <w:tcPr>
            <w:tcW w:w="0" w:type="auto"/>
            <w:gridSpan w:val="3"/>
            <w:shd w:val="clear" w:color="auto" w:fill="auto"/>
          </w:tcPr>
          <w:p w14:paraId="1026C473" w14:textId="77777777" w:rsidR="00D85E34" w:rsidRDefault="00D85E34">
            <w:pPr>
              <w:rPr>
                <w:rFonts w:ascii="宋体"/>
                <w:vanish/>
              </w:rPr>
            </w:pPr>
          </w:p>
        </w:tc>
        <w:tc>
          <w:tcPr>
            <w:tcW w:w="0" w:type="auto"/>
            <w:gridSpan w:val="3"/>
            <w:shd w:val="clear" w:color="auto" w:fill="auto"/>
          </w:tcPr>
          <w:p w14:paraId="1026C474" w14:textId="77777777" w:rsidR="00D85E34" w:rsidRDefault="00D85E34">
            <w:pPr>
              <w:rPr>
                <w:rFonts w:ascii="宋体"/>
                <w:vanish/>
              </w:rPr>
            </w:pPr>
          </w:p>
        </w:tc>
      </w:tr>
      <w:tr w:rsidR="00D85E34" w14:paraId="1026C487" w14:textId="77777777">
        <w:trPr>
          <w:jc w:val="center"/>
        </w:trPr>
        <w:tc>
          <w:tcPr>
            <w:tcW w:w="0" w:type="auto"/>
            <w:gridSpan w:val="3"/>
            <w:shd w:val="clear" w:color="auto" w:fill="auto"/>
            <w:tcMar>
              <w:top w:w="40" w:type="dxa"/>
              <w:left w:w="20" w:type="dxa"/>
              <w:bottom w:w="40" w:type="dxa"/>
              <w:right w:w="20" w:type="dxa"/>
            </w:tcMar>
            <w:vAlign w:val="bottom"/>
          </w:tcPr>
          <w:p w14:paraId="1026C476"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477" w14:textId="77777777" w:rsidR="00D85E34" w:rsidRDefault="00D85E34">
            <w:pPr>
              <w:rPr>
                <w:rFonts w:ascii="宋体"/>
              </w:rPr>
            </w:pPr>
          </w:p>
        </w:tc>
        <w:tc>
          <w:tcPr>
            <w:tcW w:w="0" w:type="auto"/>
            <w:gridSpan w:val="7"/>
            <w:shd w:val="clear" w:color="auto" w:fill="auto"/>
            <w:tcMar>
              <w:top w:w="40" w:type="dxa"/>
              <w:left w:w="20" w:type="dxa"/>
              <w:bottom w:w="40" w:type="dxa"/>
              <w:right w:w="20" w:type="dxa"/>
            </w:tcMar>
            <w:vAlign w:val="center"/>
          </w:tcPr>
          <w:p w14:paraId="1026C478" w14:textId="77777777" w:rsidR="00D85E34" w:rsidRDefault="00E31950">
            <w:pPr>
              <w:jc w:val="center"/>
              <w:textAlignment w:val="center"/>
            </w:pPr>
            <w:r>
              <w:rPr>
                <w:rFonts w:ascii="Times New Roman" w:eastAsia="宋体" w:hAnsi="Times New Roman"/>
                <w:b/>
                <w:bCs/>
                <w:color w:val="000000"/>
                <w:sz w:val="16"/>
                <w:szCs w:val="16"/>
              </w:rPr>
              <w:t>Three Months Ended April 30,</w:t>
            </w:r>
          </w:p>
        </w:tc>
        <w:tc>
          <w:tcPr>
            <w:tcW w:w="0" w:type="auto"/>
            <w:gridSpan w:val="3"/>
            <w:shd w:val="clear" w:color="auto" w:fill="auto"/>
          </w:tcPr>
          <w:p w14:paraId="1026C479" w14:textId="77777777" w:rsidR="00D85E34" w:rsidRDefault="00D85E34">
            <w:pPr>
              <w:rPr>
                <w:rFonts w:ascii="宋体"/>
                <w:vanish/>
              </w:rPr>
            </w:pPr>
          </w:p>
        </w:tc>
        <w:tc>
          <w:tcPr>
            <w:tcW w:w="0" w:type="auto"/>
            <w:shd w:val="clear" w:color="auto" w:fill="auto"/>
          </w:tcPr>
          <w:p w14:paraId="1026C47A" w14:textId="77777777" w:rsidR="00D85E34" w:rsidRDefault="00D85E34">
            <w:pPr>
              <w:rPr>
                <w:rFonts w:ascii="宋体"/>
                <w:vanish/>
              </w:rPr>
            </w:pPr>
          </w:p>
        </w:tc>
        <w:tc>
          <w:tcPr>
            <w:tcW w:w="0" w:type="auto"/>
            <w:shd w:val="clear" w:color="auto" w:fill="auto"/>
          </w:tcPr>
          <w:p w14:paraId="1026C47B" w14:textId="77777777" w:rsidR="00D85E34" w:rsidRDefault="00D85E34">
            <w:pPr>
              <w:rPr>
                <w:rFonts w:ascii="宋体"/>
              </w:rPr>
            </w:pPr>
          </w:p>
        </w:tc>
        <w:tc>
          <w:tcPr>
            <w:tcW w:w="0" w:type="auto"/>
            <w:shd w:val="clear" w:color="auto" w:fill="auto"/>
          </w:tcPr>
          <w:p w14:paraId="1026C47C" w14:textId="77777777" w:rsidR="00D85E34" w:rsidRDefault="00D85E34">
            <w:pPr>
              <w:rPr>
                <w:rFonts w:ascii="宋体"/>
              </w:rPr>
            </w:pPr>
          </w:p>
        </w:tc>
        <w:tc>
          <w:tcPr>
            <w:tcW w:w="0" w:type="auto"/>
            <w:shd w:val="clear" w:color="auto" w:fill="auto"/>
          </w:tcPr>
          <w:p w14:paraId="1026C47D" w14:textId="77777777" w:rsidR="00D85E34" w:rsidRDefault="00D85E34">
            <w:pPr>
              <w:rPr>
                <w:rFonts w:ascii="宋体"/>
              </w:rPr>
            </w:pPr>
          </w:p>
        </w:tc>
        <w:tc>
          <w:tcPr>
            <w:tcW w:w="0" w:type="auto"/>
            <w:shd w:val="clear" w:color="auto" w:fill="auto"/>
          </w:tcPr>
          <w:p w14:paraId="1026C47E" w14:textId="77777777" w:rsidR="00D85E34" w:rsidRDefault="00D85E34">
            <w:pPr>
              <w:rPr>
                <w:rFonts w:ascii="宋体"/>
              </w:rPr>
            </w:pPr>
          </w:p>
        </w:tc>
        <w:tc>
          <w:tcPr>
            <w:tcW w:w="0" w:type="auto"/>
            <w:shd w:val="clear" w:color="auto" w:fill="auto"/>
          </w:tcPr>
          <w:p w14:paraId="1026C47F" w14:textId="77777777" w:rsidR="00D85E34" w:rsidRDefault="00D85E34">
            <w:pPr>
              <w:rPr>
                <w:rFonts w:ascii="宋体"/>
              </w:rPr>
            </w:pPr>
          </w:p>
        </w:tc>
        <w:tc>
          <w:tcPr>
            <w:tcW w:w="0" w:type="auto"/>
            <w:shd w:val="clear" w:color="auto" w:fill="auto"/>
          </w:tcPr>
          <w:p w14:paraId="1026C480" w14:textId="77777777" w:rsidR="00D85E34" w:rsidRDefault="00D85E34">
            <w:pPr>
              <w:rPr>
                <w:rFonts w:ascii="宋体"/>
              </w:rPr>
            </w:pPr>
          </w:p>
        </w:tc>
        <w:tc>
          <w:tcPr>
            <w:tcW w:w="0" w:type="auto"/>
            <w:shd w:val="clear" w:color="auto" w:fill="auto"/>
          </w:tcPr>
          <w:p w14:paraId="1026C481" w14:textId="77777777" w:rsidR="00D85E34" w:rsidRDefault="00D85E34">
            <w:pPr>
              <w:rPr>
                <w:rFonts w:ascii="宋体"/>
              </w:rPr>
            </w:pPr>
          </w:p>
        </w:tc>
        <w:tc>
          <w:tcPr>
            <w:tcW w:w="0" w:type="auto"/>
            <w:shd w:val="clear" w:color="auto" w:fill="auto"/>
          </w:tcPr>
          <w:p w14:paraId="1026C482" w14:textId="77777777" w:rsidR="00D85E34" w:rsidRDefault="00D85E34">
            <w:pPr>
              <w:rPr>
                <w:rFonts w:ascii="宋体"/>
              </w:rPr>
            </w:pPr>
          </w:p>
        </w:tc>
        <w:tc>
          <w:tcPr>
            <w:tcW w:w="0" w:type="auto"/>
            <w:shd w:val="clear" w:color="auto" w:fill="auto"/>
          </w:tcPr>
          <w:p w14:paraId="1026C483" w14:textId="77777777" w:rsidR="00D85E34" w:rsidRDefault="00D85E34">
            <w:pPr>
              <w:rPr>
                <w:rFonts w:ascii="宋体"/>
              </w:rPr>
            </w:pPr>
          </w:p>
        </w:tc>
        <w:tc>
          <w:tcPr>
            <w:tcW w:w="0" w:type="auto"/>
            <w:shd w:val="clear" w:color="auto" w:fill="auto"/>
          </w:tcPr>
          <w:p w14:paraId="1026C484" w14:textId="77777777" w:rsidR="00D85E34" w:rsidRDefault="00D85E34">
            <w:pPr>
              <w:rPr>
                <w:rFonts w:ascii="宋体"/>
              </w:rPr>
            </w:pPr>
          </w:p>
        </w:tc>
        <w:tc>
          <w:tcPr>
            <w:tcW w:w="0" w:type="auto"/>
            <w:shd w:val="clear" w:color="auto" w:fill="auto"/>
          </w:tcPr>
          <w:p w14:paraId="1026C485" w14:textId="77777777" w:rsidR="00D85E34" w:rsidRDefault="00D85E34">
            <w:pPr>
              <w:rPr>
                <w:rFonts w:ascii="宋体"/>
              </w:rPr>
            </w:pPr>
          </w:p>
        </w:tc>
        <w:tc>
          <w:tcPr>
            <w:tcW w:w="0" w:type="auto"/>
            <w:shd w:val="clear" w:color="auto" w:fill="auto"/>
          </w:tcPr>
          <w:p w14:paraId="1026C486" w14:textId="77777777" w:rsidR="00D85E34" w:rsidRDefault="00D85E34">
            <w:pPr>
              <w:rPr>
                <w:rFonts w:ascii="宋体"/>
              </w:rPr>
            </w:pPr>
          </w:p>
        </w:tc>
      </w:tr>
      <w:tr w:rsidR="00D85E34" w14:paraId="1026C493" w14:textId="77777777">
        <w:trPr>
          <w:jc w:val="center"/>
        </w:trPr>
        <w:tc>
          <w:tcPr>
            <w:tcW w:w="0" w:type="auto"/>
            <w:gridSpan w:val="3"/>
            <w:shd w:val="clear" w:color="auto" w:fill="auto"/>
            <w:tcMar>
              <w:top w:w="40" w:type="dxa"/>
              <w:left w:w="20" w:type="dxa"/>
              <w:bottom w:w="40" w:type="dxa"/>
              <w:right w:w="20" w:type="dxa"/>
            </w:tcMar>
            <w:vAlign w:val="bottom"/>
          </w:tcPr>
          <w:p w14:paraId="1026C488" w14:textId="77777777" w:rsidR="00D85E34" w:rsidRDefault="00E31950">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1026C489"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48A"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48B" w14:textId="77777777" w:rsidR="00D85E34" w:rsidRDefault="00D85E34">
            <w:pPr>
              <w:rPr>
                <w:rFonts w:ascii="宋体"/>
              </w:rPr>
            </w:pPr>
          </w:p>
        </w:tc>
        <w:tc>
          <w:tcPr>
            <w:tcW w:w="0" w:type="auto"/>
            <w:shd w:val="clear" w:color="auto" w:fill="auto"/>
          </w:tcPr>
          <w:p w14:paraId="1026C48C"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48D"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C48E" w14:textId="77777777" w:rsidR="00D85E34" w:rsidRDefault="00D85E34">
            <w:pPr>
              <w:rPr>
                <w:rFonts w:ascii="宋体"/>
                <w:vanish/>
              </w:rPr>
            </w:pPr>
          </w:p>
        </w:tc>
        <w:tc>
          <w:tcPr>
            <w:tcW w:w="0" w:type="auto"/>
            <w:gridSpan w:val="3"/>
            <w:shd w:val="clear" w:color="auto" w:fill="auto"/>
          </w:tcPr>
          <w:p w14:paraId="1026C48F" w14:textId="77777777" w:rsidR="00D85E34" w:rsidRDefault="00D85E34">
            <w:pPr>
              <w:rPr>
                <w:rFonts w:ascii="宋体"/>
                <w:vanish/>
              </w:rPr>
            </w:pPr>
          </w:p>
        </w:tc>
        <w:tc>
          <w:tcPr>
            <w:tcW w:w="0" w:type="auto"/>
            <w:gridSpan w:val="3"/>
            <w:shd w:val="clear" w:color="auto" w:fill="auto"/>
          </w:tcPr>
          <w:p w14:paraId="1026C490" w14:textId="77777777" w:rsidR="00D85E34" w:rsidRDefault="00D85E34">
            <w:pPr>
              <w:rPr>
                <w:rFonts w:ascii="宋体"/>
                <w:vanish/>
              </w:rPr>
            </w:pPr>
          </w:p>
        </w:tc>
        <w:tc>
          <w:tcPr>
            <w:tcW w:w="0" w:type="auto"/>
            <w:gridSpan w:val="3"/>
            <w:shd w:val="clear" w:color="auto" w:fill="auto"/>
          </w:tcPr>
          <w:p w14:paraId="1026C491" w14:textId="77777777" w:rsidR="00D85E34" w:rsidRDefault="00D85E34">
            <w:pPr>
              <w:rPr>
                <w:rFonts w:ascii="宋体"/>
                <w:vanish/>
              </w:rPr>
            </w:pPr>
          </w:p>
        </w:tc>
        <w:tc>
          <w:tcPr>
            <w:tcW w:w="0" w:type="auto"/>
            <w:gridSpan w:val="3"/>
            <w:shd w:val="clear" w:color="auto" w:fill="auto"/>
          </w:tcPr>
          <w:p w14:paraId="1026C492" w14:textId="77777777" w:rsidR="00D85E34" w:rsidRDefault="00D85E34">
            <w:pPr>
              <w:rPr>
                <w:rFonts w:ascii="宋体"/>
                <w:vanish/>
              </w:rPr>
            </w:pPr>
          </w:p>
        </w:tc>
      </w:tr>
      <w:tr w:rsidR="00D85E34" w14:paraId="1026C49F" w14:textId="77777777">
        <w:trPr>
          <w:jc w:val="center"/>
        </w:trPr>
        <w:tc>
          <w:tcPr>
            <w:tcW w:w="0" w:type="auto"/>
            <w:gridSpan w:val="3"/>
            <w:shd w:val="clear" w:color="auto" w:fill="auto"/>
            <w:tcMar>
              <w:top w:w="40" w:type="dxa"/>
              <w:left w:w="20" w:type="dxa"/>
              <w:bottom w:w="40" w:type="dxa"/>
              <w:right w:w="20" w:type="dxa"/>
            </w:tcMar>
            <w:vAlign w:val="center"/>
          </w:tcPr>
          <w:p w14:paraId="1026C494" w14:textId="77777777" w:rsidR="00D85E34" w:rsidRDefault="00E31950">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auto"/>
            <w:tcMar>
              <w:top w:w="0" w:type="dxa"/>
              <w:left w:w="20" w:type="dxa"/>
              <w:bottom w:w="0" w:type="dxa"/>
              <w:right w:w="20" w:type="dxa"/>
            </w:tcMar>
          </w:tcPr>
          <w:p w14:paraId="1026C495" w14:textId="77777777" w:rsidR="00D85E34" w:rsidRDefault="00D85E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1026C496"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497" w14:textId="77777777" w:rsidR="00D85E34" w:rsidRDefault="00D85E34">
            <w:pPr>
              <w:rPr>
                <w:rFonts w:ascii="宋体"/>
              </w:rPr>
            </w:pPr>
          </w:p>
        </w:tc>
        <w:tc>
          <w:tcPr>
            <w:tcW w:w="0" w:type="auto"/>
            <w:shd w:val="clear" w:color="auto" w:fill="auto"/>
          </w:tcPr>
          <w:p w14:paraId="1026C498" w14:textId="77777777" w:rsidR="00D85E34" w:rsidRDefault="00D85E34">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tcPr>
          <w:p w14:paraId="1026C499" w14:textId="77777777" w:rsidR="00D85E34" w:rsidRDefault="00D85E34">
            <w:pPr>
              <w:rPr>
                <w:rFonts w:ascii="宋体"/>
              </w:rPr>
            </w:pPr>
          </w:p>
        </w:tc>
        <w:tc>
          <w:tcPr>
            <w:tcW w:w="0" w:type="auto"/>
            <w:shd w:val="clear" w:color="auto" w:fill="auto"/>
          </w:tcPr>
          <w:p w14:paraId="1026C49A" w14:textId="77777777" w:rsidR="00D85E34" w:rsidRDefault="00D85E34">
            <w:pPr>
              <w:rPr>
                <w:rFonts w:ascii="宋体"/>
                <w:vanish/>
              </w:rPr>
            </w:pPr>
          </w:p>
        </w:tc>
        <w:tc>
          <w:tcPr>
            <w:tcW w:w="0" w:type="auto"/>
            <w:gridSpan w:val="3"/>
            <w:shd w:val="clear" w:color="auto" w:fill="auto"/>
          </w:tcPr>
          <w:p w14:paraId="1026C49B" w14:textId="77777777" w:rsidR="00D85E34" w:rsidRDefault="00D85E34">
            <w:pPr>
              <w:rPr>
                <w:rFonts w:ascii="宋体"/>
                <w:vanish/>
              </w:rPr>
            </w:pPr>
          </w:p>
        </w:tc>
        <w:tc>
          <w:tcPr>
            <w:tcW w:w="0" w:type="auto"/>
            <w:gridSpan w:val="3"/>
            <w:shd w:val="clear" w:color="auto" w:fill="auto"/>
          </w:tcPr>
          <w:p w14:paraId="1026C49C" w14:textId="77777777" w:rsidR="00D85E34" w:rsidRDefault="00D85E34">
            <w:pPr>
              <w:rPr>
                <w:rFonts w:ascii="宋体"/>
                <w:vanish/>
              </w:rPr>
            </w:pPr>
          </w:p>
        </w:tc>
        <w:tc>
          <w:tcPr>
            <w:tcW w:w="0" w:type="auto"/>
            <w:gridSpan w:val="3"/>
            <w:shd w:val="clear" w:color="auto" w:fill="auto"/>
          </w:tcPr>
          <w:p w14:paraId="1026C49D" w14:textId="77777777" w:rsidR="00D85E34" w:rsidRDefault="00D85E34">
            <w:pPr>
              <w:rPr>
                <w:rFonts w:ascii="宋体"/>
                <w:vanish/>
              </w:rPr>
            </w:pPr>
          </w:p>
        </w:tc>
        <w:tc>
          <w:tcPr>
            <w:tcW w:w="0" w:type="auto"/>
            <w:gridSpan w:val="3"/>
            <w:shd w:val="clear" w:color="auto" w:fill="auto"/>
          </w:tcPr>
          <w:p w14:paraId="1026C49E" w14:textId="77777777" w:rsidR="00D85E34" w:rsidRDefault="00D85E34">
            <w:pPr>
              <w:rPr>
                <w:rFonts w:ascii="宋体"/>
                <w:vanish/>
              </w:rPr>
            </w:pPr>
          </w:p>
        </w:tc>
      </w:tr>
      <w:tr w:rsidR="00D85E34" w14:paraId="1026C4AF" w14:textId="77777777">
        <w:trPr>
          <w:jc w:val="center"/>
        </w:trPr>
        <w:tc>
          <w:tcPr>
            <w:tcW w:w="0" w:type="auto"/>
            <w:gridSpan w:val="3"/>
            <w:shd w:val="clear" w:color="auto" w:fill="CCEEFF"/>
            <w:tcMar>
              <w:top w:w="40" w:type="dxa"/>
              <w:left w:w="245" w:type="dxa"/>
              <w:bottom w:w="40" w:type="dxa"/>
              <w:right w:w="20" w:type="dxa"/>
            </w:tcMar>
            <w:vAlign w:val="center"/>
          </w:tcPr>
          <w:p w14:paraId="1026C4A0"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1026C4A1"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4A2"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4A3" w14:textId="77777777" w:rsidR="00D85E34" w:rsidRDefault="00E31950">
            <w:pPr>
              <w:jc w:val="right"/>
              <w:textAlignment w:val="center"/>
            </w:pPr>
            <w:r>
              <w:rPr>
                <w:rFonts w:ascii="Times New Roman" w:eastAsia="宋体" w:hAnsi="Times New Roman"/>
                <w:color w:val="000000"/>
                <w:sz w:val="16"/>
                <w:szCs w:val="16"/>
              </w:rPr>
              <w:t>16,692 </w:t>
            </w:r>
          </w:p>
        </w:tc>
        <w:tc>
          <w:tcPr>
            <w:tcW w:w="0" w:type="auto"/>
            <w:shd w:val="clear" w:color="auto" w:fill="CCEEFF"/>
            <w:tcMar>
              <w:top w:w="40" w:type="dxa"/>
              <w:left w:w="0" w:type="dxa"/>
              <w:bottom w:w="40" w:type="dxa"/>
              <w:right w:w="20" w:type="dxa"/>
            </w:tcMar>
            <w:vAlign w:val="center"/>
          </w:tcPr>
          <w:p w14:paraId="1026C4A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4A5" w14:textId="77777777" w:rsidR="00D85E34" w:rsidRDefault="00D85E34">
            <w:pPr>
              <w:rPr>
                <w:rFonts w:ascii="宋体"/>
              </w:rPr>
            </w:pPr>
          </w:p>
        </w:tc>
        <w:tc>
          <w:tcPr>
            <w:tcW w:w="0" w:type="auto"/>
            <w:shd w:val="clear" w:color="auto" w:fill="auto"/>
          </w:tcPr>
          <w:p w14:paraId="1026C4A6" w14:textId="77777777" w:rsidR="00D85E34" w:rsidRDefault="00D85E34">
            <w:pPr>
              <w:rPr>
                <w:rFonts w:ascii="宋体"/>
                <w:vanish/>
              </w:rPr>
            </w:pPr>
          </w:p>
        </w:tc>
        <w:tc>
          <w:tcPr>
            <w:tcW w:w="0" w:type="auto"/>
            <w:shd w:val="clear" w:color="auto" w:fill="CCEEFF"/>
            <w:tcMar>
              <w:top w:w="40" w:type="dxa"/>
              <w:left w:w="20" w:type="dxa"/>
              <w:bottom w:w="40" w:type="dxa"/>
              <w:right w:w="0" w:type="dxa"/>
            </w:tcMar>
            <w:vAlign w:val="center"/>
          </w:tcPr>
          <w:p w14:paraId="1026C4A7"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4A8" w14:textId="77777777" w:rsidR="00D85E34" w:rsidRDefault="00E31950">
            <w:pPr>
              <w:jc w:val="right"/>
              <w:textAlignment w:val="center"/>
            </w:pPr>
            <w:r>
              <w:rPr>
                <w:rFonts w:ascii="Times New Roman" w:eastAsia="宋体" w:hAnsi="Times New Roman"/>
                <w:color w:val="000000"/>
                <w:sz w:val="16"/>
                <w:szCs w:val="16"/>
              </w:rPr>
              <w:t>15,163 </w:t>
            </w:r>
          </w:p>
        </w:tc>
        <w:tc>
          <w:tcPr>
            <w:tcW w:w="0" w:type="auto"/>
            <w:shd w:val="clear" w:color="auto" w:fill="CCEEFF"/>
            <w:tcMar>
              <w:top w:w="40" w:type="dxa"/>
              <w:left w:w="0" w:type="dxa"/>
              <w:bottom w:w="40" w:type="dxa"/>
              <w:right w:w="20" w:type="dxa"/>
            </w:tcMar>
            <w:vAlign w:val="center"/>
          </w:tcPr>
          <w:p w14:paraId="1026C4A9" w14:textId="77777777" w:rsidR="00D85E34" w:rsidRDefault="00D85E34">
            <w:pPr>
              <w:jc w:val="right"/>
              <w:rPr>
                <w:rFonts w:ascii="宋体"/>
              </w:rPr>
            </w:pPr>
          </w:p>
        </w:tc>
        <w:tc>
          <w:tcPr>
            <w:tcW w:w="0" w:type="auto"/>
            <w:shd w:val="clear" w:color="auto" w:fill="auto"/>
          </w:tcPr>
          <w:p w14:paraId="1026C4AA" w14:textId="77777777" w:rsidR="00D85E34" w:rsidRDefault="00D85E34">
            <w:pPr>
              <w:rPr>
                <w:rFonts w:ascii="宋体"/>
                <w:vanish/>
              </w:rPr>
            </w:pPr>
          </w:p>
        </w:tc>
        <w:tc>
          <w:tcPr>
            <w:tcW w:w="0" w:type="auto"/>
            <w:gridSpan w:val="3"/>
            <w:shd w:val="clear" w:color="auto" w:fill="auto"/>
          </w:tcPr>
          <w:p w14:paraId="1026C4AB" w14:textId="77777777" w:rsidR="00D85E34" w:rsidRDefault="00D85E34">
            <w:pPr>
              <w:rPr>
                <w:rFonts w:ascii="宋体"/>
                <w:vanish/>
              </w:rPr>
            </w:pPr>
          </w:p>
        </w:tc>
        <w:tc>
          <w:tcPr>
            <w:tcW w:w="0" w:type="auto"/>
            <w:gridSpan w:val="3"/>
            <w:shd w:val="clear" w:color="auto" w:fill="auto"/>
          </w:tcPr>
          <w:p w14:paraId="1026C4AC" w14:textId="77777777" w:rsidR="00D85E34" w:rsidRDefault="00D85E34">
            <w:pPr>
              <w:rPr>
                <w:rFonts w:ascii="宋体"/>
                <w:vanish/>
              </w:rPr>
            </w:pPr>
          </w:p>
        </w:tc>
        <w:tc>
          <w:tcPr>
            <w:tcW w:w="0" w:type="auto"/>
            <w:gridSpan w:val="3"/>
            <w:shd w:val="clear" w:color="auto" w:fill="auto"/>
          </w:tcPr>
          <w:p w14:paraId="1026C4AD" w14:textId="77777777" w:rsidR="00D85E34" w:rsidRDefault="00D85E34">
            <w:pPr>
              <w:rPr>
                <w:rFonts w:ascii="宋体"/>
                <w:vanish/>
              </w:rPr>
            </w:pPr>
          </w:p>
        </w:tc>
        <w:tc>
          <w:tcPr>
            <w:tcW w:w="0" w:type="auto"/>
            <w:gridSpan w:val="3"/>
            <w:shd w:val="clear" w:color="auto" w:fill="auto"/>
          </w:tcPr>
          <w:p w14:paraId="1026C4AE" w14:textId="77777777" w:rsidR="00D85E34" w:rsidRDefault="00D85E34">
            <w:pPr>
              <w:rPr>
                <w:rFonts w:ascii="宋体"/>
                <w:vanish/>
              </w:rPr>
            </w:pPr>
          </w:p>
        </w:tc>
      </w:tr>
      <w:tr w:rsidR="00D85E34" w14:paraId="1026C4BD" w14:textId="77777777">
        <w:trPr>
          <w:jc w:val="center"/>
        </w:trPr>
        <w:tc>
          <w:tcPr>
            <w:tcW w:w="0" w:type="auto"/>
            <w:gridSpan w:val="3"/>
            <w:shd w:val="clear" w:color="auto" w:fill="FFFFFF"/>
            <w:tcMar>
              <w:top w:w="40" w:type="dxa"/>
              <w:left w:w="245" w:type="dxa"/>
              <w:bottom w:w="40" w:type="dxa"/>
              <w:right w:w="20" w:type="dxa"/>
            </w:tcMar>
            <w:vAlign w:val="center"/>
          </w:tcPr>
          <w:p w14:paraId="1026C4B0"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1026C4B1"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4B2" w14:textId="77777777" w:rsidR="00D85E34" w:rsidRDefault="00E31950">
            <w:pPr>
              <w:jc w:val="right"/>
              <w:textAlignment w:val="center"/>
            </w:pPr>
            <w:r>
              <w:rPr>
                <w:rFonts w:ascii="Times New Roman" w:eastAsia="宋体" w:hAnsi="Times New Roman"/>
                <w:color w:val="000000"/>
                <w:sz w:val="16"/>
                <w:szCs w:val="16"/>
              </w:rPr>
              <w:t>10.1 </w:t>
            </w:r>
          </w:p>
        </w:tc>
        <w:tc>
          <w:tcPr>
            <w:tcW w:w="0" w:type="auto"/>
            <w:shd w:val="clear" w:color="auto" w:fill="FFFFFF"/>
            <w:tcMar>
              <w:top w:w="40" w:type="dxa"/>
              <w:left w:w="0" w:type="dxa"/>
              <w:bottom w:w="40" w:type="dxa"/>
              <w:right w:w="20" w:type="dxa"/>
            </w:tcMar>
            <w:vAlign w:val="center"/>
          </w:tcPr>
          <w:p w14:paraId="1026C4B3"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1026C4B4" w14:textId="77777777" w:rsidR="00D85E34" w:rsidRDefault="00D85E34">
            <w:pPr>
              <w:rPr>
                <w:rFonts w:ascii="宋体"/>
              </w:rPr>
            </w:pPr>
          </w:p>
        </w:tc>
        <w:tc>
          <w:tcPr>
            <w:tcW w:w="0" w:type="auto"/>
            <w:shd w:val="clear" w:color="auto" w:fill="auto"/>
          </w:tcPr>
          <w:p w14:paraId="1026C4B5"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B6" w14:textId="77777777" w:rsidR="00D85E34" w:rsidRDefault="00E31950">
            <w:pPr>
              <w:jc w:val="right"/>
              <w:textAlignment w:val="center"/>
            </w:pPr>
            <w:r>
              <w:rPr>
                <w:rFonts w:ascii="Times New Roman" w:eastAsia="宋体" w:hAnsi="Times New Roman"/>
                <w:color w:val="000000"/>
                <w:sz w:val="16"/>
                <w:szCs w:val="16"/>
              </w:rPr>
              <w:t>9.6 </w:t>
            </w:r>
          </w:p>
        </w:tc>
        <w:tc>
          <w:tcPr>
            <w:tcW w:w="0" w:type="auto"/>
            <w:shd w:val="clear" w:color="auto" w:fill="FFFFFF"/>
            <w:tcMar>
              <w:top w:w="40" w:type="dxa"/>
              <w:left w:w="0" w:type="dxa"/>
              <w:bottom w:w="40" w:type="dxa"/>
              <w:right w:w="20" w:type="dxa"/>
            </w:tcMar>
            <w:vAlign w:val="center"/>
          </w:tcPr>
          <w:p w14:paraId="1026C4B7"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4B8" w14:textId="77777777" w:rsidR="00D85E34" w:rsidRDefault="00D85E34">
            <w:pPr>
              <w:rPr>
                <w:rFonts w:ascii="宋体"/>
                <w:vanish/>
              </w:rPr>
            </w:pPr>
          </w:p>
        </w:tc>
        <w:tc>
          <w:tcPr>
            <w:tcW w:w="0" w:type="auto"/>
            <w:gridSpan w:val="3"/>
            <w:shd w:val="clear" w:color="auto" w:fill="auto"/>
          </w:tcPr>
          <w:p w14:paraId="1026C4B9" w14:textId="77777777" w:rsidR="00D85E34" w:rsidRDefault="00D85E34">
            <w:pPr>
              <w:rPr>
                <w:rFonts w:ascii="宋体"/>
                <w:vanish/>
              </w:rPr>
            </w:pPr>
          </w:p>
        </w:tc>
        <w:tc>
          <w:tcPr>
            <w:tcW w:w="0" w:type="auto"/>
            <w:gridSpan w:val="3"/>
            <w:shd w:val="clear" w:color="auto" w:fill="auto"/>
          </w:tcPr>
          <w:p w14:paraId="1026C4BA" w14:textId="77777777" w:rsidR="00D85E34" w:rsidRDefault="00D85E34">
            <w:pPr>
              <w:rPr>
                <w:rFonts w:ascii="宋体"/>
                <w:vanish/>
              </w:rPr>
            </w:pPr>
          </w:p>
        </w:tc>
        <w:tc>
          <w:tcPr>
            <w:tcW w:w="0" w:type="auto"/>
            <w:gridSpan w:val="3"/>
            <w:shd w:val="clear" w:color="auto" w:fill="auto"/>
          </w:tcPr>
          <w:p w14:paraId="1026C4BB" w14:textId="77777777" w:rsidR="00D85E34" w:rsidRDefault="00D85E34">
            <w:pPr>
              <w:rPr>
                <w:rFonts w:ascii="宋体"/>
                <w:vanish/>
              </w:rPr>
            </w:pPr>
          </w:p>
        </w:tc>
        <w:tc>
          <w:tcPr>
            <w:tcW w:w="0" w:type="auto"/>
            <w:gridSpan w:val="3"/>
            <w:shd w:val="clear" w:color="auto" w:fill="auto"/>
          </w:tcPr>
          <w:p w14:paraId="1026C4BC" w14:textId="77777777" w:rsidR="00D85E34" w:rsidRDefault="00D85E34">
            <w:pPr>
              <w:rPr>
                <w:rFonts w:ascii="宋体"/>
                <w:vanish/>
              </w:rPr>
            </w:pPr>
          </w:p>
        </w:tc>
      </w:tr>
      <w:tr w:rsidR="00D85E34" w14:paraId="1026C4CB" w14:textId="77777777">
        <w:trPr>
          <w:jc w:val="center"/>
        </w:trPr>
        <w:tc>
          <w:tcPr>
            <w:tcW w:w="0" w:type="auto"/>
            <w:gridSpan w:val="3"/>
            <w:shd w:val="clear" w:color="auto" w:fill="CCEEFF"/>
            <w:tcMar>
              <w:top w:w="40" w:type="dxa"/>
              <w:left w:w="245" w:type="dxa"/>
              <w:bottom w:w="40" w:type="dxa"/>
              <w:right w:w="20" w:type="dxa"/>
            </w:tcMar>
            <w:vAlign w:val="center"/>
          </w:tcPr>
          <w:p w14:paraId="1026C4BE" w14:textId="77777777" w:rsidR="00D85E34" w:rsidRDefault="00E31950">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tcPr>
          <w:p w14:paraId="1026C4B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4C0" w14:textId="77777777" w:rsidR="00D85E34" w:rsidRDefault="00E31950">
            <w:pPr>
              <w:jc w:val="right"/>
              <w:textAlignment w:val="center"/>
            </w:pPr>
            <w:r>
              <w:rPr>
                <w:rFonts w:ascii="Times New Roman" w:eastAsia="宋体" w:hAnsi="Times New Roman"/>
                <w:color w:val="000000"/>
                <w:sz w:val="16"/>
                <w:szCs w:val="16"/>
              </w:rPr>
              <w:t>10.1 </w:t>
            </w:r>
          </w:p>
        </w:tc>
        <w:tc>
          <w:tcPr>
            <w:tcW w:w="0" w:type="auto"/>
            <w:shd w:val="clear" w:color="auto" w:fill="CCEEFF"/>
            <w:tcMar>
              <w:top w:w="40" w:type="dxa"/>
              <w:left w:w="0" w:type="dxa"/>
              <w:bottom w:w="40" w:type="dxa"/>
              <w:right w:w="20" w:type="dxa"/>
            </w:tcMar>
            <w:vAlign w:val="center"/>
          </w:tcPr>
          <w:p w14:paraId="1026C4C1"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4C2" w14:textId="77777777" w:rsidR="00D85E34" w:rsidRDefault="00D85E34">
            <w:pPr>
              <w:rPr>
                <w:rFonts w:ascii="宋体"/>
              </w:rPr>
            </w:pPr>
          </w:p>
        </w:tc>
        <w:tc>
          <w:tcPr>
            <w:tcW w:w="0" w:type="auto"/>
            <w:shd w:val="clear" w:color="auto" w:fill="auto"/>
          </w:tcPr>
          <w:p w14:paraId="1026C4C3"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4C4" w14:textId="77777777" w:rsidR="00D85E34" w:rsidRDefault="00E31950">
            <w:pPr>
              <w:jc w:val="right"/>
              <w:textAlignment w:val="center"/>
            </w:pPr>
            <w:r>
              <w:rPr>
                <w:rFonts w:ascii="Times New Roman" w:eastAsia="宋体" w:hAnsi="Times New Roman"/>
                <w:color w:val="000000"/>
                <w:sz w:val="16"/>
                <w:szCs w:val="16"/>
              </w:rPr>
              <w:t>9.6 </w:t>
            </w:r>
          </w:p>
        </w:tc>
        <w:tc>
          <w:tcPr>
            <w:tcW w:w="0" w:type="auto"/>
            <w:shd w:val="clear" w:color="auto" w:fill="CCEEFF"/>
            <w:tcMar>
              <w:top w:w="40" w:type="dxa"/>
              <w:left w:w="0" w:type="dxa"/>
              <w:bottom w:w="40" w:type="dxa"/>
              <w:right w:w="20" w:type="dxa"/>
            </w:tcMar>
            <w:vAlign w:val="center"/>
          </w:tcPr>
          <w:p w14:paraId="1026C4C5"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4C6" w14:textId="77777777" w:rsidR="00D85E34" w:rsidRDefault="00D85E34">
            <w:pPr>
              <w:rPr>
                <w:rFonts w:ascii="宋体"/>
                <w:vanish/>
              </w:rPr>
            </w:pPr>
          </w:p>
        </w:tc>
        <w:tc>
          <w:tcPr>
            <w:tcW w:w="0" w:type="auto"/>
            <w:gridSpan w:val="3"/>
            <w:shd w:val="clear" w:color="auto" w:fill="auto"/>
          </w:tcPr>
          <w:p w14:paraId="1026C4C7" w14:textId="77777777" w:rsidR="00D85E34" w:rsidRDefault="00D85E34">
            <w:pPr>
              <w:rPr>
                <w:rFonts w:ascii="宋体"/>
                <w:vanish/>
              </w:rPr>
            </w:pPr>
          </w:p>
        </w:tc>
        <w:tc>
          <w:tcPr>
            <w:tcW w:w="0" w:type="auto"/>
            <w:gridSpan w:val="3"/>
            <w:shd w:val="clear" w:color="auto" w:fill="auto"/>
          </w:tcPr>
          <w:p w14:paraId="1026C4C8" w14:textId="77777777" w:rsidR="00D85E34" w:rsidRDefault="00D85E34">
            <w:pPr>
              <w:rPr>
                <w:rFonts w:ascii="宋体"/>
                <w:vanish/>
              </w:rPr>
            </w:pPr>
          </w:p>
        </w:tc>
        <w:tc>
          <w:tcPr>
            <w:tcW w:w="0" w:type="auto"/>
            <w:gridSpan w:val="3"/>
            <w:shd w:val="clear" w:color="auto" w:fill="auto"/>
          </w:tcPr>
          <w:p w14:paraId="1026C4C9" w14:textId="77777777" w:rsidR="00D85E34" w:rsidRDefault="00D85E34">
            <w:pPr>
              <w:rPr>
                <w:rFonts w:ascii="宋体"/>
                <w:vanish/>
              </w:rPr>
            </w:pPr>
          </w:p>
        </w:tc>
        <w:tc>
          <w:tcPr>
            <w:tcW w:w="0" w:type="auto"/>
            <w:gridSpan w:val="3"/>
            <w:shd w:val="clear" w:color="auto" w:fill="auto"/>
          </w:tcPr>
          <w:p w14:paraId="1026C4CA" w14:textId="77777777" w:rsidR="00D85E34" w:rsidRDefault="00D85E34">
            <w:pPr>
              <w:rPr>
                <w:rFonts w:ascii="宋体"/>
                <w:vanish/>
              </w:rPr>
            </w:pPr>
          </w:p>
        </w:tc>
      </w:tr>
      <w:tr w:rsidR="00D85E34" w14:paraId="1026C4DB" w14:textId="77777777">
        <w:trPr>
          <w:jc w:val="center"/>
        </w:trPr>
        <w:tc>
          <w:tcPr>
            <w:tcW w:w="0" w:type="auto"/>
            <w:gridSpan w:val="3"/>
            <w:shd w:val="clear" w:color="auto" w:fill="FFFFFF"/>
            <w:tcMar>
              <w:top w:w="40" w:type="dxa"/>
              <w:left w:w="245" w:type="dxa"/>
              <w:bottom w:w="40" w:type="dxa"/>
              <w:right w:w="20" w:type="dxa"/>
            </w:tcMar>
            <w:vAlign w:val="center"/>
          </w:tcPr>
          <w:p w14:paraId="1026C4CC" w14:textId="77777777" w:rsidR="00D85E34" w:rsidRDefault="00E3195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1026C4CD"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4CE"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4CF" w14:textId="77777777" w:rsidR="00D85E34" w:rsidRDefault="00E31950">
            <w:pPr>
              <w:jc w:val="right"/>
              <w:textAlignment w:val="center"/>
            </w:pPr>
            <w:r>
              <w:rPr>
                <w:rFonts w:ascii="Times New Roman" w:eastAsia="宋体" w:hAnsi="Times New Roman"/>
                <w:color w:val="000000"/>
                <w:sz w:val="16"/>
                <w:szCs w:val="16"/>
              </w:rPr>
              <w:t>575 </w:t>
            </w:r>
          </w:p>
        </w:tc>
        <w:tc>
          <w:tcPr>
            <w:tcW w:w="0" w:type="auto"/>
            <w:shd w:val="clear" w:color="auto" w:fill="FFFFFF"/>
            <w:tcMar>
              <w:top w:w="40" w:type="dxa"/>
              <w:left w:w="0" w:type="dxa"/>
              <w:bottom w:w="40" w:type="dxa"/>
              <w:right w:w="20" w:type="dxa"/>
            </w:tcMar>
            <w:vAlign w:val="center"/>
          </w:tcPr>
          <w:p w14:paraId="1026C4D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4D1" w14:textId="77777777" w:rsidR="00D85E34" w:rsidRDefault="00D85E34">
            <w:pPr>
              <w:rPr>
                <w:rFonts w:ascii="宋体"/>
              </w:rPr>
            </w:pPr>
          </w:p>
        </w:tc>
        <w:tc>
          <w:tcPr>
            <w:tcW w:w="0" w:type="auto"/>
            <w:shd w:val="clear" w:color="auto" w:fill="auto"/>
          </w:tcPr>
          <w:p w14:paraId="1026C4D2"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C4D3"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4D4" w14:textId="77777777" w:rsidR="00D85E34" w:rsidRDefault="00E31950">
            <w:pPr>
              <w:jc w:val="right"/>
              <w:textAlignment w:val="center"/>
            </w:pPr>
            <w:r>
              <w:rPr>
                <w:rFonts w:ascii="Times New Roman" w:eastAsia="宋体" w:hAnsi="Times New Roman"/>
                <w:color w:val="000000"/>
                <w:sz w:val="16"/>
                <w:szCs w:val="16"/>
              </w:rPr>
              <w:t>494 </w:t>
            </w:r>
          </w:p>
        </w:tc>
        <w:tc>
          <w:tcPr>
            <w:tcW w:w="0" w:type="auto"/>
            <w:shd w:val="clear" w:color="auto" w:fill="FFFFFF"/>
            <w:tcMar>
              <w:top w:w="40" w:type="dxa"/>
              <w:left w:w="0" w:type="dxa"/>
              <w:bottom w:w="40" w:type="dxa"/>
              <w:right w:w="20" w:type="dxa"/>
            </w:tcMar>
            <w:vAlign w:val="center"/>
          </w:tcPr>
          <w:p w14:paraId="1026C4D5" w14:textId="77777777" w:rsidR="00D85E34" w:rsidRDefault="00D85E34">
            <w:pPr>
              <w:jc w:val="right"/>
              <w:rPr>
                <w:rFonts w:ascii="宋体"/>
              </w:rPr>
            </w:pPr>
          </w:p>
        </w:tc>
        <w:tc>
          <w:tcPr>
            <w:tcW w:w="0" w:type="auto"/>
            <w:shd w:val="clear" w:color="auto" w:fill="auto"/>
          </w:tcPr>
          <w:p w14:paraId="1026C4D6" w14:textId="77777777" w:rsidR="00D85E34" w:rsidRDefault="00D85E34">
            <w:pPr>
              <w:rPr>
                <w:rFonts w:ascii="宋体"/>
                <w:vanish/>
              </w:rPr>
            </w:pPr>
          </w:p>
        </w:tc>
        <w:tc>
          <w:tcPr>
            <w:tcW w:w="0" w:type="auto"/>
            <w:gridSpan w:val="3"/>
            <w:shd w:val="clear" w:color="auto" w:fill="auto"/>
          </w:tcPr>
          <w:p w14:paraId="1026C4D7" w14:textId="77777777" w:rsidR="00D85E34" w:rsidRDefault="00D85E34">
            <w:pPr>
              <w:rPr>
                <w:rFonts w:ascii="宋体"/>
                <w:vanish/>
              </w:rPr>
            </w:pPr>
          </w:p>
        </w:tc>
        <w:tc>
          <w:tcPr>
            <w:tcW w:w="0" w:type="auto"/>
            <w:gridSpan w:val="3"/>
            <w:shd w:val="clear" w:color="auto" w:fill="auto"/>
          </w:tcPr>
          <w:p w14:paraId="1026C4D8" w14:textId="77777777" w:rsidR="00D85E34" w:rsidRDefault="00D85E34">
            <w:pPr>
              <w:rPr>
                <w:rFonts w:ascii="宋体"/>
                <w:vanish/>
              </w:rPr>
            </w:pPr>
          </w:p>
        </w:tc>
        <w:tc>
          <w:tcPr>
            <w:tcW w:w="0" w:type="auto"/>
            <w:gridSpan w:val="3"/>
            <w:shd w:val="clear" w:color="auto" w:fill="auto"/>
          </w:tcPr>
          <w:p w14:paraId="1026C4D9" w14:textId="77777777" w:rsidR="00D85E34" w:rsidRDefault="00D85E34">
            <w:pPr>
              <w:rPr>
                <w:rFonts w:ascii="宋体"/>
                <w:vanish/>
              </w:rPr>
            </w:pPr>
          </w:p>
        </w:tc>
        <w:tc>
          <w:tcPr>
            <w:tcW w:w="0" w:type="auto"/>
            <w:gridSpan w:val="3"/>
            <w:shd w:val="clear" w:color="auto" w:fill="auto"/>
          </w:tcPr>
          <w:p w14:paraId="1026C4DA" w14:textId="77777777" w:rsidR="00D85E34" w:rsidRDefault="00D85E34">
            <w:pPr>
              <w:rPr>
                <w:rFonts w:ascii="宋体"/>
                <w:vanish/>
              </w:rPr>
            </w:pPr>
          </w:p>
        </w:tc>
      </w:tr>
      <w:tr w:rsidR="00D85E34" w14:paraId="1026C4E9" w14:textId="77777777">
        <w:trPr>
          <w:jc w:val="center"/>
        </w:trPr>
        <w:tc>
          <w:tcPr>
            <w:tcW w:w="0" w:type="auto"/>
            <w:gridSpan w:val="3"/>
            <w:shd w:val="clear" w:color="auto" w:fill="CCEEFF"/>
            <w:tcMar>
              <w:top w:w="40" w:type="dxa"/>
              <w:left w:w="245" w:type="dxa"/>
              <w:bottom w:w="40" w:type="dxa"/>
              <w:right w:w="20" w:type="dxa"/>
            </w:tcMar>
            <w:vAlign w:val="center"/>
          </w:tcPr>
          <w:p w14:paraId="1026C4DC" w14:textId="77777777" w:rsidR="00D85E34" w:rsidRDefault="00E3195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tcPr>
          <w:p w14:paraId="1026C4D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4DE" w14:textId="77777777" w:rsidR="00D85E34" w:rsidRDefault="00E31950">
            <w:pPr>
              <w:jc w:val="right"/>
              <w:textAlignment w:val="center"/>
            </w:pPr>
            <w:r>
              <w:rPr>
                <w:rFonts w:ascii="Times New Roman" w:eastAsia="宋体" w:hAnsi="Times New Roman"/>
                <w:color w:val="000000"/>
                <w:sz w:val="16"/>
                <w:szCs w:val="16"/>
              </w:rPr>
              <w:t>3.4 </w:t>
            </w:r>
          </w:p>
        </w:tc>
        <w:tc>
          <w:tcPr>
            <w:tcW w:w="0" w:type="auto"/>
            <w:shd w:val="clear" w:color="auto" w:fill="CCEEFF"/>
            <w:tcMar>
              <w:top w:w="40" w:type="dxa"/>
              <w:left w:w="0" w:type="dxa"/>
              <w:bottom w:w="40" w:type="dxa"/>
              <w:right w:w="20" w:type="dxa"/>
            </w:tcMar>
            <w:vAlign w:val="center"/>
          </w:tcPr>
          <w:p w14:paraId="1026C4DF"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4E0" w14:textId="77777777" w:rsidR="00D85E34" w:rsidRDefault="00D85E34">
            <w:pPr>
              <w:rPr>
                <w:rFonts w:ascii="宋体"/>
              </w:rPr>
            </w:pPr>
          </w:p>
        </w:tc>
        <w:tc>
          <w:tcPr>
            <w:tcW w:w="0" w:type="auto"/>
            <w:shd w:val="clear" w:color="auto" w:fill="auto"/>
          </w:tcPr>
          <w:p w14:paraId="1026C4E1"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4E2" w14:textId="77777777" w:rsidR="00D85E34" w:rsidRDefault="00E31950">
            <w:pPr>
              <w:jc w:val="right"/>
              <w:textAlignment w:val="center"/>
            </w:pPr>
            <w:r>
              <w:rPr>
                <w:rFonts w:ascii="Times New Roman" w:eastAsia="宋体" w:hAnsi="Times New Roman"/>
                <w:color w:val="000000"/>
                <w:sz w:val="16"/>
                <w:szCs w:val="16"/>
              </w:rPr>
              <w:t>3.3 </w:t>
            </w:r>
          </w:p>
        </w:tc>
        <w:tc>
          <w:tcPr>
            <w:tcW w:w="0" w:type="auto"/>
            <w:shd w:val="clear" w:color="auto" w:fill="CCEEFF"/>
            <w:tcMar>
              <w:top w:w="40" w:type="dxa"/>
              <w:left w:w="0" w:type="dxa"/>
              <w:bottom w:w="40" w:type="dxa"/>
              <w:right w:w="20" w:type="dxa"/>
            </w:tcMar>
            <w:vAlign w:val="center"/>
          </w:tcPr>
          <w:p w14:paraId="1026C4E3"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4E4" w14:textId="77777777" w:rsidR="00D85E34" w:rsidRDefault="00D85E34">
            <w:pPr>
              <w:rPr>
                <w:rFonts w:ascii="宋体"/>
                <w:vanish/>
              </w:rPr>
            </w:pPr>
          </w:p>
        </w:tc>
        <w:tc>
          <w:tcPr>
            <w:tcW w:w="0" w:type="auto"/>
            <w:gridSpan w:val="3"/>
            <w:shd w:val="clear" w:color="auto" w:fill="auto"/>
          </w:tcPr>
          <w:p w14:paraId="1026C4E5" w14:textId="77777777" w:rsidR="00D85E34" w:rsidRDefault="00D85E34">
            <w:pPr>
              <w:rPr>
                <w:rFonts w:ascii="宋体"/>
                <w:vanish/>
              </w:rPr>
            </w:pPr>
          </w:p>
        </w:tc>
        <w:tc>
          <w:tcPr>
            <w:tcW w:w="0" w:type="auto"/>
            <w:gridSpan w:val="3"/>
            <w:shd w:val="clear" w:color="auto" w:fill="auto"/>
          </w:tcPr>
          <w:p w14:paraId="1026C4E6" w14:textId="77777777" w:rsidR="00D85E34" w:rsidRDefault="00D85E34">
            <w:pPr>
              <w:rPr>
                <w:rFonts w:ascii="宋体"/>
                <w:vanish/>
              </w:rPr>
            </w:pPr>
          </w:p>
        </w:tc>
        <w:tc>
          <w:tcPr>
            <w:tcW w:w="0" w:type="auto"/>
            <w:gridSpan w:val="3"/>
            <w:shd w:val="clear" w:color="auto" w:fill="auto"/>
          </w:tcPr>
          <w:p w14:paraId="1026C4E7" w14:textId="77777777" w:rsidR="00D85E34" w:rsidRDefault="00D85E34">
            <w:pPr>
              <w:rPr>
                <w:rFonts w:ascii="宋体"/>
                <w:vanish/>
              </w:rPr>
            </w:pPr>
          </w:p>
        </w:tc>
        <w:tc>
          <w:tcPr>
            <w:tcW w:w="0" w:type="auto"/>
            <w:gridSpan w:val="3"/>
            <w:shd w:val="clear" w:color="auto" w:fill="auto"/>
          </w:tcPr>
          <w:p w14:paraId="1026C4E8" w14:textId="77777777" w:rsidR="00D85E34" w:rsidRDefault="00D85E34">
            <w:pPr>
              <w:rPr>
                <w:rFonts w:ascii="宋体"/>
                <w:vanish/>
              </w:rPr>
            </w:pPr>
          </w:p>
        </w:tc>
      </w:tr>
      <w:tr w:rsidR="00D85E34" w14:paraId="1026C4F7" w14:textId="77777777">
        <w:trPr>
          <w:jc w:val="center"/>
        </w:trPr>
        <w:tc>
          <w:tcPr>
            <w:tcW w:w="0" w:type="auto"/>
            <w:gridSpan w:val="3"/>
            <w:shd w:val="clear" w:color="auto" w:fill="FFFFFF"/>
            <w:tcMar>
              <w:top w:w="40" w:type="dxa"/>
              <w:left w:w="245" w:type="dxa"/>
              <w:bottom w:w="40" w:type="dxa"/>
              <w:right w:w="20" w:type="dxa"/>
            </w:tcMar>
            <w:vAlign w:val="center"/>
          </w:tcPr>
          <w:p w14:paraId="1026C4EA" w14:textId="77777777" w:rsidR="00D85E34" w:rsidRDefault="00E31950">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tcPr>
          <w:p w14:paraId="1026C4E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4EC" w14:textId="77777777" w:rsidR="00D85E34" w:rsidRDefault="00E31950">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1026C4ED"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4EE" w14:textId="77777777" w:rsidR="00D85E34" w:rsidRDefault="00D85E34">
            <w:pPr>
              <w:rPr>
                <w:rFonts w:ascii="宋体"/>
              </w:rPr>
            </w:pPr>
          </w:p>
        </w:tc>
        <w:tc>
          <w:tcPr>
            <w:tcW w:w="0" w:type="auto"/>
            <w:shd w:val="clear" w:color="auto" w:fill="auto"/>
          </w:tcPr>
          <w:p w14:paraId="1026C4EF" w14:textId="77777777" w:rsidR="00D85E34" w:rsidRDefault="00D85E34">
            <w:pPr>
              <w:rPr>
                <w:rFonts w:ascii="宋体"/>
                <w:vanish/>
              </w:rPr>
            </w:pPr>
          </w:p>
        </w:tc>
        <w:tc>
          <w:tcPr>
            <w:tcW w:w="0" w:type="auto"/>
            <w:gridSpan w:val="2"/>
            <w:shd w:val="clear" w:color="auto" w:fill="FFFFFF"/>
            <w:tcMar>
              <w:top w:w="40" w:type="dxa"/>
              <w:left w:w="20" w:type="dxa"/>
              <w:bottom w:w="40" w:type="dxa"/>
              <w:right w:w="0" w:type="dxa"/>
            </w:tcMar>
            <w:vAlign w:val="center"/>
          </w:tcPr>
          <w:p w14:paraId="1026C4F0" w14:textId="77777777" w:rsidR="00D85E34" w:rsidRDefault="00E31950">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1026C4F1" w14:textId="77777777" w:rsidR="00D85E34" w:rsidRDefault="00D85E34">
            <w:pPr>
              <w:jc w:val="right"/>
              <w:rPr>
                <w:rFonts w:ascii="宋体"/>
              </w:rPr>
            </w:pPr>
          </w:p>
        </w:tc>
        <w:tc>
          <w:tcPr>
            <w:tcW w:w="0" w:type="auto"/>
            <w:shd w:val="clear" w:color="auto" w:fill="auto"/>
          </w:tcPr>
          <w:p w14:paraId="1026C4F2" w14:textId="77777777" w:rsidR="00D85E34" w:rsidRDefault="00D85E34">
            <w:pPr>
              <w:rPr>
                <w:rFonts w:ascii="宋体"/>
                <w:vanish/>
              </w:rPr>
            </w:pPr>
          </w:p>
        </w:tc>
        <w:tc>
          <w:tcPr>
            <w:tcW w:w="0" w:type="auto"/>
            <w:gridSpan w:val="3"/>
            <w:shd w:val="clear" w:color="auto" w:fill="auto"/>
          </w:tcPr>
          <w:p w14:paraId="1026C4F3" w14:textId="77777777" w:rsidR="00D85E34" w:rsidRDefault="00D85E34">
            <w:pPr>
              <w:rPr>
                <w:rFonts w:ascii="宋体"/>
                <w:vanish/>
              </w:rPr>
            </w:pPr>
          </w:p>
        </w:tc>
        <w:tc>
          <w:tcPr>
            <w:tcW w:w="0" w:type="auto"/>
            <w:gridSpan w:val="3"/>
            <w:shd w:val="clear" w:color="auto" w:fill="auto"/>
          </w:tcPr>
          <w:p w14:paraId="1026C4F4" w14:textId="77777777" w:rsidR="00D85E34" w:rsidRDefault="00D85E34">
            <w:pPr>
              <w:rPr>
                <w:rFonts w:ascii="宋体"/>
                <w:vanish/>
              </w:rPr>
            </w:pPr>
          </w:p>
        </w:tc>
        <w:tc>
          <w:tcPr>
            <w:tcW w:w="0" w:type="auto"/>
            <w:gridSpan w:val="3"/>
            <w:shd w:val="clear" w:color="auto" w:fill="auto"/>
          </w:tcPr>
          <w:p w14:paraId="1026C4F5" w14:textId="77777777" w:rsidR="00D85E34" w:rsidRDefault="00D85E34">
            <w:pPr>
              <w:rPr>
                <w:rFonts w:ascii="宋体"/>
                <w:vanish/>
              </w:rPr>
            </w:pPr>
          </w:p>
        </w:tc>
        <w:tc>
          <w:tcPr>
            <w:tcW w:w="0" w:type="auto"/>
            <w:gridSpan w:val="3"/>
            <w:shd w:val="clear" w:color="auto" w:fill="auto"/>
          </w:tcPr>
          <w:p w14:paraId="1026C4F6" w14:textId="77777777" w:rsidR="00D85E34" w:rsidRDefault="00D85E34">
            <w:pPr>
              <w:rPr>
                <w:rFonts w:ascii="宋体"/>
                <w:vanish/>
              </w:rPr>
            </w:pPr>
          </w:p>
        </w:tc>
      </w:tr>
      <w:tr w:rsidR="00D85E34" w14:paraId="1026C505" w14:textId="77777777">
        <w:trPr>
          <w:jc w:val="center"/>
        </w:trPr>
        <w:tc>
          <w:tcPr>
            <w:tcW w:w="0" w:type="auto"/>
            <w:gridSpan w:val="3"/>
            <w:shd w:val="clear" w:color="auto" w:fill="CCEEFF"/>
            <w:tcMar>
              <w:top w:w="40" w:type="dxa"/>
              <w:left w:w="245" w:type="dxa"/>
              <w:bottom w:w="40" w:type="dxa"/>
              <w:right w:w="20" w:type="dxa"/>
            </w:tcMar>
            <w:vAlign w:val="center"/>
          </w:tcPr>
          <w:p w14:paraId="1026C4F8" w14:textId="77777777" w:rsidR="00D85E34" w:rsidRDefault="00E31950">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tcPr>
          <w:p w14:paraId="1026C4F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4FA" w14:textId="77777777" w:rsidR="00D85E34" w:rsidRDefault="00E3195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1026C4F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4FC" w14:textId="77777777" w:rsidR="00D85E34" w:rsidRDefault="00D85E34">
            <w:pPr>
              <w:rPr>
                <w:rFonts w:ascii="宋体"/>
              </w:rPr>
            </w:pPr>
          </w:p>
        </w:tc>
        <w:tc>
          <w:tcPr>
            <w:tcW w:w="0" w:type="auto"/>
            <w:shd w:val="clear" w:color="auto" w:fill="auto"/>
          </w:tcPr>
          <w:p w14:paraId="1026C4FD"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4FE" w14:textId="77777777" w:rsidR="00D85E34" w:rsidRDefault="00E31950">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1026C4FF" w14:textId="77777777" w:rsidR="00D85E34" w:rsidRDefault="00D85E34">
            <w:pPr>
              <w:jc w:val="right"/>
              <w:rPr>
                <w:rFonts w:ascii="宋体"/>
              </w:rPr>
            </w:pPr>
          </w:p>
        </w:tc>
        <w:tc>
          <w:tcPr>
            <w:tcW w:w="0" w:type="auto"/>
            <w:shd w:val="clear" w:color="auto" w:fill="auto"/>
          </w:tcPr>
          <w:p w14:paraId="1026C500" w14:textId="77777777" w:rsidR="00D85E34" w:rsidRDefault="00D85E34">
            <w:pPr>
              <w:rPr>
                <w:rFonts w:ascii="宋体"/>
                <w:vanish/>
              </w:rPr>
            </w:pPr>
          </w:p>
        </w:tc>
        <w:tc>
          <w:tcPr>
            <w:tcW w:w="0" w:type="auto"/>
            <w:gridSpan w:val="3"/>
            <w:shd w:val="clear" w:color="auto" w:fill="auto"/>
          </w:tcPr>
          <w:p w14:paraId="1026C501" w14:textId="77777777" w:rsidR="00D85E34" w:rsidRDefault="00D85E34">
            <w:pPr>
              <w:rPr>
                <w:rFonts w:ascii="宋体"/>
                <w:vanish/>
              </w:rPr>
            </w:pPr>
          </w:p>
        </w:tc>
        <w:tc>
          <w:tcPr>
            <w:tcW w:w="0" w:type="auto"/>
            <w:gridSpan w:val="3"/>
            <w:shd w:val="clear" w:color="auto" w:fill="auto"/>
          </w:tcPr>
          <w:p w14:paraId="1026C502" w14:textId="77777777" w:rsidR="00D85E34" w:rsidRDefault="00D85E34">
            <w:pPr>
              <w:rPr>
                <w:rFonts w:ascii="宋体"/>
                <w:vanish/>
              </w:rPr>
            </w:pPr>
          </w:p>
        </w:tc>
        <w:tc>
          <w:tcPr>
            <w:tcW w:w="0" w:type="auto"/>
            <w:gridSpan w:val="3"/>
            <w:shd w:val="clear" w:color="auto" w:fill="auto"/>
          </w:tcPr>
          <w:p w14:paraId="1026C503" w14:textId="77777777" w:rsidR="00D85E34" w:rsidRDefault="00D85E34">
            <w:pPr>
              <w:rPr>
                <w:rFonts w:ascii="宋体"/>
                <w:vanish/>
              </w:rPr>
            </w:pPr>
          </w:p>
        </w:tc>
        <w:tc>
          <w:tcPr>
            <w:tcW w:w="0" w:type="auto"/>
            <w:gridSpan w:val="3"/>
            <w:shd w:val="clear" w:color="auto" w:fill="auto"/>
          </w:tcPr>
          <w:p w14:paraId="1026C504" w14:textId="77777777" w:rsidR="00D85E34" w:rsidRDefault="00D85E34">
            <w:pPr>
              <w:rPr>
                <w:rFonts w:ascii="宋体"/>
                <w:vanish/>
              </w:rPr>
            </w:pPr>
          </w:p>
        </w:tc>
      </w:tr>
      <w:tr w:rsidR="00D85E34" w14:paraId="1026C511" w14:textId="77777777">
        <w:trPr>
          <w:trHeight w:val="220"/>
          <w:jc w:val="center"/>
        </w:trPr>
        <w:tc>
          <w:tcPr>
            <w:tcW w:w="0" w:type="auto"/>
            <w:gridSpan w:val="3"/>
            <w:shd w:val="clear" w:color="auto" w:fill="FFFFFF"/>
            <w:tcMar>
              <w:top w:w="0" w:type="dxa"/>
              <w:left w:w="20" w:type="dxa"/>
              <w:bottom w:w="0" w:type="dxa"/>
              <w:right w:w="20" w:type="dxa"/>
            </w:tcMar>
          </w:tcPr>
          <w:p w14:paraId="1026C50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507"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508"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509" w14:textId="77777777" w:rsidR="00D85E34" w:rsidRDefault="00D85E34">
            <w:pPr>
              <w:rPr>
                <w:rFonts w:ascii="宋体"/>
              </w:rPr>
            </w:pPr>
          </w:p>
        </w:tc>
        <w:tc>
          <w:tcPr>
            <w:tcW w:w="0" w:type="auto"/>
            <w:shd w:val="clear" w:color="auto" w:fill="auto"/>
          </w:tcPr>
          <w:p w14:paraId="1026C50A" w14:textId="77777777" w:rsidR="00D85E34" w:rsidRDefault="00D85E34">
            <w:pPr>
              <w:rPr>
                <w:rFonts w:ascii="宋体"/>
                <w:vanish/>
              </w:rPr>
            </w:pPr>
          </w:p>
        </w:tc>
        <w:tc>
          <w:tcPr>
            <w:tcW w:w="0" w:type="auto"/>
            <w:gridSpan w:val="3"/>
            <w:shd w:val="clear" w:color="auto" w:fill="FFFFFF"/>
            <w:tcMar>
              <w:top w:w="0" w:type="dxa"/>
              <w:left w:w="20" w:type="dxa"/>
              <w:bottom w:w="0" w:type="dxa"/>
              <w:right w:w="20" w:type="dxa"/>
            </w:tcMar>
          </w:tcPr>
          <w:p w14:paraId="1026C50B" w14:textId="77777777" w:rsidR="00D85E34" w:rsidRDefault="00D85E34">
            <w:pPr>
              <w:rPr>
                <w:rFonts w:ascii="宋体"/>
              </w:rPr>
            </w:pPr>
          </w:p>
        </w:tc>
        <w:tc>
          <w:tcPr>
            <w:tcW w:w="0" w:type="auto"/>
            <w:shd w:val="clear" w:color="auto" w:fill="auto"/>
          </w:tcPr>
          <w:p w14:paraId="1026C50C" w14:textId="77777777" w:rsidR="00D85E34" w:rsidRDefault="00D85E34">
            <w:pPr>
              <w:rPr>
                <w:rFonts w:ascii="宋体"/>
                <w:vanish/>
              </w:rPr>
            </w:pPr>
          </w:p>
        </w:tc>
        <w:tc>
          <w:tcPr>
            <w:tcW w:w="0" w:type="auto"/>
            <w:gridSpan w:val="3"/>
            <w:shd w:val="clear" w:color="auto" w:fill="auto"/>
          </w:tcPr>
          <w:p w14:paraId="1026C50D" w14:textId="77777777" w:rsidR="00D85E34" w:rsidRDefault="00D85E34">
            <w:pPr>
              <w:rPr>
                <w:rFonts w:ascii="宋体"/>
                <w:vanish/>
              </w:rPr>
            </w:pPr>
          </w:p>
        </w:tc>
        <w:tc>
          <w:tcPr>
            <w:tcW w:w="0" w:type="auto"/>
            <w:gridSpan w:val="3"/>
            <w:shd w:val="clear" w:color="auto" w:fill="auto"/>
          </w:tcPr>
          <w:p w14:paraId="1026C50E" w14:textId="77777777" w:rsidR="00D85E34" w:rsidRDefault="00D85E34">
            <w:pPr>
              <w:rPr>
                <w:rFonts w:ascii="宋体"/>
                <w:vanish/>
              </w:rPr>
            </w:pPr>
          </w:p>
        </w:tc>
        <w:tc>
          <w:tcPr>
            <w:tcW w:w="0" w:type="auto"/>
            <w:gridSpan w:val="3"/>
            <w:shd w:val="clear" w:color="auto" w:fill="auto"/>
          </w:tcPr>
          <w:p w14:paraId="1026C50F" w14:textId="77777777" w:rsidR="00D85E34" w:rsidRDefault="00D85E34">
            <w:pPr>
              <w:rPr>
                <w:rFonts w:ascii="宋体"/>
                <w:vanish/>
              </w:rPr>
            </w:pPr>
          </w:p>
        </w:tc>
        <w:tc>
          <w:tcPr>
            <w:tcW w:w="0" w:type="auto"/>
            <w:gridSpan w:val="3"/>
            <w:shd w:val="clear" w:color="auto" w:fill="auto"/>
          </w:tcPr>
          <w:p w14:paraId="1026C510" w14:textId="77777777" w:rsidR="00D85E34" w:rsidRDefault="00D85E34">
            <w:pPr>
              <w:rPr>
                <w:rFonts w:ascii="宋体"/>
                <w:vanish/>
              </w:rPr>
            </w:pPr>
          </w:p>
        </w:tc>
      </w:tr>
      <w:tr w:rsidR="00D85E34" w14:paraId="1026C51D" w14:textId="77777777">
        <w:trPr>
          <w:jc w:val="center"/>
        </w:trPr>
        <w:tc>
          <w:tcPr>
            <w:tcW w:w="0" w:type="auto"/>
            <w:gridSpan w:val="3"/>
            <w:shd w:val="clear" w:color="auto" w:fill="CCEEFF"/>
            <w:tcMar>
              <w:top w:w="40" w:type="dxa"/>
              <w:left w:w="20" w:type="dxa"/>
              <w:bottom w:w="40" w:type="dxa"/>
              <w:right w:w="20" w:type="dxa"/>
            </w:tcMar>
            <w:vAlign w:val="center"/>
          </w:tcPr>
          <w:p w14:paraId="1026C512" w14:textId="77777777" w:rsidR="00D85E34" w:rsidRDefault="00E31950">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tcPr>
          <w:p w14:paraId="1026C513"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514" w14:textId="77777777" w:rsidR="00D85E34" w:rsidRDefault="00D85E34">
            <w:pPr>
              <w:rPr>
                <w:rFonts w:ascii="宋体"/>
              </w:rPr>
            </w:pPr>
          </w:p>
        </w:tc>
        <w:tc>
          <w:tcPr>
            <w:tcW w:w="0" w:type="auto"/>
            <w:gridSpan w:val="3"/>
            <w:shd w:val="clear" w:color="auto" w:fill="CCEEFF"/>
            <w:tcMar>
              <w:top w:w="0" w:type="dxa"/>
              <w:left w:w="20" w:type="dxa"/>
              <w:bottom w:w="0" w:type="dxa"/>
              <w:right w:w="20" w:type="dxa"/>
            </w:tcMar>
          </w:tcPr>
          <w:p w14:paraId="1026C515" w14:textId="77777777" w:rsidR="00D85E34" w:rsidRDefault="00D85E34">
            <w:pPr>
              <w:rPr>
                <w:rFonts w:ascii="宋体"/>
              </w:rPr>
            </w:pPr>
          </w:p>
        </w:tc>
        <w:tc>
          <w:tcPr>
            <w:tcW w:w="0" w:type="auto"/>
            <w:shd w:val="clear" w:color="auto" w:fill="auto"/>
          </w:tcPr>
          <w:p w14:paraId="1026C516"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C517" w14:textId="77777777" w:rsidR="00D85E34" w:rsidRDefault="00D85E34">
            <w:pPr>
              <w:rPr>
                <w:rFonts w:ascii="宋体"/>
              </w:rPr>
            </w:pPr>
          </w:p>
        </w:tc>
        <w:tc>
          <w:tcPr>
            <w:tcW w:w="0" w:type="auto"/>
            <w:shd w:val="clear" w:color="auto" w:fill="auto"/>
          </w:tcPr>
          <w:p w14:paraId="1026C518" w14:textId="77777777" w:rsidR="00D85E34" w:rsidRDefault="00D85E34">
            <w:pPr>
              <w:rPr>
                <w:rFonts w:ascii="宋体"/>
                <w:vanish/>
              </w:rPr>
            </w:pPr>
          </w:p>
        </w:tc>
        <w:tc>
          <w:tcPr>
            <w:tcW w:w="0" w:type="auto"/>
            <w:gridSpan w:val="3"/>
            <w:shd w:val="clear" w:color="auto" w:fill="auto"/>
          </w:tcPr>
          <w:p w14:paraId="1026C519" w14:textId="77777777" w:rsidR="00D85E34" w:rsidRDefault="00D85E34">
            <w:pPr>
              <w:rPr>
                <w:rFonts w:ascii="宋体"/>
                <w:vanish/>
              </w:rPr>
            </w:pPr>
          </w:p>
        </w:tc>
        <w:tc>
          <w:tcPr>
            <w:tcW w:w="0" w:type="auto"/>
            <w:gridSpan w:val="3"/>
            <w:shd w:val="clear" w:color="auto" w:fill="auto"/>
          </w:tcPr>
          <w:p w14:paraId="1026C51A" w14:textId="77777777" w:rsidR="00D85E34" w:rsidRDefault="00D85E34">
            <w:pPr>
              <w:rPr>
                <w:rFonts w:ascii="宋体"/>
                <w:vanish/>
              </w:rPr>
            </w:pPr>
          </w:p>
        </w:tc>
        <w:tc>
          <w:tcPr>
            <w:tcW w:w="0" w:type="auto"/>
            <w:gridSpan w:val="3"/>
            <w:shd w:val="clear" w:color="auto" w:fill="auto"/>
          </w:tcPr>
          <w:p w14:paraId="1026C51B" w14:textId="77777777" w:rsidR="00D85E34" w:rsidRDefault="00D85E34">
            <w:pPr>
              <w:rPr>
                <w:rFonts w:ascii="宋体"/>
                <w:vanish/>
              </w:rPr>
            </w:pPr>
          </w:p>
        </w:tc>
        <w:tc>
          <w:tcPr>
            <w:tcW w:w="0" w:type="auto"/>
            <w:gridSpan w:val="3"/>
            <w:shd w:val="clear" w:color="auto" w:fill="auto"/>
          </w:tcPr>
          <w:p w14:paraId="1026C51C" w14:textId="77777777" w:rsidR="00D85E34" w:rsidRDefault="00D85E34">
            <w:pPr>
              <w:rPr>
                <w:rFonts w:ascii="宋体"/>
                <w:vanish/>
              </w:rPr>
            </w:pPr>
          </w:p>
        </w:tc>
      </w:tr>
      <w:tr w:rsidR="00D85E34" w14:paraId="1026C52D" w14:textId="77777777">
        <w:trPr>
          <w:jc w:val="center"/>
        </w:trPr>
        <w:tc>
          <w:tcPr>
            <w:tcW w:w="0" w:type="auto"/>
            <w:gridSpan w:val="3"/>
            <w:shd w:val="clear" w:color="auto" w:fill="FFFFFF"/>
            <w:tcMar>
              <w:top w:w="40" w:type="dxa"/>
              <w:left w:w="245" w:type="dxa"/>
              <w:bottom w:w="40" w:type="dxa"/>
              <w:right w:w="20" w:type="dxa"/>
            </w:tcMar>
            <w:vAlign w:val="center"/>
          </w:tcPr>
          <w:p w14:paraId="1026C51E" w14:textId="77777777" w:rsidR="00D85E34" w:rsidRDefault="00E31950">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1026C51F"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520"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521" w14:textId="77777777" w:rsidR="00D85E34" w:rsidRDefault="00E31950">
            <w:pPr>
              <w:jc w:val="right"/>
              <w:textAlignment w:val="center"/>
            </w:pPr>
            <w:r>
              <w:rPr>
                <w:rFonts w:ascii="Times New Roman" w:eastAsia="宋体" w:hAnsi="Times New Roman"/>
                <w:color w:val="000000"/>
                <w:sz w:val="16"/>
                <w:szCs w:val="16"/>
              </w:rPr>
              <w:t>14,937 </w:t>
            </w:r>
          </w:p>
        </w:tc>
        <w:tc>
          <w:tcPr>
            <w:tcW w:w="0" w:type="auto"/>
            <w:shd w:val="clear" w:color="auto" w:fill="FFFFFF"/>
            <w:tcMar>
              <w:top w:w="40" w:type="dxa"/>
              <w:left w:w="0" w:type="dxa"/>
              <w:bottom w:w="40" w:type="dxa"/>
              <w:right w:w="20" w:type="dxa"/>
            </w:tcMar>
            <w:vAlign w:val="center"/>
          </w:tcPr>
          <w:p w14:paraId="1026C522"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523" w14:textId="77777777" w:rsidR="00D85E34" w:rsidRDefault="00D85E34">
            <w:pPr>
              <w:rPr>
                <w:rFonts w:ascii="宋体"/>
              </w:rPr>
            </w:pPr>
          </w:p>
        </w:tc>
        <w:tc>
          <w:tcPr>
            <w:tcW w:w="0" w:type="auto"/>
            <w:shd w:val="clear" w:color="auto" w:fill="auto"/>
          </w:tcPr>
          <w:p w14:paraId="1026C524"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C525"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526" w14:textId="77777777" w:rsidR="00D85E34" w:rsidRDefault="00E31950">
            <w:pPr>
              <w:jc w:val="right"/>
              <w:textAlignment w:val="center"/>
            </w:pPr>
            <w:r>
              <w:rPr>
                <w:rFonts w:ascii="Times New Roman" w:eastAsia="宋体" w:hAnsi="Times New Roman"/>
                <w:color w:val="000000"/>
                <w:sz w:val="16"/>
                <w:szCs w:val="16"/>
              </w:rPr>
              <w:t>14,069 </w:t>
            </w:r>
          </w:p>
        </w:tc>
        <w:tc>
          <w:tcPr>
            <w:tcW w:w="0" w:type="auto"/>
            <w:shd w:val="clear" w:color="auto" w:fill="FFFFFF"/>
            <w:tcMar>
              <w:top w:w="40" w:type="dxa"/>
              <w:left w:w="0" w:type="dxa"/>
              <w:bottom w:w="40" w:type="dxa"/>
              <w:right w:w="20" w:type="dxa"/>
            </w:tcMar>
            <w:vAlign w:val="center"/>
          </w:tcPr>
          <w:p w14:paraId="1026C527" w14:textId="77777777" w:rsidR="00D85E34" w:rsidRDefault="00D85E34">
            <w:pPr>
              <w:jc w:val="right"/>
              <w:rPr>
                <w:rFonts w:ascii="宋体"/>
              </w:rPr>
            </w:pPr>
          </w:p>
        </w:tc>
        <w:tc>
          <w:tcPr>
            <w:tcW w:w="0" w:type="auto"/>
            <w:shd w:val="clear" w:color="auto" w:fill="auto"/>
          </w:tcPr>
          <w:p w14:paraId="1026C528" w14:textId="77777777" w:rsidR="00D85E34" w:rsidRDefault="00D85E34">
            <w:pPr>
              <w:rPr>
                <w:rFonts w:ascii="宋体"/>
                <w:vanish/>
              </w:rPr>
            </w:pPr>
          </w:p>
        </w:tc>
        <w:tc>
          <w:tcPr>
            <w:tcW w:w="0" w:type="auto"/>
            <w:gridSpan w:val="3"/>
            <w:shd w:val="clear" w:color="auto" w:fill="auto"/>
          </w:tcPr>
          <w:p w14:paraId="1026C529" w14:textId="77777777" w:rsidR="00D85E34" w:rsidRDefault="00D85E34">
            <w:pPr>
              <w:rPr>
                <w:rFonts w:ascii="宋体"/>
                <w:vanish/>
              </w:rPr>
            </w:pPr>
          </w:p>
        </w:tc>
        <w:tc>
          <w:tcPr>
            <w:tcW w:w="0" w:type="auto"/>
            <w:gridSpan w:val="3"/>
            <w:shd w:val="clear" w:color="auto" w:fill="auto"/>
          </w:tcPr>
          <w:p w14:paraId="1026C52A" w14:textId="77777777" w:rsidR="00D85E34" w:rsidRDefault="00D85E34">
            <w:pPr>
              <w:rPr>
                <w:rFonts w:ascii="宋体"/>
                <w:vanish/>
              </w:rPr>
            </w:pPr>
          </w:p>
        </w:tc>
        <w:tc>
          <w:tcPr>
            <w:tcW w:w="0" w:type="auto"/>
            <w:gridSpan w:val="3"/>
            <w:shd w:val="clear" w:color="auto" w:fill="auto"/>
          </w:tcPr>
          <w:p w14:paraId="1026C52B" w14:textId="77777777" w:rsidR="00D85E34" w:rsidRDefault="00D85E34">
            <w:pPr>
              <w:rPr>
                <w:rFonts w:ascii="宋体"/>
                <w:vanish/>
              </w:rPr>
            </w:pPr>
          </w:p>
        </w:tc>
        <w:tc>
          <w:tcPr>
            <w:tcW w:w="0" w:type="auto"/>
            <w:gridSpan w:val="3"/>
            <w:shd w:val="clear" w:color="auto" w:fill="auto"/>
          </w:tcPr>
          <w:p w14:paraId="1026C52C" w14:textId="77777777" w:rsidR="00D85E34" w:rsidRDefault="00D85E34">
            <w:pPr>
              <w:rPr>
                <w:rFonts w:ascii="宋体"/>
                <w:vanish/>
              </w:rPr>
            </w:pPr>
          </w:p>
        </w:tc>
      </w:tr>
      <w:tr w:rsidR="00D85E34" w14:paraId="1026C53B" w14:textId="77777777">
        <w:trPr>
          <w:jc w:val="center"/>
        </w:trPr>
        <w:tc>
          <w:tcPr>
            <w:tcW w:w="0" w:type="auto"/>
            <w:gridSpan w:val="3"/>
            <w:shd w:val="clear" w:color="auto" w:fill="CCEEFF"/>
            <w:tcMar>
              <w:top w:w="40" w:type="dxa"/>
              <w:left w:w="245" w:type="dxa"/>
              <w:bottom w:w="40" w:type="dxa"/>
              <w:right w:w="20" w:type="dxa"/>
            </w:tcMar>
            <w:vAlign w:val="center"/>
          </w:tcPr>
          <w:p w14:paraId="1026C52E" w14:textId="77777777" w:rsidR="00D85E34" w:rsidRDefault="00E31950">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tcPr>
          <w:p w14:paraId="1026C52F"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530" w14:textId="77777777" w:rsidR="00D85E34" w:rsidRDefault="00E31950">
            <w:pPr>
              <w:jc w:val="right"/>
              <w:textAlignment w:val="center"/>
            </w:pPr>
            <w:r>
              <w:rPr>
                <w:rFonts w:ascii="Times New Roman" w:eastAsia="宋体" w:hAnsi="Times New Roman"/>
                <w:color w:val="000000"/>
                <w:sz w:val="16"/>
                <w:szCs w:val="16"/>
              </w:rPr>
              <w:t>6.2 </w:t>
            </w:r>
          </w:p>
        </w:tc>
        <w:tc>
          <w:tcPr>
            <w:tcW w:w="0" w:type="auto"/>
            <w:shd w:val="clear" w:color="auto" w:fill="CCEEFF"/>
            <w:tcMar>
              <w:top w:w="40" w:type="dxa"/>
              <w:left w:w="0" w:type="dxa"/>
              <w:bottom w:w="40" w:type="dxa"/>
              <w:right w:w="20" w:type="dxa"/>
            </w:tcMar>
            <w:vAlign w:val="center"/>
          </w:tcPr>
          <w:p w14:paraId="1026C531"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532" w14:textId="77777777" w:rsidR="00D85E34" w:rsidRDefault="00D85E34">
            <w:pPr>
              <w:rPr>
                <w:rFonts w:ascii="宋体"/>
              </w:rPr>
            </w:pPr>
          </w:p>
        </w:tc>
        <w:tc>
          <w:tcPr>
            <w:tcW w:w="0" w:type="auto"/>
            <w:shd w:val="clear" w:color="auto" w:fill="auto"/>
          </w:tcPr>
          <w:p w14:paraId="1026C533"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534" w14:textId="77777777" w:rsidR="00D85E34" w:rsidRDefault="00E31950">
            <w:pPr>
              <w:jc w:val="right"/>
              <w:textAlignment w:val="center"/>
            </w:pPr>
            <w:r>
              <w:rPr>
                <w:rFonts w:ascii="Times New Roman" w:eastAsia="宋体" w:hAnsi="Times New Roman"/>
                <w:color w:val="000000"/>
                <w:sz w:val="16"/>
                <w:szCs w:val="16"/>
              </w:rPr>
              <w:t>13.0 </w:t>
            </w:r>
          </w:p>
        </w:tc>
        <w:tc>
          <w:tcPr>
            <w:tcW w:w="0" w:type="auto"/>
            <w:shd w:val="clear" w:color="auto" w:fill="CCEEFF"/>
            <w:tcMar>
              <w:top w:w="40" w:type="dxa"/>
              <w:left w:w="0" w:type="dxa"/>
              <w:bottom w:w="40" w:type="dxa"/>
              <w:right w:w="20" w:type="dxa"/>
            </w:tcMar>
            <w:vAlign w:val="center"/>
          </w:tcPr>
          <w:p w14:paraId="1026C535"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536" w14:textId="77777777" w:rsidR="00D85E34" w:rsidRDefault="00D85E34">
            <w:pPr>
              <w:rPr>
                <w:rFonts w:ascii="宋体"/>
                <w:vanish/>
              </w:rPr>
            </w:pPr>
          </w:p>
        </w:tc>
        <w:tc>
          <w:tcPr>
            <w:tcW w:w="0" w:type="auto"/>
            <w:gridSpan w:val="3"/>
            <w:shd w:val="clear" w:color="auto" w:fill="auto"/>
          </w:tcPr>
          <w:p w14:paraId="1026C537" w14:textId="77777777" w:rsidR="00D85E34" w:rsidRDefault="00D85E34">
            <w:pPr>
              <w:rPr>
                <w:rFonts w:ascii="宋体"/>
                <w:vanish/>
              </w:rPr>
            </w:pPr>
          </w:p>
        </w:tc>
        <w:tc>
          <w:tcPr>
            <w:tcW w:w="0" w:type="auto"/>
            <w:gridSpan w:val="3"/>
            <w:shd w:val="clear" w:color="auto" w:fill="auto"/>
          </w:tcPr>
          <w:p w14:paraId="1026C538" w14:textId="77777777" w:rsidR="00D85E34" w:rsidRDefault="00D85E34">
            <w:pPr>
              <w:rPr>
                <w:rFonts w:ascii="宋体"/>
                <w:vanish/>
              </w:rPr>
            </w:pPr>
          </w:p>
        </w:tc>
        <w:tc>
          <w:tcPr>
            <w:tcW w:w="0" w:type="auto"/>
            <w:gridSpan w:val="3"/>
            <w:shd w:val="clear" w:color="auto" w:fill="auto"/>
          </w:tcPr>
          <w:p w14:paraId="1026C539" w14:textId="77777777" w:rsidR="00D85E34" w:rsidRDefault="00D85E34">
            <w:pPr>
              <w:rPr>
                <w:rFonts w:ascii="宋体"/>
                <w:vanish/>
              </w:rPr>
            </w:pPr>
          </w:p>
        </w:tc>
        <w:tc>
          <w:tcPr>
            <w:tcW w:w="0" w:type="auto"/>
            <w:gridSpan w:val="3"/>
            <w:shd w:val="clear" w:color="auto" w:fill="auto"/>
          </w:tcPr>
          <w:p w14:paraId="1026C53A" w14:textId="77777777" w:rsidR="00D85E34" w:rsidRDefault="00D85E34">
            <w:pPr>
              <w:rPr>
                <w:rFonts w:ascii="宋体"/>
                <w:vanish/>
              </w:rPr>
            </w:pPr>
          </w:p>
        </w:tc>
      </w:tr>
      <w:tr w:rsidR="00D85E34" w14:paraId="1026C54B" w14:textId="77777777">
        <w:trPr>
          <w:jc w:val="center"/>
        </w:trPr>
        <w:tc>
          <w:tcPr>
            <w:tcW w:w="0" w:type="auto"/>
            <w:gridSpan w:val="3"/>
            <w:shd w:val="clear" w:color="auto" w:fill="FFFFFF"/>
            <w:tcMar>
              <w:top w:w="40" w:type="dxa"/>
              <w:left w:w="245" w:type="dxa"/>
              <w:bottom w:w="40" w:type="dxa"/>
              <w:right w:w="20" w:type="dxa"/>
            </w:tcMar>
            <w:vAlign w:val="center"/>
          </w:tcPr>
          <w:p w14:paraId="1026C53C" w14:textId="77777777" w:rsidR="00D85E34" w:rsidRDefault="00E31950">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1026C53D"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53E"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53F" w14:textId="77777777" w:rsidR="00D85E34" w:rsidRDefault="00E31950">
            <w:pPr>
              <w:jc w:val="right"/>
              <w:textAlignment w:val="center"/>
            </w:pPr>
            <w:r>
              <w:rPr>
                <w:rFonts w:ascii="Times New Roman" w:eastAsia="宋体" w:hAnsi="Times New Roman"/>
                <w:color w:val="000000"/>
                <w:sz w:val="16"/>
                <w:szCs w:val="16"/>
              </w:rPr>
              <w:t>530 </w:t>
            </w:r>
          </w:p>
        </w:tc>
        <w:tc>
          <w:tcPr>
            <w:tcW w:w="0" w:type="auto"/>
            <w:shd w:val="clear" w:color="auto" w:fill="FFFFFF"/>
            <w:tcMar>
              <w:top w:w="40" w:type="dxa"/>
              <w:left w:w="0" w:type="dxa"/>
              <w:bottom w:w="40" w:type="dxa"/>
              <w:right w:w="20" w:type="dxa"/>
            </w:tcMar>
            <w:vAlign w:val="center"/>
          </w:tcPr>
          <w:p w14:paraId="1026C54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541" w14:textId="77777777" w:rsidR="00D85E34" w:rsidRDefault="00D85E34">
            <w:pPr>
              <w:rPr>
                <w:rFonts w:ascii="宋体"/>
              </w:rPr>
            </w:pPr>
          </w:p>
        </w:tc>
        <w:tc>
          <w:tcPr>
            <w:tcW w:w="0" w:type="auto"/>
            <w:shd w:val="clear" w:color="auto" w:fill="auto"/>
          </w:tcPr>
          <w:p w14:paraId="1026C542" w14:textId="77777777" w:rsidR="00D85E34" w:rsidRDefault="00D85E34">
            <w:pPr>
              <w:rPr>
                <w:rFonts w:ascii="宋体"/>
                <w:vanish/>
              </w:rPr>
            </w:pPr>
          </w:p>
        </w:tc>
        <w:tc>
          <w:tcPr>
            <w:tcW w:w="0" w:type="auto"/>
            <w:shd w:val="clear" w:color="auto" w:fill="FFFFFF"/>
            <w:tcMar>
              <w:top w:w="40" w:type="dxa"/>
              <w:left w:w="20" w:type="dxa"/>
              <w:bottom w:w="40" w:type="dxa"/>
              <w:right w:w="0" w:type="dxa"/>
            </w:tcMar>
            <w:vAlign w:val="center"/>
          </w:tcPr>
          <w:p w14:paraId="1026C543"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544" w14:textId="77777777" w:rsidR="00D85E34" w:rsidRDefault="00E31950">
            <w:pPr>
              <w:jc w:val="right"/>
              <w:textAlignment w:val="center"/>
            </w:pPr>
            <w:r>
              <w:rPr>
                <w:rFonts w:ascii="Times New Roman" w:eastAsia="宋体" w:hAnsi="Times New Roman"/>
                <w:color w:val="000000"/>
                <w:sz w:val="16"/>
                <w:szCs w:val="16"/>
              </w:rPr>
              <w:t>398 </w:t>
            </w:r>
          </w:p>
        </w:tc>
        <w:tc>
          <w:tcPr>
            <w:tcW w:w="0" w:type="auto"/>
            <w:shd w:val="clear" w:color="auto" w:fill="FFFFFF"/>
            <w:tcMar>
              <w:top w:w="40" w:type="dxa"/>
              <w:left w:w="0" w:type="dxa"/>
              <w:bottom w:w="40" w:type="dxa"/>
              <w:right w:w="20" w:type="dxa"/>
            </w:tcMar>
            <w:vAlign w:val="center"/>
          </w:tcPr>
          <w:p w14:paraId="1026C545" w14:textId="77777777" w:rsidR="00D85E34" w:rsidRDefault="00D85E34">
            <w:pPr>
              <w:jc w:val="right"/>
              <w:rPr>
                <w:rFonts w:ascii="宋体"/>
              </w:rPr>
            </w:pPr>
          </w:p>
        </w:tc>
        <w:tc>
          <w:tcPr>
            <w:tcW w:w="0" w:type="auto"/>
            <w:shd w:val="clear" w:color="auto" w:fill="auto"/>
          </w:tcPr>
          <w:p w14:paraId="1026C546" w14:textId="77777777" w:rsidR="00D85E34" w:rsidRDefault="00D85E34">
            <w:pPr>
              <w:rPr>
                <w:rFonts w:ascii="宋体"/>
                <w:vanish/>
              </w:rPr>
            </w:pPr>
          </w:p>
        </w:tc>
        <w:tc>
          <w:tcPr>
            <w:tcW w:w="0" w:type="auto"/>
            <w:gridSpan w:val="3"/>
            <w:shd w:val="clear" w:color="auto" w:fill="auto"/>
          </w:tcPr>
          <w:p w14:paraId="1026C547" w14:textId="77777777" w:rsidR="00D85E34" w:rsidRDefault="00D85E34">
            <w:pPr>
              <w:rPr>
                <w:rFonts w:ascii="宋体"/>
                <w:vanish/>
              </w:rPr>
            </w:pPr>
          </w:p>
        </w:tc>
        <w:tc>
          <w:tcPr>
            <w:tcW w:w="0" w:type="auto"/>
            <w:gridSpan w:val="3"/>
            <w:shd w:val="clear" w:color="auto" w:fill="auto"/>
          </w:tcPr>
          <w:p w14:paraId="1026C548" w14:textId="77777777" w:rsidR="00D85E34" w:rsidRDefault="00D85E34">
            <w:pPr>
              <w:rPr>
                <w:rFonts w:ascii="宋体"/>
                <w:vanish/>
              </w:rPr>
            </w:pPr>
          </w:p>
        </w:tc>
        <w:tc>
          <w:tcPr>
            <w:tcW w:w="0" w:type="auto"/>
            <w:gridSpan w:val="3"/>
            <w:shd w:val="clear" w:color="auto" w:fill="auto"/>
          </w:tcPr>
          <w:p w14:paraId="1026C549" w14:textId="77777777" w:rsidR="00D85E34" w:rsidRDefault="00D85E34">
            <w:pPr>
              <w:rPr>
                <w:rFonts w:ascii="宋体"/>
                <w:vanish/>
              </w:rPr>
            </w:pPr>
          </w:p>
        </w:tc>
        <w:tc>
          <w:tcPr>
            <w:tcW w:w="0" w:type="auto"/>
            <w:gridSpan w:val="3"/>
            <w:shd w:val="clear" w:color="auto" w:fill="auto"/>
          </w:tcPr>
          <w:p w14:paraId="1026C54A" w14:textId="77777777" w:rsidR="00D85E34" w:rsidRDefault="00D85E34">
            <w:pPr>
              <w:rPr>
                <w:rFonts w:ascii="宋体"/>
                <w:vanish/>
              </w:rPr>
            </w:pPr>
          </w:p>
        </w:tc>
      </w:tr>
      <w:tr w:rsidR="00D85E34" w14:paraId="1026C559" w14:textId="77777777">
        <w:trPr>
          <w:jc w:val="center"/>
        </w:trPr>
        <w:tc>
          <w:tcPr>
            <w:tcW w:w="0" w:type="auto"/>
            <w:gridSpan w:val="3"/>
            <w:shd w:val="clear" w:color="auto" w:fill="CCEEFF"/>
            <w:tcMar>
              <w:top w:w="40" w:type="dxa"/>
              <w:left w:w="245" w:type="dxa"/>
              <w:bottom w:w="40" w:type="dxa"/>
              <w:right w:w="20" w:type="dxa"/>
            </w:tcMar>
            <w:vAlign w:val="center"/>
          </w:tcPr>
          <w:p w14:paraId="1026C54C" w14:textId="77777777" w:rsidR="00D85E34" w:rsidRDefault="00E31950">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tcPr>
          <w:p w14:paraId="1026C54D"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54E" w14:textId="77777777" w:rsidR="00D85E34" w:rsidRDefault="00E31950">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1026C54F" w14:textId="77777777" w:rsidR="00D85E34" w:rsidRDefault="00E31950">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1026C550" w14:textId="77777777" w:rsidR="00D85E34" w:rsidRDefault="00D85E34">
            <w:pPr>
              <w:rPr>
                <w:rFonts w:ascii="宋体"/>
              </w:rPr>
            </w:pPr>
          </w:p>
        </w:tc>
        <w:tc>
          <w:tcPr>
            <w:tcW w:w="0" w:type="auto"/>
            <w:shd w:val="clear" w:color="auto" w:fill="auto"/>
          </w:tcPr>
          <w:p w14:paraId="1026C551" w14:textId="77777777" w:rsidR="00D85E34" w:rsidRDefault="00D85E34">
            <w:pPr>
              <w:rPr>
                <w:rFonts w:ascii="宋体"/>
                <w:vanish/>
              </w:rPr>
            </w:pPr>
          </w:p>
        </w:tc>
        <w:tc>
          <w:tcPr>
            <w:tcW w:w="0" w:type="auto"/>
            <w:gridSpan w:val="2"/>
            <w:shd w:val="clear" w:color="auto" w:fill="CCEEFF"/>
            <w:tcMar>
              <w:top w:w="40" w:type="dxa"/>
              <w:left w:w="20" w:type="dxa"/>
              <w:bottom w:w="40" w:type="dxa"/>
              <w:right w:w="0" w:type="dxa"/>
            </w:tcMar>
            <w:vAlign w:val="center"/>
          </w:tcPr>
          <w:p w14:paraId="1026C552" w14:textId="77777777" w:rsidR="00D85E34" w:rsidRDefault="00E31950">
            <w:pPr>
              <w:jc w:val="right"/>
              <w:textAlignment w:val="center"/>
            </w:pPr>
            <w:r>
              <w:rPr>
                <w:rFonts w:ascii="Times New Roman" w:eastAsia="宋体" w:hAnsi="Times New Roman"/>
                <w:color w:val="000000"/>
                <w:sz w:val="16"/>
                <w:szCs w:val="16"/>
              </w:rPr>
              <w:t>2.8 </w:t>
            </w:r>
          </w:p>
        </w:tc>
        <w:tc>
          <w:tcPr>
            <w:tcW w:w="0" w:type="auto"/>
            <w:shd w:val="clear" w:color="auto" w:fill="CCEEFF"/>
            <w:tcMar>
              <w:top w:w="40" w:type="dxa"/>
              <w:left w:w="0" w:type="dxa"/>
              <w:bottom w:w="40" w:type="dxa"/>
              <w:right w:w="20" w:type="dxa"/>
            </w:tcMar>
            <w:vAlign w:val="center"/>
          </w:tcPr>
          <w:p w14:paraId="1026C553" w14:textId="77777777" w:rsidR="00D85E34" w:rsidRDefault="00E31950">
            <w:pPr>
              <w:jc w:val="right"/>
              <w:textAlignment w:val="center"/>
            </w:pPr>
            <w:r>
              <w:rPr>
                <w:rFonts w:ascii="Times New Roman" w:eastAsia="宋体" w:hAnsi="Times New Roman"/>
                <w:color w:val="000000"/>
                <w:sz w:val="16"/>
                <w:szCs w:val="16"/>
              </w:rPr>
              <w:t>%</w:t>
            </w:r>
          </w:p>
        </w:tc>
        <w:tc>
          <w:tcPr>
            <w:tcW w:w="0" w:type="auto"/>
            <w:shd w:val="clear" w:color="auto" w:fill="auto"/>
          </w:tcPr>
          <w:p w14:paraId="1026C554" w14:textId="77777777" w:rsidR="00D85E34" w:rsidRDefault="00D85E34">
            <w:pPr>
              <w:rPr>
                <w:rFonts w:ascii="宋体"/>
                <w:vanish/>
              </w:rPr>
            </w:pPr>
          </w:p>
        </w:tc>
        <w:tc>
          <w:tcPr>
            <w:tcW w:w="0" w:type="auto"/>
            <w:gridSpan w:val="3"/>
            <w:shd w:val="clear" w:color="auto" w:fill="auto"/>
          </w:tcPr>
          <w:p w14:paraId="1026C555" w14:textId="77777777" w:rsidR="00D85E34" w:rsidRDefault="00D85E34">
            <w:pPr>
              <w:rPr>
                <w:rFonts w:ascii="宋体"/>
                <w:vanish/>
              </w:rPr>
            </w:pPr>
          </w:p>
        </w:tc>
        <w:tc>
          <w:tcPr>
            <w:tcW w:w="0" w:type="auto"/>
            <w:gridSpan w:val="3"/>
            <w:shd w:val="clear" w:color="auto" w:fill="auto"/>
          </w:tcPr>
          <w:p w14:paraId="1026C556" w14:textId="77777777" w:rsidR="00D85E34" w:rsidRDefault="00D85E34">
            <w:pPr>
              <w:rPr>
                <w:rFonts w:ascii="宋体"/>
                <w:vanish/>
              </w:rPr>
            </w:pPr>
          </w:p>
        </w:tc>
        <w:tc>
          <w:tcPr>
            <w:tcW w:w="0" w:type="auto"/>
            <w:gridSpan w:val="3"/>
            <w:shd w:val="clear" w:color="auto" w:fill="auto"/>
          </w:tcPr>
          <w:p w14:paraId="1026C557" w14:textId="77777777" w:rsidR="00D85E34" w:rsidRDefault="00D85E34">
            <w:pPr>
              <w:rPr>
                <w:rFonts w:ascii="宋体"/>
                <w:vanish/>
              </w:rPr>
            </w:pPr>
          </w:p>
        </w:tc>
        <w:tc>
          <w:tcPr>
            <w:tcW w:w="0" w:type="auto"/>
            <w:gridSpan w:val="3"/>
            <w:shd w:val="clear" w:color="auto" w:fill="auto"/>
          </w:tcPr>
          <w:p w14:paraId="1026C558" w14:textId="77777777" w:rsidR="00D85E34" w:rsidRDefault="00D85E34">
            <w:pPr>
              <w:rPr>
                <w:rFonts w:ascii="宋体"/>
                <w:vanish/>
              </w:rPr>
            </w:pPr>
          </w:p>
        </w:tc>
      </w:tr>
    </w:tbl>
    <w:p w14:paraId="1026C55A" w14:textId="77777777" w:rsidR="00D85E34" w:rsidRDefault="00E31950">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operations, which are impacted by the volatility of fuel prices. Volatility i</w:t>
      </w:r>
      <w:r>
        <w:rPr>
          <w:rFonts w:ascii="Times New Roman" w:eastAsia="宋体" w:hAnsi="Times New Roman"/>
          <w:color w:val="000000"/>
          <w:sz w:val="16"/>
          <w:szCs w:val="16"/>
        </w:rPr>
        <w:t>n fuel prices may continue to impact the operating results of the Sam's Club segment in the future.</w:t>
      </w:r>
    </w:p>
    <w:p w14:paraId="1026C55B" w14:textId="77777777" w:rsidR="00D85E34" w:rsidRDefault="00E31950">
      <w:pPr>
        <w:spacing w:before="100"/>
      </w:pPr>
      <w:r>
        <w:rPr>
          <w:rFonts w:ascii="Times New Roman" w:eastAsia="宋体" w:hAnsi="Times New Roman"/>
          <w:color w:val="000000"/>
          <w:sz w:val="20"/>
          <w:szCs w:val="20"/>
        </w:rPr>
        <w:t>Net sales for the Sam's Club segment increased $1.5 billion or 10.1% for the three months ended April 30, 2021 when compared to the same period in the previous fiscal year. Our 10.1% growth in comparable sales benefited from growth in transactions and aver</w:t>
      </w:r>
      <w:r>
        <w:rPr>
          <w:rFonts w:ascii="Times New Roman" w:eastAsia="宋体" w:hAnsi="Times New Roman"/>
          <w:color w:val="000000"/>
          <w:sz w:val="20"/>
          <w:szCs w:val="20"/>
        </w:rPr>
        <w:t>age ticket and was aided by stimulus spending. The growth in comparable sales was partially offset by our decision to remove tobacco from certain club locations. Sam's Club eCommerce net sales positively contributed approximately 2.8% to comparable sales f</w:t>
      </w:r>
      <w:r>
        <w:rPr>
          <w:rFonts w:ascii="Times New Roman" w:eastAsia="宋体" w:hAnsi="Times New Roman"/>
          <w:color w:val="000000"/>
          <w:sz w:val="20"/>
          <w:szCs w:val="20"/>
        </w:rPr>
        <w:t xml:space="preserve">or the three months ended April 30, 2021. </w:t>
      </w:r>
    </w:p>
    <w:p w14:paraId="1026C55C" w14:textId="77777777" w:rsidR="00D85E34" w:rsidRDefault="00E31950">
      <w:pPr>
        <w:spacing w:before="100"/>
      </w:pPr>
      <w:r>
        <w:rPr>
          <w:rFonts w:ascii="Times New Roman" w:eastAsia="宋体" w:hAnsi="Times New Roman"/>
          <w:color w:val="000000"/>
          <w:sz w:val="20"/>
          <w:szCs w:val="20"/>
        </w:rPr>
        <w:t>Gross profit rate was relatively flat for the three months ended April 30, 2021 when compared to the same period in the previous fiscal year. The gross profit rate was negatively impacted by increased fuel sales w</w:t>
      </w:r>
      <w:r>
        <w:rPr>
          <w:rFonts w:ascii="Times New Roman" w:eastAsia="宋体" w:hAnsi="Times New Roman"/>
          <w:color w:val="000000"/>
          <w:sz w:val="20"/>
          <w:szCs w:val="20"/>
        </w:rPr>
        <w:t xml:space="preserve">hich have lower margins, offset by favorable merchandise mix and lower tobacco sales. </w:t>
      </w:r>
    </w:p>
    <w:p w14:paraId="1026C55D" w14:textId="77777777" w:rsidR="00D85E34" w:rsidRDefault="00E31950">
      <w:pPr>
        <w:spacing w:before="100"/>
      </w:pPr>
      <w:r>
        <w:rPr>
          <w:rFonts w:ascii="Times New Roman" w:eastAsia="宋体" w:hAnsi="Times New Roman"/>
          <w:color w:val="000000"/>
          <w:sz w:val="20"/>
          <w:szCs w:val="20"/>
        </w:rPr>
        <w:t xml:space="preserve">Membership and other income increased 11.4% for the three months ended April 30, 2021 when compared to the same period in the previous fiscal year. The increase for the </w:t>
      </w:r>
      <w:r>
        <w:rPr>
          <w:rFonts w:ascii="Times New Roman" w:eastAsia="宋体" w:hAnsi="Times New Roman"/>
          <w:color w:val="000000"/>
          <w:sz w:val="20"/>
          <w:szCs w:val="20"/>
        </w:rPr>
        <w:t xml:space="preserve">three months ended April 30, 2021 was due to increases in overall renewal rates, new member sign-ups and Plus penetration. </w:t>
      </w:r>
    </w:p>
    <w:p w14:paraId="1026C55E" w14:textId="77777777" w:rsidR="00D85E34" w:rsidRDefault="00E31950">
      <w:pPr>
        <w:spacing w:before="100"/>
      </w:pPr>
      <w:r>
        <w:rPr>
          <w:rFonts w:ascii="Times New Roman" w:eastAsia="宋体" w:hAnsi="Times New Roman"/>
          <w:color w:val="000000"/>
          <w:sz w:val="20"/>
          <w:szCs w:val="20"/>
        </w:rPr>
        <w:t>Operating expenses as a percentage of segment net sales decreased 18 basis points for the three months ended April 30, 2021 when com</w:t>
      </w:r>
      <w:r>
        <w:rPr>
          <w:rFonts w:ascii="Times New Roman" w:eastAsia="宋体" w:hAnsi="Times New Roman"/>
          <w:color w:val="000000"/>
          <w:sz w:val="20"/>
          <w:szCs w:val="20"/>
        </w:rPr>
        <w:t>pared to the same period in the previous fiscal year. The decrease was primarily the result of higher fuel sales as well as a benefit from lower incremental COVID-19 related costs, partially offset by increased wage investments and reduced tobacco sales wh</w:t>
      </w:r>
      <w:r>
        <w:rPr>
          <w:rFonts w:ascii="Times New Roman" w:eastAsia="宋体" w:hAnsi="Times New Roman"/>
          <w:color w:val="000000"/>
          <w:sz w:val="20"/>
          <w:szCs w:val="20"/>
        </w:rPr>
        <w:t xml:space="preserve">en compared to the same period in the previous fiscal year. </w:t>
      </w:r>
    </w:p>
    <w:p w14:paraId="1026C55F" w14:textId="77777777" w:rsidR="00D85E34" w:rsidRDefault="00E31950">
      <w:pPr>
        <w:spacing w:before="100"/>
      </w:pPr>
      <w:r>
        <w:rPr>
          <w:rFonts w:ascii="Times New Roman" w:eastAsia="宋体" w:hAnsi="Times New Roman"/>
          <w:color w:val="000000"/>
          <w:sz w:val="20"/>
          <w:szCs w:val="20"/>
        </w:rPr>
        <w:t xml:space="preserve">As a result of the factors discussed above, operating income increased $0.1 billion for the three months ended April 30, 2021, when compared to the same period in the previous fiscal year. </w:t>
      </w:r>
    </w:p>
    <w:p w14:paraId="1026C560" w14:textId="77777777" w:rsidR="00D85E34" w:rsidRDefault="00D85E34">
      <w:pPr>
        <w:spacing w:before="100"/>
      </w:pPr>
    </w:p>
    <w:p w14:paraId="1026C561" w14:textId="77777777" w:rsidR="00D85E34" w:rsidRDefault="00E31950">
      <w:r>
        <w:rPr>
          <w:rFonts w:ascii="Times New Roman" w:eastAsia="宋体" w:hAnsi="Times New Roman"/>
          <w:b/>
          <w:bCs/>
          <w:color w:val="000000"/>
          <w:sz w:val="20"/>
          <w:szCs w:val="20"/>
        </w:rPr>
        <w:t>Liqu</w:t>
      </w:r>
      <w:r>
        <w:rPr>
          <w:rFonts w:ascii="Times New Roman" w:eastAsia="宋体" w:hAnsi="Times New Roman"/>
          <w:b/>
          <w:bCs/>
          <w:color w:val="000000"/>
          <w:sz w:val="20"/>
          <w:szCs w:val="20"/>
        </w:rPr>
        <w:t>idity and Capital Resources</w:t>
      </w:r>
    </w:p>
    <w:p w14:paraId="1026C562" w14:textId="77777777" w:rsidR="00D85E34" w:rsidRDefault="00E31950">
      <w:pPr>
        <w:spacing w:before="100"/>
      </w:pPr>
      <w:r>
        <w:rPr>
          <w:rFonts w:ascii="Times New Roman" w:eastAsia="宋体" w:hAnsi="Times New Roman"/>
          <w:b/>
          <w:bCs/>
          <w:color w:val="000000"/>
          <w:sz w:val="20"/>
          <w:szCs w:val="20"/>
          <w:u w:val="single"/>
        </w:rPr>
        <w:t>Liquidity</w:t>
      </w:r>
    </w:p>
    <w:p w14:paraId="1026C563" w14:textId="77777777" w:rsidR="00D85E34" w:rsidRDefault="00E31950">
      <w:pPr>
        <w:spacing w:before="100"/>
      </w:pPr>
      <w:r>
        <w:rPr>
          <w:rFonts w:ascii="Times New Roman" w:eastAsia="宋体" w:hAnsi="Times New Roman"/>
          <w:color w:val="000000"/>
          <w:sz w:val="20"/>
          <w:szCs w:val="20"/>
        </w:rPr>
        <w:t>The strength and stability of our operations have historically supplied us with a significant source of liquidity. Our cash flows provided by operating activities, supplemented with our long-term debt and short-term bo</w:t>
      </w:r>
      <w:r>
        <w:rPr>
          <w:rFonts w:ascii="Times New Roman" w:eastAsia="宋体" w:hAnsi="Times New Roman"/>
          <w:color w:val="000000"/>
          <w:sz w:val="20"/>
          <w:szCs w:val="20"/>
        </w:rPr>
        <w:t>rrowings, have been sufficient to fund our operations while allowing us to invest in activities that support the long-term growth of our operations. Generally, some or all of the remaining available cash flow has been used to fund the dividends on our comm</w:t>
      </w:r>
      <w:r>
        <w:rPr>
          <w:rFonts w:ascii="Times New Roman" w:eastAsia="宋体" w:hAnsi="Times New Roman"/>
          <w:color w:val="000000"/>
          <w:sz w:val="20"/>
          <w:szCs w:val="20"/>
        </w:rPr>
        <w:t>on stock and share repurchases. In the current environment,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we believe our sources of liquidity will continue to be adequate to fund operations, finance our global investment and expansion activities, pay dividends and fund our share repurchases for the fo</w:t>
      </w:r>
      <w:r>
        <w:rPr>
          <w:rFonts w:ascii="Times New Roman" w:eastAsia="宋体" w:hAnsi="Times New Roman"/>
          <w:color w:val="000000"/>
          <w:sz w:val="20"/>
          <w:szCs w:val="20"/>
        </w:rPr>
        <w:t xml:space="preserve">reseeable future. </w:t>
      </w:r>
    </w:p>
    <w:p w14:paraId="1026C564" w14:textId="77777777" w:rsidR="00D85E34" w:rsidRDefault="00E31950">
      <w:pPr>
        <w:spacing w:before="180"/>
      </w:pPr>
      <w:r>
        <w:rPr>
          <w:rFonts w:ascii="Times New Roman" w:eastAsia="宋体" w:hAnsi="Times New Roman"/>
          <w:b/>
          <w:bCs/>
          <w:i/>
          <w:iCs/>
          <w:color w:val="000000"/>
          <w:sz w:val="20"/>
          <w:szCs w:val="20"/>
        </w:rPr>
        <w:t>Net Cash Provided by Operating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22"/>
        <w:gridCol w:w="36"/>
        <w:gridCol w:w="36"/>
        <w:gridCol w:w="36"/>
        <w:gridCol w:w="46"/>
        <w:gridCol w:w="189"/>
        <w:gridCol w:w="188"/>
        <w:gridCol w:w="188"/>
        <w:gridCol w:w="36"/>
        <w:gridCol w:w="36"/>
        <w:gridCol w:w="36"/>
        <w:gridCol w:w="100"/>
        <w:gridCol w:w="731"/>
        <w:gridCol w:w="36"/>
        <w:gridCol w:w="36"/>
        <w:gridCol w:w="119"/>
        <w:gridCol w:w="36"/>
        <w:gridCol w:w="100"/>
        <w:gridCol w:w="748"/>
        <w:gridCol w:w="36"/>
        <w:gridCol w:w="36"/>
        <w:gridCol w:w="36"/>
        <w:gridCol w:w="36"/>
      </w:tblGrid>
      <w:tr w:rsidR="00D85E34" w14:paraId="1026C57B" w14:textId="77777777">
        <w:trPr>
          <w:jc w:val="center"/>
        </w:trPr>
        <w:tc>
          <w:tcPr>
            <w:tcW w:w="50" w:type="pct"/>
            <w:shd w:val="clear" w:color="auto" w:fill="auto"/>
          </w:tcPr>
          <w:p w14:paraId="1026C565" w14:textId="77777777" w:rsidR="00D85E34" w:rsidRDefault="00D85E34">
            <w:pPr>
              <w:rPr>
                <w:rFonts w:ascii="宋体"/>
              </w:rPr>
            </w:pPr>
          </w:p>
        </w:tc>
        <w:tc>
          <w:tcPr>
            <w:tcW w:w="3621" w:type="pct"/>
            <w:shd w:val="clear" w:color="auto" w:fill="auto"/>
          </w:tcPr>
          <w:p w14:paraId="1026C566" w14:textId="77777777" w:rsidR="00D85E34" w:rsidRDefault="00D85E34">
            <w:pPr>
              <w:rPr>
                <w:rFonts w:ascii="宋体"/>
              </w:rPr>
            </w:pPr>
          </w:p>
        </w:tc>
        <w:tc>
          <w:tcPr>
            <w:tcW w:w="5" w:type="pct"/>
            <w:shd w:val="clear" w:color="auto" w:fill="auto"/>
          </w:tcPr>
          <w:p w14:paraId="1026C567" w14:textId="77777777" w:rsidR="00D85E34" w:rsidRDefault="00D85E34">
            <w:pPr>
              <w:rPr>
                <w:rFonts w:ascii="宋体"/>
              </w:rPr>
            </w:pPr>
          </w:p>
        </w:tc>
        <w:tc>
          <w:tcPr>
            <w:tcW w:w="0" w:type="auto"/>
            <w:shd w:val="clear" w:color="auto" w:fill="auto"/>
          </w:tcPr>
          <w:p w14:paraId="1026C568" w14:textId="77777777" w:rsidR="00D85E34" w:rsidRDefault="00D85E34">
            <w:pPr>
              <w:rPr>
                <w:rFonts w:ascii="宋体"/>
                <w:vanish/>
              </w:rPr>
            </w:pPr>
          </w:p>
        </w:tc>
        <w:tc>
          <w:tcPr>
            <w:tcW w:w="0" w:type="auto"/>
            <w:shd w:val="clear" w:color="auto" w:fill="auto"/>
          </w:tcPr>
          <w:p w14:paraId="1026C569" w14:textId="77777777" w:rsidR="00D85E34" w:rsidRDefault="00D85E34">
            <w:pPr>
              <w:rPr>
                <w:rFonts w:ascii="宋体"/>
                <w:vanish/>
              </w:rPr>
            </w:pPr>
          </w:p>
        </w:tc>
        <w:tc>
          <w:tcPr>
            <w:tcW w:w="0" w:type="auto"/>
            <w:shd w:val="clear" w:color="auto" w:fill="auto"/>
          </w:tcPr>
          <w:p w14:paraId="1026C56A" w14:textId="77777777" w:rsidR="00D85E34" w:rsidRDefault="00D85E34">
            <w:pPr>
              <w:rPr>
                <w:rFonts w:ascii="宋体"/>
                <w:vanish/>
              </w:rPr>
            </w:pPr>
          </w:p>
        </w:tc>
        <w:tc>
          <w:tcPr>
            <w:tcW w:w="0" w:type="auto"/>
            <w:shd w:val="clear" w:color="auto" w:fill="auto"/>
          </w:tcPr>
          <w:p w14:paraId="1026C56B" w14:textId="77777777" w:rsidR="00D85E34" w:rsidRDefault="00D85E34">
            <w:pPr>
              <w:rPr>
                <w:rFonts w:ascii="宋体"/>
                <w:vanish/>
              </w:rPr>
            </w:pPr>
          </w:p>
        </w:tc>
        <w:tc>
          <w:tcPr>
            <w:tcW w:w="0" w:type="auto"/>
            <w:shd w:val="clear" w:color="auto" w:fill="auto"/>
          </w:tcPr>
          <w:p w14:paraId="1026C56C" w14:textId="77777777" w:rsidR="00D85E34" w:rsidRDefault="00D85E34">
            <w:pPr>
              <w:rPr>
                <w:rFonts w:ascii="宋体"/>
                <w:vanish/>
              </w:rPr>
            </w:pPr>
          </w:p>
        </w:tc>
        <w:tc>
          <w:tcPr>
            <w:tcW w:w="0" w:type="auto"/>
            <w:shd w:val="clear" w:color="auto" w:fill="auto"/>
          </w:tcPr>
          <w:p w14:paraId="1026C56D" w14:textId="77777777" w:rsidR="00D85E34" w:rsidRDefault="00D85E34">
            <w:pPr>
              <w:rPr>
                <w:rFonts w:ascii="宋体"/>
                <w:vanish/>
              </w:rPr>
            </w:pPr>
          </w:p>
        </w:tc>
        <w:tc>
          <w:tcPr>
            <w:tcW w:w="5" w:type="pct"/>
            <w:shd w:val="clear" w:color="auto" w:fill="auto"/>
          </w:tcPr>
          <w:p w14:paraId="1026C56E" w14:textId="77777777" w:rsidR="00D85E34" w:rsidRDefault="00D85E34">
            <w:pPr>
              <w:rPr>
                <w:rFonts w:ascii="宋体"/>
              </w:rPr>
            </w:pPr>
          </w:p>
        </w:tc>
        <w:tc>
          <w:tcPr>
            <w:tcW w:w="41" w:type="pct"/>
            <w:shd w:val="clear" w:color="auto" w:fill="auto"/>
          </w:tcPr>
          <w:p w14:paraId="1026C56F" w14:textId="77777777" w:rsidR="00D85E34" w:rsidRDefault="00D85E34">
            <w:pPr>
              <w:rPr>
                <w:rFonts w:ascii="宋体"/>
              </w:rPr>
            </w:pPr>
          </w:p>
        </w:tc>
        <w:tc>
          <w:tcPr>
            <w:tcW w:w="5" w:type="pct"/>
            <w:shd w:val="clear" w:color="auto" w:fill="auto"/>
          </w:tcPr>
          <w:p w14:paraId="1026C570" w14:textId="77777777" w:rsidR="00D85E34" w:rsidRDefault="00D85E34">
            <w:pPr>
              <w:rPr>
                <w:rFonts w:ascii="宋体"/>
              </w:rPr>
            </w:pPr>
          </w:p>
        </w:tc>
        <w:tc>
          <w:tcPr>
            <w:tcW w:w="50" w:type="pct"/>
            <w:shd w:val="clear" w:color="auto" w:fill="auto"/>
          </w:tcPr>
          <w:p w14:paraId="1026C571" w14:textId="77777777" w:rsidR="00D85E34" w:rsidRDefault="00D85E34">
            <w:pPr>
              <w:rPr>
                <w:rFonts w:ascii="宋体"/>
              </w:rPr>
            </w:pPr>
          </w:p>
        </w:tc>
        <w:tc>
          <w:tcPr>
            <w:tcW w:w="522" w:type="pct"/>
            <w:shd w:val="clear" w:color="auto" w:fill="auto"/>
          </w:tcPr>
          <w:p w14:paraId="1026C572" w14:textId="77777777" w:rsidR="00D85E34" w:rsidRDefault="00D85E34">
            <w:pPr>
              <w:rPr>
                <w:rFonts w:ascii="宋体"/>
              </w:rPr>
            </w:pPr>
          </w:p>
        </w:tc>
        <w:tc>
          <w:tcPr>
            <w:tcW w:w="5" w:type="pct"/>
            <w:shd w:val="clear" w:color="auto" w:fill="auto"/>
          </w:tcPr>
          <w:p w14:paraId="1026C573" w14:textId="77777777" w:rsidR="00D85E34" w:rsidRDefault="00D85E34">
            <w:pPr>
              <w:rPr>
                <w:rFonts w:ascii="宋体"/>
              </w:rPr>
            </w:pPr>
          </w:p>
        </w:tc>
        <w:tc>
          <w:tcPr>
            <w:tcW w:w="5" w:type="pct"/>
            <w:shd w:val="clear" w:color="auto" w:fill="auto"/>
          </w:tcPr>
          <w:p w14:paraId="1026C574" w14:textId="77777777" w:rsidR="00D85E34" w:rsidRDefault="00D85E34">
            <w:pPr>
              <w:rPr>
                <w:rFonts w:ascii="宋体"/>
              </w:rPr>
            </w:pPr>
          </w:p>
        </w:tc>
        <w:tc>
          <w:tcPr>
            <w:tcW w:w="106" w:type="pct"/>
            <w:shd w:val="clear" w:color="auto" w:fill="auto"/>
          </w:tcPr>
          <w:p w14:paraId="1026C575" w14:textId="77777777" w:rsidR="00D85E34" w:rsidRDefault="00D85E34">
            <w:pPr>
              <w:rPr>
                <w:rFonts w:ascii="宋体"/>
              </w:rPr>
            </w:pPr>
          </w:p>
        </w:tc>
        <w:tc>
          <w:tcPr>
            <w:tcW w:w="5" w:type="pct"/>
            <w:shd w:val="clear" w:color="auto" w:fill="auto"/>
          </w:tcPr>
          <w:p w14:paraId="1026C576" w14:textId="77777777" w:rsidR="00D85E34" w:rsidRDefault="00D85E34">
            <w:pPr>
              <w:rPr>
                <w:rFonts w:ascii="宋体"/>
              </w:rPr>
            </w:pPr>
          </w:p>
        </w:tc>
        <w:tc>
          <w:tcPr>
            <w:tcW w:w="50" w:type="pct"/>
            <w:shd w:val="clear" w:color="auto" w:fill="auto"/>
          </w:tcPr>
          <w:p w14:paraId="1026C577" w14:textId="77777777" w:rsidR="00D85E34" w:rsidRDefault="00D85E34">
            <w:pPr>
              <w:rPr>
                <w:rFonts w:ascii="宋体"/>
              </w:rPr>
            </w:pPr>
          </w:p>
        </w:tc>
        <w:tc>
          <w:tcPr>
            <w:tcW w:w="522" w:type="pct"/>
            <w:shd w:val="clear" w:color="auto" w:fill="auto"/>
          </w:tcPr>
          <w:p w14:paraId="1026C578" w14:textId="77777777" w:rsidR="00D85E34" w:rsidRDefault="00D85E34">
            <w:pPr>
              <w:rPr>
                <w:rFonts w:ascii="宋体"/>
              </w:rPr>
            </w:pPr>
          </w:p>
        </w:tc>
        <w:tc>
          <w:tcPr>
            <w:tcW w:w="5" w:type="pct"/>
            <w:shd w:val="clear" w:color="auto" w:fill="auto"/>
          </w:tcPr>
          <w:p w14:paraId="1026C579" w14:textId="77777777" w:rsidR="00D85E34" w:rsidRDefault="00D85E34">
            <w:pPr>
              <w:rPr>
                <w:rFonts w:ascii="宋体"/>
              </w:rPr>
            </w:pPr>
          </w:p>
        </w:tc>
        <w:tc>
          <w:tcPr>
            <w:tcW w:w="0" w:type="auto"/>
            <w:gridSpan w:val="3"/>
            <w:shd w:val="clear" w:color="auto" w:fill="auto"/>
          </w:tcPr>
          <w:p w14:paraId="1026C57A" w14:textId="77777777" w:rsidR="00D85E34" w:rsidRDefault="00D85E34">
            <w:pPr>
              <w:rPr>
                <w:rFonts w:ascii="宋体"/>
                <w:vanish/>
              </w:rPr>
            </w:pPr>
          </w:p>
        </w:tc>
      </w:tr>
      <w:tr w:rsidR="00D85E34" w14:paraId="1026C590" w14:textId="77777777">
        <w:trPr>
          <w:jc w:val="center"/>
        </w:trPr>
        <w:tc>
          <w:tcPr>
            <w:tcW w:w="0" w:type="auto"/>
            <w:gridSpan w:val="3"/>
            <w:shd w:val="clear" w:color="auto" w:fill="auto"/>
            <w:tcMar>
              <w:top w:w="0" w:type="dxa"/>
              <w:left w:w="20" w:type="dxa"/>
              <w:bottom w:w="0" w:type="dxa"/>
              <w:right w:w="20" w:type="dxa"/>
            </w:tcMar>
          </w:tcPr>
          <w:p w14:paraId="1026C57C" w14:textId="77777777" w:rsidR="00D85E34" w:rsidRDefault="00D85E34">
            <w:pPr>
              <w:rPr>
                <w:rFonts w:ascii="宋体"/>
              </w:rPr>
            </w:pPr>
          </w:p>
        </w:tc>
        <w:tc>
          <w:tcPr>
            <w:tcW w:w="0" w:type="auto"/>
            <w:shd w:val="clear" w:color="auto" w:fill="auto"/>
          </w:tcPr>
          <w:p w14:paraId="1026C57D" w14:textId="77777777" w:rsidR="00D85E34" w:rsidRDefault="00D85E34">
            <w:pPr>
              <w:rPr>
                <w:rFonts w:ascii="宋体"/>
                <w:vanish/>
              </w:rPr>
            </w:pPr>
          </w:p>
        </w:tc>
        <w:tc>
          <w:tcPr>
            <w:tcW w:w="0" w:type="auto"/>
            <w:shd w:val="clear" w:color="auto" w:fill="auto"/>
          </w:tcPr>
          <w:p w14:paraId="1026C57E" w14:textId="77777777" w:rsidR="00D85E34" w:rsidRDefault="00D85E34">
            <w:pPr>
              <w:rPr>
                <w:rFonts w:ascii="宋体"/>
                <w:vanish/>
              </w:rPr>
            </w:pPr>
          </w:p>
        </w:tc>
        <w:tc>
          <w:tcPr>
            <w:tcW w:w="0" w:type="auto"/>
            <w:shd w:val="clear" w:color="auto" w:fill="auto"/>
            <w:tcMar>
              <w:top w:w="0" w:type="dxa"/>
              <w:left w:w="20" w:type="dxa"/>
              <w:bottom w:w="0" w:type="dxa"/>
              <w:right w:w="20" w:type="dxa"/>
            </w:tcMar>
          </w:tcPr>
          <w:p w14:paraId="1026C57F"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center"/>
          </w:tcPr>
          <w:p w14:paraId="1026C580" w14:textId="77777777" w:rsidR="00D85E34" w:rsidRDefault="00E31950">
            <w:pPr>
              <w:jc w:val="center"/>
              <w:textAlignment w:val="center"/>
            </w:pPr>
            <w:r>
              <w:rPr>
                <w:rFonts w:ascii="Times New Roman" w:eastAsia="宋体" w:hAnsi="Times New Roman"/>
                <w:b/>
                <w:bCs/>
                <w:color w:val="000000"/>
                <w:sz w:val="16"/>
                <w:szCs w:val="16"/>
              </w:rPr>
              <w:t>Three Months Ended April 30,</w:t>
            </w:r>
          </w:p>
        </w:tc>
        <w:tc>
          <w:tcPr>
            <w:tcW w:w="0" w:type="auto"/>
            <w:shd w:val="clear" w:color="auto" w:fill="auto"/>
          </w:tcPr>
          <w:p w14:paraId="1026C581" w14:textId="77777777" w:rsidR="00D85E34" w:rsidRDefault="00D85E34">
            <w:pPr>
              <w:rPr>
                <w:rFonts w:ascii="宋体"/>
              </w:rPr>
            </w:pPr>
          </w:p>
        </w:tc>
        <w:tc>
          <w:tcPr>
            <w:tcW w:w="0" w:type="auto"/>
            <w:shd w:val="clear" w:color="auto" w:fill="auto"/>
          </w:tcPr>
          <w:p w14:paraId="1026C582" w14:textId="77777777" w:rsidR="00D85E34" w:rsidRDefault="00D85E34">
            <w:pPr>
              <w:rPr>
                <w:rFonts w:ascii="宋体"/>
              </w:rPr>
            </w:pPr>
          </w:p>
        </w:tc>
        <w:tc>
          <w:tcPr>
            <w:tcW w:w="0" w:type="auto"/>
            <w:shd w:val="clear" w:color="auto" w:fill="auto"/>
          </w:tcPr>
          <w:p w14:paraId="1026C583" w14:textId="77777777" w:rsidR="00D85E34" w:rsidRDefault="00D85E34">
            <w:pPr>
              <w:rPr>
                <w:rFonts w:ascii="宋体"/>
              </w:rPr>
            </w:pPr>
          </w:p>
        </w:tc>
        <w:tc>
          <w:tcPr>
            <w:tcW w:w="0" w:type="auto"/>
            <w:shd w:val="clear" w:color="auto" w:fill="auto"/>
          </w:tcPr>
          <w:p w14:paraId="1026C584" w14:textId="77777777" w:rsidR="00D85E34" w:rsidRDefault="00D85E34">
            <w:pPr>
              <w:rPr>
                <w:rFonts w:ascii="宋体"/>
              </w:rPr>
            </w:pPr>
          </w:p>
        </w:tc>
        <w:tc>
          <w:tcPr>
            <w:tcW w:w="0" w:type="auto"/>
            <w:shd w:val="clear" w:color="auto" w:fill="auto"/>
          </w:tcPr>
          <w:p w14:paraId="1026C585" w14:textId="77777777" w:rsidR="00D85E34" w:rsidRDefault="00D85E34">
            <w:pPr>
              <w:rPr>
                <w:rFonts w:ascii="宋体"/>
              </w:rPr>
            </w:pPr>
          </w:p>
        </w:tc>
        <w:tc>
          <w:tcPr>
            <w:tcW w:w="0" w:type="auto"/>
            <w:shd w:val="clear" w:color="auto" w:fill="auto"/>
          </w:tcPr>
          <w:p w14:paraId="1026C586" w14:textId="77777777" w:rsidR="00D85E34" w:rsidRDefault="00D85E34">
            <w:pPr>
              <w:rPr>
                <w:rFonts w:ascii="宋体"/>
              </w:rPr>
            </w:pPr>
          </w:p>
        </w:tc>
        <w:tc>
          <w:tcPr>
            <w:tcW w:w="0" w:type="auto"/>
            <w:shd w:val="clear" w:color="auto" w:fill="auto"/>
          </w:tcPr>
          <w:p w14:paraId="1026C587" w14:textId="77777777" w:rsidR="00D85E34" w:rsidRDefault="00D85E34">
            <w:pPr>
              <w:rPr>
                <w:rFonts w:ascii="宋体"/>
              </w:rPr>
            </w:pPr>
          </w:p>
        </w:tc>
        <w:tc>
          <w:tcPr>
            <w:tcW w:w="0" w:type="auto"/>
            <w:shd w:val="clear" w:color="auto" w:fill="auto"/>
          </w:tcPr>
          <w:p w14:paraId="1026C588" w14:textId="77777777" w:rsidR="00D85E34" w:rsidRDefault="00D85E34">
            <w:pPr>
              <w:rPr>
                <w:rFonts w:ascii="宋体"/>
              </w:rPr>
            </w:pPr>
          </w:p>
        </w:tc>
        <w:tc>
          <w:tcPr>
            <w:tcW w:w="0" w:type="auto"/>
            <w:shd w:val="clear" w:color="auto" w:fill="auto"/>
          </w:tcPr>
          <w:p w14:paraId="1026C589" w14:textId="77777777" w:rsidR="00D85E34" w:rsidRDefault="00D85E34">
            <w:pPr>
              <w:rPr>
                <w:rFonts w:ascii="宋体"/>
              </w:rPr>
            </w:pPr>
          </w:p>
        </w:tc>
        <w:tc>
          <w:tcPr>
            <w:tcW w:w="0" w:type="auto"/>
            <w:shd w:val="clear" w:color="auto" w:fill="auto"/>
          </w:tcPr>
          <w:p w14:paraId="1026C58A" w14:textId="77777777" w:rsidR="00D85E34" w:rsidRDefault="00D85E34">
            <w:pPr>
              <w:rPr>
                <w:rFonts w:ascii="宋体"/>
              </w:rPr>
            </w:pPr>
          </w:p>
        </w:tc>
        <w:tc>
          <w:tcPr>
            <w:tcW w:w="0" w:type="auto"/>
            <w:shd w:val="clear" w:color="auto" w:fill="auto"/>
          </w:tcPr>
          <w:p w14:paraId="1026C58B" w14:textId="77777777" w:rsidR="00D85E34" w:rsidRDefault="00D85E34">
            <w:pPr>
              <w:rPr>
                <w:rFonts w:ascii="宋体"/>
              </w:rPr>
            </w:pPr>
          </w:p>
        </w:tc>
        <w:tc>
          <w:tcPr>
            <w:tcW w:w="0" w:type="auto"/>
            <w:shd w:val="clear" w:color="auto" w:fill="auto"/>
          </w:tcPr>
          <w:p w14:paraId="1026C58C" w14:textId="77777777" w:rsidR="00D85E34" w:rsidRDefault="00D85E34">
            <w:pPr>
              <w:rPr>
                <w:rFonts w:ascii="宋体"/>
              </w:rPr>
            </w:pPr>
          </w:p>
        </w:tc>
        <w:tc>
          <w:tcPr>
            <w:tcW w:w="0" w:type="auto"/>
            <w:shd w:val="clear" w:color="auto" w:fill="auto"/>
          </w:tcPr>
          <w:p w14:paraId="1026C58D" w14:textId="77777777" w:rsidR="00D85E34" w:rsidRDefault="00D85E34">
            <w:pPr>
              <w:rPr>
                <w:rFonts w:ascii="宋体"/>
              </w:rPr>
            </w:pPr>
          </w:p>
        </w:tc>
        <w:tc>
          <w:tcPr>
            <w:tcW w:w="0" w:type="auto"/>
            <w:shd w:val="clear" w:color="auto" w:fill="auto"/>
          </w:tcPr>
          <w:p w14:paraId="1026C58E" w14:textId="77777777" w:rsidR="00D85E34" w:rsidRDefault="00D85E34">
            <w:pPr>
              <w:rPr>
                <w:rFonts w:ascii="宋体"/>
              </w:rPr>
            </w:pPr>
          </w:p>
        </w:tc>
        <w:tc>
          <w:tcPr>
            <w:tcW w:w="0" w:type="auto"/>
            <w:shd w:val="clear" w:color="auto" w:fill="auto"/>
          </w:tcPr>
          <w:p w14:paraId="1026C58F" w14:textId="77777777" w:rsidR="00D85E34" w:rsidRDefault="00D85E34">
            <w:pPr>
              <w:rPr>
                <w:rFonts w:ascii="宋体"/>
              </w:rPr>
            </w:pPr>
          </w:p>
        </w:tc>
      </w:tr>
      <w:tr w:rsidR="00D85E34" w14:paraId="1026C59D" w14:textId="77777777">
        <w:trPr>
          <w:jc w:val="center"/>
        </w:trPr>
        <w:tc>
          <w:tcPr>
            <w:tcW w:w="0" w:type="auto"/>
            <w:gridSpan w:val="3"/>
            <w:shd w:val="clear" w:color="auto" w:fill="auto"/>
            <w:tcMar>
              <w:top w:w="40" w:type="dxa"/>
              <w:left w:w="20" w:type="dxa"/>
              <w:bottom w:w="40" w:type="dxa"/>
              <w:right w:w="20" w:type="dxa"/>
            </w:tcMar>
            <w:vAlign w:val="center"/>
          </w:tcPr>
          <w:p w14:paraId="1026C591" w14:textId="77777777" w:rsidR="00D85E34" w:rsidRDefault="00E31950">
            <w:pPr>
              <w:textAlignment w:val="center"/>
            </w:pPr>
            <w:r>
              <w:rPr>
                <w:rFonts w:ascii="Times New Roman" w:eastAsia="宋体" w:hAnsi="Times New Roman"/>
                <w:i/>
                <w:iCs/>
                <w:color w:val="000000"/>
                <w:sz w:val="16"/>
                <w:szCs w:val="16"/>
              </w:rPr>
              <w:t>(Amounts in millions)</w:t>
            </w:r>
          </w:p>
        </w:tc>
        <w:tc>
          <w:tcPr>
            <w:tcW w:w="0" w:type="auto"/>
            <w:shd w:val="clear" w:color="auto" w:fill="auto"/>
          </w:tcPr>
          <w:p w14:paraId="1026C592" w14:textId="77777777" w:rsidR="00D85E34" w:rsidRDefault="00D85E34">
            <w:pPr>
              <w:rPr>
                <w:rFonts w:ascii="宋体"/>
                <w:vanish/>
              </w:rPr>
            </w:pPr>
          </w:p>
        </w:tc>
        <w:tc>
          <w:tcPr>
            <w:tcW w:w="0" w:type="auto"/>
            <w:shd w:val="clear" w:color="auto" w:fill="auto"/>
          </w:tcPr>
          <w:p w14:paraId="1026C593" w14:textId="77777777" w:rsidR="00D85E34" w:rsidRDefault="00D85E34">
            <w:pPr>
              <w:rPr>
                <w:rFonts w:ascii="宋体"/>
                <w:vanish/>
              </w:rPr>
            </w:pPr>
          </w:p>
        </w:tc>
        <w:tc>
          <w:tcPr>
            <w:tcW w:w="0" w:type="auto"/>
            <w:shd w:val="clear" w:color="auto" w:fill="auto"/>
          </w:tcPr>
          <w:p w14:paraId="1026C594" w14:textId="77777777" w:rsidR="00D85E34" w:rsidRDefault="00D85E34">
            <w:pPr>
              <w:rPr>
                <w:rFonts w:ascii="宋体"/>
                <w:vanish/>
              </w:rPr>
            </w:pPr>
          </w:p>
        </w:tc>
        <w:tc>
          <w:tcPr>
            <w:tcW w:w="0" w:type="auto"/>
            <w:shd w:val="clear" w:color="auto" w:fill="auto"/>
          </w:tcPr>
          <w:p w14:paraId="1026C595" w14:textId="77777777" w:rsidR="00D85E34" w:rsidRDefault="00D85E34">
            <w:pPr>
              <w:rPr>
                <w:rFonts w:ascii="宋体"/>
                <w:vanish/>
              </w:rPr>
            </w:pPr>
          </w:p>
        </w:tc>
        <w:tc>
          <w:tcPr>
            <w:tcW w:w="0" w:type="auto"/>
            <w:shd w:val="clear" w:color="auto" w:fill="auto"/>
          </w:tcPr>
          <w:p w14:paraId="1026C596" w14:textId="77777777" w:rsidR="00D85E34" w:rsidRDefault="00D85E34">
            <w:pPr>
              <w:rPr>
                <w:rFonts w:ascii="宋体"/>
                <w:vanish/>
              </w:rPr>
            </w:pPr>
          </w:p>
        </w:tc>
        <w:tc>
          <w:tcPr>
            <w:tcW w:w="0" w:type="auto"/>
            <w:shd w:val="clear" w:color="auto" w:fill="auto"/>
          </w:tcPr>
          <w:p w14:paraId="1026C597" w14:textId="77777777" w:rsidR="00D85E34" w:rsidRDefault="00D85E34">
            <w:pPr>
              <w:rPr>
                <w:rFonts w:ascii="宋体"/>
                <w:vanish/>
              </w:rPr>
            </w:pPr>
          </w:p>
        </w:tc>
        <w:tc>
          <w:tcPr>
            <w:tcW w:w="0" w:type="auto"/>
            <w:gridSpan w:val="3"/>
            <w:shd w:val="clear" w:color="auto" w:fill="auto"/>
            <w:tcMar>
              <w:top w:w="0" w:type="dxa"/>
              <w:left w:w="20" w:type="dxa"/>
              <w:bottom w:w="0" w:type="dxa"/>
              <w:right w:w="20" w:type="dxa"/>
            </w:tcMar>
          </w:tcPr>
          <w:p w14:paraId="1026C598"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599"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59A"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59B"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Pr>
          <w:p w14:paraId="1026C59C" w14:textId="77777777" w:rsidR="00D85E34" w:rsidRDefault="00D85E34">
            <w:pPr>
              <w:rPr>
                <w:rFonts w:ascii="宋体"/>
                <w:vanish/>
              </w:rPr>
            </w:pPr>
          </w:p>
        </w:tc>
      </w:tr>
      <w:tr w:rsidR="00D85E34" w14:paraId="1026C5AE" w14:textId="77777777">
        <w:trPr>
          <w:jc w:val="center"/>
        </w:trPr>
        <w:tc>
          <w:tcPr>
            <w:tcW w:w="0" w:type="auto"/>
            <w:gridSpan w:val="3"/>
            <w:shd w:val="clear" w:color="auto" w:fill="CCEEFF"/>
            <w:tcMar>
              <w:top w:w="40" w:type="dxa"/>
              <w:left w:w="20" w:type="dxa"/>
              <w:bottom w:w="40" w:type="dxa"/>
              <w:right w:w="20" w:type="dxa"/>
            </w:tcMar>
            <w:vAlign w:val="center"/>
          </w:tcPr>
          <w:p w14:paraId="1026C59E" w14:textId="77777777" w:rsidR="00D85E34" w:rsidRDefault="00E31950">
            <w:pPr>
              <w:textAlignment w:val="center"/>
            </w:pPr>
            <w:r>
              <w:rPr>
                <w:rFonts w:ascii="Times New Roman" w:eastAsia="宋体" w:hAnsi="Times New Roman"/>
                <w:color w:val="000000"/>
                <w:sz w:val="16"/>
                <w:szCs w:val="16"/>
              </w:rPr>
              <w:t>Net cash provided by operating activities</w:t>
            </w:r>
          </w:p>
        </w:tc>
        <w:tc>
          <w:tcPr>
            <w:tcW w:w="0" w:type="auto"/>
            <w:shd w:val="clear" w:color="auto" w:fill="auto"/>
          </w:tcPr>
          <w:p w14:paraId="1026C59F" w14:textId="77777777" w:rsidR="00D85E34" w:rsidRDefault="00D85E34">
            <w:pPr>
              <w:rPr>
                <w:rFonts w:ascii="宋体"/>
                <w:vanish/>
              </w:rPr>
            </w:pPr>
          </w:p>
        </w:tc>
        <w:tc>
          <w:tcPr>
            <w:tcW w:w="0" w:type="auto"/>
            <w:shd w:val="clear" w:color="auto" w:fill="auto"/>
          </w:tcPr>
          <w:p w14:paraId="1026C5A0" w14:textId="77777777" w:rsidR="00D85E34" w:rsidRDefault="00D85E34">
            <w:pPr>
              <w:rPr>
                <w:rFonts w:ascii="宋体"/>
                <w:vanish/>
              </w:rPr>
            </w:pPr>
          </w:p>
        </w:tc>
        <w:tc>
          <w:tcPr>
            <w:tcW w:w="0" w:type="auto"/>
            <w:shd w:val="clear" w:color="auto" w:fill="auto"/>
          </w:tcPr>
          <w:p w14:paraId="1026C5A1" w14:textId="77777777" w:rsidR="00D85E34" w:rsidRDefault="00D85E34">
            <w:pPr>
              <w:rPr>
                <w:rFonts w:ascii="宋体"/>
                <w:vanish/>
              </w:rPr>
            </w:pPr>
          </w:p>
        </w:tc>
        <w:tc>
          <w:tcPr>
            <w:tcW w:w="0" w:type="auto"/>
            <w:shd w:val="clear" w:color="auto" w:fill="auto"/>
          </w:tcPr>
          <w:p w14:paraId="1026C5A2" w14:textId="77777777" w:rsidR="00D85E34" w:rsidRDefault="00D85E34">
            <w:pPr>
              <w:rPr>
                <w:rFonts w:ascii="宋体"/>
                <w:vanish/>
              </w:rPr>
            </w:pPr>
          </w:p>
        </w:tc>
        <w:tc>
          <w:tcPr>
            <w:tcW w:w="0" w:type="auto"/>
            <w:shd w:val="clear" w:color="auto" w:fill="auto"/>
          </w:tcPr>
          <w:p w14:paraId="1026C5A3" w14:textId="77777777" w:rsidR="00D85E34" w:rsidRDefault="00D85E34">
            <w:pPr>
              <w:rPr>
                <w:rFonts w:ascii="宋体"/>
                <w:vanish/>
              </w:rPr>
            </w:pPr>
          </w:p>
        </w:tc>
        <w:tc>
          <w:tcPr>
            <w:tcW w:w="0" w:type="auto"/>
            <w:shd w:val="clear" w:color="auto" w:fill="auto"/>
          </w:tcPr>
          <w:p w14:paraId="1026C5A4"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C5A5"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5A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5A7" w14:textId="77777777" w:rsidR="00D85E34" w:rsidRDefault="00E31950">
            <w:pPr>
              <w:jc w:val="right"/>
              <w:textAlignment w:val="center"/>
            </w:pPr>
            <w:r>
              <w:rPr>
                <w:rFonts w:ascii="Times New Roman" w:eastAsia="宋体" w:hAnsi="Times New Roman"/>
                <w:color w:val="000000"/>
                <w:sz w:val="16"/>
                <w:szCs w:val="16"/>
              </w:rPr>
              <w:t>2,858 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5A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5A9"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5AA"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5AB" w14:textId="77777777" w:rsidR="00D85E34" w:rsidRDefault="00E31950">
            <w:pPr>
              <w:jc w:val="right"/>
              <w:textAlignment w:val="center"/>
            </w:pPr>
            <w:r>
              <w:rPr>
                <w:rFonts w:ascii="Times New Roman" w:eastAsia="宋体" w:hAnsi="Times New Roman"/>
                <w:color w:val="000000"/>
                <w:sz w:val="16"/>
                <w:szCs w:val="16"/>
              </w:rPr>
              <w:t>7,017 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5AC" w14:textId="77777777" w:rsidR="00D85E34" w:rsidRDefault="00D85E34">
            <w:pPr>
              <w:jc w:val="right"/>
              <w:rPr>
                <w:rFonts w:ascii="宋体"/>
              </w:rPr>
            </w:pPr>
          </w:p>
        </w:tc>
        <w:tc>
          <w:tcPr>
            <w:tcW w:w="0" w:type="auto"/>
            <w:gridSpan w:val="3"/>
            <w:shd w:val="clear" w:color="auto" w:fill="auto"/>
          </w:tcPr>
          <w:p w14:paraId="1026C5AD" w14:textId="77777777" w:rsidR="00D85E34" w:rsidRDefault="00D85E34">
            <w:pPr>
              <w:rPr>
                <w:rFonts w:ascii="宋体"/>
                <w:vanish/>
              </w:rPr>
            </w:pPr>
          </w:p>
        </w:tc>
      </w:tr>
    </w:tbl>
    <w:p w14:paraId="1026C5AF" w14:textId="77777777" w:rsidR="00D85E34" w:rsidRDefault="00E31950">
      <w:pPr>
        <w:spacing w:before="160"/>
      </w:pPr>
      <w:r>
        <w:rPr>
          <w:rFonts w:ascii="Times New Roman" w:eastAsia="宋体" w:hAnsi="Times New Roman"/>
          <w:color w:val="000000"/>
          <w:sz w:val="20"/>
          <w:szCs w:val="20"/>
        </w:rPr>
        <w:t>Net cash provided by operating activities was $2.9 billion and $7.0 billion for the three months ended April 30, 2021 and 2020, respectively. The decrease in cash provided by operating activities for the three months ended April 30,</w:t>
      </w:r>
      <w:r>
        <w:rPr>
          <w:rFonts w:ascii="Times New Roman" w:eastAsia="宋体" w:hAnsi="Times New Roman"/>
          <w:color w:val="000000"/>
          <w:sz w:val="20"/>
          <w:szCs w:val="20"/>
        </w:rPr>
        <w:t xml:space="preserve"> 2021 was primarily due to an increase in inventory purchases due in part to lapping the impact of accelerated inventory sell-through in the first quarter of fiscal 2021.</w:t>
      </w:r>
    </w:p>
    <w:p w14:paraId="1026C5B0" w14:textId="77777777" w:rsidR="00D85E34" w:rsidRDefault="00E31950">
      <w:pPr>
        <w:jc w:val="center"/>
      </w:pPr>
      <w:r>
        <w:rPr>
          <w:rFonts w:ascii="Times New Roman" w:eastAsia="宋体" w:hAnsi="Times New Roman"/>
          <w:color w:val="000000"/>
          <w:sz w:val="20"/>
          <w:szCs w:val="20"/>
        </w:rPr>
        <w:t>22</w:t>
      </w:r>
    </w:p>
    <w:p w14:paraId="1026C5B1" w14:textId="77777777" w:rsidR="00D85E34" w:rsidRDefault="00E31950">
      <w:r>
        <w:pict w14:anchorId="1026C969">
          <v:rect id="_x0000_i1046" style="width:415.3pt;height:1.5pt" o:hralign="center" o:hrstd="t" o:hr="t" fillcolor="#a0a0a0" stroked="f"/>
        </w:pict>
      </w:r>
    </w:p>
    <w:p w14:paraId="1026C5B2" w14:textId="77777777" w:rsidR="00D85E34" w:rsidRDefault="00E31950">
      <w:hyperlink r:id="rId69" w:anchor="idf19bc76fb6e4ff29b40679d9c7abd99_7" w:history="1">
        <w:r>
          <w:rPr>
            <w:rStyle w:val="a5"/>
            <w:rFonts w:ascii="Times New Roman" w:eastAsia="宋体" w:hAnsi="Times New Roman"/>
            <w:sz w:val="20"/>
            <w:szCs w:val="20"/>
          </w:rPr>
          <w:t>Table of Contents</w:t>
        </w:r>
      </w:hyperlink>
    </w:p>
    <w:p w14:paraId="1026C5B3" w14:textId="77777777" w:rsidR="00D85E34" w:rsidRDefault="00E31950">
      <w:pPr>
        <w:spacing w:before="180"/>
      </w:pPr>
      <w:r>
        <w:rPr>
          <w:rFonts w:ascii="Times New Roman" w:eastAsia="宋体" w:hAnsi="Times New Roman"/>
          <w:i/>
          <w:iCs/>
          <w:color w:val="000000"/>
          <w:sz w:val="20"/>
          <w:szCs w:val="20"/>
        </w:rPr>
        <w:t xml:space="preserve">Cash Equivalents and Working Capital Deficit </w:t>
      </w:r>
    </w:p>
    <w:p w14:paraId="1026C5B4" w14:textId="77777777" w:rsidR="00D85E34" w:rsidRDefault="00E31950">
      <w:pPr>
        <w:spacing w:before="100"/>
      </w:pPr>
      <w:r>
        <w:rPr>
          <w:rFonts w:ascii="Times New Roman" w:eastAsia="宋体" w:hAnsi="Times New Roman"/>
          <w:color w:val="000000"/>
          <w:sz w:val="20"/>
          <w:szCs w:val="20"/>
        </w:rPr>
        <w:t>Cash and cash equivalents were $22.8 billion and $14.9 billion at April 30, 2021 and 2020, respectively. Our working capital deficit was $4.3 billion as of April 30, 2021, which decreased when compared to $19.3 billion as of April 30, 2020, primarily drive</w:t>
      </w:r>
      <w:r>
        <w:rPr>
          <w:rFonts w:ascii="Times New Roman" w:eastAsia="宋体" w:hAnsi="Times New Roman"/>
          <w:color w:val="000000"/>
          <w:sz w:val="20"/>
          <w:szCs w:val="20"/>
        </w:rPr>
        <w:t>n by the increase in cash and cash equivalents as well as the increase in inventory described above. We generally operate with a working capital deficit due to our efficient use of cash in funding operations, consistent access to the capital markets and re</w:t>
      </w:r>
      <w:r>
        <w:rPr>
          <w:rFonts w:ascii="Times New Roman" w:eastAsia="宋体" w:hAnsi="Times New Roman"/>
          <w:color w:val="000000"/>
          <w:sz w:val="20"/>
          <w:szCs w:val="20"/>
        </w:rPr>
        <w:t xml:space="preserve">turns provided to our shareholders in the form of payments of cash dividends and share repurchases. </w:t>
      </w:r>
    </w:p>
    <w:p w14:paraId="1026C5B5" w14:textId="77777777" w:rsidR="00D85E34" w:rsidRDefault="00E31950">
      <w:pPr>
        <w:spacing w:before="100"/>
      </w:pPr>
      <w:r>
        <w:rPr>
          <w:rFonts w:ascii="Times New Roman" w:eastAsia="宋体" w:hAnsi="Times New Roman"/>
          <w:color w:val="000000"/>
          <w:sz w:val="20"/>
          <w:szCs w:val="20"/>
        </w:rPr>
        <w:t>As of April 30, 2021 and January 31, 2021, cash and cash equivalents of $2.3 billion and $2.8 billion, respectively, may not be freely transferable to the U.S. due to local laws or other restrictions. Of the $2.3 billion at April 30, 2021, approximately $0</w:t>
      </w:r>
      <w:r>
        <w:rPr>
          <w:rFonts w:ascii="Times New Roman" w:eastAsia="宋体" w:hAnsi="Times New Roman"/>
          <w:color w:val="000000"/>
          <w:sz w:val="20"/>
          <w:szCs w:val="20"/>
        </w:rPr>
        <w:t xml:space="preserve">.5 billion can only be accessed through dividends or intercompany financing arrangements subject to approval of the Flipkart minority shareholders; however, this cash is expected to be utilized to fund the operations of Flipkart. </w:t>
      </w:r>
    </w:p>
    <w:p w14:paraId="1026C5B6" w14:textId="77777777" w:rsidR="00D85E34" w:rsidRDefault="00D85E34"/>
    <w:p w14:paraId="1026C5B7" w14:textId="77777777" w:rsidR="00D85E34" w:rsidRDefault="00E31950">
      <w:r>
        <w:rPr>
          <w:rFonts w:ascii="Times New Roman" w:eastAsia="宋体" w:hAnsi="Times New Roman"/>
          <w:b/>
          <w:bCs/>
          <w:i/>
          <w:iCs/>
          <w:color w:val="000000"/>
          <w:sz w:val="20"/>
          <w:szCs w:val="20"/>
        </w:rPr>
        <w:t xml:space="preserve">Net Cash Provided by or </w:t>
      </w:r>
      <w:r>
        <w:rPr>
          <w:rFonts w:ascii="Times New Roman" w:eastAsia="宋体" w:hAnsi="Times New Roman"/>
          <w:b/>
          <w:bCs/>
          <w:i/>
          <w:iCs/>
          <w:color w:val="000000"/>
          <w:sz w:val="20"/>
          <w:szCs w:val="20"/>
        </w:rPr>
        <w:t>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36"/>
        <w:gridCol w:w="36"/>
        <w:gridCol w:w="36"/>
        <w:gridCol w:w="36"/>
        <w:gridCol w:w="46"/>
        <w:gridCol w:w="36"/>
        <w:gridCol w:w="36"/>
        <w:gridCol w:w="36"/>
        <w:gridCol w:w="36"/>
        <w:gridCol w:w="100"/>
        <w:gridCol w:w="781"/>
        <w:gridCol w:w="36"/>
        <w:gridCol w:w="36"/>
        <w:gridCol w:w="129"/>
        <w:gridCol w:w="36"/>
        <w:gridCol w:w="100"/>
        <w:gridCol w:w="791"/>
        <w:gridCol w:w="36"/>
        <w:gridCol w:w="36"/>
        <w:gridCol w:w="36"/>
        <w:gridCol w:w="36"/>
        <w:gridCol w:w="36"/>
        <w:gridCol w:w="36"/>
        <w:gridCol w:w="36"/>
      </w:tblGrid>
      <w:tr w:rsidR="00D85E34" w14:paraId="1026C5CD" w14:textId="77777777">
        <w:trPr>
          <w:jc w:val="center"/>
        </w:trPr>
        <w:tc>
          <w:tcPr>
            <w:tcW w:w="50" w:type="pct"/>
            <w:shd w:val="clear" w:color="auto" w:fill="auto"/>
          </w:tcPr>
          <w:p w14:paraId="1026C5B8" w14:textId="77777777" w:rsidR="00D85E34" w:rsidRDefault="00D85E34">
            <w:pPr>
              <w:rPr>
                <w:rFonts w:ascii="宋体"/>
              </w:rPr>
            </w:pPr>
          </w:p>
        </w:tc>
        <w:tc>
          <w:tcPr>
            <w:tcW w:w="3623" w:type="pct"/>
            <w:shd w:val="clear" w:color="auto" w:fill="auto"/>
          </w:tcPr>
          <w:p w14:paraId="1026C5B9" w14:textId="77777777" w:rsidR="00D85E34" w:rsidRDefault="00D85E34">
            <w:pPr>
              <w:rPr>
                <w:rFonts w:ascii="宋体"/>
              </w:rPr>
            </w:pPr>
          </w:p>
        </w:tc>
        <w:tc>
          <w:tcPr>
            <w:tcW w:w="5" w:type="pct"/>
            <w:shd w:val="clear" w:color="auto" w:fill="auto"/>
          </w:tcPr>
          <w:p w14:paraId="1026C5BA" w14:textId="77777777" w:rsidR="00D85E34" w:rsidRDefault="00D85E34">
            <w:pPr>
              <w:rPr>
                <w:rFonts w:ascii="宋体"/>
              </w:rPr>
            </w:pPr>
          </w:p>
        </w:tc>
        <w:tc>
          <w:tcPr>
            <w:tcW w:w="0" w:type="auto"/>
            <w:shd w:val="clear" w:color="auto" w:fill="auto"/>
          </w:tcPr>
          <w:p w14:paraId="1026C5BB" w14:textId="77777777" w:rsidR="00D85E34" w:rsidRDefault="00D85E34">
            <w:pPr>
              <w:rPr>
                <w:rFonts w:ascii="宋体"/>
                <w:vanish/>
              </w:rPr>
            </w:pPr>
          </w:p>
        </w:tc>
        <w:tc>
          <w:tcPr>
            <w:tcW w:w="0" w:type="auto"/>
            <w:shd w:val="clear" w:color="auto" w:fill="auto"/>
          </w:tcPr>
          <w:p w14:paraId="1026C5BC" w14:textId="77777777" w:rsidR="00D85E34" w:rsidRDefault="00D85E34">
            <w:pPr>
              <w:rPr>
                <w:rFonts w:ascii="宋体"/>
                <w:vanish/>
              </w:rPr>
            </w:pPr>
          </w:p>
        </w:tc>
        <w:tc>
          <w:tcPr>
            <w:tcW w:w="0" w:type="auto"/>
            <w:shd w:val="clear" w:color="auto" w:fill="auto"/>
          </w:tcPr>
          <w:p w14:paraId="1026C5BD" w14:textId="77777777" w:rsidR="00D85E34" w:rsidRDefault="00D85E34">
            <w:pPr>
              <w:rPr>
                <w:rFonts w:ascii="宋体"/>
                <w:vanish/>
              </w:rPr>
            </w:pPr>
          </w:p>
        </w:tc>
        <w:tc>
          <w:tcPr>
            <w:tcW w:w="0" w:type="auto"/>
            <w:shd w:val="clear" w:color="auto" w:fill="auto"/>
          </w:tcPr>
          <w:p w14:paraId="1026C5BE" w14:textId="77777777" w:rsidR="00D85E34" w:rsidRDefault="00D85E34">
            <w:pPr>
              <w:rPr>
                <w:rFonts w:ascii="宋体"/>
                <w:vanish/>
              </w:rPr>
            </w:pPr>
          </w:p>
        </w:tc>
        <w:tc>
          <w:tcPr>
            <w:tcW w:w="5" w:type="pct"/>
            <w:shd w:val="clear" w:color="auto" w:fill="auto"/>
          </w:tcPr>
          <w:p w14:paraId="1026C5BF" w14:textId="77777777" w:rsidR="00D85E34" w:rsidRDefault="00D85E34">
            <w:pPr>
              <w:rPr>
                <w:rFonts w:ascii="宋体"/>
              </w:rPr>
            </w:pPr>
          </w:p>
        </w:tc>
        <w:tc>
          <w:tcPr>
            <w:tcW w:w="41" w:type="pct"/>
            <w:shd w:val="clear" w:color="auto" w:fill="auto"/>
          </w:tcPr>
          <w:p w14:paraId="1026C5C0" w14:textId="77777777" w:rsidR="00D85E34" w:rsidRDefault="00D85E34">
            <w:pPr>
              <w:rPr>
                <w:rFonts w:ascii="宋体"/>
              </w:rPr>
            </w:pPr>
          </w:p>
        </w:tc>
        <w:tc>
          <w:tcPr>
            <w:tcW w:w="5" w:type="pct"/>
            <w:shd w:val="clear" w:color="auto" w:fill="auto"/>
          </w:tcPr>
          <w:p w14:paraId="1026C5C1" w14:textId="77777777" w:rsidR="00D85E34" w:rsidRDefault="00D85E34">
            <w:pPr>
              <w:rPr>
                <w:rFonts w:ascii="宋体"/>
              </w:rPr>
            </w:pPr>
          </w:p>
        </w:tc>
        <w:tc>
          <w:tcPr>
            <w:tcW w:w="50" w:type="pct"/>
            <w:shd w:val="clear" w:color="auto" w:fill="auto"/>
          </w:tcPr>
          <w:p w14:paraId="1026C5C2" w14:textId="77777777" w:rsidR="00D85E34" w:rsidRDefault="00D85E34">
            <w:pPr>
              <w:rPr>
                <w:rFonts w:ascii="宋体"/>
              </w:rPr>
            </w:pPr>
          </w:p>
        </w:tc>
        <w:tc>
          <w:tcPr>
            <w:tcW w:w="521" w:type="pct"/>
            <w:shd w:val="clear" w:color="auto" w:fill="auto"/>
          </w:tcPr>
          <w:p w14:paraId="1026C5C3" w14:textId="77777777" w:rsidR="00D85E34" w:rsidRDefault="00D85E34">
            <w:pPr>
              <w:rPr>
                <w:rFonts w:ascii="宋体"/>
              </w:rPr>
            </w:pPr>
          </w:p>
        </w:tc>
        <w:tc>
          <w:tcPr>
            <w:tcW w:w="5" w:type="pct"/>
            <w:shd w:val="clear" w:color="auto" w:fill="auto"/>
          </w:tcPr>
          <w:p w14:paraId="1026C5C4" w14:textId="77777777" w:rsidR="00D85E34" w:rsidRDefault="00D85E34">
            <w:pPr>
              <w:rPr>
                <w:rFonts w:ascii="宋体"/>
              </w:rPr>
            </w:pPr>
          </w:p>
        </w:tc>
        <w:tc>
          <w:tcPr>
            <w:tcW w:w="5" w:type="pct"/>
            <w:shd w:val="clear" w:color="auto" w:fill="auto"/>
          </w:tcPr>
          <w:p w14:paraId="1026C5C5" w14:textId="77777777" w:rsidR="00D85E34" w:rsidRDefault="00D85E34">
            <w:pPr>
              <w:rPr>
                <w:rFonts w:ascii="宋体"/>
              </w:rPr>
            </w:pPr>
          </w:p>
        </w:tc>
        <w:tc>
          <w:tcPr>
            <w:tcW w:w="106" w:type="pct"/>
            <w:shd w:val="clear" w:color="auto" w:fill="auto"/>
          </w:tcPr>
          <w:p w14:paraId="1026C5C6" w14:textId="77777777" w:rsidR="00D85E34" w:rsidRDefault="00D85E34">
            <w:pPr>
              <w:rPr>
                <w:rFonts w:ascii="宋体"/>
              </w:rPr>
            </w:pPr>
          </w:p>
        </w:tc>
        <w:tc>
          <w:tcPr>
            <w:tcW w:w="5" w:type="pct"/>
            <w:shd w:val="clear" w:color="auto" w:fill="auto"/>
          </w:tcPr>
          <w:p w14:paraId="1026C5C7" w14:textId="77777777" w:rsidR="00D85E34" w:rsidRDefault="00D85E34">
            <w:pPr>
              <w:rPr>
                <w:rFonts w:ascii="宋体"/>
              </w:rPr>
            </w:pPr>
          </w:p>
        </w:tc>
        <w:tc>
          <w:tcPr>
            <w:tcW w:w="50" w:type="pct"/>
            <w:shd w:val="clear" w:color="auto" w:fill="auto"/>
          </w:tcPr>
          <w:p w14:paraId="1026C5C8" w14:textId="77777777" w:rsidR="00D85E34" w:rsidRDefault="00D85E34">
            <w:pPr>
              <w:rPr>
                <w:rFonts w:ascii="宋体"/>
              </w:rPr>
            </w:pPr>
          </w:p>
        </w:tc>
        <w:tc>
          <w:tcPr>
            <w:tcW w:w="521" w:type="pct"/>
            <w:shd w:val="clear" w:color="auto" w:fill="auto"/>
          </w:tcPr>
          <w:p w14:paraId="1026C5C9" w14:textId="77777777" w:rsidR="00D85E34" w:rsidRDefault="00D85E34">
            <w:pPr>
              <w:rPr>
                <w:rFonts w:ascii="宋体"/>
              </w:rPr>
            </w:pPr>
          </w:p>
        </w:tc>
        <w:tc>
          <w:tcPr>
            <w:tcW w:w="5" w:type="pct"/>
            <w:shd w:val="clear" w:color="auto" w:fill="auto"/>
          </w:tcPr>
          <w:p w14:paraId="1026C5CA" w14:textId="77777777" w:rsidR="00D85E34" w:rsidRDefault="00D85E34">
            <w:pPr>
              <w:rPr>
                <w:rFonts w:ascii="宋体"/>
              </w:rPr>
            </w:pPr>
          </w:p>
        </w:tc>
        <w:tc>
          <w:tcPr>
            <w:tcW w:w="0" w:type="auto"/>
            <w:gridSpan w:val="3"/>
            <w:shd w:val="clear" w:color="auto" w:fill="auto"/>
          </w:tcPr>
          <w:p w14:paraId="1026C5CB" w14:textId="77777777" w:rsidR="00D85E34" w:rsidRDefault="00D85E34">
            <w:pPr>
              <w:rPr>
                <w:rFonts w:ascii="宋体"/>
                <w:vanish/>
              </w:rPr>
            </w:pPr>
          </w:p>
        </w:tc>
        <w:tc>
          <w:tcPr>
            <w:tcW w:w="0" w:type="auto"/>
            <w:gridSpan w:val="3"/>
            <w:shd w:val="clear" w:color="auto" w:fill="auto"/>
          </w:tcPr>
          <w:p w14:paraId="1026C5CC" w14:textId="77777777" w:rsidR="00D85E34" w:rsidRDefault="00D85E34">
            <w:pPr>
              <w:rPr>
                <w:rFonts w:ascii="宋体"/>
                <w:vanish/>
              </w:rPr>
            </w:pPr>
          </w:p>
        </w:tc>
      </w:tr>
      <w:tr w:rsidR="00D85E34" w14:paraId="1026C5DB" w14:textId="77777777">
        <w:trPr>
          <w:jc w:val="center"/>
        </w:trPr>
        <w:tc>
          <w:tcPr>
            <w:tcW w:w="0" w:type="auto"/>
            <w:gridSpan w:val="3"/>
            <w:shd w:val="clear" w:color="auto" w:fill="auto"/>
            <w:tcMar>
              <w:top w:w="40" w:type="dxa"/>
              <w:left w:w="20" w:type="dxa"/>
              <w:bottom w:w="40" w:type="dxa"/>
              <w:right w:w="20" w:type="dxa"/>
            </w:tcMar>
            <w:vAlign w:val="center"/>
          </w:tcPr>
          <w:p w14:paraId="1026C5CE" w14:textId="77777777" w:rsidR="00D85E34" w:rsidRDefault="00E31950">
            <w:pPr>
              <w:textAlignment w:val="center"/>
            </w:pPr>
            <w:r>
              <w:rPr>
                <w:rFonts w:ascii="Times New Roman" w:eastAsia="宋体" w:hAnsi="Times New Roman"/>
                <w:color w:val="000000"/>
                <w:sz w:val="16"/>
                <w:szCs w:val="16"/>
              </w:rPr>
              <w:t> </w:t>
            </w:r>
          </w:p>
        </w:tc>
        <w:tc>
          <w:tcPr>
            <w:tcW w:w="0" w:type="auto"/>
            <w:shd w:val="clear" w:color="auto" w:fill="auto"/>
          </w:tcPr>
          <w:p w14:paraId="1026C5CF" w14:textId="77777777" w:rsidR="00D85E34" w:rsidRDefault="00D85E34">
            <w:pPr>
              <w:rPr>
                <w:rFonts w:ascii="宋体"/>
                <w:vanish/>
              </w:rPr>
            </w:pPr>
          </w:p>
        </w:tc>
        <w:tc>
          <w:tcPr>
            <w:tcW w:w="0" w:type="auto"/>
            <w:shd w:val="clear" w:color="auto" w:fill="auto"/>
          </w:tcPr>
          <w:p w14:paraId="1026C5D0" w14:textId="77777777" w:rsidR="00D85E34" w:rsidRDefault="00D85E34">
            <w:pPr>
              <w:rPr>
                <w:rFonts w:ascii="宋体"/>
                <w:vanish/>
              </w:rPr>
            </w:pPr>
          </w:p>
        </w:tc>
        <w:tc>
          <w:tcPr>
            <w:tcW w:w="0" w:type="auto"/>
            <w:shd w:val="clear" w:color="auto" w:fill="auto"/>
            <w:tcMar>
              <w:top w:w="0" w:type="dxa"/>
              <w:left w:w="20" w:type="dxa"/>
              <w:bottom w:w="0" w:type="dxa"/>
              <w:right w:w="20" w:type="dxa"/>
            </w:tcMar>
          </w:tcPr>
          <w:p w14:paraId="1026C5D1" w14:textId="77777777" w:rsidR="00D85E34" w:rsidRDefault="00D85E34">
            <w:pPr>
              <w:rPr>
                <w:rFonts w:ascii="宋体"/>
              </w:rPr>
            </w:pPr>
          </w:p>
        </w:tc>
        <w:tc>
          <w:tcPr>
            <w:tcW w:w="0" w:type="auto"/>
            <w:gridSpan w:val="7"/>
            <w:shd w:val="clear" w:color="auto" w:fill="auto"/>
            <w:tcMar>
              <w:top w:w="40" w:type="dxa"/>
              <w:left w:w="20" w:type="dxa"/>
              <w:bottom w:w="40" w:type="dxa"/>
              <w:right w:w="20" w:type="dxa"/>
            </w:tcMar>
            <w:vAlign w:val="bottom"/>
          </w:tcPr>
          <w:p w14:paraId="1026C5D2"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gridSpan w:val="3"/>
            <w:shd w:val="clear" w:color="auto" w:fill="auto"/>
          </w:tcPr>
          <w:p w14:paraId="1026C5D3" w14:textId="77777777" w:rsidR="00D85E34" w:rsidRDefault="00D85E34">
            <w:pPr>
              <w:rPr>
                <w:rFonts w:ascii="宋体"/>
                <w:vanish/>
              </w:rPr>
            </w:pPr>
          </w:p>
        </w:tc>
        <w:tc>
          <w:tcPr>
            <w:tcW w:w="0" w:type="auto"/>
            <w:gridSpan w:val="3"/>
            <w:shd w:val="clear" w:color="auto" w:fill="auto"/>
          </w:tcPr>
          <w:p w14:paraId="1026C5D4" w14:textId="77777777" w:rsidR="00D85E34" w:rsidRDefault="00D85E34">
            <w:pPr>
              <w:rPr>
                <w:rFonts w:ascii="宋体"/>
                <w:vanish/>
              </w:rPr>
            </w:pPr>
          </w:p>
        </w:tc>
        <w:tc>
          <w:tcPr>
            <w:tcW w:w="0" w:type="auto"/>
            <w:shd w:val="clear" w:color="auto" w:fill="auto"/>
          </w:tcPr>
          <w:p w14:paraId="1026C5D5" w14:textId="77777777" w:rsidR="00D85E34" w:rsidRDefault="00D85E34">
            <w:pPr>
              <w:rPr>
                <w:rFonts w:ascii="宋体"/>
              </w:rPr>
            </w:pPr>
          </w:p>
        </w:tc>
        <w:tc>
          <w:tcPr>
            <w:tcW w:w="0" w:type="auto"/>
            <w:shd w:val="clear" w:color="auto" w:fill="auto"/>
          </w:tcPr>
          <w:p w14:paraId="1026C5D6" w14:textId="77777777" w:rsidR="00D85E34" w:rsidRDefault="00D85E34">
            <w:pPr>
              <w:rPr>
                <w:rFonts w:ascii="宋体"/>
              </w:rPr>
            </w:pPr>
          </w:p>
        </w:tc>
        <w:tc>
          <w:tcPr>
            <w:tcW w:w="0" w:type="auto"/>
            <w:shd w:val="clear" w:color="auto" w:fill="auto"/>
          </w:tcPr>
          <w:p w14:paraId="1026C5D7" w14:textId="77777777" w:rsidR="00D85E34" w:rsidRDefault="00D85E34">
            <w:pPr>
              <w:rPr>
                <w:rFonts w:ascii="宋体"/>
              </w:rPr>
            </w:pPr>
          </w:p>
        </w:tc>
        <w:tc>
          <w:tcPr>
            <w:tcW w:w="0" w:type="auto"/>
            <w:shd w:val="clear" w:color="auto" w:fill="auto"/>
          </w:tcPr>
          <w:p w14:paraId="1026C5D8" w14:textId="77777777" w:rsidR="00D85E34" w:rsidRDefault="00D85E34">
            <w:pPr>
              <w:rPr>
                <w:rFonts w:ascii="宋体"/>
              </w:rPr>
            </w:pPr>
          </w:p>
        </w:tc>
        <w:tc>
          <w:tcPr>
            <w:tcW w:w="0" w:type="auto"/>
            <w:shd w:val="clear" w:color="auto" w:fill="auto"/>
          </w:tcPr>
          <w:p w14:paraId="1026C5D9" w14:textId="77777777" w:rsidR="00D85E34" w:rsidRDefault="00D85E34">
            <w:pPr>
              <w:rPr>
                <w:rFonts w:ascii="宋体"/>
              </w:rPr>
            </w:pPr>
          </w:p>
        </w:tc>
        <w:tc>
          <w:tcPr>
            <w:tcW w:w="0" w:type="auto"/>
            <w:shd w:val="clear" w:color="auto" w:fill="auto"/>
          </w:tcPr>
          <w:p w14:paraId="1026C5DA" w14:textId="77777777" w:rsidR="00D85E34" w:rsidRDefault="00D85E34">
            <w:pPr>
              <w:rPr>
                <w:rFonts w:ascii="宋体"/>
              </w:rPr>
            </w:pPr>
          </w:p>
        </w:tc>
      </w:tr>
      <w:tr w:rsidR="00D85E34" w14:paraId="1026C5E7" w14:textId="77777777">
        <w:trPr>
          <w:jc w:val="center"/>
        </w:trPr>
        <w:tc>
          <w:tcPr>
            <w:tcW w:w="0" w:type="auto"/>
            <w:gridSpan w:val="3"/>
            <w:shd w:val="clear" w:color="auto" w:fill="auto"/>
            <w:tcMar>
              <w:top w:w="40" w:type="dxa"/>
              <w:left w:w="20" w:type="dxa"/>
              <w:bottom w:w="40" w:type="dxa"/>
              <w:right w:w="20" w:type="dxa"/>
            </w:tcMar>
            <w:vAlign w:val="center"/>
          </w:tcPr>
          <w:p w14:paraId="1026C5DC" w14:textId="77777777" w:rsidR="00D85E34" w:rsidRDefault="00E31950">
            <w:pPr>
              <w:textAlignment w:val="center"/>
            </w:pPr>
            <w:r>
              <w:rPr>
                <w:rFonts w:ascii="Times New Roman" w:eastAsia="宋体" w:hAnsi="Times New Roman"/>
                <w:i/>
                <w:iCs/>
                <w:color w:val="000000"/>
                <w:sz w:val="16"/>
                <w:szCs w:val="16"/>
              </w:rPr>
              <w:t>(Amounts in millions)</w:t>
            </w:r>
          </w:p>
        </w:tc>
        <w:tc>
          <w:tcPr>
            <w:tcW w:w="0" w:type="auto"/>
            <w:shd w:val="clear" w:color="auto" w:fill="auto"/>
          </w:tcPr>
          <w:p w14:paraId="1026C5DD" w14:textId="77777777" w:rsidR="00D85E34" w:rsidRDefault="00D85E34">
            <w:pPr>
              <w:rPr>
                <w:rFonts w:ascii="宋体"/>
                <w:vanish/>
              </w:rPr>
            </w:pPr>
          </w:p>
        </w:tc>
        <w:tc>
          <w:tcPr>
            <w:tcW w:w="0" w:type="auto"/>
            <w:shd w:val="clear" w:color="auto" w:fill="auto"/>
          </w:tcPr>
          <w:p w14:paraId="1026C5DE" w14:textId="77777777" w:rsidR="00D85E34" w:rsidRDefault="00D85E34">
            <w:pPr>
              <w:rPr>
                <w:rFonts w:ascii="宋体"/>
                <w:vanish/>
              </w:rPr>
            </w:pPr>
          </w:p>
        </w:tc>
        <w:tc>
          <w:tcPr>
            <w:tcW w:w="0" w:type="auto"/>
            <w:shd w:val="clear" w:color="auto" w:fill="auto"/>
          </w:tcPr>
          <w:p w14:paraId="1026C5DF" w14:textId="77777777" w:rsidR="00D85E34" w:rsidRDefault="00D85E34">
            <w:pPr>
              <w:rPr>
                <w:rFonts w:ascii="宋体"/>
                <w:vanish/>
              </w:rPr>
            </w:pPr>
          </w:p>
        </w:tc>
        <w:tc>
          <w:tcPr>
            <w:tcW w:w="0" w:type="auto"/>
            <w:shd w:val="clear" w:color="auto" w:fill="auto"/>
          </w:tcPr>
          <w:p w14:paraId="1026C5E0" w14:textId="77777777" w:rsidR="00D85E34" w:rsidRDefault="00D85E34">
            <w:pPr>
              <w:rPr>
                <w:rFonts w:ascii="宋体"/>
                <w:vanish/>
              </w:rPr>
            </w:pPr>
          </w:p>
        </w:tc>
        <w:tc>
          <w:tcPr>
            <w:tcW w:w="0" w:type="auto"/>
            <w:gridSpan w:val="3"/>
            <w:shd w:val="clear" w:color="auto" w:fill="auto"/>
            <w:tcMar>
              <w:top w:w="0" w:type="dxa"/>
              <w:left w:w="20" w:type="dxa"/>
              <w:bottom w:w="0" w:type="dxa"/>
              <w:right w:w="20" w:type="dxa"/>
            </w:tcMar>
          </w:tcPr>
          <w:p w14:paraId="1026C5E1"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5E2"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5E3"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5E4" w14:textId="77777777" w:rsidR="00D85E34" w:rsidRDefault="00E3195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Pr>
          <w:p w14:paraId="1026C5E5" w14:textId="77777777" w:rsidR="00D85E34" w:rsidRDefault="00D85E34">
            <w:pPr>
              <w:rPr>
                <w:rFonts w:ascii="宋体"/>
                <w:vanish/>
              </w:rPr>
            </w:pPr>
          </w:p>
        </w:tc>
        <w:tc>
          <w:tcPr>
            <w:tcW w:w="0" w:type="auto"/>
            <w:gridSpan w:val="3"/>
            <w:shd w:val="clear" w:color="auto" w:fill="auto"/>
          </w:tcPr>
          <w:p w14:paraId="1026C5E6" w14:textId="77777777" w:rsidR="00D85E34" w:rsidRDefault="00D85E34">
            <w:pPr>
              <w:rPr>
                <w:rFonts w:ascii="宋体"/>
                <w:vanish/>
              </w:rPr>
            </w:pPr>
          </w:p>
        </w:tc>
      </w:tr>
      <w:tr w:rsidR="00D85E34" w14:paraId="1026C5F7" w14:textId="77777777">
        <w:trPr>
          <w:jc w:val="center"/>
        </w:trPr>
        <w:tc>
          <w:tcPr>
            <w:tcW w:w="0" w:type="auto"/>
            <w:gridSpan w:val="3"/>
            <w:shd w:val="clear" w:color="auto" w:fill="CCEEFF"/>
            <w:tcMar>
              <w:top w:w="40" w:type="dxa"/>
              <w:left w:w="20" w:type="dxa"/>
              <w:bottom w:w="40" w:type="dxa"/>
              <w:right w:w="20" w:type="dxa"/>
            </w:tcMar>
            <w:vAlign w:val="center"/>
          </w:tcPr>
          <w:p w14:paraId="1026C5E8" w14:textId="77777777" w:rsidR="00D85E34" w:rsidRDefault="00E31950">
            <w:pPr>
              <w:textAlignment w:val="center"/>
            </w:pPr>
            <w:r>
              <w:rPr>
                <w:rFonts w:ascii="Times New Roman" w:eastAsia="宋体" w:hAnsi="Times New Roman"/>
                <w:color w:val="000000"/>
                <w:sz w:val="16"/>
                <w:szCs w:val="16"/>
              </w:rPr>
              <w:t>Net cash provided by (used in) investing activities</w:t>
            </w:r>
          </w:p>
        </w:tc>
        <w:tc>
          <w:tcPr>
            <w:tcW w:w="0" w:type="auto"/>
            <w:shd w:val="clear" w:color="auto" w:fill="auto"/>
          </w:tcPr>
          <w:p w14:paraId="1026C5E9" w14:textId="77777777" w:rsidR="00D85E34" w:rsidRDefault="00D85E34">
            <w:pPr>
              <w:rPr>
                <w:rFonts w:ascii="宋体"/>
                <w:vanish/>
              </w:rPr>
            </w:pPr>
          </w:p>
        </w:tc>
        <w:tc>
          <w:tcPr>
            <w:tcW w:w="0" w:type="auto"/>
            <w:shd w:val="clear" w:color="auto" w:fill="auto"/>
          </w:tcPr>
          <w:p w14:paraId="1026C5EA" w14:textId="77777777" w:rsidR="00D85E34" w:rsidRDefault="00D85E34">
            <w:pPr>
              <w:rPr>
                <w:rFonts w:ascii="宋体"/>
                <w:vanish/>
              </w:rPr>
            </w:pPr>
          </w:p>
        </w:tc>
        <w:tc>
          <w:tcPr>
            <w:tcW w:w="0" w:type="auto"/>
            <w:shd w:val="clear" w:color="auto" w:fill="auto"/>
          </w:tcPr>
          <w:p w14:paraId="1026C5EB" w14:textId="77777777" w:rsidR="00D85E34" w:rsidRDefault="00D85E34">
            <w:pPr>
              <w:rPr>
                <w:rFonts w:ascii="宋体"/>
                <w:vanish/>
              </w:rPr>
            </w:pPr>
          </w:p>
        </w:tc>
        <w:tc>
          <w:tcPr>
            <w:tcW w:w="0" w:type="auto"/>
            <w:shd w:val="clear" w:color="auto" w:fill="auto"/>
          </w:tcPr>
          <w:p w14:paraId="1026C5EC" w14:textId="77777777" w:rsidR="00D85E34" w:rsidRDefault="00D85E34">
            <w:pPr>
              <w:rPr>
                <w:rFonts w:ascii="宋体"/>
                <w:vanish/>
              </w:rPr>
            </w:pPr>
          </w:p>
        </w:tc>
        <w:tc>
          <w:tcPr>
            <w:tcW w:w="0" w:type="auto"/>
            <w:gridSpan w:val="3"/>
            <w:shd w:val="clear" w:color="auto" w:fill="CCEEFF"/>
            <w:tcMar>
              <w:top w:w="0" w:type="dxa"/>
              <w:left w:w="20" w:type="dxa"/>
              <w:bottom w:w="0" w:type="dxa"/>
              <w:right w:w="20" w:type="dxa"/>
            </w:tcMar>
          </w:tcPr>
          <w:p w14:paraId="1026C5ED"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5E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5EF" w14:textId="77777777" w:rsidR="00D85E34" w:rsidRDefault="00E31950">
            <w:pPr>
              <w:jc w:val="right"/>
              <w:textAlignment w:val="center"/>
            </w:pPr>
            <w:r>
              <w:rPr>
                <w:rFonts w:ascii="Times New Roman" w:eastAsia="宋体" w:hAnsi="Times New Roman"/>
                <w:color w:val="000000"/>
                <w:sz w:val="16"/>
                <w:szCs w:val="16"/>
              </w:rPr>
              <w:t>5,850 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5F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5F1"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5F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5F3" w14:textId="77777777" w:rsidR="00D85E34" w:rsidRDefault="00E31950">
            <w:pPr>
              <w:jc w:val="right"/>
              <w:textAlignment w:val="center"/>
            </w:pPr>
            <w:r>
              <w:rPr>
                <w:rFonts w:ascii="Times New Roman" w:eastAsia="宋体" w:hAnsi="Times New Roman"/>
                <w:color w:val="000000"/>
                <w:sz w:val="16"/>
                <w:szCs w:val="16"/>
              </w:rPr>
              <w:t>(1,696)</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5F4" w14:textId="77777777" w:rsidR="00D85E34" w:rsidRDefault="00D85E34">
            <w:pPr>
              <w:jc w:val="right"/>
              <w:rPr>
                <w:rFonts w:ascii="宋体"/>
              </w:rPr>
            </w:pPr>
          </w:p>
        </w:tc>
        <w:tc>
          <w:tcPr>
            <w:tcW w:w="0" w:type="auto"/>
            <w:gridSpan w:val="3"/>
            <w:shd w:val="clear" w:color="auto" w:fill="auto"/>
          </w:tcPr>
          <w:p w14:paraId="1026C5F5" w14:textId="77777777" w:rsidR="00D85E34" w:rsidRDefault="00D85E34">
            <w:pPr>
              <w:rPr>
                <w:rFonts w:ascii="宋体"/>
                <w:vanish/>
              </w:rPr>
            </w:pPr>
          </w:p>
        </w:tc>
        <w:tc>
          <w:tcPr>
            <w:tcW w:w="0" w:type="auto"/>
            <w:gridSpan w:val="3"/>
            <w:shd w:val="clear" w:color="auto" w:fill="auto"/>
          </w:tcPr>
          <w:p w14:paraId="1026C5F6" w14:textId="77777777" w:rsidR="00D85E34" w:rsidRDefault="00D85E34">
            <w:pPr>
              <w:rPr>
                <w:rFonts w:ascii="宋体"/>
                <w:vanish/>
              </w:rPr>
            </w:pPr>
          </w:p>
        </w:tc>
      </w:tr>
    </w:tbl>
    <w:p w14:paraId="1026C5F8" w14:textId="77777777" w:rsidR="00D85E34" w:rsidRDefault="00E31950">
      <w:pPr>
        <w:spacing w:before="160"/>
      </w:pPr>
      <w:r>
        <w:rPr>
          <w:rFonts w:ascii="Times New Roman" w:eastAsia="宋体" w:hAnsi="Times New Roman"/>
          <w:color w:val="000000"/>
          <w:sz w:val="20"/>
          <w:szCs w:val="20"/>
        </w:rPr>
        <w:t>Net cash provided by investing activities was $5.9 billion as compared to net cash used in investing activities of $1.7 billion for the three months ended April 30, 2021 and 2020, respectively. Net cash provided by investing activities incr</w:t>
      </w:r>
      <w:r>
        <w:rPr>
          <w:rFonts w:ascii="Times New Roman" w:eastAsia="宋体" w:hAnsi="Times New Roman"/>
          <w:color w:val="000000"/>
          <w:sz w:val="20"/>
          <w:szCs w:val="20"/>
        </w:rPr>
        <w:t xml:space="preserve">eased $7.5 billion for the three months ended April 30, 2021 primarily due to the net proceeds received from the divestitures of Asda and Seiyu , partially offset by increased capital expenditures. </w:t>
      </w:r>
    </w:p>
    <w:p w14:paraId="1026C5F9" w14:textId="77777777" w:rsidR="00D85E34" w:rsidRDefault="00E31950">
      <w:pPr>
        <w:spacing w:before="180"/>
      </w:pPr>
      <w:r>
        <w:rPr>
          <w:rFonts w:ascii="Times New Roman" w:eastAsia="宋体" w:hAnsi="Times New Roman"/>
          <w:b/>
          <w:bCs/>
          <w:i/>
          <w:iCs/>
          <w:color w:val="000000"/>
          <w:sz w:val="20"/>
          <w:szCs w:val="20"/>
        </w:rPr>
        <w:t>Net Cash Used in or Provided by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44"/>
        <w:gridCol w:w="36"/>
        <w:gridCol w:w="36"/>
        <w:gridCol w:w="36"/>
        <w:gridCol w:w="36"/>
        <w:gridCol w:w="36"/>
        <w:gridCol w:w="36"/>
        <w:gridCol w:w="36"/>
        <w:gridCol w:w="36"/>
        <w:gridCol w:w="100"/>
        <w:gridCol w:w="782"/>
        <w:gridCol w:w="36"/>
        <w:gridCol w:w="36"/>
        <w:gridCol w:w="129"/>
        <w:gridCol w:w="36"/>
        <w:gridCol w:w="100"/>
        <w:gridCol w:w="793"/>
        <w:gridCol w:w="36"/>
        <w:gridCol w:w="36"/>
        <w:gridCol w:w="36"/>
        <w:gridCol w:w="36"/>
        <w:gridCol w:w="36"/>
        <w:gridCol w:w="36"/>
        <w:gridCol w:w="36"/>
      </w:tblGrid>
      <w:tr w:rsidR="00D85E34" w14:paraId="1026C60F" w14:textId="77777777">
        <w:trPr>
          <w:jc w:val="center"/>
        </w:trPr>
        <w:tc>
          <w:tcPr>
            <w:tcW w:w="50" w:type="pct"/>
            <w:shd w:val="clear" w:color="auto" w:fill="auto"/>
          </w:tcPr>
          <w:p w14:paraId="1026C5FA" w14:textId="77777777" w:rsidR="00D85E34" w:rsidRDefault="00D85E34">
            <w:pPr>
              <w:rPr>
                <w:rFonts w:ascii="宋体"/>
              </w:rPr>
            </w:pPr>
          </w:p>
        </w:tc>
        <w:tc>
          <w:tcPr>
            <w:tcW w:w="3623" w:type="pct"/>
            <w:shd w:val="clear" w:color="auto" w:fill="auto"/>
          </w:tcPr>
          <w:p w14:paraId="1026C5FB" w14:textId="77777777" w:rsidR="00D85E34" w:rsidRDefault="00D85E34">
            <w:pPr>
              <w:rPr>
                <w:rFonts w:ascii="宋体"/>
              </w:rPr>
            </w:pPr>
          </w:p>
        </w:tc>
        <w:tc>
          <w:tcPr>
            <w:tcW w:w="5" w:type="pct"/>
            <w:shd w:val="clear" w:color="auto" w:fill="auto"/>
          </w:tcPr>
          <w:p w14:paraId="1026C5FC" w14:textId="77777777" w:rsidR="00D85E34" w:rsidRDefault="00D85E34">
            <w:pPr>
              <w:rPr>
                <w:rFonts w:ascii="宋体"/>
              </w:rPr>
            </w:pPr>
          </w:p>
        </w:tc>
        <w:tc>
          <w:tcPr>
            <w:tcW w:w="5" w:type="pct"/>
            <w:shd w:val="clear" w:color="auto" w:fill="auto"/>
          </w:tcPr>
          <w:p w14:paraId="1026C5FD" w14:textId="77777777" w:rsidR="00D85E34" w:rsidRDefault="00D85E34">
            <w:pPr>
              <w:rPr>
                <w:rFonts w:ascii="宋体"/>
              </w:rPr>
            </w:pPr>
          </w:p>
        </w:tc>
        <w:tc>
          <w:tcPr>
            <w:tcW w:w="41" w:type="pct"/>
            <w:shd w:val="clear" w:color="auto" w:fill="auto"/>
          </w:tcPr>
          <w:p w14:paraId="1026C5FE" w14:textId="77777777" w:rsidR="00D85E34" w:rsidRDefault="00D85E34">
            <w:pPr>
              <w:rPr>
                <w:rFonts w:ascii="宋体"/>
              </w:rPr>
            </w:pPr>
          </w:p>
        </w:tc>
        <w:tc>
          <w:tcPr>
            <w:tcW w:w="5" w:type="pct"/>
            <w:shd w:val="clear" w:color="auto" w:fill="auto"/>
          </w:tcPr>
          <w:p w14:paraId="1026C5FF" w14:textId="77777777" w:rsidR="00D85E34" w:rsidRDefault="00D85E34">
            <w:pPr>
              <w:rPr>
                <w:rFonts w:ascii="宋体"/>
              </w:rPr>
            </w:pPr>
          </w:p>
        </w:tc>
        <w:tc>
          <w:tcPr>
            <w:tcW w:w="0" w:type="auto"/>
            <w:shd w:val="clear" w:color="auto" w:fill="auto"/>
          </w:tcPr>
          <w:p w14:paraId="1026C600" w14:textId="77777777" w:rsidR="00D85E34" w:rsidRDefault="00D85E34">
            <w:pPr>
              <w:rPr>
                <w:rFonts w:ascii="宋体"/>
                <w:vanish/>
              </w:rPr>
            </w:pPr>
          </w:p>
        </w:tc>
        <w:tc>
          <w:tcPr>
            <w:tcW w:w="0" w:type="auto"/>
            <w:shd w:val="clear" w:color="auto" w:fill="auto"/>
          </w:tcPr>
          <w:p w14:paraId="1026C601" w14:textId="77777777" w:rsidR="00D85E34" w:rsidRDefault="00D85E34">
            <w:pPr>
              <w:rPr>
                <w:rFonts w:ascii="宋体"/>
                <w:vanish/>
              </w:rPr>
            </w:pPr>
          </w:p>
        </w:tc>
        <w:tc>
          <w:tcPr>
            <w:tcW w:w="0" w:type="auto"/>
            <w:shd w:val="clear" w:color="auto" w:fill="auto"/>
          </w:tcPr>
          <w:p w14:paraId="1026C602" w14:textId="77777777" w:rsidR="00D85E34" w:rsidRDefault="00D85E34">
            <w:pPr>
              <w:rPr>
                <w:rFonts w:ascii="宋体"/>
                <w:vanish/>
              </w:rPr>
            </w:pPr>
          </w:p>
        </w:tc>
        <w:tc>
          <w:tcPr>
            <w:tcW w:w="0" w:type="auto"/>
            <w:shd w:val="clear" w:color="auto" w:fill="auto"/>
          </w:tcPr>
          <w:p w14:paraId="1026C603" w14:textId="77777777" w:rsidR="00D85E34" w:rsidRDefault="00D85E34">
            <w:pPr>
              <w:rPr>
                <w:rFonts w:ascii="宋体"/>
                <w:vanish/>
              </w:rPr>
            </w:pPr>
          </w:p>
        </w:tc>
        <w:tc>
          <w:tcPr>
            <w:tcW w:w="50" w:type="pct"/>
            <w:shd w:val="clear" w:color="auto" w:fill="auto"/>
          </w:tcPr>
          <w:p w14:paraId="1026C604" w14:textId="77777777" w:rsidR="00D85E34" w:rsidRDefault="00D85E34">
            <w:pPr>
              <w:rPr>
                <w:rFonts w:ascii="宋体"/>
              </w:rPr>
            </w:pPr>
          </w:p>
        </w:tc>
        <w:tc>
          <w:tcPr>
            <w:tcW w:w="521" w:type="pct"/>
            <w:shd w:val="clear" w:color="auto" w:fill="auto"/>
          </w:tcPr>
          <w:p w14:paraId="1026C605" w14:textId="77777777" w:rsidR="00D85E34" w:rsidRDefault="00D85E34">
            <w:pPr>
              <w:rPr>
                <w:rFonts w:ascii="宋体"/>
              </w:rPr>
            </w:pPr>
          </w:p>
        </w:tc>
        <w:tc>
          <w:tcPr>
            <w:tcW w:w="5" w:type="pct"/>
            <w:shd w:val="clear" w:color="auto" w:fill="auto"/>
          </w:tcPr>
          <w:p w14:paraId="1026C606" w14:textId="77777777" w:rsidR="00D85E34" w:rsidRDefault="00D85E34">
            <w:pPr>
              <w:rPr>
                <w:rFonts w:ascii="宋体"/>
              </w:rPr>
            </w:pPr>
          </w:p>
        </w:tc>
        <w:tc>
          <w:tcPr>
            <w:tcW w:w="5" w:type="pct"/>
            <w:shd w:val="clear" w:color="auto" w:fill="auto"/>
          </w:tcPr>
          <w:p w14:paraId="1026C607" w14:textId="77777777" w:rsidR="00D85E34" w:rsidRDefault="00D85E34">
            <w:pPr>
              <w:rPr>
                <w:rFonts w:ascii="宋体"/>
              </w:rPr>
            </w:pPr>
          </w:p>
        </w:tc>
        <w:tc>
          <w:tcPr>
            <w:tcW w:w="106" w:type="pct"/>
            <w:shd w:val="clear" w:color="auto" w:fill="auto"/>
          </w:tcPr>
          <w:p w14:paraId="1026C608" w14:textId="77777777" w:rsidR="00D85E34" w:rsidRDefault="00D85E34">
            <w:pPr>
              <w:rPr>
                <w:rFonts w:ascii="宋体"/>
              </w:rPr>
            </w:pPr>
          </w:p>
        </w:tc>
        <w:tc>
          <w:tcPr>
            <w:tcW w:w="5" w:type="pct"/>
            <w:shd w:val="clear" w:color="auto" w:fill="auto"/>
          </w:tcPr>
          <w:p w14:paraId="1026C609" w14:textId="77777777" w:rsidR="00D85E34" w:rsidRDefault="00D85E34">
            <w:pPr>
              <w:rPr>
                <w:rFonts w:ascii="宋体"/>
              </w:rPr>
            </w:pPr>
          </w:p>
        </w:tc>
        <w:tc>
          <w:tcPr>
            <w:tcW w:w="50" w:type="pct"/>
            <w:shd w:val="clear" w:color="auto" w:fill="auto"/>
          </w:tcPr>
          <w:p w14:paraId="1026C60A" w14:textId="77777777" w:rsidR="00D85E34" w:rsidRDefault="00D85E34">
            <w:pPr>
              <w:rPr>
                <w:rFonts w:ascii="宋体"/>
              </w:rPr>
            </w:pPr>
          </w:p>
        </w:tc>
        <w:tc>
          <w:tcPr>
            <w:tcW w:w="521" w:type="pct"/>
            <w:shd w:val="clear" w:color="auto" w:fill="auto"/>
          </w:tcPr>
          <w:p w14:paraId="1026C60B" w14:textId="77777777" w:rsidR="00D85E34" w:rsidRDefault="00D85E34">
            <w:pPr>
              <w:rPr>
                <w:rFonts w:ascii="宋体"/>
              </w:rPr>
            </w:pPr>
          </w:p>
        </w:tc>
        <w:tc>
          <w:tcPr>
            <w:tcW w:w="5" w:type="pct"/>
            <w:shd w:val="clear" w:color="auto" w:fill="auto"/>
          </w:tcPr>
          <w:p w14:paraId="1026C60C" w14:textId="77777777" w:rsidR="00D85E34" w:rsidRDefault="00D85E34">
            <w:pPr>
              <w:rPr>
                <w:rFonts w:ascii="宋体"/>
              </w:rPr>
            </w:pPr>
          </w:p>
        </w:tc>
        <w:tc>
          <w:tcPr>
            <w:tcW w:w="0" w:type="auto"/>
            <w:gridSpan w:val="3"/>
            <w:shd w:val="clear" w:color="auto" w:fill="auto"/>
          </w:tcPr>
          <w:p w14:paraId="1026C60D" w14:textId="77777777" w:rsidR="00D85E34" w:rsidRDefault="00D85E34">
            <w:pPr>
              <w:rPr>
                <w:rFonts w:ascii="宋体"/>
                <w:vanish/>
              </w:rPr>
            </w:pPr>
          </w:p>
        </w:tc>
        <w:tc>
          <w:tcPr>
            <w:tcW w:w="0" w:type="auto"/>
            <w:gridSpan w:val="3"/>
            <w:shd w:val="clear" w:color="auto" w:fill="auto"/>
          </w:tcPr>
          <w:p w14:paraId="1026C60E" w14:textId="77777777" w:rsidR="00D85E34" w:rsidRDefault="00D85E34">
            <w:pPr>
              <w:rPr>
                <w:rFonts w:ascii="宋体"/>
                <w:vanish/>
              </w:rPr>
            </w:pPr>
          </w:p>
        </w:tc>
      </w:tr>
      <w:tr w:rsidR="00D85E34" w14:paraId="1026C61D" w14:textId="77777777">
        <w:trPr>
          <w:jc w:val="center"/>
        </w:trPr>
        <w:tc>
          <w:tcPr>
            <w:tcW w:w="0" w:type="auto"/>
            <w:gridSpan w:val="3"/>
            <w:shd w:val="clear" w:color="auto" w:fill="auto"/>
            <w:tcMar>
              <w:top w:w="40" w:type="dxa"/>
              <w:left w:w="20" w:type="dxa"/>
              <w:bottom w:w="40" w:type="dxa"/>
              <w:right w:w="20" w:type="dxa"/>
            </w:tcMar>
            <w:vAlign w:val="center"/>
          </w:tcPr>
          <w:p w14:paraId="1026C610"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1026C611" w14:textId="77777777" w:rsidR="00D85E34" w:rsidRDefault="00D85E34">
            <w:pPr>
              <w:rPr>
                <w:rFonts w:ascii="宋体"/>
              </w:rPr>
            </w:pPr>
          </w:p>
        </w:tc>
        <w:tc>
          <w:tcPr>
            <w:tcW w:w="0" w:type="auto"/>
            <w:shd w:val="clear" w:color="auto" w:fill="auto"/>
          </w:tcPr>
          <w:p w14:paraId="1026C612" w14:textId="77777777" w:rsidR="00D85E34" w:rsidRDefault="00D85E34">
            <w:pPr>
              <w:rPr>
                <w:rFonts w:ascii="宋体"/>
                <w:vanish/>
              </w:rPr>
            </w:pPr>
          </w:p>
        </w:tc>
        <w:tc>
          <w:tcPr>
            <w:tcW w:w="0" w:type="auto"/>
            <w:shd w:val="clear" w:color="auto" w:fill="auto"/>
          </w:tcPr>
          <w:p w14:paraId="1026C613" w14:textId="77777777" w:rsidR="00D85E34" w:rsidRDefault="00D85E34">
            <w:pPr>
              <w:rPr>
                <w:rFonts w:ascii="宋体"/>
                <w:vanish/>
              </w:rPr>
            </w:pPr>
          </w:p>
        </w:tc>
        <w:tc>
          <w:tcPr>
            <w:tcW w:w="0" w:type="auto"/>
            <w:gridSpan w:val="5"/>
            <w:shd w:val="clear" w:color="auto" w:fill="auto"/>
            <w:tcMar>
              <w:top w:w="40" w:type="dxa"/>
              <w:left w:w="20" w:type="dxa"/>
              <w:bottom w:w="40" w:type="dxa"/>
              <w:right w:w="20" w:type="dxa"/>
            </w:tcMar>
            <w:vAlign w:val="bottom"/>
          </w:tcPr>
          <w:p w14:paraId="1026C614"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gridSpan w:val="3"/>
            <w:shd w:val="clear" w:color="auto" w:fill="auto"/>
          </w:tcPr>
          <w:p w14:paraId="1026C615" w14:textId="77777777" w:rsidR="00D85E34" w:rsidRDefault="00D85E34">
            <w:pPr>
              <w:rPr>
                <w:rFonts w:ascii="宋体"/>
                <w:vanish/>
              </w:rPr>
            </w:pPr>
          </w:p>
        </w:tc>
        <w:tc>
          <w:tcPr>
            <w:tcW w:w="0" w:type="auto"/>
            <w:gridSpan w:val="3"/>
            <w:shd w:val="clear" w:color="auto" w:fill="auto"/>
          </w:tcPr>
          <w:p w14:paraId="1026C616" w14:textId="77777777" w:rsidR="00D85E34" w:rsidRDefault="00D85E34">
            <w:pPr>
              <w:rPr>
                <w:rFonts w:ascii="宋体"/>
                <w:vanish/>
              </w:rPr>
            </w:pPr>
          </w:p>
        </w:tc>
        <w:tc>
          <w:tcPr>
            <w:tcW w:w="0" w:type="auto"/>
            <w:shd w:val="clear" w:color="auto" w:fill="auto"/>
          </w:tcPr>
          <w:p w14:paraId="1026C617" w14:textId="77777777" w:rsidR="00D85E34" w:rsidRDefault="00D85E34">
            <w:pPr>
              <w:rPr>
                <w:rFonts w:ascii="宋体"/>
              </w:rPr>
            </w:pPr>
          </w:p>
        </w:tc>
        <w:tc>
          <w:tcPr>
            <w:tcW w:w="0" w:type="auto"/>
            <w:shd w:val="clear" w:color="auto" w:fill="auto"/>
          </w:tcPr>
          <w:p w14:paraId="1026C618" w14:textId="77777777" w:rsidR="00D85E34" w:rsidRDefault="00D85E34">
            <w:pPr>
              <w:rPr>
                <w:rFonts w:ascii="宋体"/>
              </w:rPr>
            </w:pPr>
          </w:p>
        </w:tc>
        <w:tc>
          <w:tcPr>
            <w:tcW w:w="0" w:type="auto"/>
            <w:shd w:val="clear" w:color="auto" w:fill="auto"/>
          </w:tcPr>
          <w:p w14:paraId="1026C619" w14:textId="77777777" w:rsidR="00D85E34" w:rsidRDefault="00D85E34">
            <w:pPr>
              <w:rPr>
                <w:rFonts w:ascii="宋体"/>
              </w:rPr>
            </w:pPr>
          </w:p>
        </w:tc>
        <w:tc>
          <w:tcPr>
            <w:tcW w:w="0" w:type="auto"/>
            <w:shd w:val="clear" w:color="auto" w:fill="auto"/>
          </w:tcPr>
          <w:p w14:paraId="1026C61A" w14:textId="77777777" w:rsidR="00D85E34" w:rsidRDefault="00D85E34">
            <w:pPr>
              <w:rPr>
                <w:rFonts w:ascii="宋体"/>
              </w:rPr>
            </w:pPr>
          </w:p>
        </w:tc>
        <w:tc>
          <w:tcPr>
            <w:tcW w:w="0" w:type="auto"/>
            <w:shd w:val="clear" w:color="auto" w:fill="auto"/>
          </w:tcPr>
          <w:p w14:paraId="1026C61B" w14:textId="77777777" w:rsidR="00D85E34" w:rsidRDefault="00D85E34">
            <w:pPr>
              <w:rPr>
                <w:rFonts w:ascii="宋体"/>
              </w:rPr>
            </w:pPr>
          </w:p>
        </w:tc>
        <w:tc>
          <w:tcPr>
            <w:tcW w:w="0" w:type="auto"/>
            <w:shd w:val="clear" w:color="auto" w:fill="auto"/>
          </w:tcPr>
          <w:p w14:paraId="1026C61C" w14:textId="77777777" w:rsidR="00D85E34" w:rsidRDefault="00D85E34">
            <w:pPr>
              <w:rPr>
                <w:rFonts w:ascii="宋体"/>
              </w:rPr>
            </w:pPr>
          </w:p>
        </w:tc>
      </w:tr>
      <w:tr w:rsidR="00D85E34" w14:paraId="1026C629" w14:textId="77777777">
        <w:trPr>
          <w:jc w:val="center"/>
        </w:trPr>
        <w:tc>
          <w:tcPr>
            <w:tcW w:w="0" w:type="auto"/>
            <w:gridSpan w:val="3"/>
            <w:shd w:val="clear" w:color="auto" w:fill="auto"/>
            <w:tcMar>
              <w:top w:w="40" w:type="dxa"/>
              <w:left w:w="20" w:type="dxa"/>
              <w:bottom w:w="40" w:type="dxa"/>
              <w:right w:w="20" w:type="dxa"/>
            </w:tcMar>
            <w:vAlign w:val="center"/>
          </w:tcPr>
          <w:p w14:paraId="1026C61E" w14:textId="77777777" w:rsidR="00D85E34" w:rsidRDefault="00E31950">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C61F" w14:textId="77777777" w:rsidR="00D85E34" w:rsidRDefault="00D85E34">
            <w:pPr>
              <w:rPr>
                <w:rFonts w:ascii="宋体"/>
              </w:rPr>
            </w:pPr>
          </w:p>
        </w:tc>
        <w:tc>
          <w:tcPr>
            <w:tcW w:w="0" w:type="auto"/>
            <w:shd w:val="clear" w:color="auto" w:fill="auto"/>
          </w:tcPr>
          <w:p w14:paraId="1026C620" w14:textId="77777777" w:rsidR="00D85E34" w:rsidRDefault="00D85E34">
            <w:pPr>
              <w:rPr>
                <w:rFonts w:ascii="宋体"/>
                <w:vanish/>
              </w:rPr>
            </w:pPr>
          </w:p>
        </w:tc>
        <w:tc>
          <w:tcPr>
            <w:tcW w:w="0" w:type="auto"/>
            <w:shd w:val="clear" w:color="auto" w:fill="auto"/>
          </w:tcPr>
          <w:p w14:paraId="1026C621" w14:textId="77777777" w:rsidR="00D85E34" w:rsidRDefault="00D85E34">
            <w:pPr>
              <w:rPr>
                <w:rFonts w:ascii="宋体"/>
                <w:vanish/>
              </w:rPr>
            </w:pPr>
          </w:p>
        </w:tc>
        <w:tc>
          <w:tcPr>
            <w:tcW w:w="0" w:type="auto"/>
            <w:shd w:val="clear" w:color="auto" w:fill="auto"/>
          </w:tcPr>
          <w:p w14:paraId="1026C622" w14:textId="77777777" w:rsidR="00D85E34" w:rsidRDefault="00D85E34">
            <w:pPr>
              <w:rPr>
                <w:rFonts w:ascii="宋体"/>
                <w:vanish/>
              </w:rPr>
            </w:pPr>
          </w:p>
        </w:tc>
        <w:tc>
          <w:tcPr>
            <w:tcW w:w="0" w:type="auto"/>
            <w:shd w:val="clear" w:color="auto" w:fill="auto"/>
          </w:tcPr>
          <w:p w14:paraId="1026C623" w14:textId="77777777" w:rsidR="00D85E34" w:rsidRDefault="00D85E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624" w14:textId="77777777" w:rsidR="00D85E34" w:rsidRDefault="00E31950">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625"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026C626" w14:textId="77777777" w:rsidR="00D85E34" w:rsidRDefault="00E31950">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Pr>
          <w:p w14:paraId="1026C627" w14:textId="77777777" w:rsidR="00D85E34" w:rsidRDefault="00D85E34">
            <w:pPr>
              <w:rPr>
                <w:rFonts w:ascii="宋体"/>
                <w:vanish/>
              </w:rPr>
            </w:pPr>
          </w:p>
        </w:tc>
        <w:tc>
          <w:tcPr>
            <w:tcW w:w="0" w:type="auto"/>
            <w:gridSpan w:val="3"/>
            <w:shd w:val="clear" w:color="auto" w:fill="auto"/>
          </w:tcPr>
          <w:p w14:paraId="1026C628" w14:textId="77777777" w:rsidR="00D85E34" w:rsidRDefault="00D85E34">
            <w:pPr>
              <w:rPr>
                <w:rFonts w:ascii="宋体"/>
                <w:vanish/>
              </w:rPr>
            </w:pPr>
          </w:p>
        </w:tc>
      </w:tr>
      <w:tr w:rsidR="00D85E34" w14:paraId="1026C639" w14:textId="77777777">
        <w:trPr>
          <w:jc w:val="center"/>
        </w:trPr>
        <w:tc>
          <w:tcPr>
            <w:tcW w:w="0" w:type="auto"/>
            <w:gridSpan w:val="3"/>
            <w:shd w:val="clear" w:color="auto" w:fill="CCEEFF"/>
            <w:tcMar>
              <w:top w:w="40" w:type="dxa"/>
              <w:left w:w="20" w:type="dxa"/>
              <w:bottom w:w="40" w:type="dxa"/>
              <w:right w:w="20" w:type="dxa"/>
            </w:tcMar>
            <w:vAlign w:val="center"/>
          </w:tcPr>
          <w:p w14:paraId="1026C62A" w14:textId="77777777" w:rsidR="00D85E34" w:rsidRDefault="00E31950">
            <w:pPr>
              <w:textAlignment w:val="center"/>
            </w:pPr>
            <w:r>
              <w:rPr>
                <w:rFonts w:ascii="Times New Roman" w:eastAsia="宋体" w:hAnsi="Times New Roman"/>
                <w:color w:val="000000"/>
                <w:sz w:val="16"/>
                <w:szCs w:val="16"/>
              </w:rPr>
              <w:t>Net cash (used in) provided by financing activities</w:t>
            </w:r>
          </w:p>
        </w:tc>
        <w:tc>
          <w:tcPr>
            <w:tcW w:w="0" w:type="auto"/>
            <w:gridSpan w:val="3"/>
            <w:shd w:val="clear" w:color="auto" w:fill="CCEEFF"/>
            <w:tcMar>
              <w:top w:w="0" w:type="dxa"/>
              <w:left w:w="20" w:type="dxa"/>
              <w:bottom w:w="0" w:type="dxa"/>
              <w:right w:w="20" w:type="dxa"/>
            </w:tcMar>
          </w:tcPr>
          <w:p w14:paraId="1026C62B" w14:textId="77777777" w:rsidR="00D85E34" w:rsidRDefault="00D85E34">
            <w:pPr>
              <w:rPr>
                <w:rFonts w:ascii="宋体"/>
              </w:rPr>
            </w:pPr>
          </w:p>
        </w:tc>
        <w:tc>
          <w:tcPr>
            <w:tcW w:w="0" w:type="auto"/>
            <w:shd w:val="clear" w:color="auto" w:fill="auto"/>
          </w:tcPr>
          <w:p w14:paraId="1026C62C" w14:textId="77777777" w:rsidR="00D85E34" w:rsidRDefault="00D85E34">
            <w:pPr>
              <w:rPr>
                <w:rFonts w:ascii="宋体"/>
                <w:vanish/>
              </w:rPr>
            </w:pPr>
          </w:p>
        </w:tc>
        <w:tc>
          <w:tcPr>
            <w:tcW w:w="0" w:type="auto"/>
            <w:shd w:val="clear" w:color="auto" w:fill="auto"/>
          </w:tcPr>
          <w:p w14:paraId="1026C62D" w14:textId="77777777" w:rsidR="00D85E34" w:rsidRDefault="00D85E34">
            <w:pPr>
              <w:rPr>
                <w:rFonts w:ascii="宋体"/>
                <w:vanish/>
              </w:rPr>
            </w:pPr>
          </w:p>
        </w:tc>
        <w:tc>
          <w:tcPr>
            <w:tcW w:w="0" w:type="auto"/>
            <w:shd w:val="clear" w:color="auto" w:fill="auto"/>
          </w:tcPr>
          <w:p w14:paraId="1026C62E" w14:textId="77777777" w:rsidR="00D85E34" w:rsidRDefault="00D85E34">
            <w:pPr>
              <w:rPr>
                <w:rFonts w:ascii="宋体"/>
                <w:vanish/>
              </w:rPr>
            </w:pPr>
          </w:p>
        </w:tc>
        <w:tc>
          <w:tcPr>
            <w:tcW w:w="0" w:type="auto"/>
            <w:shd w:val="clear" w:color="auto" w:fill="auto"/>
          </w:tcPr>
          <w:p w14:paraId="1026C62F" w14:textId="77777777" w:rsidR="00D85E34" w:rsidRDefault="00D85E34">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630"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631" w14:textId="77777777" w:rsidR="00D85E34" w:rsidRDefault="00E31950">
            <w:pPr>
              <w:jc w:val="right"/>
              <w:textAlignment w:val="center"/>
            </w:pPr>
            <w:r>
              <w:rPr>
                <w:rFonts w:ascii="Times New Roman" w:eastAsia="宋体" w:hAnsi="Times New Roman"/>
                <w:color w:val="000000"/>
                <w:sz w:val="16"/>
                <w:szCs w:val="16"/>
              </w:rPr>
              <w:t>(5,399)</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3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33"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634"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635" w14:textId="77777777" w:rsidR="00D85E34" w:rsidRDefault="00E31950">
            <w:pPr>
              <w:jc w:val="right"/>
              <w:textAlignment w:val="center"/>
            </w:pPr>
            <w:r>
              <w:rPr>
                <w:rFonts w:ascii="Times New Roman" w:eastAsia="宋体" w:hAnsi="Times New Roman"/>
                <w:color w:val="000000"/>
                <w:sz w:val="16"/>
                <w:szCs w:val="16"/>
              </w:rPr>
              <w:t>565 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36" w14:textId="77777777" w:rsidR="00D85E34" w:rsidRDefault="00D85E34">
            <w:pPr>
              <w:jc w:val="right"/>
              <w:rPr>
                <w:rFonts w:ascii="宋体"/>
              </w:rPr>
            </w:pPr>
          </w:p>
        </w:tc>
        <w:tc>
          <w:tcPr>
            <w:tcW w:w="0" w:type="auto"/>
            <w:gridSpan w:val="3"/>
            <w:shd w:val="clear" w:color="auto" w:fill="auto"/>
          </w:tcPr>
          <w:p w14:paraId="1026C637" w14:textId="77777777" w:rsidR="00D85E34" w:rsidRDefault="00D85E34">
            <w:pPr>
              <w:rPr>
                <w:rFonts w:ascii="宋体"/>
                <w:vanish/>
              </w:rPr>
            </w:pPr>
          </w:p>
        </w:tc>
        <w:tc>
          <w:tcPr>
            <w:tcW w:w="0" w:type="auto"/>
            <w:gridSpan w:val="3"/>
            <w:shd w:val="clear" w:color="auto" w:fill="auto"/>
          </w:tcPr>
          <w:p w14:paraId="1026C638" w14:textId="77777777" w:rsidR="00D85E34" w:rsidRDefault="00D85E34">
            <w:pPr>
              <w:rPr>
                <w:rFonts w:ascii="宋体"/>
                <w:vanish/>
              </w:rPr>
            </w:pPr>
          </w:p>
        </w:tc>
      </w:tr>
    </w:tbl>
    <w:p w14:paraId="1026C63A" w14:textId="77777777" w:rsidR="00D85E34" w:rsidRDefault="00E31950">
      <w:pPr>
        <w:spacing w:before="160"/>
      </w:pPr>
      <w:r>
        <w:rPr>
          <w:rFonts w:ascii="Times New Roman" w:eastAsia="宋体" w:hAnsi="Times New Roman"/>
          <w:color w:val="000000"/>
          <w:sz w:val="20"/>
          <w:szCs w:val="20"/>
        </w:rPr>
        <w:t>Net cash used in or provided by financing activities generally consists of transactions related to our short-term and long-term debt, dividends paid and the repurchase of Company stock. Transactions with noncontrolling interest shareholders are a</w:t>
      </w:r>
      <w:r>
        <w:rPr>
          <w:rFonts w:ascii="Times New Roman" w:eastAsia="宋体" w:hAnsi="Times New Roman"/>
          <w:color w:val="000000"/>
          <w:sz w:val="20"/>
          <w:szCs w:val="20"/>
        </w:rPr>
        <w:t>lso classified as cash flows from financing activities. Net cash used in financing activities was $5.4 billion as compared to net cash provided by financing activities of $0.6 billion for the three months ended April 30, 2021 and 2020, respectively. The in</w:t>
      </w:r>
      <w:r>
        <w:rPr>
          <w:rFonts w:ascii="Times New Roman" w:eastAsia="宋体" w:hAnsi="Times New Roman"/>
          <w:color w:val="000000"/>
          <w:sz w:val="20"/>
          <w:szCs w:val="20"/>
        </w:rPr>
        <w:t>crease in net cash used in financing activities is primarily due to a reduction in short-term borrowings as well as increased share repurchases.</w:t>
      </w:r>
    </w:p>
    <w:p w14:paraId="1026C63B" w14:textId="77777777" w:rsidR="00D85E34" w:rsidRDefault="00E31950">
      <w:pPr>
        <w:spacing w:before="60"/>
      </w:pPr>
      <w:r>
        <w:rPr>
          <w:rFonts w:ascii="Times New Roman" w:eastAsia="宋体" w:hAnsi="Times New Roman"/>
          <w:color w:val="000000"/>
          <w:sz w:val="20"/>
          <w:szCs w:val="20"/>
        </w:rPr>
        <w:t>In April 2021, the Company renewed and extended its existing 364-day revolving credit facility of $10.0 billion</w:t>
      </w:r>
      <w:r>
        <w:rPr>
          <w:rFonts w:ascii="Times New Roman" w:eastAsia="宋体" w:hAnsi="Times New Roman"/>
          <w:color w:val="000000"/>
          <w:sz w:val="20"/>
          <w:szCs w:val="20"/>
        </w:rPr>
        <w:t xml:space="preserve"> as well as its five-year credit facility of $5.0 billion. In total, we had committed lines of credit in the U.S. of $15.0 billion at April 30, 2021, all undrawn.</w:t>
      </w:r>
    </w:p>
    <w:p w14:paraId="1026C63C" w14:textId="77777777" w:rsidR="00D85E34" w:rsidRDefault="00E31950">
      <w:pPr>
        <w:spacing w:before="180"/>
      </w:pPr>
      <w:r>
        <w:rPr>
          <w:rFonts w:ascii="Times New Roman" w:eastAsia="宋体" w:hAnsi="Times New Roman"/>
          <w:i/>
          <w:iCs/>
          <w:color w:val="000000"/>
          <w:sz w:val="20"/>
          <w:szCs w:val="20"/>
        </w:rPr>
        <w:t>Long-term Debt</w:t>
      </w:r>
    </w:p>
    <w:p w14:paraId="1026C63D" w14:textId="77777777" w:rsidR="00D85E34" w:rsidRDefault="00E31950">
      <w:pPr>
        <w:spacing w:before="100"/>
      </w:pPr>
      <w:r>
        <w:rPr>
          <w:rFonts w:ascii="Times New Roman" w:eastAsia="宋体" w:hAnsi="Times New Roman"/>
          <w:color w:val="000000"/>
          <w:sz w:val="20"/>
          <w:szCs w:val="20"/>
        </w:rPr>
        <w:t>The following table provides the changes in our long-term debt for the three m</w:t>
      </w:r>
      <w:r>
        <w:rPr>
          <w:rFonts w:ascii="Times New Roman" w:eastAsia="宋体" w:hAnsi="Times New Roman"/>
          <w:color w:val="000000"/>
          <w:sz w:val="20"/>
          <w:szCs w:val="20"/>
        </w:rPr>
        <w:t>onths ended April 30, 2021:</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D85E34" w14:paraId="1026C653" w14:textId="77777777">
        <w:tc>
          <w:tcPr>
            <w:tcW w:w="50" w:type="pct"/>
            <w:shd w:val="clear" w:color="auto" w:fill="auto"/>
          </w:tcPr>
          <w:p w14:paraId="1026C63E" w14:textId="77777777" w:rsidR="00D85E34" w:rsidRDefault="00D85E34">
            <w:pPr>
              <w:rPr>
                <w:rFonts w:ascii="宋体"/>
              </w:rPr>
            </w:pPr>
          </w:p>
        </w:tc>
        <w:tc>
          <w:tcPr>
            <w:tcW w:w="2375" w:type="pct"/>
            <w:shd w:val="clear" w:color="auto" w:fill="auto"/>
          </w:tcPr>
          <w:p w14:paraId="1026C63F" w14:textId="77777777" w:rsidR="00D85E34" w:rsidRDefault="00D85E34">
            <w:pPr>
              <w:rPr>
                <w:rFonts w:ascii="宋体"/>
              </w:rPr>
            </w:pPr>
          </w:p>
        </w:tc>
        <w:tc>
          <w:tcPr>
            <w:tcW w:w="5" w:type="pct"/>
            <w:shd w:val="clear" w:color="auto" w:fill="auto"/>
          </w:tcPr>
          <w:p w14:paraId="1026C640" w14:textId="77777777" w:rsidR="00D85E34" w:rsidRDefault="00D85E34">
            <w:pPr>
              <w:rPr>
                <w:rFonts w:ascii="宋体"/>
              </w:rPr>
            </w:pPr>
          </w:p>
        </w:tc>
        <w:tc>
          <w:tcPr>
            <w:tcW w:w="5" w:type="pct"/>
            <w:shd w:val="clear" w:color="auto" w:fill="auto"/>
          </w:tcPr>
          <w:p w14:paraId="1026C641" w14:textId="77777777" w:rsidR="00D85E34" w:rsidRDefault="00D85E34">
            <w:pPr>
              <w:rPr>
                <w:rFonts w:ascii="宋体"/>
              </w:rPr>
            </w:pPr>
          </w:p>
        </w:tc>
        <w:tc>
          <w:tcPr>
            <w:tcW w:w="107" w:type="pct"/>
            <w:shd w:val="clear" w:color="auto" w:fill="auto"/>
          </w:tcPr>
          <w:p w14:paraId="1026C642" w14:textId="77777777" w:rsidR="00D85E34" w:rsidRDefault="00D85E34">
            <w:pPr>
              <w:rPr>
                <w:rFonts w:ascii="宋体"/>
              </w:rPr>
            </w:pPr>
          </w:p>
        </w:tc>
        <w:tc>
          <w:tcPr>
            <w:tcW w:w="5" w:type="pct"/>
            <w:shd w:val="clear" w:color="auto" w:fill="auto"/>
          </w:tcPr>
          <w:p w14:paraId="1026C643" w14:textId="77777777" w:rsidR="00D85E34" w:rsidRDefault="00D85E34">
            <w:pPr>
              <w:rPr>
                <w:rFonts w:ascii="宋体"/>
              </w:rPr>
            </w:pPr>
          </w:p>
        </w:tc>
        <w:tc>
          <w:tcPr>
            <w:tcW w:w="50" w:type="pct"/>
            <w:shd w:val="clear" w:color="auto" w:fill="auto"/>
          </w:tcPr>
          <w:p w14:paraId="1026C644" w14:textId="77777777" w:rsidR="00D85E34" w:rsidRDefault="00D85E34">
            <w:pPr>
              <w:rPr>
                <w:rFonts w:ascii="宋体"/>
              </w:rPr>
            </w:pPr>
          </w:p>
        </w:tc>
        <w:tc>
          <w:tcPr>
            <w:tcW w:w="684" w:type="pct"/>
            <w:shd w:val="clear" w:color="auto" w:fill="auto"/>
          </w:tcPr>
          <w:p w14:paraId="1026C645" w14:textId="77777777" w:rsidR="00D85E34" w:rsidRDefault="00D85E34">
            <w:pPr>
              <w:rPr>
                <w:rFonts w:ascii="宋体"/>
              </w:rPr>
            </w:pPr>
          </w:p>
        </w:tc>
        <w:tc>
          <w:tcPr>
            <w:tcW w:w="5" w:type="pct"/>
            <w:shd w:val="clear" w:color="auto" w:fill="auto"/>
          </w:tcPr>
          <w:p w14:paraId="1026C646" w14:textId="77777777" w:rsidR="00D85E34" w:rsidRDefault="00D85E34">
            <w:pPr>
              <w:rPr>
                <w:rFonts w:ascii="宋体"/>
              </w:rPr>
            </w:pPr>
          </w:p>
        </w:tc>
        <w:tc>
          <w:tcPr>
            <w:tcW w:w="5" w:type="pct"/>
            <w:shd w:val="clear" w:color="auto" w:fill="auto"/>
          </w:tcPr>
          <w:p w14:paraId="1026C647" w14:textId="77777777" w:rsidR="00D85E34" w:rsidRDefault="00D85E34">
            <w:pPr>
              <w:rPr>
                <w:rFonts w:ascii="宋体"/>
              </w:rPr>
            </w:pPr>
          </w:p>
        </w:tc>
        <w:tc>
          <w:tcPr>
            <w:tcW w:w="107" w:type="pct"/>
            <w:shd w:val="clear" w:color="auto" w:fill="auto"/>
          </w:tcPr>
          <w:p w14:paraId="1026C648" w14:textId="77777777" w:rsidR="00D85E34" w:rsidRDefault="00D85E34">
            <w:pPr>
              <w:rPr>
                <w:rFonts w:ascii="宋体"/>
              </w:rPr>
            </w:pPr>
          </w:p>
        </w:tc>
        <w:tc>
          <w:tcPr>
            <w:tcW w:w="5" w:type="pct"/>
            <w:shd w:val="clear" w:color="auto" w:fill="auto"/>
          </w:tcPr>
          <w:p w14:paraId="1026C649" w14:textId="77777777" w:rsidR="00D85E34" w:rsidRDefault="00D85E34">
            <w:pPr>
              <w:rPr>
                <w:rFonts w:ascii="宋体"/>
              </w:rPr>
            </w:pPr>
          </w:p>
        </w:tc>
        <w:tc>
          <w:tcPr>
            <w:tcW w:w="50" w:type="pct"/>
            <w:shd w:val="clear" w:color="auto" w:fill="auto"/>
          </w:tcPr>
          <w:p w14:paraId="1026C64A" w14:textId="77777777" w:rsidR="00D85E34" w:rsidRDefault="00D85E34">
            <w:pPr>
              <w:rPr>
                <w:rFonts w:ascii="宋体"/>
              </w:rPr>
            </w:pPr>
          </w:p>
        </w:tc>
        <w:tc>
          <w:tcPr>
            <w:tcW w:w="684" w:type="pct"/>
            <w:shd w:val="clear" w:color="auto" w:fill="auto"/>
          </w:tcPr>
          <w:p w14:paraId="1026C64B" w14:textId="77777777" w:rsidR="00D85E34" w:rsidRDefault="00D85E34">
            <w:pPr>
              <w:rPr>
                <w:rFonts w:ascii="宋体"/>
              </w:rPr>
            </w:pPr>
          </w:p>
        </w:tc>
        <w:tc>
          <w:tcPr>
            <w:tcW w:w="5" w:type="pct"/>
            <w:shd w:val="clear" w:color="auto" w:fill="auto"/>
          </w:tcPr>
          <w:p w14:paraId="1026C64C" w14:textId="77777777" w:rsidR="00D85E34" w:rsidRDefault="00D85E34">
            <w:pPr>
              <w:rPr>
                <w:rFonts w:ascii="宋体"/>
              </w:rPr>
            </w:pPr>
          </w:p>
        </w:tc>
        <w:tc>
          <w:tcPr>
            <w:tcW w:w="5" w:type="pct"/>
            <w:shd w:val="clear" w:color="auto" w:fill="auto"/>
          </w:tcPr>
          <w:p w14:paraId="1026C64D" w14:textId="77777777" w:rsidR="00D85E34" w:rsidRDefault="00D85E34">
            <w:pPr>
              <w:rPr>
                <w:rFonts w:ascii="宋体"/>
              </w:rPr>
            </w:pPr>
          </w:p>
        </w:tc>
        <w:tc>
          <w:tcPr>
            <w:tcW w:w="107" w:type="pct"/>
            <w:shd w:val="clear" w:color="auto" w:fill="auto"/>
          </w:tcPr>
          <w:p w14:paraId="1026C64E" w14:textId="77777777" w:rsidR="00D85E34" w:rsidRDefault="00D85E34">
            <w:pPr>
              <w:rPr>
                <w:rFonts w:ascii="宋体"/>
              </w:rPr>
            </w:pPr>
          </w:p>
        </w:tc>
        <w:tc>
          <w:tcPr>
            <w:tcW w:w="5" w:type="pct"/>
            <w:shd w:val="clear" w:color="auto" w:fill="auto"/>
          </w:tcPr>
          <w:p w14:paraId="1026C64F" w14:textId="77777777" w:rsidR="00D85E34" w:rsidRDefault="00D85E34">
            <w:pPr>
              <w:rPr>
                <w:rFonts w:ascii="宋体"/>
              </w:rPr>
            </w:pPr>
          </w:p>
        </w:tc>
        <w:tc>
          <w:tcPr>
            <w:tcW w:w="50" w:type="pct"/>
            <w:shd w:val="clear" w:color="auto" w:fill="auto"/>
          </w:tcPr>
          <w:p w14:paraId="1026C650" w14:textId="77777777" w:rsidR="00D85E34" w:rsidRDefault="00D85E34">
            <w:pPr>
              <w:rPr>
                <w:rFonts w:ascii="宋体"/>
              </w:rPr>
            </w:pPr>
          </w:p>
        </w:tc>
        <w:tc>
          <w:tcPr>
            <w:tcW w:w="684" w:type="pct"/>
            <w:shd w:val="clear" w:color="auto" w:fill="auto"/>
          </w:tcPr>
          <w:p w14:paraId="1026C651" w14:textId="77777777" w:rsidR="00D85E34" w:rsidRDefault="00D85E34">
            <w:pPr>
              <w:rPr>
                <w:rFonts w:ascii="宋体"/>
              </w:rPr>
            </w:pPr>
          </w:p>
        </w:tc>
        <w:tc>
          <w:tcPr>
            <w:tcW w:w="5" w:type="pct"/>
            <w:shd w:val="clear" w:color="auto" w:fill="auto"/>
          </w:tcPr>
          <w:p w14:paraId="1026C652" w14:textId="77777777" w:rsidR="00D85E34" w:rsidRDefault="00D85E34">
            <w:pPr>
              <w:rPr>
                <w:rFonts w:ascii="宋体"/>
              </w:rPr>
            </w:pPr>
          </w:p>
        </w:tc>
      </w:tr>
      <w:tr w:rsidR="00D85E34" w14:paraId="1026C65B" w14:textId="77777777">
        <w:tc>
          <w:tcPr>
            <w:tcW w:w="0" w:type="auto"/>
            <w:gridSpan w:val="3"/>
            <w:shd w:val="clear" w:color="auto" w:fill="auto"/>
            <w:tcMar>
              <w:top w:w="40" w:type="dxa"/>
              <w:left w:w="20" w:type="dxa"/>
              <w:bottom w:w="40" w:type="dxa"/>
              <w:right w:w="20" w:type="dxa"/>
            </w:tcMar>
            <w:vAlign w:val="bottom"/>
          </w:tcPr>
          <w:p w14:paraId="1026C654" w14:textId="77777777" w:rsidR="00D85E34" w:rsidRDefault="00E31950">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1026C65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656" w14:textId="77777777" w:rsidR="00D85E34" w:rsidRDefault="00E31950">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tcPr>
          <w:p w14:paraId="1026C65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658" w14:textId="77777777" w:rsidR="00D85E34" w:rsidRDefault="00E31950">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tcPr>
          <w:p w14:paraId="1026C65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65A" w14:textId="77777777" w:rsidR="00D85E34" w:rsidRDefault="00E31950">
            <w:pPr>
              <w:jc w:val="center"/>
              <w:textAlignment w:val="bottom"/>
            </w:pPr>
            <w:r>
              <w:rPr>
                <w:rFonts w:ascii="Times New Roman" w:eastAsia="宋体" w:hAnsi="Times New Roman"/>
                <w:b/>
                <w:bCs/>
                <w:color w:val="000000"/>
                <w:sz w:val="16"/>
                <w:szCs w:val="16"/>
              </w:rPr>
              <w:t>Total</w:t>
            </w:r>
          </w:p>
        </w:tc>
      </w:tr>
      <w:tr w:rsidR="00D85E34" w14:paraId="1026C669" w14:textId="77777777">
        <w:tc>
          <w:tcPr>
            <w:tcW w:w="0" w:type="auto"/>
            <w:gridSpan w:val="3"/>
            <w:shd w:val="clear" w:color="auto" w:fill="CCEEFF"/>
            <w:tcMar>
              <w:top w:w="40" w:type="dxa"/>
              <w:left w:w="20" w:type="dxa"/>
              <w:bottom w:w="40" w:type="dxa"/>
              <w:right w:w="20" w:type="dxa"/>
            </w:tcMar>
            <w:vAlign w:val="center"/>
          </w:tcPr>
          <w:p w14:paraId="1026C65C" w14:textId="77777777" w:rsidR="00D85E34" w:rsidRDefault="00E31950">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tcPr>
          <w:p w14:paraId="1026C65D"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65E"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65F" w14:textId="77777777" w:rsidR="00D85E34" w:rsidRDefault="00E31950">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6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61"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662"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663" w14:textId="77777777" w:rsidR="00D85E34" w:rsidRDefault="00E31950">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6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65"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66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667" w14:textId="77777777" w:rsidR="00D85E34" w:rsidRDefault="00E31950">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68" w14:textId="77777777" w:rsidR="00D85E34" w:rsidRDefault="00D85E34">
            <w:pPr>
              <w:jc w:val="right"/>
              <w:rPr>
                <w:rFonts w:ascii="宋体"/>
              </w:rPr>
            </w:pPr>
          </w:p>
        </w:tc>
      </w:tr>
      <w:tr w:rsidR="00D85E34" w14:paraId="1026C671" w14:textId="77777777">
        <w:trPr>
          <w:hidden/>
        </w:trPr>
        <w:tc>
          <w:tcPr>
            <w:tcW w:w="0" w:type="auto"/>
            <w:gridSpan w:val="3"/>
            <w:shd w:val="clear" w:color="auto" w:fill="auto"/>
          </w:tcPr>
          <w:p w14:paraId="1026C66A" w14:textId="77777777" w:rsidR="00D85E34" w:rsidRDefault="00D85E34">
            <w:pPr>
              <w:rPr>
                <w:rFonts w:ascii="宋体"/>
                <w:vanish/>
              </w:rPr>
            </w:pPr>
          </w:p>
        </w:tc>
        <w:tc>
          <w:tcPr>
            <w:tcW w:w="0" w:type="auto"/>
            <w:gridSpan w:val="3"/>
            <w:shd w:val="clear" w:color="auto" w:fill="auto"/>
          </w:tcPr>
          <w:p w14:paraId="1026C66B" w14:textId="77777777" w:rsidR="00D85E34" w:rsidRDefault="00D85E34">
            <w:pPr>
              <w:rPr>
                <w:rFonts w:ascii="宋体"/>
                <w:vanish/>
              </w:rPr>
            </w:pPr>
          </w:p>
        </w:tc>
        <w:tc>
          <w:tcPr>
            <w:tcW w:w="0" w:type="auto"/>
            <w:gridSpan w:val="3"/>
            <w:shd w:val="clear" w:color="auto" w:fill="auto"/>
          </w:tcPr>
          <w:p w14:paraId="1026C66C" w14:textId="77777777" w:rsidR="00D85E34" w:rsidRDefault="00D85E34">
            <w:pPr>
              <w:rPr>
                <w:rFonts w:ascii="宋体"/>
                <w:vanish/>
              </w:rPr>
            </w:pPr>
          </w:p>
        </w:tc>
        <w:tc>
          <w:tcPr>
            <w:tcW w:w="0" w:type="auto"/>
            <w:gridSpan w:val="3"/>
            <w:shd w:val="clear" w:color="auto" w:fill="auto"/>
          </w:tcPr>
          <w:p w14:paraId="1026C66D" w14:textId="77777777" w:rsidR="00D85E34" w:rsidRDefault="00D85E34">
            <w:pPr>
              <w:rPr>
                <w:rFonts w:ascii="宋体"/>
                <w:vanish/>
              </w:rPr>
            </w:pPr>
          </w:p>
        </w:tc>
        <w:tc>
          <w:tcPr>
            <w:tcW w:w="0" w:type="auto"/>
            <w:gridSpan w:val="3"/>
            <w:shd w:val="clear" w:color="auto" w:fill="auto"/>
          </w:tcPr>
          <w:p w14:paraId="1026C66E" w14:textId="77777777" w:rsidR="00D85E34" w:rsidRDefault="00D85E34">
            <w:pPr>
              <w:rPr>
                <w:rFonts w:ascii="宋体"/>
                <w:vanish/>
              </w:rPr>
            </w:pPr>
          </w:p>
        </w:tc>
        <w:tc>
          <w:tcPr>
            <w:tcW w:w="0" w:type="auto"/>
            <w:gridSpan w:val="3"/>
            <w:shd w:val="clear" w:color="auto" w:fill="auto"/>
          </w:tcPr>
          <w:p w14:paraId="1026C66F" w14:textId="77777777" w:rsidR="00D85E34" w:rsidRDefault="00D85E34">
            <w:pPr>
              <w:rPr>
                <w:rFonts w:ascii="宋体"/>
                <w:vanish/>
              </w:rPr>
            </w:pPr>
          </w:p>
        </w:tc>
        <w:tc>
          <w:tcPr>
            <w:tcW w:w="0" w:type="auto"/>
            <w:gridSpan w:val="3"/>
            <w:shd w:val="clear" w:color="auto" w:fill="auto"/>
          </w:tcPr>
          <w:p w14:paraId="1026C670" w14:textId="77777777" w:rsidR="00D85E34" w:rsidRDefault="00D85E34">
            <w:pPr>
              <w:rPr>
                <w:rFonts w:ascii="宋体"/>
                <w:vanish/>
              </w:rPr>
            </w:pPr>
          </w:p>
        </w:tc>
      </w:tr>
      <w:tr w:rsidR="00D85E34" w14:paraId="1026C67C" w14:textId="77777777">
        <w:tc>
          <w:tcPr>
            <w:tcW w:w="0" w:type="auto"/>
            <w:gridSpan w:val="3"/>
            <w:shd w:val="clear" w:color="auto" w:fill="FFFFFF"/>
            <w:tcMar>
              <w:top w:w="40" w:type="dxa"/>
              <w:left w:w="20" w:type="dxa"/>
              <w:bottom w:w="40" w:type="dxa"/>
              <w:right w:w="20" w:type="dxa"/>
            </w:tcMar>
            <w:vAlign w:val="center"/>
          </w:tcPr>
          <w:p w14:paraId="1026C672" w14:textId="77777777" w:rsidR="00D85E34" w:rsidRDefault="00E31950">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tcPr>
          <w:p w14:paraId="1026C673"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674" w14:textId="77777777" w:rsidR="00D85E34" w:rsidRDefault="00E31950">
            <w:pPr>
              <w:jc w:val="right"/>
              <w:textAlignment w:val="center"/>
            </w:pPr>
            <w:r>
              <w:rPr>
                <w:rFonts w:ascii="Times New Roman" w:eastAsia="宋体" w:hAnsi="Times New Roman"/>
                <w:color w:val="000000"/>
                <w:sz w:val="16"/>
                <w:szCs w:val="16"/>
              </w:rPr>
              <w:t>(510)</w:t>
            </w:r>
          </w:p>
        </w:tc>
        <w:tc>
          <w:tcPr>
            <w:tcW w:w="0" w:type="auto"/>
            <w:shd w:val="clear" w:color="auto" w:fill="FFFFFF"/>
            <w:tcMar>
              <w:top w:w="40" w:type="dxa"/>
              <w:left w:w="0" w:type="dxa"/>
              <w:bottom w:w="40" w:type="dxa"/>
              <w:right w:w="20" w:type="dxa"/>
            </w:tcMar>
            <w:vAlign w:val="center"/>
          </w:tcPr>
          <w:p w14:paraId="1026C67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676"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677"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1026C678"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67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67A" w14:textId="77777777" w:rsidR="00D85E34" w:rsidRDefault="00E31950">
            <w:pPr>
              <w:jc w:val="right"/>
              <w:textAlignment w:val="center"/>
            </w:pPr>
            <w:r>
              <w:rPr>
                <w:rFonts w:ascii="Times New Roman" w:eastAsia="宋体" w:hAnsi="Times New Roman"/>
                <w:color w:val="000000"/>
                <w:sz w:val="16"/>
                <w:szCs w:val="16"/>
              </w:rPr>
              <w:t>(510)</w:t>
            </w:r>
          </w:p>
        </w:tc>
        <w:tc>
          <w:tcPr>
            <w:tcW w:w="0" w:type="auto"/>
            <w:shd w:val="clear" w:color="auto" w:fill="FFFFFF"/>
            <w:tcMar>
              <w:top w:w="40" w:type="dxa"/>
              <w:left w:w="0" w:type="dxa"/>
              <w:bottom w:w="40" w:type="dxa"/>
              <w:right w:w="20" w:type="dxa"/>
            </w:tcMar>
            <w:vAlign w:val="center"/>
          </w:tcPr>
          <w:p w14:paraId="1026C67B" w14:textId="77777777" w:rsidR="00D85E34" w:rsidRDefault="00D85E34">
            <w:pPr>
              <w:jc w:val="right"/>
              <w:rPr>
                <w:rFonts w:ascii="宋体"/>
              </w:rPr>
            </w:pPr>
          </w:p>
        </w:tc>
      </w:tr>
      <w:tr w:rsidR="00D85E34" w14:paraId="1026C687" w14:textId="77777777">
        <w:tc>
          <w:tcPr>
            <w:tcW w:w="0" w:type="auto"/>
            <w:gridSpan w:val="3"/>
            <w:shd w:val="clear" w:color="auto" w:fill="CCEEFF"/>
            <w:tcMar>
              <w:top w:w="40" w:type="dxa"/>
              <w:left w:w="20" w:type="dxa"/>
              <w:bottom w:w="40" w:type="dxa"/>
              <w:right w:w="20" w:type="dxa"/>
            </w:tcMar>
            <w:vAlign w:val="center"/>
          </w:tcPr>
          <w:p w14:paraId="1026C67D" w14:textId="77777777" w:rsidR="00D85E34" w:rsidRDefault="00E31950">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tcPr>
          <w:p w14:paraId="1026C67E"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67F" w14:textId="77777777" w:rsidR="00D85E34" w:rsidRDefault="00E31950">
            <w:pPr>
              <w:jc w:val="right"/>
              <w:textAlignment w:val="center"/>
            </w:pPr>
            <w:r>
              <w:rPr>
                <w:rFonts w:ascii="Times New Roman" w:eastAsia="宋体" w:hAnsi="Times New Roman"/>
                <w:color w:val="000000"/>
                <w:sz w:val="16"/>
                <w:szCs w:val="16"/>
              </w:rPr>
              <w:t>894 </w:t>
            </w:r>
          </w:p>
        </w:tc>
        <w:tc>
          <w:tcPr>
            <w:tcW w:w="0" w:type="auto"/>
            <w:shd w:val="clear" w:color="auto" w:fill="CCEEFF"/>
            <w:tcMar>
              <w:top w:w="40" w:type="dxa"/>
              <w:left w:w="0" w:type="dxa"/>
              <w:bottom w:w="40" w:type="dxa"/>
              <w:right w:w="20" w:type="dxa"/>
            </w:tcMar>
            <w:vAlign w:val="center"/>
          </w:tcPr>
          <w:p w14:paraId="1026C680"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81"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682" w14:textId="77777777" w:rsidR="00D85E34" w:rsidRDefault="00E31950">
            <w:pPr>
              <w:jc w:val="right"/>
              <w:textAlignment w:val="center"/>
            </w:pPr>
            <w:r>
              <w:rPr>
                <w:rFonts w:ascii="Times New Roman" w:eastAsia="宋体" w:hAnsi="Times New Roman"/>
                <w:color w:val="000000"/>
                <w:sz w:val="16"/>
                <w:szCs w:val="16"/>
              </w:rPr>
              <w:t>(894)</w:t>
            </w:r>
          </w:p>
        </w:tc>
        <w:tc>
          <w:tcPr>
            <w:tcW w:w="0" w:type="auto"/>
            <w:shd w:val="clear" w:color="auto" w:fill="CCEEFF"/>
            <w:tcMar>
              <w:top w:w="40" w:type="dxa"/>
              <w:left w:w="0" w:type="dxa"/>
              <w:bottom w:w="40" w:type="dxa"/>
              <w:right w:w="20" w:type="dxa"/>
            </w:tcMar>
            <w:vAlign w:val="center"/>
          </w:tcPr>
          <w:p w14:paraId="1026C683"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84"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685" w14:textId="77777777" w:rsidR="00D85E34" w:rsidRDefault="00E31950">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1026C686" w14:textId="77777777" w:rsidR="00D85E34" w:rsidRDefault="00D85E34">
            <w:pPr>
              <w:jc w:val="right"/>
              <w:rPr>
                <w:rFonts w:ascii="宋体"/>
              </w:rPr>
            </w:pPr>
          </w:p>
        </w:tc>
      </w:tr>
      <w:tr w:rsidR="00D85E34" w14:paraId="1026C692" w14:textId="77777777">
        <w:tc>
          <w:tcPr>
            <w:tcW w:w="0" w:type="auto"/>
            <w:gridSpan w:val="3"/>
            <w:shd w:val="clear" w:color="auto" w:fill="FFFFFF"/>
            <w:tcMar>
              <w:top w:w="40" w:type="dxa"/>
              <w:left w:w="20" w:type="dxa"/>
              <w:bottom w:w="40" w:type="dxa"/>
              <w:right w:w="20" w:type="dxa"/>
            </w:tcMar>
            <w:vAlign w:val="center"/>
          </w:tcPr>
          <w:p w14:paraId="1026C688" w14:textId="77777777" w:rsidR="00D85E34" w:rsidRDefault="00E31950">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1026C689"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68A" w14:textId="77777777" w:rsidR="00D85E34" w:rsidRDefault="00E31950">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1026C68B"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68C"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68D" w14:textId="77777777" w:rsidR="00D85E34" w:rsidRDefault="00E31950">
            <w:pPr>
              <w:jc w:val="right"/>
              <w:textAlignment w:val="center"/>
            </w:pPr>
            <w:r>
              <w:rPr>
                <w:rFonts w:ascii="Times New Roman" w:eastAsia="宋体" w:hAnsi="Times New Roman"/>
                <w:color w:val="000000"/>
                <w:sz w:val="16"/>
                <w:szCs w:val="16"/>
              </w:rPr>
              <w:t>(27)</w:t>
            </w:r>
          </w:p>
        </w:tc>
        <w:tc>
          <w:tcPr>
            <w:tcW w:w="0" w:type="auto"/>
            <w:shd w:val="clear" w:color="auto" w:fill="FFFFFF"/>
            <w:tcMar>
              <w:top w:w="40" w:type="dxa"/>
              <w:left w:w="0" w:type="dxa"/>
              <w:bottom w:w="40" w:type="dxa"/>
              <w:right w:w="20" w:type="dxa"/>
            </w:tcMar>
            <w:vAlign w:val="center"/>
          </w:tcPr>
          <w:p w14:paraId="1026C68E"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68F"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690" w14:textId="77777777" w:rsidR="00D85E34" w:rsidRDefault="00E31950">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1026C691" w14:textId="77777777" w:rsidR="00D85E34" w:rsidRDefault="00D85E34">
            <w:pPr>
              <w:jc w:val="right"/>
              <w:rPr>
                <w:rFonts w:ascii="宋体"/>
              </w:rPr>
            </w:pPr>
          </w:p>
        </w:tc>
      </w:tr>
      <w:tr w:rsidR="00D85E34" w14:paraId="1026C6A0" w14:textId="77777777">
        <w:tc>
          <w:tcPr>
            <w:tcW w:w="0" w:type="auto"/>
            <w:gridSpan w:val="3"/>
            <w:shd w:val="clear" w:color="auto" w:fill="CCEEFF"/>
            <w:tcMar>
              <w:top w:w="40" w:type="dxa"/>
              <w:left w:w="20" w:type="dxa"/>
              <w:bottom w:w="40" w:type="dxa"/>
              <w:right w:w="20" w:type="dxa"/>
            </w:tcMar>
            <w:vAlign w:val="center"/>
          </w:tcPr>
          <w:p w14:paraId="1026C693" w14:textId="77777777" w:rsidR="00D85E34" w:rsidRDefault="00E31950">
            <w:pPr>
              <w:textAlignment w:val="center"/>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tcPr>
          <w:p w14:paraId="1026C694"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C695"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C696" w14:textId="77777777" w:rsidR="00D85E34" w:rsidRDefault="00E31950">
            <w:pPr>
              <w:jc w:val="right"/>
              <w:textAlignment w:val="center"/>
            </w:pPr>
            <w:r>
              <w:rPr>
                <w:rFonts w:ascii="Times New Roman" w:eastAsia="宋体" w:hAnsi="Times New Roman"/>
                <w:color w:val="000000"/>
                <w:sz w:val="16"/>
                <w:szCs w:val="16"/>
              </w:rPr>
              <w:t>3,500 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C69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98"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C699"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C69A" w14:textId="77777777" w:rsidR="00D85E34" w:rsidRDefault="00E31950">
            <w:pPr>
              <w:jc w:val="right"/>
              <w:textAlignment w:val="center"/>
            </w:pPr>
            <w:r>
              <w:rPr>
                <w:rFonts w:ascii="Times New Roman" w:eastAsia="宋体" w:hAnsi="Times New Roman"/>
                <w:color w:val="000000"/>
                <w:sz w:val="16"/>
                <w:szCs w:val="16"/>
              </w:rPr>
              <w:t>40,273 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C69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9C" w14:textId="77777777" w:rsidR="00D85E34" w:rsidRDefault="00D85E3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026C69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026C69E" w14:textId="77777777" w:rsidR="00D85E34" w:rsidRDefault="00E31950">
            <w:pPr>
              <w:jc w:val="right"/>
              <w:textAlignment w:val="center"/>
            </w:pPr>
            <w:r>
              <w:rPr>
                <w:rFonts w:ascii="Times New Roman" w:eastAsia="宋体" w:hAnsi="Times New Roman"/>
                <w:color w:val="000000"/>
                <w:sz w:val="16"/>
                <w:szCs w:val="16"/>
              </w:rPr>
              <w:t>43,773 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026C69F" w14:textId="77777777" w:rsidR="00D85E34" w:rsidRDefault="00D85E34">
            <w:pPr>
              <w:jc w:val="right"/>
              <w:rPr>
                <w:rFonts w:ascii="宋体"/>
              </w:rPr>
            </w:pPr>
          </w:p>
        </w:tc>
      </w:tr>
    </w:tbl>
    <w:p w14:paraId="1026C6A1" w14:textId="77777777" w:rsidR="00D85E34" w:rsidRDefault="00E31950">
      <w:pPr>
        <w:spacing w:before="180"/>
      </w:pPr>
      <w:r>
        <w:rPr>
          <w:rFonts w:ascii="Times New Roman" w:eastAsia="宋体" w:hAnsi="Times New Roman"/>
          <w:i/>
          <w:iCs/>
          <w:color w:val="000000"/>
          <w:sz w:val="20"/>
          <w:szCs w:val="20"/>
        </w:rPr>
        <w:t>Dividends</w:t>
      </w:r>
    </w:p>
    <w:p w14:paraId="1026C6A2" w14:textId="77777777" w:rsidR="00D85E34" w:rsidRDefault="00E31950">
      <w:pPr>
        <w:spacing w:before="100"/>
      </w:pPr>
      <w:r>
        <w:rPr>
          <w:rFonts w:ascii="Times New Roman" w:eastAsia="宋体" w:hAnsi="Times New Roman"/>
          <w:color w:val="000000"/>
          <w:sz w:val="20"/>
          <w:szCs w:val="20"/>
        </w:rPr>
        <w:t>Effective February 18, 2021, the Board of Directors approved the fiscal 2022 annual dividend of $2.20 per share, an increase over the fiscal 2021</w:t>
      </w:r>
      <w:r>
        <w:rPr>
          <w:rFonts w:ascii="Times New Roman" w:eastAsia="宋体" w:hAnsi="Times New Roman"/>
          <w:color w:val="000000"/>
          <w:sz w:val="20"/>
          <w:szCs w:val="20"/>
        </w:rPr>
        <w:t xml:space="preserve"> annual dividend of $2.16 per share. For fiscal 2022, the annual dividend was or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installments of $0.55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D85E34" w14:paraId="1026C6AC" w14:textId="77777777">
        <w:tc>
          <w:tcPr>
            <w:tcW w:w="50" w:type="pct"/>
            <w:shd w:val="clear" w:color="auto" w:fill="auto"/>
          </w:tcPr>
          <w:p w14:paraId="1026C6A3" w14:textId="77777777" w:rsidR="00D85E34" w:rsidRDefault="00D85E34">
            <w:pPr>
              <w:rPr>
                <w:rFonts w:ascii="宋体"/>
              </w:rPr>
            </w:pPr>
          </w:p>
        </w:tc>
        <w:tc>
          <w:tcPr>
            <w:tcW w:w="3358" w:type="pct"/>
            <w:shd w:val="clear" w:color="auto" w:fill="auto"/>
          </w:tcPr>
          <w:p w14:paraId="1026C6A4" w14:textId="77777777" w:rsidR="00D85E34" w:rsidRDefault="00D85E34">
            <w:pPr>
              <w:rPr>
                <w:rFonts w:ascii="宋体"/>
              </w:rPr>
            </w:pPr>
          </w:p>
        </w:tc>
        <w:tc>
          <w:tcPr>
            <w:tcW w:w="5" w:type="pct"/>
            <w:shd w:val="clear" w:color="auto" w:fill="auto"/>
          </w:tcPr>
          <w:p w14:paraId="1026C6A5" w14:textId="77777777" w:rsidR="00D85E34" w:rsidRDefault="00D85E34">
            <w:pPr>
              <w:rPr>
                <w:rFonts w:ascii="宋体"/>
              </w:rPr>
            </w:pPr>
          </w:p>
        </w:tc>
        <w:tc>
          <w:tcPr>
            <w:tcW w:w="5" w:type="pct"/>
            <w:shd w:val="clear" w:color="auto" w:fill="auto"/>
          </w:tcPr>
          <w:p w14:paraId="1026C6A6" w14:textId="77777777" w:rsidR="00D85E34" w:rsidRDefault="00D85E34">
            <w:pPr>
              <w:rPr>
                <w:rFonts w:ascii="宋体"/>
              </w:rPr>
            </w:pPr>
          </w:p>
        </w:tc>
        <w:tc>
          <w:tcPr>
            <w:tcW w:w="106" w:type="pct"/>
            <w:shd w:val="clear" w:color="auto" w:fill="auto"/>
          </w:tcPr>
          <w:p w14:paraId="1026C6A7" w14:textId="77777777" w:rsidR="00D85E34" w:rsidRDefault="00D85E34">
            <w:pPr>
              <w:rPr>
                <w:rFonts w:ascii="宋体"/>
              </w:rPr>
            </w:pPr>
          </w:p>
        </w:tc>
        <w:tc>
          <w:tcPr>
            <w:tcW w:w="5" w:type="pct"/>
            <w:shd w:val="clear" w:color="auto" w:fill="auto"/>
          </w:tcPr>
          <w:p w14:paraId="1026C6A8" w14:textId="77777777" w:rsidR="00D85E34" w:rsidRDefault="00D85E34">
            <w:pPr>
              <w:rPr>
                <w:rFonts w:ascii="宋体"/>
              </w:rPr>
            </w:pPr>
          </w:p>
        </w:tc>
        <w:tc>
          <w:tcPr>
            <w:tcW w:w="50" w:type="pct"/>
            <w:shd w:val="clear" w:color="auto" w:fill="auto"/>
          </w:tcPr>
          <w:p w14:paraId="1026C6A9" w14:textId="77777777" w:rsidR="00D85E34" w:rsidRDefault="00D85E34">
            <w:pPr>
              <w:rPr>
                <w:rFonts w:ascii="宋体"/>
              </w:rPr>
            </w:pPr>
          </w:p>
        </w:tc>
        <w:tc>
          <w:tcPr>
            <w:tcW w:w="1414" w:type="pct"/>
            <w:shd w:val="clear" w:color="auto" w:fill="auto"/>
          </w:tcPr>
          <w:p w14:paraId="1026C6AA" w14:textId="77777777" w:rsidR="00D85E34" w:rsidRDefault="00D85E34">
            <w:pPr>
              <w:rPr>
                <w:rFonts w:ascii="宋体"/>
              </w:rPr>
            </w:pPr>
          </w:p>
        </w:tc>
        <w:tc>
          <w:tcPr>
            <w:tcW w:w="5" w:type="pct"/>
            <w:shd w:val="clear" w:color="auto" w:fill="auto"/>
          </w:tcPr>
          <w:p w14:paraId="1026C6AB" w14:textId="77777777" w:rsidR="00D85E34" w:rsidRDefault="00D85E34">
            <w:pPr>
              <w:rPr>
                <w:rFonts w:ascii="宋体"/>
              </w:rPr>
            </w:pPr>
          </w:p>
        </w:tc>
      </w:tr>
      <w:tr w:rsidR="00D85E34" w14:paraId="1026C6B0" w14:textId="77777777">
        <w:tc>
          <w:tcPr>
            <w:tcW w:w="0" w:type="auto"/>
            <w:gridSpan w:val="3"/>
            <w:shd w:val="clear" w:color="auto" w:fill="auto"/>
            <w:tcMar>
              <w:top w:w="40" w:type="dxa"/>
              <w:left w:w="20" w:type="dxa"/>
              <w:bottom w:w="40" w:type="dxa"/>
              <w:right w:w="20" w:type="dxa"/>
            </w:tcMar>
            <w:vAlign w:val="bottom"/>
          </w:tcPr>
          <w:p w14:paraId="1026C6AD" w14:textId="77777777" w:rsidR="00D85E34" w:rsidRDefault="00E31950">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1026C6AE"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026C6AF" w14:textId="77777777" w:rsidR="00D85E34" w:rsidRDefault="00E31950">
            <w:pPr>
              <w:textAlignment w:val="bottom"/>
            </w:pPr>
            <w:r>
              <w:rPr>
                <w:rFonts w:ascii="Times New Roman" w:eastAsia="宋体" w:hAnsi="Times New Roman"/>
                <w:b/>
                <w:bCs/>
                <w:color w:val="000000"/>
                <w:sz w:val="16"/>
                <w:szCs w:val="16"/>
              </w:rPr>
              <w:t>Payable Date</w:t>
            </w:r>
          </w:p>
        </w:tc>
      </w:tr>
      <w:tr w:rsidR="00D85E34" w14:paraId="1026C6B4"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1026C6B1" w14:textId="77777777" w:rsidR="00D85E34" w:rsidRDefault="00E31950">
            <w:pPr>
              <w:textAlignment w:val="center"/>
            </w:pPr>
            <w:r>
              <w:rPr>
                <w:rFonts w:ascii="Times New Roman" w:eastAsia="宋体" w:hAnsi="Times New Roman"/>
                <w:color w:val="000000"/>
                <w:sz w:val="16"/>
                <w:szCs w:val="16"/>
              </w:rPr>
              <w:t>March 19, 2021</w:t>
            </w:r>
          </w:p>
        </w:tc>
        <w:tc>
          <w:tcPr>
            <w:tcW w:w="0" w:type="auto"/>
            <w:gridSpan w:val="3"/>
            <w:shd w:val="clear" w:color="auto" w:fill="CCEEFF"/>
            <w:tcMar>
              <w:top w:w="40" w:type="dxa"/>
              <w:left w:w="20" w:type="dxa"/>
              <w:bottom w:w="40" w:type="dxa"/>
              <w:right w:w="20" w:type="dxa"/>
            </w:tcMar>
            <w:vAlign w:val="center"/>
          </w:tcPr>
          <w:p w14:paraId="1026C6B2" w14:textId="77777777" w:rsidR="00D85E34" w:rsidRDefault="00E3195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1026C6B3" w14:textId="77777777" w:rsidR="00D85E34" w:rsidRDefault="00E31950">
            <w:pPr>
              <w:textAlignment w:val="center"/>
            </w:pPr>
            <w:r>
              <w:rPr>
                <w:rFonts w:ascii="Times New Roman" w:eastAsia="宋体" w:hAnsi="Times New Roman"/>
                <w:color w:val="000000"/>
                <w:sz w:val="16"/>
                <w:szCs w:val="16"/>
              </w:rPr>
              <w:t>April 5, 2021</w:t>
            </w:r>
          </w:p>
        </w:tc>
      </w:tr>
      <w:tr w:rsidR="00D85E34" w14:paraId="1026C6B8" w14:textId="77777777">
        <w:tc>
          <w:tcPr>
            <w:tcW w:w="0" w:type="auto"/>
            <w:gridSpan w:val="3"/>
            <w:shd w:val="clear" w:color="auto" w:fill="FFFFFF"/>
            <w:tcMar>
              <w:top w:w="40" w:type="dxa"/>
              <w:left w:w="20" w:type="dxa"/>
              <w:bottom w:w="40" w:type="dxa"/>
              <w:right w:w="20" w:type="dxa"/>
            </w:tcMar>
            <w:vAlign w:val="center"/>
          </w:tcPr>
          <w:p w14:paraId="1026C6B5" w14:textId="77777777" w:rsidR="00D85E34" w:rsidRDefault="00E31950">
            <w:pPr>
              <w:textAlignment w:val="center"/>
            </w:pPr>
            <w:r>
              <w:rPr>
                <w:rFonts w:ascii="Times New Roman" w:eastAsia="宋体" w:hAnsi="Times New Roman"/>
                <w:color w:val="000000"/>
                <w:sz w:val="16"/>
                <w:szCs w:val="16"/>
              </w:rPr>
              <w:t>May 7, 2021</w:t>
            </w:r>
          </w:p>
        </w:tc>
        <w:tc>
          <w:tcPr>
            <w:tcW w:w="0" w:type="auto"/>
            <w:gridSpan w:val="3"/>
            <w:shd w:val="clear" w:color="auto" w:fill="FFFFFF"/>
            <w:tcMar>
              <w:top w:w="40" w:type="dxa"/>
              <w:left w:w="20" w:type="dxa"/>
              <w:bottom w:w="40" w:type="dxa"/>
              <w:right w:w="20" w:type="dxa"/>
            </w:tcMar>
            <w:vAlign w:val="center"/>
          </w:tcPr>
          <w:p w14:paraId="1026C6B6"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1026C6B7" w14:textId="77777777" w:rsidR="00D85E34" w:rsidRDefault="00E31950">
            <w:pPr>
              <w:textAlignment w:val="center"/>
            </w:pPr>
            <w:r>
              <w:rPr>
                <w:rFonts w:ascii="Times New Roman" w:eastAsia="宋体" w:hAnsi="Times New Roman"/>
                <w:color w:val="000000"/>
                <w:sz w:val="16"/>
                <w:szCs w:val="16"/>
              </w:rPr>
              <w:t>June 1, 2021</w:t>
            </w:r>
          </w:p>
        </w:tc>
      </w:tr>
      <w:tr w:rsidR="00D85E34" w14:paraId="1026C6BC" w14:textId="77777777">
        <w:tc>
          <w:tcPr>
            <w:tcW w:w="0" w:type="auto"/>
            <w:gridSpan w:val="3"/>
            <w:shd w:val="clear" w:color="auto" w:fill="CCEEFF"/>
            <w:tcMar>
              <w:top w:w="40" w:type="dxa"/>
              <w:left w:w="20" w:type="dxa"/>
              <w:bottom w:w="40" w:type="dxa"/>
              <w:right w:w="20" w:type="dxa"/>
            </w:tcMar>
            <w:vAlign w:val="center"/>
          </w:tcPr>
          <w:p w14:paraId="1026C6B9" w14:textId="77777777" w:rsidR="00D85E34" w:rsidRDefault="00E31950">
            <w:pPr>
              <w:textAlignment w:val="center"/>
            </w:pPr>
            <w:r>
              <w:rPr>
                <w:rFonts w:ascii="Times New Roman" w:eastAsia="宋体" w:hAnsi="Times New Roman"/>
                <w:color w:val="000000"/>
                <w:sz w:val="16"/>
                <w:szCs w:val="16"/>
              </w:rPr>
              <w:t>August 13, 2021</w:t>
            </w:r>
          </w:p>
        </w:tc>
        <w:tc>
          <w:tcPr>
            <w:tcW w:w="0" w:type="auto"/>
            <w:gridSpan w:val="3"/>
            <w:shd w:val="clear" w:color="auto" w:fill="CCEEFF"/>
            <w:tcMar>
              <w:top w:w="40" w:type="dxa"/>
              <w:left w:w="20" w:type="dxa"/>
              <w:bottom w:w="40" w:type="dxa"/>
              <w:right w:w="20" w:type="dxa"/>
            </w:tcMar>
            <w:vAlign w:val="center"/>
          </w:tcPr>
          <w:p w14:paraId="1026C6BA"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1026C6BB" w14:textId="77777777" w:rsidR="00D85E34" w:rsidRDefault="00E31950">
            <w:pPr>
              <w:textAlignment w:val="center"/>
            </w:pPr>
            <w:r>
              <w:rPr>
                <w:rFonts w:ascii="Times New Roman" w:eastAsia="宋体" w:hAnsi="Times New Roman"/>
                <w:color w:val="000000"/>
                <w:sz w:val="16"/>
                <w:szCs w:val="16"/>
              </w:rPr>
              <w:t>September 7, 2021</w:t>
            </w:r>
          </w:p>
        </w:tc>
      </w:tr>
      <w:tr w:rsidR="00D85E34" w14:paraId="1026C6C0" w14:textId="77777777">
        <w:tc>
          <w:tcPr>
            <w:tcW w:w="0" w:type="auto"/>
            <w:gridSpan w:val="3"/>
            <w:shd w:val="clear" w:color="auto" w:fill="FFFFFF"/>
            <w:tcMar>
              <w:top w:w="40" w:type="dxa"/>
              <w:left w:w="20" w:type="dxa"/>
              <w:bottom w:w="40" w:type="dxa"/>
              <w:right w:w="20" w:type="dxa"/>
            </w:tcMar>
            <w:vAlign w:val="center"/>
          </w:tcPr>
          <w:p w14:paraId="1026C6BD" w14:textId="77777777" w:rsidR="00D85E34" w:rsidRDefault="00E31950">
            <w:pPr>
              <w:textAlignment w:val="center"/>
            </w:pPr>
            <w:r>
              <w:rPr>
                <w:rFonts w:ascii="Times New Roman" w:eastAsia="宋体" w:hAnsi="Times New Roman"/>
                <w:color w:val="000000"/>
                <w:sz w:val="16"/>
                <w:szCs w:val="16"/>
              </w:rPr>
              <w:t xml:space="preserve">December 10, </w:t>
            </w:r>
            <w:r>
              <w:rPr>
                <w:rFonts w:ascii="Times New Roman" w:eastAsia="宋体" w:hAnsi="Times New Roman"/>
                <w:color w:val="000000"/>
                <w:sz w:val="16"/>
                <w:szCs w:val="16"/>
              </w:rPr>
              <w:t>2021</w:t>
            </w:r>
          </w:p>
        </w:tc>
        <w:tc>
          <w:tcPr>
            <w:tcW w:w="0" w:type="auto"/>
            <w:gridSpan w:val="3"/>
            <w:shd w:val="clear" w:color="auto" w:fill="FFFFFF"/>
            <w:tcMar>
              <w:top w:w="40" w:type="dxa"/>
              <w:left w:w="20" w:type="dxa"/>
              <w:bottom w:w="40" w:type="dxa"/>
              <w:right w:w="20" w:type="dxa"/>
            </w:tcMar>
            <w:vAlign w:val="center"/>
          </w:tcPr>
          <w:p w14:paraId="1026C6BE"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1026C6BF" w14:textId="77777777" w:rsidR="00D85E34" w:rsidRDefault="00E31950">
            <w:pPr>
              <w:textAlignment w:val="center"/>
            </w:pPr>
            <w:r>
              <w:rPr>
                <w:rFonts w:ascii="Times New Roman" w:eastAsia="宋体" w:hAnsi="Times New Roman"/>
                <w:color w:val="000000"/>
                <w:sz w:val="16"/>
                <w:szCs w:val="16"/>
              </w:rPr>
              <w:t>January 3, 2022</w:t>
            </w:r>
          </w:p>
        </w:tc>
      </w:tr>
    </w:tbl>
    <w:p w14:paraId="1026C6C1" w14:textId="77777777" w:rsidR="00D85E34" w:rsidRDefault="00E31950">
      <w:pPr>
        <w:spacing w:before="160"/>
      </w:pPr>
      <w:r>
        <w:rPr>
          <w:rFonts w:ascii="Times New Roman" w:eastAsia="宋体" w:hAnsi="Times New Roman"/>
          <w:color w:val="000000"/>
          <w:sz w:val="20"/>
          <w:szCs w:val="20"/>
        </w:rPr>
        <w:t>The dividend installments payable on April 5, 2021 and June 1, 2021 were paid as scheduled.</w:t>
      </w:r>
    </w:p>
    <w:p w14:paraId="1026C6C2" w14:textId="77777777" w:rsidR="00D85E34" w:rsidRDefault="00E31950">
      <w:pPr>
        <w:jc w:val="center"/>
      </w:pPr>
      <w:r>
        <w:rPr>
          <w:rFonts w:ascii="Times New Roman" w:eastAsia="宋体" w:hAnsi="Times New Roman"/>
          <w:color w:val="000000"/>
          <w:sz w:val="20"/>
          <w:szCs w:val="20"/>
        </w:rPr>
        <w:t>23</w:t>
      </w:r>
    </w:p>
    <w:p w14:paraId="1026C6C3" w14:textId="77777777" w:rsidR="00D85E34" w:rsidRDefault="00E31950">
      <w:r>
        <w:pict w14:anchorId="1026C96A">
          <v:rect id="_x0000_i1047" style="width:415.3pt;height:1.5pt" o:hralign="center" o:hrstd="t" o:hr="t" fillcolor="#a0a0a0" stroked="f"/>
        </w:pict>
      </w:r>
    </w:p>
    <w:p w14:paraId="1026C6C4" w14:textId="77777777" w:rsidR="00D85E34" w:rsidRDefault="00E31950">
      <w:hyperlink r:id="rId70" w:anchor="idf19bc76fb6e4ff29b40679d9c7abd99_7" w:history="1">
        <w:r>
          <w:rPr>
            <w:rStyle w:val="a5"/>
            <w:rFonts w:ascii="Times New Roman" w:eastAsia="宋体" w:hAnsi="Times New Roman"/>
            <w:sz w:val="20"/>
            <w:szCs w:val="20"/>
          </w:rPr>
          <w:t>Table of Contents</w:t>
        </w:r>
      </w:hyperlink>
    </w:p>
    <w:p w14:paraId="1026C6C5" w14:textId="77777777" w:rsidR="00D85E34" w:rsidRDefault="00E31950">
      <w:pPr>
        <w:spacing w:before="180"/>
      </w:pPr>
      <w:r>
        <w:rPr>
          <w:rFonts w:ascii="Times New Roman" w:eastAsia="宋体" w:hAnsi="Times New Roman"/>
          <w:i/>
          <w:iCs/>
          <w:color w:val="000000"/>
          <w:sz w:val="20"/>
          <w:szCs w:val="20"/>
        </w:rPr>
        <w:t xml:space="preserve">Company Share Repurchase Program </w:t>
      </w:r>
    </w:p>
    <w:p w14:paraId="1026C6C6" w14:textId="77777777" w:rsidR="00D85E34" w:rsidRDefault="00E31950">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2021 were made under the plan in effect at the beginning of fis</w:t>
      </w:r>
      <w:r>
        <w:rPr>
          <w:rFonts w:ascii="Times New Roman" w:eastAsia="宋体" w:hAnsi="Times New Roman"/>
          <w:color w:val="000000"/>
          <w:sz w:val="20"/>
          <w:szCs w:val="20"/>
        </w:rPr>
        <w:t>cal 2022. On February 18, 2021, the Board of Directors approved a new $20.0 billion share repurchase program which has no expiration date or other restrictions limiting the period over which the Company can make repurchases, and beginning February 22, 2021</w:t>
      </w:r>
      <w:r>
        <w:rPr>
          <w:rFonts w:ascii="Times New Roman" w:eastAsia="宋体" w:hAnsi="Times New Roman"/>
          <w:color w:val="000000"/>
          <w:sz w:val="20"/>
          <w:szCs w:val="20"/>
        </w:rPr>
        <w:t>, replaced the previous share repurchase program. As of April 30, 2021, authorization for $17.6 billion of share repurchases remained under the new share repurchase program. Any repurchased shares are constructively retired and returned to an unissued stat</w:t>
      </w:r>
      <w:r>
        <w:rPr>
          <w:rFonts w:ascii="Times New Roman" w:eastAsia="宋体" w:hAnsi="Times New Roman"/>
          <w:color w:val="000000"/>
          <w:sz w:val="20"/>
          <w:szCs w:val="20"/>
        </w:rPr>
        <w:t xml:space="preserve">us. </w:t>
      </w:r>
    </w:p>
    <w:p w14:paraId="1026C6C7" w14:textId="77777777" w:rsidR="00D85E34" w:rsidRDefault="00E31950">
      <w:pPr>
        <w:spacing w:before="100"/>
      </w:pPr>
      <w:r>
        <w:rPr>
          <w:rFonts w:ascii="Times New Roman" w:eastAsia="宋体" w:hAnsi="Times New Roman"/>
          <w:color w:val="000000"/>
          <w:sz w:val="20"/>
          <w:szCs w:val="20"/>
        </w:rPr>
        <w:t>We regularly review share repurchase activity and consider several factors in determining when to execute share repurchases, including, among other things, current cash needs, capacity for leverage, cost of borrowings, our results of operations and th</w:t>
      </w:r>
      <w:r>
        <w:rPr>
          <w:rFonts w:ascii="Times New Roman" w:eastAsia="宋体" w:hAnsi="Times New Roman"/>
          <w:color w:val="000000"/>
          <w:sz w:val="20"/>
          <w:szCs w:val="20"/>
        </w:rPr>
        <w:t>e market price of our common stock. We anticipate that a majority of the ongoing share repurchase program will be funded through the Company's free cash flow. The following table provides, on a settlement date basis, share repurchase information for the th</w:t>
      </w:r>
      <w:r>
        <w:rPr>
          <w:rFonts w:ascii="Times New Roman" w:eastAsia="宋体" w:hAnsi="Times New Roman"/>
          <w:color w:val="000000"/>
          <w:sz w:val="20"/>
          <w:szCs w:val="20"/>
        </w:rPr>
        <w:t>ree months ended April 30,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842"/>
        <w:gridCol w:w="37"/>
        <w:gridCol w:w="36"/>
        <w:gridCol w:w="36"/>
        <w:gridCol w:w="36"/>
        <w:gridCol w:w="100"/>
        <w:gridCol w:w="766"/>
        <w:gridCol w:w="36"/>
        <w:gridCol w:w="36"/>
        <w:gridCol w:w="36"/>
        <w:gridCol w:w="36"/>
        <w:gridCol w:w="100"/>
        <w:gridCol w:w="767"/>
        <w:gridCol w:w="36"/>
        <w:gridCol w:w="36"/>
        <w:gridCol w:w="36"/>
        <w:gridCol w:w="36"/>
        <w:gridCol w:w="36"/>
        <w:gridCol w:w="36"/>
        <w:gridCol w:w="36"/>
        <w:gridCol w:w="36"/>
        <w:gridCol w:w="36"/>
        <w:gridCol w:w="36"/>
        <w:gridCol w:w="36"/>
        <w:gridCol w:w="36"/>
      </w:tblGrid>
      <w:tr w:rsidR="00D85E34" w14:paraId="1026C6DC" w14:textId="77777777">
        <w:tc>
          <w:tcPr>
            <w:tcW w:w="50" w:type="pct"/>
            <w:shd w:val="clear" w:color="auto" w:fill="auto"/>
          </w:tcPr>
          <w:p w14:paraId="1026C6C8" w14:textId="77777777" w:rsidR="00D85E34" w:rsidRDefault="00D85E34">
            <w:pPr>
              <w:rPr>
                <w:rFonts w:ascii="宋体"/>
              </w:rPr>
            </w:pPr>
          </w:p>
        </w:tc>
        <w:tc>
          <w:tcPr>
            <w:tcW w:w="3702" w:type="pct"/>
            <w:shd w:val="clear" w:color="auto" w:fill="auto"/>
          </w:tcPr>
          <w:p w14:paraId="1026C6C9" w14:textId="77777777" w:rsidR="00D85E34" w:rsidRDefault="00D85E34">
            <w:pPr>
              <w:rPr>
                <w:rFonts w:ascii="宋体"/>
              </w:rPr>
            </w:pPr>
          </w:p>
        </w:tc>
        <w:tc>
          <w:tcPr>
            <w:tcW w:w="5" w:type="pct"/>
            <w:shd w:val="clear" w:color="auto" w:fill="auto"/>
          </w:tcPr>
          <w:p w14:paraId="1026C6CA" w14:textId="77777777" w:rsidR="00D85E34" w:rsidRDefault="00D85E34">
            <w:pPr>
              <w:rPr>
                <w:rFonts w:ascii="宋体"/>
              </w:rPr>
            </w:pPr>
          </w:p>
        </w:tc>
        <w:tc>
          <w:tcPr>
            <w:tcW w:w="5" w:type="pct"/>
            <w:shd w:val="clear" w:color="auto" w:fill="auto"/>
          </w:tcPr>
          <w:p w14:paraId="1026C6CB" w14:textId="77777777" w:rsidR="00D85E34" w:rsidRDefault="00D85E34">
            <w:pPr>
              <w:rPr>
                <w:rFonts w:ascii="宋体"/>
              </w:rPr>
            </w:pPr>
          </w:p>
        </w:tc>
        <w:tc>
          <w:tcPr>
            <w:tcW w:w="26" w:type="pct"/>
            <w:shd w:val="clear" w:color="auto" w:fill="auto"/>
          </w:tcPr>
          <w:p w14:paraId="1026C6CC" w14:textId="77777777" w:rsidR="00D85E34" w:rsidRDefault="00D85E34">
            <w:pPr>
              <w:rPr>
                <w:rFonts w:ascii="宋体"/>
              </w:rPr>
            </w:pPr>
          </w:p>
        </w:tc>
        <w:tc>
          <w:tcPr>
            <w:tcW w:w="5" w:type="pct"/>
            <w:shd w:val="clear" w:color="auto" w:fill="auto"/>
          </w:tcPr>
          <w:p w14:paraId="1026C6CD" w14:textId="77777777" w:rsidR="00D85E34" w:rsidRDefault="00D85E34">
            <w:pPr>
              <w:rPr>
                <w:rFonts w:ascii="宋体"/>
              </w:rPr>
            </w:pPr>
          </w:p>
        </w:tc>
        <w:tc>
          <w:tcPr>
            <w:tcW w:w="50" w:type="pct"/>
            <w:shd w:val="clear" w:color="auto" w:fill="auto"/>
          </w:tcPr>
          <w:p w14:paraId="1026C6CE" w14:textId="77777777" w:rsidR="00D85E34" w:rsidRDefault="00D85E34">
            <w:pPr>
              <w:rPr>
                <w:rFonts w:ascii="宋体"/>
              </w:rPr>
            </w:pPr>
          </w:p>
        </w:tc>
        <w:tc>
          <w:tcPr>
            <w:tcW w:w="529" w:type="pct"/>
            <w:shd w:val="clear" w:color="auto" w:fill="auto"/>
          </w:tcPr>
          <w:p w14:paraId="1026C6CF" w14:textId="77777777" w:rsidR="00D85E34" w:rsidRDefault="00D85E34">
            <w:pPr>
              <w:rPr>
                <w:rFonts w:ascii="宋体"/>
              </w:rPr>
            </w:pPr>
          </w:p>
        </w:tc>
        <w:tc>
          <w:tcPr>
            <w:tcW w:w="5" w:type="pct"/>
            <w:shd w:val="clear" w:color="auto" w:fill="auto"/>
          </w:tcPr>
          <w:p w14:paraId="1026C6D0" w14:textId="77777777" w:rsidR="00D85E34" w:rsidRDefault="00D85E34">
            <w:pPr>
              <w:rPr>
                <w:rFonts w:ascii="宋体"/>
              </w:rPr>
            </w:pPr>
          </w:p>
        </w:tc>
        <w:tc>
          <w:tcPr>
            <w:tcW w:w="5" w:type="pct"/>
            <w:shd w:val="clear" w:color="auto" w:fill="auto"/>
          </w:tcPr>
          <w:p w14:paraId="1026C6D1" w14:textId="77777777" w:rsidR="00D85E34" w:rsidRDefault="00D85E34">
            <w:pPr>
              <w:rPr>
                <w:rFonts w:ascii="宋体"/>
              </w:rPr>
            </w:pPr>
          </w:p>
        </w:tc>
        <w:tc>
          <w:tcPr>
            <w:tcW w:w="26" w:type="pct"/>
            <w:shd w:val="clear" w:color="auto" w:fill="auto"/>
          </w:tcPr>
          <w:p w14:paraId="1026C6D2" w14:textId="77777777" w:rsidR="00D85E34" w:rsidRDefault="00D85E34">
            <w:pPr>
              <w:rPr>
                <w:rFonts w:ascii="宋体"/>
              </w:rPr>
            </w:pPr>
          </w:p>
        </w:tc>
        <w:tc>
          <w:tcPr>
            <w:tcW w:w="5" w:type="pct"/>
            <w:shd w:val="clear" w:color="auto" w:fill="auto"/>
          </w:tcPr>
          <w:p w14:paraId="1026C6D3" w14:textId="77777777" w:rsidR="00D85E34" w:rsidRDefault="00D85E34">
            <w:pPr>
              <w:rPr>
                <w:rFonts w:ascii="宋体"/>
              </w:rPr>
            </w:pPr>
          </w:p>
        </w:tc>
        <w:tc>
          <w:tcPr>
            <w:tcW w:w="50" w:type="pct"/>
            <w:shd w:val="clear" w:color="auto" w:fill="auto"/>
          </w:tcPr>
          <w:p w14:paraId="1026C6D4" w14:textId="77777777" w:rsidR="00D85E34" w:rsidRDefault="00D85E34">
            <w:pPr>
              <w:rPr>
                <w:rFonts w:ascii="宋体"/>
              </w:rPr>
            </w:pPr>
          </w:p>
        </w:tc>
        <w:tc>
          <w:tcPr>
            <w:tcW w:w="529" w:type="pct"/>
            <w:shd w:val="clear" w:color="auto" w:fill="auto"/>
          </w:tcPr>
          <w:p w14:paraId="1026C6D5" w14:textId="77777777" w:rsidR="00D85E34" w:rsidRDefault="00D85E34">
            <w:pPr>
              <w:rPr>
                <w:rFonts w:ascii="宋体"/>
              </w:rPr>
            </w:pPr>
          </w:p>
        </w:tc>
        <w:tc>
          <w:tcPr>
            <w:tcW w:w="5" w:type="pct"/>
            <w:shd w:val="clear" w:color="auto" w:fill="auto"/>
          </w:tcPr>
          <w:p w14:paraId="1026C6D6" w14:textId="77777777" w:rsidR="00D85E34" w:rsidRDefault="00D85E34">
            <w:pPr>
              <w:rPr>
                <w:rFonts w:ascii="宋体"/>
              </w:rPr>
            </w:pPr>
          </w:p>
        </w:tc>
        <w:tc>
          <w:tcPr>
            <w:tcW w:w="0" w:type="auto"/>
            <w:shd w:val="clear" w:color="auto" w:fill="auto"/>
          </w:tcPr>
          <w:p w14:paraId="1026C6D7" w14:textId="77777777" w:rsidR="00D85E34" w:rsidRDefault="00D85E34">
            <w:pPr>
              <w:rPr>
                <w:rFonts w:ascii="宋体"/>
                <w:vanish/>
              </w:rPr>
            </w:pPr>
          </w:p>
        </w:tc>
        <w:tc>
          <w:tcPr>
            <w:tcW w:w="0" w:type="auto"/>
            <w:shd w:val="clear" w:color="auto" w:fill="auto"/>
          </w:tcPr>
          <w:p w14:paraId="1026C6D8" w14:textId="77777777" w:rsidR="00D85E34" w:rsidRDefault="00D85E34">
            <w:pPr>
              <w:rPr>
                <w:rFonts w:ascii="宋体"/>
                <w:vanish/>
              </w:rPr>
            </w:pPr>
          </w:p>
        </w:tc>
        <w:tc>
          <w:tcPr>
            <w:tcW w:w="0" w:type="auto"/>
            <w:gridSpan w:val="3"/>
            <w:shd w:val="clear" w:color="auto" w:fill="auto"/>
          </w:tcPr>
          <w:p w14:paraId="1026C6D9" w14:textId="77777777" w:rsidR="00D85E34" w:rsidRDefault="00D85E34">
            <w:pPr>
              <w:rPr>
                <w:rFonts w:ascii="宋体"/>
                <w:vanish/>
              </w:rPr>
            </w:pPr>
          </w:p>
        </w:tc>
        <w:tc>
          <w:tcPr>
            <w:tcW w:w="0" w:type="auto"/>
            <w:gridSpan w:val="3"/>
            <w:shd w:val="clear" w:color="auto" w:fill="auto"/>
          </w:tcPr>
          <w:p w14:paraId="1026C6DA" w14:textId="77777777" w:rsidR="00D85E34" w:rsidRDefault="00D85E34">
            <w:pPr>
              <w:rPr>
                <w:rFonts w:ascii="宋体"/>
                <w:vanish/>
              </w:rPr>
            </w:pPr>
          </w:p>
        </w:tc>
        <w:tc>
          <w:tcPr>
            <w:tcW w:w="0" w:type="auto"/>
            <w:gridSpan w:val="3"/>
            <w:shd w:val="clear" w:color="auto" w:fill="auto"/>
          </w:tcPr>
          <w:p w14:paraId="1026C6DB" w14:textId="77777777" w:rsidR="00D85E34" w:rsidRDefault="00D85E34">
            <w:pPr>
              <w:rPr>
                <w:rFonts w:ascii="宋体"/>
                <w:vanish/>
              </w:rPr>
            </w:pPr>
          </w:p>
        </w:tc>
      </w:tr>
      <w:tr w:rsidR="00D85E34" w14:paraId="1026C6EB" w14:textId="77777777">
        <w:tc>
          <w:tcPr>
            <w:tcW w:w="0" w:type="auto"/>
            <w:gridSpan w:val="3"/>
            <w:shd w:val="clear" w:color="auto" w:fill="auto"/>
            <w:tcMar>
              <w:top w:w="0" w:type="dxa"/>
              <w:left w:w="20" w:type="dxa"/>
              <w:bottom w:w="0" w:type="dxa"/>
              <w:right w:w="20" w:type="dxa"/>
            </w:tcMar>
          </w:tcPr>
          <w:p w14:paraId="1026C6DD"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6DE" w14:textId="77777777" w:rsidR="00D85E34" w:rsidRDefault="00D85E34">
            <w:pPr>
              <w:rPr>
                <w:rFonts w:ascii="宋体"/>
              </w:rPr>
            </w:pPr>
          </w:p>
        </w:tc>
        <w:tc>
          <w:tcPr>
            <w:tcW w:w="0" w:type="auto"/>
            <w:gridSpan w:val="9"/>
            <w:shd w:val="clear" w:color="auto" w:fill="auto"/>
            <w:tcMar>
              <w:top w:w="40" w:type="dxa"/>
              <w:left w:w="20" w:type="dxa"/>
              <w:bottom w:w="40" w:type="dxa"/>
              <w:right w:w="20" w:type="dxa"/>
            </w:tcMar>
            <w:vAlign w:val="bottom"/>
          </w:tcPr>
          <w:p w14:paraId="1026C6DF" w14:textId="77777777" w:rsidR="00D85E34" w:rsidRDefault="00E31950">
            <w:pPr>
              <w:jc w:val="center"/>
              <w:textAlignment w:val="bottom"/>
            </w:pPr>
            <w:r>
              <w:rPr>
                <w:rFonts w:ascii="Times New Roman" w:eastAsia="宋体" w:hAnsi="Times New Roman"/>
                <w:b/>
                <w:bCs/>
                <w:color w:val="000000"/>
                <w:sz w:val="16"/>
                <w:szCs w:val="16"/>
              </w:rPr>
              <w:t>Three Months Ended April 30,</w:t>
            </w:r>
          </w:p>
        </w:tc>
        <w:tc>
          <w:tcPr>
            <w:tcW w:w="0" w:type="auto"/>
            <w:shd w:val="clear" w:color="auto" w:fill="auto"/>
          </w:tcPr>
          <w:p w14:paraId="1026C6E0" w14:textId="77777777" w:rsidR="00D85E34" w:rsidRDefault="00D85E34">
            <w:pPr>
              <w:rPr>
                <w:rFonts w:ascii="宋体"/>
                <w:vanish/>
              </w:rPr>
            </w:pPr>
          </w:p>
        </w:tc>
        <w:tc>
          <w:tcPr>
            <w:tcW w:w="0" w:type="auto"/>
            <w:shd w:val="clear" w:color="auto" w:fill="auto"/>
          </w:tcPr>
          <w:p w14:paraId="1026C6E1" w14:textId="77777777" w:rsidR="00D85E34" w:rsidRDefault="00D85E34">
            <w:pPr>
              <w:rPr>
                <w:rFonts w:ascii="宋体"/>
                <w:vanish/>
              </w:rPr>
            </w:pPr>
          </w:p>
        </w:tc>
        <w:tc>
          <w:tcPr>
            <w:tcW w:w="0" w:type="auto"/>
            <w:shd w:val="clear" w:color="auto" w:fill="auto"/>
          </w:tcPr>
          <w:p w14:paraId="1026C6E2" w14:textId="77777777" w:rsidR="00D85E34" w:rsidRDefault="00D85E34">
            <w:pPr>
              <w:rPr>
                <w:rFonts w:ascii="宋体"/>
              </w:rPr>
            </w:pPr>
          </w:p>
        </w:tc>
        <w:tc>
          <w:tcPr>
            <w:tcW w:w="0" w:type="auto"/>
            <w:shd w:val="clear" w:color="auto" w:fill="auto"/>
          </w:tcPr>
          <w:p w14:paraId="1026C6E3" w14:textId="77777777" w:rsidR="00D85E34" w:rsidRDefault="00D85E34">
            <w:pPr>
              <w:rPr>
                <w:rFonts w:ascii="宋体"/>
              </w:rPr>
            </w:pPr>
          </w:p>
        </w:tc>
        <w:tc>
          <w:tcPr>
            <w:tcW w:w="0" w:type="auto"/>
            <w:shd w:val="clear" w:color="auto" w:fill="auto"/>
          </w:tcPr>
          <w:p w14:paraId="1026C6E4" w14:textId="77777777" w:rsidR="00D85E34" w:rsidRDefault="00D85E34">
            <w:pPr>
              <w:rPr>
                <w:rFonts w:ascii="宋体"/>
              </w:rPr>
            </w:pPr>
          </w:p>
        </w:tc>
        <w:tc>
          <w:tcPr>
            <w:tcW w:w="0" w:type="auto"/>
            <w:shd w:val="clear" w:color="auto" w:fill="auto"/>
          </w:tcPr>
          <w:p w14:paraId="1026C6E5" w14:textId="77777777" w:rsidR="00D85E34" w:rsidRDefault="00D85E34">
            <w:pPr>
              <w:rPr>
                <w:rFonts w:ascii="宋体"/>
              </w:rPr>
            </w:pPr>
          </w:p>
        </w:tc>
        <w:tc>
          <w:tcPr>
            <w:tcW w:w="0" w:type="auto"/>
            <w:shd w:val="clear" w:color="auto" w:fill="auto"/>
          </w:tcPr>
          <w:p w14:paraId="1026C6E6" w14:textId="77777777" w:rsidR="00D85E34" w:rsidRDefault="00D85E34">
            <w:pPr>
              <w:rPr>
                <w:rFonts w:ascii="宋体"/>
              </w:rPr>
            </w:pPr>
          </w:p>
        </w:tc>
        <w:tc>
          <w:tcPr>
            <w:tcW w:w="0" w:type="auto"/>
            <w:shd w:val="clear" w:color="auto" w:fill="auto"/>
          </w:tcPr>
          <w:p w14:paraId="1026C6E7" w14:textId="77777777" w:rsidR="00D85E34" w:rsidRDefault="00D85E34">
            <w:pPr>
              <w:rPr>
                <w:rFonts w:ascii="宋体"/>
              </w:rPr>
            </w:pPr>
          </w:p>
        </w:tc>
        <w:tc>
          <w:tcPr>
            <w:tcW w:w="0" w:type="auto"/>
            <w:shd w:val="clear" w:color="auto" w:fill="auto"/>
          </w:tcPr>
          <w:p w14:paraId="1026C6E8" w14:textId="77777777" w:rsidR="00D85E34" w:rsidRDefault="00D85E34">
            <w:pPr>
              <w:rPr>
                <w:rFonts w:ascii="宋体"/>
              </w:rPr>
            </w:pPr>
          </w:p>
        </w:tc>
        <w:tc>
          <w:tcPr>
            <w:tcW w:w="0" w:type="auto"/>
            <w:shd w:val="clear" w:color="auto" w:fill="auto"/>
          </w:tcPr>
          <w:p w14:paraId="1026C6E9" w14:textId="77777777" w:rsidR="00D85E34" w:rsidRDefault="00D85E34">
            <w:pPr>
              <w:rPr>
                <w:rFonts w:ascii="宋体"/>
              </w:rPr>
            </w:pPr>
          </w:p>
        </w:tc>
        <w:tc>
          <w:tcPr>
            <w:tcW w:w="0" w:type="auto"/>
            <w:shd w:val="clear" w:color="auto" w:fill="auto"/>
          </w:tcPr>
          <w:p w14:paraId="1026C6EA" w14:textId="77777777" w:rsidR="00D85E34" w:rsidRDefault="00D85E34">
            <w:pPr>
              <w:rPr>
                <w:rFonts w:ascii="宋体"/>
              </w:rPr>
            </w:pPr>
          </w:p>
        </w:tc>
      </w:tr>
      <w:tr w:rsidR="00D85E34" w14:paraId="1026C6F6" w14:textId="77777777">
        <w:tc>
          <w:tcPr>
            <w:tcW w:w="0" w:type="auto"/>
            <w:gridSpan w:val="3"/>
            <w:shd w:val="clear" w:color="auto" w:fill="auto"/>
            <w:tcMar>
              <w:top w:w="40" w:type="dxa"/>
              <w:left w:w="20" w:type="dxa"/>
              <w:bottom w:w="40" w:type="dxa"/>
              <w:right w:w="20" w:type="dxa"/>
            </w:tcMar>
            <w:vAlign w:val="bottom"/>
          </w:tcPr>
          <w:p w14:paraId="1026C6EC" w14:textId="77777777" w:rsidR="00D85E34" w:rsidRDefault="00E31950">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1026C6ED"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6EE" w14:textId="77777777" w:rsidR="00D85E34" w:rsidRDefault="00E31950">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1026C6EF"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6F0" w14:textId="77777777" w:rsidR="00D85E34" w:rsidRDefault="00E31950">
            <w:pPr>
              <w:jc w:val="center"/>
              <w:textAlignment w:val="bottom"/>
            </w:pPr>
            <w:r>
              <w:rPr>
                <w:rFonts w:ascii="Times New Roman" w:eastAsia="宋体" w:hAnsi="Times New Roman"/>
                <w:b/>
                <w:bCs/>
                <w:color w:val="000000"/>
                <w:sz w:val="16"/>
                <w:szCs w:val="16"/>
              </w:rPr>
              <w:t>2020</w:t>
            </w:r>
          </w:p>
        </w:tc>
        <w:tc>
          <w:tcPr>
            <w:tcW w:w="0" w:type="auto"/>
            <w:shd w:val="clear" w:color="auto" w:fill="auto"/>
          </w:tcPr>
          <w:p w14:paraId="1026C6F1" w14:textId="77777777" w:rsidR="00D85E34" w:rsidRDefault="00D85E34">
            <w:pPr>
              <w:rPr>
                <w:rFonts w:ascii="宋体"/>
                <w:vanish/>
              </w:rPr>
            </w:pPr>
          </w:p>
        </w:tc>
        <w:tc>
          <w:tcPr>
            <w:tcW w:w="0" w:type="auto"/>
            <w:shd w:val="clear" w:color="auto" w:fill="auto"/>
          </w:tcPr>
          <w:p w14:paraId="1026C6F2" w14:textId="77777777" w:rsidR="00D85E34" w:rsidRDefault="00D85E34">
            <w:pPr>
              <w:rPr>
                <w:rFonts w:ascii="宋体"/>
                <w:vanish/>
              </w:rPr>
            </w:pPr>
          </w:p>
        </w:tc>
        <w:tc>
          <w:tcPr>
            <w:tcW w:w="0" w:type="auto"/>
            <w:gridSpan w:val="3"/>
            <w:shd w:val="clear" w:color="auto" w:fill="auto"/>
          </w:tcPr>
          <w:p w14:paraId="1026C6F3" w14:textId="77777777" w:rsidR="00D85E34" w:rsidRDefault="00D85E34">
            <w:pPr>
              <w:rPr>
                <w:rFonts w:ascii="宋体"/>
                <w:vanish/>
              </w:rPr>
            </w:pPr>
          </w:p>
        </w:tc>
        <w:tc>
          <w:tcPr>
            <w:tcW w:w="0" w:type="auto"/>
            <w:gridSpan w:val="3"/>
            <w:shd w:val="clear" w:color="auto" w:fill="auto"/>
          </w:tcPr>
          <w:p w14:paraId="1026C6F4" w14:textId="77777777" w:rsidR="00D85E34" w:rsidRDefault="00D85E34">
            <w:pPr>
              <w:rPr>
                <w:rFonts w:ascii="宋体"/>
                <w:vanish/>
              </w:rPr>
            </w:pPr>
          </w:p>
        </w:tc>
        <w:tc>
          <w:tcPr>
            <w:tcW w:w="0" w:type="auto"/>
            <w:gridSpan w:val="3"/>
            <w:shd w:val="clear" w:color="auto" w:fill="auto"/>
          </w:tcPr>
          <w:p w14:paraId="1026C6F5" w14:textId="77777777" w:rsidR="00D85E34" w:rsidRDefault="00D85E34">
            <w:pPr>
              <w:rPr>
                <w:rFonts w:ascii="宋体"/>
                <w:vanish/>
              </w:rPr>
            </w:pPr>
          </w:p>
        </w:tc>
      </w:tr>
      <w:tr w:rsidR="00D85E34" w14:paraId="1026C703" w14:textId="77777777">
        <w:tc>
          <w:tcPr>
            <w:tcW w:w="0" w:type="auto"/>
            <w:gridSpan w:val="3"/>
            <w:shd w:val="clear" w:color="auto" w:fill="CCEEFF"/>
            <w:tcMar>
              <w:top w:w="40" w:type="dxa"/>
              <w:left w:w="20" w:type="dxa"/>
              <w:bottom w:w="40" w:type="dxa"/>
              <w:right w:w="20" w:type="dxa"/>
            </w:tcMar>
            <w:vAlign w:val="center"/>
          </w:tcPr>
          <w:p w14:paraId="1026C6F7" w14:textId="77777777" w:rsidR="00D85E34" w:rsidRDefault="00E31950">
            <w:pPr>
              <w:textAlignment w:val="center"/>
            </w:pPr>
            <w:r>
              <w:rPr>
                <w:rFonts w:ascii="Times New Roman" w:eastAsia="宋体" w:hAnsi="Times New Roman"/>
                <w:color w:val="000000"/>
                <w:sz w:val="16"/>
                <w:szCs w:val="16"/>
              </w:rPr>
              <w:t>Total number of shares repurchased</w:t>
            </w:r>
          </w:p>
        </w:tc>
        <w:tc>
          <w:tcPr>
            <w:tcW w:w="0" w:type="auto"/>
            <w:gridSpan w:val="3"/>
            <w:shd w:val="clear" w:color="auto" w:fill="CCEEFF"/>
            <w:tcMar>
              <w:top w:w="0" w:type="dxa"/>
              <w:left w:w="20" w:type="dxa"/>
              <w:bottom w:w="0" w:type="dxa"/>
              <w:right w:w="20" w:type="dxa"/>
            </w:tcMar>
          </w:tcPr>
          <w:p w14:paraId="1026C6F8"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C6F9" w14:textId="77777777" w:rsidR="00D85E34" w:rsidRDefault="00E31950">
            <w:pPr>
              <w:jc w:val="right"/>
              <w:textAlignment w:val="center"/>
            </w:pPr>
            <w:r>
              <w:rPr>
                <w:rFonts w:ascii="Times New Roman" w:eastAsia="宋体" w:hAnsi="Times New Roman"/>
                <w:color w:val="000000"/>
                <w:sz w:val="16"/>
                <w:szCs w:val="16"/>
              </w:rPr>
              <w:t>20.6 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FA"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6FB"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C6FC" w14:textId="77777777" w:rsidR="00D85E34" w:rsidRDefault="00E31950">
            <w:pPr>
              <w:jc w:val="right"/>
              <w:textAlignment w:val="center"/>
            </w:pPr>
            <w:r>
              <w:rPr>
                <w:rFonts w:ascii="Times New Roman" w:eastAsia="宋体" w:hAnsi="Times New Roman"/>
                <w:color w:val="000000"/>
                <w:sz w:val="16"/>
                <w:szCs w:val="16"/>
              </w:rPr>
              <w:t>6.3 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6FD" w14:textId="77777777" w:rsidR="00D85E34" w:rsidRDefault="00D85E34">
            <w:pPr>
              <w:jc w:val="right"/>
              <w:rPr>
                <w:rFonts w:ascii="宋体"/>
              </w:rPr>
            </w:pPr>
          </w:p>
        </w:tc>
        <w:tc>
          <w:tcPr>
            <w:tcW w:w="0" w:type="auto"/>
            <w:shd w:val="clear" w:color="auto" w:fill="auto"/>
          </w:tcPr>
          <w:p w14:paraId="1026C6FE" w14:textId="77777777" w:rsidR="00D85E34" w:rsidRDefault="00D85E34">
            <w:pPr>
              <w:rPr>
                <w:rFonts w:ascii="宋体"/>
                <w:vanish/>
              </w:rPr>
            </w:pPr>
          </w:p>
        </w:tc>
        <w:tc>
          <w:tcPr>
            <w:tcW w:w="0" w:type="auto"/>
            <w:shd w:val="clear" w:color="auto" w:fill="auto"/>
          </w:tcPr>
          <w:p w14:paraId="1026C6FF" w14:textId="77777777" w:rsidR="00D85E34" w:rsidRDefault="00D85E34">
            <w:pPr>
              <w:rPr>
                <w:rFonts w:ascii="宋体"/>
                <w:vanish/>
              </w:rPr>
            </w:pPr>
          </w:p>
        </w:tc>
        <w:tc>
          <w:tcPr>
            <w:tcW w:w="0" w:type="auto"/>
            <w:gridSpan w:val="3"/>
            <w:shd w:val="clear" w:color="auto" w:fill="auto"/>
          </w:tcPr>
          <w:p w14:paraId="1026C700" w14:textId="77777777" w:rsidR="00D85E34" w:rsidRDefault="00D85E34">
            <w:pPr>
              <w:rPr>
                <w:rFonts w:ascii="宋体"/>
                <w:vanish/>
              </w:rPr>
            </w:pPr>
          </w:p>
        </w:tc>
        <w:tc>
          <w:tcPr>
            <w:tcW w:w="0" w:type="auto"/>
            <w:gridSpan w:val="3"/>
            <w:shd w:val="clear" w:color="auto" w:fill="auto"/>
          </w:tcPr>
          <w:p w14:paraId="1026C701" w14:textId="77777777" w:rsidR="00D85E34" w:rsidRDefault="00D85E34">
            <w:pPr>
              <w:rPr>
                <w:rFonts w:ascii="宋体"/>
                <w:vanish/>
              </w:rPr>
            </w:pPr>
          </w:p>
        </w:tc>
        <w:tc>
          <w:tcPr>
            <w:tcW w:w="0" w:type="auto"/>
            <w:gridSpan w:val="3"/>
            <w:shd w:val="clear" w:color="auto" w:fill="auto"/>
          </w:tcPr>
          <w:p w14:paraId="1026C702" w14:textId="77777777" w:rsidR="00D85E34" w:rsidRDefault="00D85E34">
            <w:pPr>
              <w:rPr>
                <w:rFonts w:ascii="宋体"/>
                <w:vanish/>
              </w:rPr>
            </w:pPr>
          </w:p>
        </w:tc>
      </w:tr>
      <w:tr w:rsidR="00D85E34" w14:paraId="1026C712" w14:textId="77777777">
        <w:tc>
          <w:tcPr>
            <w:tcW w:w="0" w:type="auto"/>
            <w:gridSpan w:val="3"/>
            <w:shd w:val="clear" w:color="auto" w:fill="FFFFFF"/>
            <w:tcMar>
              <w:top w:w="40" w:type="dxa"/>
              <w:left w:w="20" w:type="dxa"/>
              <w:bottom w:w="40" w:type="dxa"/>
              <w:right w:w="20" w:type="dxa"/>
            </w:tcMar>
            <w:vAlign w:val="center"/>
          </w:tcPr>
          <w:p w14:paraId="1026C704" w14:textId="77777777" w:rsidR="00D85E34" w:rsidRDefault="00E31950">
            <w:pPr>
              <w:textAlignment w:val="center"/>
            </w:pPr>
            <w:r>
              <w:rPr>
                <w:rFonts w:ascii="Times New Roman" w:eastAsia="宋体" w:hAnsi="Times New Roman"/>
                <w:color w:val="000000"/>
                <w:sz w:val="16"/>
                <w:szCs w:val="16"/>
              </w:rPr>
              <w:t xml:space="preserve">Average price paid per </w:t>
            </w:r>
            <w:r>
              <w:rPr>
                <w:rFonts w:ascii="Times New Roman" w:eastAsia="宋体" w:hAnsi="Times New Roman"/>
                <w:color w:val="000000"/>
                <w:sz w:val="16"/>
                <w:szCs w:val="16"/>
              </w:rPr>
              <w:t>share</w:t>
            </w:r>
          </w:p>
        </w:tc>
        <w:tc>
          <w:tcPr>
            <w:tcW w:w="0" w:type="auto"/>
            <w:gridSpan w:val="3"/>
            <w:shd w:val="clear" w:color="auto" w:fill="FFFFFF"/>
            <w:tcMar>
              <w:top w:w="0" w:type="dxa"/>
              <w:left w:w="20" w:type="dxa"/>
              <w:bottom w:w="0" w:type="dxa"/>
              <w:right w:w="20" w:type="dxa"/>
            </w:tcMar>
          </w:tcPr>
          <w:p w14:paraId="1026C705"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706"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707" w14:textId="77777777" w:rsidR="00D85E34" w:rsidRDefault="00E31950">
            <w:pPr>
              <w:jc w:val="right"/>
              <w:textAlignment w:val="center"/>
            </w:pPr>
            <w:r>
              <w:rPr>
                <w:rFonts w:ascii="Times New Roman" w:eastAsia="宋体" w:hAnsi="Times New Roman"/>
                <w:color w:val="000000"/>
                <w:sz w:val="16"/>
                <w:szCs w:val="16"/>
              </w:rPr>
              <w:t>136.18 </w:t>
            </w:r>
          </w:p>
        </w:tc>
        <w:tc>
          <w:tcPr>
            <w:tcW w:w="0" w:type="auto"/>
            <w:shd w:val="clear" w:color="auto" w:fill="FFFFFF"/>
            <w:tcMar>
              <w:top w:w="40" w:type="dxa"/>
              <w:left w:w="0" w:type="dxa"/>
              <w:bottom w:w="40" w:type="dxa"/>
              <w:right w:w="20" w:type="dxa"/>
            </w:tcMar>
            <w:vAlign w:val="center"/>
          </w:tcPr>
          <w:p w14:paraId="1026C708"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709" w14:textId="77777777" w:rsidR="00D85E34" w:rsidRDefault="00D85E34">
            <w:pPr>
              <w:rPr>
                <w:rFonts w:ascii="宋体"/>
              </w:rPr>
            </w:pPr>
          </w:p>
        </w:tc>
        <w:tc>
          <w:tcPr>
            <w:tcW w:w="0" w:type="auto"/>
            <w:shd w:val="clear" w:color="auto" w:fill="FFFFFF"/>
            <w:tcMar>
              <w:top w:w="40" w:type="dxa"/>
              <w:left w:w="20" w:type="dxa"/>
              <w:bottom w:w="40" w:type="dxa"/>
              <w:right w:w="0" w:type="dxa"/>
            </w:tcMar>
            <w:vAlign w:val="center"/>
          </w:tcPr>
          <w:p w14:paraId="1026C70A"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1026C70B" w14:textId="77777777" w:rsidR="00D85E34" w:rsidRDefault="00E31950">
            <w:pPr>
              <w:jc w:val="right"/>
              <w:textAlignment w:val="center"/>
            </w:pPr>
            <w:r>
              <w:rPr>
                <w:rFonts w:ascii="Times New Roman" w:eastAsia="宋体" w:hAnsi="Times New Roman"/>
                <w:color w:val="000000"/>
                <w:sz w:val="16"/>
                <w:szCs w:val="16"/>
              </w:rPr>
              <w:t>114.73 </w:t>
            </w:r>
          </w:p>
        </w:tc>
        <w:tc>
          <w:tcPr>
            <w:tcW w:w="0" w:type="auto"/>
            <w:shd w:val="clear" w:color="auto" w:fill="FFFFFF"/>
            <w:tcMar>
              <w:top w:w="40" w:type="dxa"/>
              <w:left w:w="0" w:type="dxa"/>
              <w:bottom w:w="40" w:type="dxa"/>
              <w:right w:w="20" w:type="dxa"/>
            </w:tcMar>
            <w:vAlign w:val="center"/>
          </w:tcPr>
          <w:p w14:paraId="1026C70C" w14:textId="77777777" w:rsidR="00D85E34" w:rsidRDefault="00D85E34">
            <w:pPr>
              <w:jc w:val="right"/>
              <w:rPr>
                <w:rFonts w:ascii="宋体"/>
              </w:rPr>
            </w:pPr>
          </w:p>
        </w:tc>
        <w:tc>
          <w:tcPr>
            <w:tcW w:w="0" w:type="auto"/>
            <w:shd w:val="clear" w:color="auto" w:fill="auto"/>
          </w:tcPr>
          <w:p w14:paraId="1026C70D" w14:textId="77777777" w:rsidR="00D85E34" w:rsidRDefault="00D85E34">
            <w:pPr>
              <w:rPr>
                <w:rFonts w:ascii="宋体"/>
                <w:vanish/>
              </w:rPr>
            </w:pPr>
          </w:p>
        </w:tc>
        <w:tc>
          <w:tcPr>
            <w:tcW w:w="0" w:type="auto"/>
            <w:shd w:val="clear" w:color="auto" w:fill="auto"/>
          </w:tcPr>
          <w:p w14:paraId="1026C70E" w14:textId="77777777" w:rsidR="00D85E34" w:rsidRDefault="00D85E34">
            <w:pPr>
              <w:rPr>
                <w:rFonts w:ascii="宋体"/>
                <w:vanish/>
              </w:rPr>
            </w:pPr>
          </w:p>
        </w:tc>
        <w:tc>
          <w:tcPr>
            <w:tcW w:w="0" w:type="auto"/>
            <w:gridSpan w:val="3"/>
            <w:shd w:val="clear" w:color="auto" w:fill="auto"/>
          </w:tcPr>
          <w:p w14:paraId="1026C70F" w14:textId="77777777" w:rsidR="00D85E34" w:rsidRDefault="00D85E34">
            <w:pPr>
              <w:rPr>
                <w:rFonts w:ascii="宋体"/>
                <w:vanish/>
              </w:rPr>
            </w:pPr>
          </w:p>
        </w:tc>
        <w:tc>
          <w:tcPr>
            <w:tcW w:w="0" w:type="auto"/>
            <w:gridSpan w:val="3"/>
            <w:shd w:val="clear" w:color="auto" w:fill="auto"/>
          </w:tcPr>
          <w:p w14:paraId="1026C710" w14:textId="77777777" w:rsidR="00D85E34" w:rsidRDefault="00D85E34">
            <w:pPr>
              <w:rPr>
                <w:rFonts w:ascii="宋体"/>
                <w:vanish/>
              </w:rPr>
            </w:pPr>
          </w:p>
        </w:tc>
        <w:tc>
          <w:tcPr>
            <w:tcW w:w="0" w:type="auto"/>
            <w:gridSpan w:val="3"/>
            <w:shd w:val="clear" w:color="auto" w:fill="auto"/>
          </w:tcPr>
          <w:p w14:paraId="1026C711" w14:textId="77777777" w:rsidR="00D85E34" w:rsidRDefault="00D85E34">
            <w:pPr>
              <w:rPr>
                <w:rFonts w:ascii="宋体"/>
                <w:vanish/>
              </w:rPr>
            </w:pPr>
          </w:p>
        </w:tc>
      </w:tr>
      <w:tr w:rsidR="00D85E34" w14:paraId="1026C721" w14:textId="77777777">
        <w:tc>
          <w:tcPr>
            <w:tcW w:w="0" w:type="auto"/>
            <w:gridSpan w:val="3"/>
            <w:shd w:val="clear" w:color="auto" w:fill="CCEEFF"/>
            <w:tcMar>
              <w:top w:w="40" w:type="dxa"/>
              <w:left w:w="20" w:type="dxa"/>
              <w:bottom w:w="40" w:type="dxa"/>
              <w:right w:w="20" w:type="dxa"/>
            </w:tcMar>
            <w:vAlign w:val="center"/>
          </w:tcPr>
          <w:p w14:paraId="1026C713" w14:textId="77777777" w:rsidR="00D85E34" w:rsidRDefault="00E31950">
            <w:pPr>
              <w:textAlignment w:val="center"/>
            </w:pPr>
            <w:r>
              <w:rPr>
                <w:rFonts w:ascii="Times New Roman" w:eastAsia="宋体" w:hAnsi="Times New Roman"/>
                <w:color w:val="000000"/>
                <w:sz w:val="16"/>
                <w:szCs w:val="16"/>
              </w:rPr>
              <w:t>Total amoun</w:t>
            </w:r>
            <w:r>
              <w:rPr>
                <w:rFonts w:ascii="Times New Roman" w:eastAsia="宋体" w:hAnsi="Times New Roman"/>
                <w:color w:val="000000"/>
                <w:sz w:val="16"/>
                <w:szCs w:val="16"/>
              </w:rPr>
              <w:t>t paid for share repurchases</w:t>
            </w:r>
          </w:p>
        </w:tc>
        <w:tc>
          <w:tcPr>
            <w:tcW w:w="0" w:type="auto"/>
            <w:gridSpan w:val="3"/>
            <w:shd w:val="clear" w:color="auto" w:fill="CCEEFF"/>
            <w:tcMar>
              <w:top w:w="0" w:type="dxa"/>
              <w:left w:w="20" w:type="dxa"/>
              <w:bottom w:w="0" w:type="dxa"/>
              <w:right w:w="20" w:type="dxa"/>
            </w:tcMar>
          </w:tcPr>
          <w:p w14:paraId="1026C714"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715"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716" w14:textId="77777777" w:rsidR="00D85E34" w:rsidRDefault="00E31950">
            <w:pPr>
              <w:jc w:val="right"/>
              <w:textAlignment w:val="center"/>
            </w:pPr>
            <w:r>
              <w:rPr>
                <w:rFonts w:ascii="Times New Roman" w:eastAsia="宋体" w:hAnsi="Times New Roman"/>
                <w:color w:val="000000"/>
                <w:sz w:val="16"/>
                <w:szCs w:val="16"/>
              </w:rPr>
              <w:t>2,809 </w:t>
            </w:r>
          </w:p>
        </w:tc>
        <w:tc>
          <w:tcPr>
            <w:tcW w:w="0" w:type="auto"/>
            <w:shd w:val="clear" w:color="auto" w:fill="CCEEFF"/>
            <w:tcMar>
              <w:top w:w="40" w:type="dxa"/>
              <w:left w:w="0" w:type="dxa"/>
              <w:bottom w:w="40" w:type="dxa"/>
              <w:right w:w="20" w:type="dxa"/>
            </w:tcMar>
            <w:vAlign w:val="center"/>
          </w:tcPr>
          <w:p w14:paraId="1026C717"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18" w14:textId="77777777" w:rsidR="00D85E34" w:rsidRDefault="00D85E34">
            <w:pPr>
              <w:rPr>
                <w:rFonts w:ascii="宋体"/>
              </w:rPr>
            </w:pPr>
          </w:p>
        </w:tc>
        <w:tc>
          <w:tcPr>
            <w:tcW w:w="0" w:type="auto"/>
            <w:shd w:val="clear" w:color="auto" w:fill="CCEEFF"/>
            <w:tcMar>
              <w:top w:w="40" w:type="dxa"/>
              <w:left w:w="20" w:type="dxa"/>
              <w:bottom w:w="40" w:type="dxa"/>
              <w:right w:w="0" w:type="dxa"/>
            </w:tcMar>
            <w:vAlign w:val="center"/>
          </w:tcPr>
          <w:p w14:paraId="1026C719" w14:textId="77777777" w:rsidR="00D85E34" w:rsidRDefault="00E31950">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1026C71A" w14:textId="77777777" w:rsidR="00D85E34" w:rsidRDefault="00E31950">
            <w:pPr>
              <w:jc w:val="right"/>
              <w:textAlignment w:val="center"/>
            </w:pPr>
            <w:r>
              <w:rPr>
                <w:rFonts w:ascii="Times New Roman" w:eastAsia="宋体" w:hAnsi="Times New Roman"/>
                <w:color w:val="000000"/>
                <w:sz w:val="16"/>
                <w:szCs w:val="16"/>
              </w:rPr>
              <w:t>723 </w:t>
            </w:r>
          </w:p>
        </w:tc>
        <w:tc>
          <w:tcPr>
            <w:tcW w:w="0" w:type="auto"/>
            <w:shd w:val="clear" w:color="auto" w:fill="CCEEFF"/>
            <w:tcMar>
              <w:top w:w="40" w:type="dxa"/>
              <w:left w:w="0" w:type="dxa"/>
              <w:bottom w:w="40" w:type="dxa"/>
              <w:right w:w="20" w:type="dxa"/>
            </w:tcMar>
            <w:vAlign w:val="center"/>
          </w:tcPr>
          <w:p w14:paraId="1026C71B" w14:textId="77777777" w:rsidR="00D85E34" w:rsidRDefault="00D85E34">
            <w:pPr>
              <w:jc w:val="right"/>
              <w:rPr>
                <w:rFonts w:ascii="宋体"/>
              </w:rPr>
            </w:pPr>
          </w:p>
        </w:tc>
        <w:tc>
          <w:tcPr>
            <w:tcW w:w="0" w:type="auto"/>
            <w:shd w:val="clear" w:color="auto" w:fill="auto"/>
          </w:tcPr>
          <w:p w14:paraId="1026C71C" w14:textId="77777777" w:rsidR="00D85E34" w:rsidRDefault="00D85E34">
            <w:pPr>
              <w:rPr>
                <w:rFonts w:ascii="宋体"/>
                <w:vanish/>
              </w:rPr>
            </w:pPr>
          </w:p>
        </w:tc>
        <w:tc>
          <w:tcPr>
            <w:tcW w:w="0" w:type="auto"/>
            <w:shd w:val="clear" w:color="auto" w:fill="auto"/>
          </w:tcPr>
          <w:p w14:paraId="1026C71D" w14:textId="77777777" w:rsidR="00D85E34" w:rsidRDefault="00D85E34">
            <w:pPr>
              <w:rPr>
                <w:rFonts w:ascii="宋体"/>
                <w:vanish/>
              </w:rPr>
            </w:pPr>
          </w:p>
        </w:tc>
        <w:tc>
          <w:tcPr>
            <w:tcW w:w="0" w:type="auto"/>
            <w:gridSpan w:val="3"/>
            <w:shd w:val="clear" w:color="auto" w:fill="auto"/>
          </w:tcPr>
          <w:p w14:paraId="1026C71E" w14:textId="77777777" w:rsidR="00D85E34" w:rsidRDefault="00D85E34">
            <w:pPr>
              <w:rPr>
                <w:rFonts w:ascii="宋体"/>
                <w:vanish/>
              </w:rPr>
            </w:pPr>
          </w:p>
        </w:tc>
        <w:tc>
          <w:tcPr>
            <w:tcW w:w="0" w:type="auto"/>
            <w:gridSpan w:val="3"/>
            <w:shd w:val="clear" w:color="auto" w:fill="auto"/>
          </w:tcPr>
          <w:p w14:paraId="1026C71F" w14:textId="77777777" w:rsidR="00D85E34" w:rsidRDefault="00D85E34">
            <w:pPr>
              <w:rPr>
                <w:rFonts w:ascii="宋体"/>
                <w:vanish/>
              </w:rPr>
            </w:pPr>
          </w:p>
        </w:tc>
        <w:tc>
          <w:tcPr>
            <w:tcW w:w="0" w:type="auto"/>
            <w:gridSpan w:val="3"/>
            <w:shd w:val="clear" w:color="auto" w:fill="auto"/>
          </w:tcPr>
          <w:p w14:paraId="1026C720" w14:textId="77777777" w:rsidR="00D85E34" w:rsidRDefault="00D85E34">
            <w:pPr>
              <w:rPr>
                <w:rFonts w:ascii="宋体"/>
                <w:vanish/>
              </w:rPr>
            </w:pPr>
          </w:p>
        </w:tc>
      </w:tr>
    </w:tbl>
    <w:p w14:paraId="1026C722" w14:textId="77777777" w:rsidR="00D85E34" w:rsidRDefault="00E31950">
      <w:pPr>
        <w:spacing w:before="240" w:after="100"/>
      </w:pPr>
      <w:r>
        <w:rPr>
          <w:rFonts w:ascii="Times New Roman" w:eastAsia="宋体" w:hAnsi="Times New Roman"/>
          <w:b/>
          <w:bCs/>
          <w:color w:val="000000"/>
          <w:sz w:val="20"/>
          <w:szCs w:val="20"/>
          <w:u w:val="single"/>
        </w:rPr>
        <w:t>Capital Res</w:t>
      </w:r>
      <w:r>
        <w:rPr>
          <w:rFonts w:ascii="Times New Roman" w:eastAsia="宋体" w:hAnsi="Times New Roman"/>
          <w:b/>
          <w:bCs/>
          <w:color w:val="000000"/>
          <w:sz w:val="20"/>
          <w:szCs w:val="20"/>
          <w:u w:val="single"/>
        </w:rPr>
        <w:t>ources</w:t>
      </w:r>
    </w:p>
    <w:p w14:paraId="1026C723" w14:textId="77777777" w:rsidR="00D85E34" w:rsidRDefault="00E31950">
      <w:r>
        <w:rPr>
          <w:rFonts w:ascii="Times New Roman" w:eastAsia="宋体" w:hAnsi="Times New Roman"/>
          <w:color w:val="000000"/>
          <w:sz w:val="20"/>
          <w:szCs w:val="20"/>
        </w:rPr>
        <w:t>We believe cash flows from operations, our current cash position and access to capital markets will continue to be sufficient to meet our anticipated operating cash needs, which include funding seasonal increases in merchandise inventories, our capi</w:t>
      </w:r>
      <w:r>
        <w:rPr>
          <w:rFonts w:ascii="Times New Roman" w:eastAsia="宋体" w:hAnsi="Times New Roman"/>
          <w:color w:val="000000"/>
          <w:sz w:val="20"/>
          <w:szCs w:val="20"/>
        </w:rPr>
        <w:t xml:space="preserve">tal expenditures, acquisitions, dividend payments and share repurchases. </w:t>
      </w:r>
    </w:p>
    <w:p w14:paraId="1026C724" w14:textId="77777777" w:rsidR="00D85E34" w:rsidRDefault="00E31950">
      <w:pPr>
        <w:spacing w:before="100"/>
      </w:pPr>
      <w:r>
        <w:rPr>
          <w:rFonts w:ascii="Times New Roman" w:eastAsia="宋体" w:hAnsi="Times New Roman"/>
          <w:color w:val="000000"/>
          <w:sz w:val="20"/>
          <w:szCs w:val="20"/>
        </w:rPr>
        <w:t>We have strong commercial paper and long-term debt ratings that have enabled and should continue to enable us to refinance our debt as it becomes due at favorable rates in the capita</w:t>
      </w:r>
      <w:r>
        <w:rPr>
          <w:rFonts w:ascii="Times New Roman" w:eastAsia="宋体" w:hAnsi="Times New Roman"/>
          <w:color w:val="000000"/>
          <w:sz w:val="20"/>
          <w:szCs w:val="20"/>
        </w:rPr>
        <w:t>l markets. We also have $15.0 billion in various committed lines of credit in the U.S., all of which currently remains undrawn. At April 30, 2021, the ratings assigned to our commercial paper and rated series of our outstanding long-term debt were as follo</w:t>
      </w:r>
      <w:r>
        <w:rPr>
          <w:rFonts w:ascii="Times New Roman" w:eastAsia="宋体" w:hAnsi="Times New Roman"/>
          <w:color w:val="000000"/>
          <w:sz w:val="20"/>
          <w:szCs w:val="20"/>
        </w:rPr>
        <w:t>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D85E34" w14:paraId="1026C734" w14:textId="77777777">
        <w:trPr>
          <w:jc w:val="center"/>
        </w:trPr>
        <w:tc>
          <w:tcPr>
            <w:tcW w:w="50" w:type="pct"/>
            <w:shd w:val="clear" w:color="auto" w:fill="auto"/>
          </w:tcPr>
          <w:p w14:paraId="1026C725" w14:textId="77777777" w:rsidR="00D85E34" w:rsidRDefault="00D85E34">
            <w:pPr>
              <w:rPr>
                <w:rFonts w:ascii="宋体"/>
              </w:rPr>
            </w:pPr>
          </w:p>
        </w:tc>
        <w:tc>
          <w:tcPr>
            <w:tcW w:w="1972" w:type="pct"/>
            <w:shd w:val="clear" w:color="auto" w:fill="auto"/>
          </w:tcPr>
          <w:p w14:paraId="1026C726" w14:textId="77777777" w:rsidR="00D85E34" w:rsidRDefault="00D85E34">
            <w:pPr>
              <w:rPr>
                <w:rFonts w:ascii="宋体"/>
              </w:rPr>
            </w:pPr>
          </w:p>
        </w:tc>
        <w:tc>
          <w:tcPr>
            <w:tcW w:w="5" w:type="pct"/>
            <w:shd w:val="clear" w:color="auto" w:fill="auto"/>
          </w:tcPr>
          <w:p w14:paraId="1026C727" w14:textId="77777777" w:rsidR="00D85E34" w:rsidRDefault="00D85E34">
            <w:pPr>
              <w:rPr>
                <w:rFonts w:ascii="宋体"/>
              </w:rPr>
            </w:pPr>
          </w:p>
        </w:tc>
        <w:tc>
          <w:tcPr>
            <w:tcW w:w="5" w:type="pct"/>
            <w:shd w:val="clear" w:color="auto" w:fill="auto"/>
          </w:tcPr>
          <w:p w14:paraId="1026C728" w14:textId="77777777" w:rsidR="00D85E34" w:rsidRDefault="00D85E34">
            <w:pPr>
              <w:rPr>
                <w:rFonts w:ascii="宋体"/>
              </w:rPr>
            </w:pPr>
          </w:p>
        </w:tc>
        <w:tc>
          <w:tcPr>
            <w:tcW w:w="107" w:type="pct"/>
            <w:shd w:val="clear" w:color="auto" w:fill="auto"/>
          </w:tcPr>
          <w:p w14:paraId="1026C729" w14:textId="77777777" w:rsidR="00D85E34" w:rsidRDefault="00D85E34">
            <w:pPr>
              <w:rPr>
                <w:rFonts w:ascii="宋体"/>
              </w:rPr>
            </w:pPr>
          </w:p>
        </w:tc>
        <w:tc>
          <w:tcPr>
            <w:tcW w:w="5" w:type="pct"/>
            <w:shd w:val="clear" w:color="auto" w:fill="auto"/>
          </w:tcPr>
          <w:p w14:paraId="1026C72A" w14:textId="77777777" w:rsidR="00D85E34" w:rsidRDefault="00D85E34">
            <w:pPr>
              <w:rPr>
                <w:rFonts w:ascii="宋体"/>
              </w:rPr>
            </w:pPr>
          </w:p>
        </w:tc>
        <w:tc>
          <w:tcPr>
            <w:tcW w:w="50" w:type="pct"/>
            <w:shd w:val="clear" w:color="auto" w:fill="auto"/>
          </w:tcPr>
          <w:p w14:paraId="1026C72B" w14:textId="77777777" w:rsidR="00D85E34" w:rsidRDefault="00D85E34">
            <w:pPr>
              <w:rPr>
                <w:rFonts w:ascii="宋体"/>
              </w:rPr>
            </w:pPr>
          </w:p>
        </w:tc>
        <w:tc>
          <w:tcPr>
            <w:tcW w:w="1313" w:type="pct"/>
            <w:shd w:val="clear" w:color="auto" w:fill="auto"/>
          </w:tcPr>
          <w:p w14:paraId="1026C72C" w14:textId="77777777" w:rsidR="00D85E34" w:rsidRDefault="00D85E34">
            <w:pPr>
              <w:rPr>
                <w:rFonts w:ascii="宋体"/>
              </w:rPr>
            </w:pPr>
          </w:p>
        </w:tc>
        <w:tc>
          <w:tcPr>
            <w:tcW w:w="5" w:type="pct"/>
            <w:shd w:val="clear" w:color="auto" w:fill="auto"/>
          </w:tcPr>
          <w:p w14:paraId="1026C72D" w14:textId="77777777" w:rsidR="00D85E34" w:rsidRDefault="00D85E34">
            <w:pPr>
              <w:rPr>
                <w:rFonts w:ascii="宋体"/>
              </w:rPr>
            </w:pPr>
          </w:p>
        </w:tc>
        <w:tc>
          <w:tcPr>
            <w:tcW w:w="5" w:type="pct"/>
            <w:shd w:val="clear" w:color="auto" w:fill="auto"/>
          </w:tcPr>
          <w:p w14:paraId="1026C72E" w14:textId="77777777" w:rsidR="00D85E34" w:rsidRDefault="00D85E34">
            <w:pPr>
              <w:rPr>
                <w:rFonts w:ascii="宋体"/>
              </w:rPr>
            </w:pPr>
          </w:p>
        </w:tc>
        <w:tc>
          <w:tcPr>
            <w:tcW w:w="107" w:type="pct"/>
            <w:shd w:val="clear" w:color="auto" w:fill="auto"/>
          </w:tcPr>
          <w:p w14:paraId="1026C72F" w14:textId="77777777" w:rsidR="00D85E34" w:rsidRDefault="00D85E34">
            <w:pPr>
              <w:rPr>
                <w:rFonts w:ascii="宋体"/>
              </w:rPr>
            </w:pPr>
          </w:p>
        </w:tc>
        <w:tc>
          <w:tcPr>
            <w:tcW w:w="5" w:type="pct"/>
            <w:shd w:val="clear" w:color="auto" w:fill="auto"/>
          </w:tcPr>
          <w:p w14:paraId="1026C730" w14:textId="77777777" w:rsidR="00D85E34" w:rsidRDefault="00D85E34">
            <w:pPr>
              <w:rPr>
                <w:rFonts w:ascii="宋体"/>
              </w:rPr>
            </w:pPr>
          </w:p>
        </w:tc>
        <w:tc>
          <w:tcPr>
            <w:tcW w:w="50" w:type="pct"/>
            <w:shd w:val="clear" w:color="auto" w:fill="auto"/>
          </w:tcPr>
          <w:p w14:paraId="1026C731" w14:textId="77777777" w:rsidR="00D85E34" w:rsidRDefault="00D85E34">
            <w:pPr>
              <w:rPr>
                <w:rFonts w:ascii="宋体"/>
              </w:rPr>
            </w:pPr>
          </w:p>
        </w:tc>
        <w:tc>
          <w:tcPr>
            <w:tcW w:w="1314" w:type="pct"/>
            <w:shd w:val="clear" w:color="auto" w:fill="auto"/>
          </w:tcPr>
          <w:p w14:paraId="1026C732" w14:textId="77777777" w:rsidR="00D85E34" w:rsidRDefault="00D85E34">
            <w:pPr>
              <w:rPr>
                <w:rFonts w:ascii="宋体"/>
              </w:rPr>
            </w:pPr>
          </w:p>
        </w:tc>
        <w:tc>
          <w:tcPr>
            <w:tcW w:w="5" w:type="pct"/>
            <w:shd w:val="clear" w:color="auto" w:fill="auto"/>
          </w:tcPr>
          <w:p w14:paraId="1026C733" w14:textId="77777777" w:rsidR="00D85E34" w:rsidRDefault="00D85E34">
            <w:pPr>
              <w:rPr>
                <w:rFonts w:ascii="宋体"/>
              </w:rPr>
            </w:pPr>
          </w:p>
        </w:tc>
      </w:tr>
      <w:tr w:rsidR="00D85E34" w14:paraId="1026C73A" w14:textId="77777777">
        <w:trPr>
          <w:jc w:val="center"/>
        </w:trPr>
        <w:tc>
          <w:tcPr>
            <w:tcW w:w="0" w:type="auto"/>
            <w:gridSpan w:val="3"/>
            <w:shd w:val="clear" w:color="auto" w:fill="auto"/>
            <w:tcMar>
              <w:top w:w="40" w:type="dxa"/>
              <w:left w:w="20" w:type="dxa"/>
              <w:bottom w:w="40" w:type="dxa"/>
              <w:right w:w="20" w:type="dxa"/>
            </w:tcMar>
            <w:vAlign w:val="bottom"/>
          </w:tcPr>
          <w:p w14:paraId="1026C735" w14:textId="77777777" w:rsidR="00D85E34" w:rsidRDefault="00E31950">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1026C736"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026C737" w14:textId="77777777" w:rsidR="00D85E34" w:rsidRDefault="00E31950">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1026C738" w14:textId="77777777" w:rsidR="00D85E34" w:rsidRDefault="00E31950">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026C739" w14:textId="77777777" w:rsidR="00D85E34" w:rsidRDefault="00E31950">
            <w:pPr>
              <w:jc w:val="center"/>
              <w:textAlignment w:val="bottom"/>
            </w:pPr>
            <w:r>
              <w:rPr>
                <w:rFonts w:ascii="Times New Roman" w:eastAsia="宋体" w:hAnsi="Times New Roman"/>
                <w:b/>
                <w:bCs/>
                <w:color w:val="000000"/>
                <w:sz w:val="16"/>
                <w:szCs w:val="16"/>
              </w:rPr>
              <w:t>Long-term debt</w:t>
            </w:r>
          </w:p>
        </w:tc>
      </w:tr>
      <w:tr w:rsidR="00D85E34" w14:paraId="1026C740"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1026C73B" w14:textId="77777777" w:rsidR="00D85E34" w:rsidRDefault="00E31950">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1026C73C" w14:textId="77777777" w:rsidR="00D85E34" w:rsidRDefault="00E3195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1026C73D" w14:textId="77777777" w:rsidR="00D85E34" w:rsidRDefault="00E31950">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1026C73E" w14:textId="77777777" w:rsidR="00D85E34" w:rsidRDefault="00E31950">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1026C73F" w14:textId="77777777" w:rsidR="00D85E34" w:rsidRDefault="00E31950">
            <w:pPr>
              <w:jc w:val="center"/>
              <w:textAlignment w:val="center"/>
            </w:pPr>
            <w:r>
              <w:rPr>
                <w:rFonts w:ascii="Times New Roman" w:eastAsia="宋体" w:hAnsi="Times New Roman"/>
                <w:color w:val="000000"/>
                <w:sz w:val="16"/>
                <w:szCs w:val="16"/>
              </w:rPr>
              <w:t>AA</w:t>
            </w:r>
          </w:p>
        </w:tc>
      </w:tr>
      <w:tr w:rsidR="00D85E34" w14:paraId="1026C746" w14:textId="77777777">
        <w:trPr>
          <w:jc w:val="center"/>
        </w:trPr>
        <w:tc>
          <w:tcPr>
            <w:tcW w:w="0" w:type="auto"/>
            <w:gridSpan w:val="3"/>
            <w:shd w:val="clear" w:color="auto" w:fill="FFFFFF"/>
            <w:tcMar>
              <w:top w:w="40" w:type="dxa"/>
              <w:left w:w="20" w:type="dxa"/>
              <w:bottom w:w="40" w:type="dxa"/>
              <w:right w:w="20" w:type="dxa"/>
            </w:tcMar>
            <w:vAlign w:val="center"/>
          </w:tcPr>
          <w:p w14:paraId="1026C741" w14:textId="77777777" w:rsidR="00D85E34" w:rsidRDefault="00E31950">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1026C742"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1026C743" w14:textId="77777777" w:rsidR="00D85E34" w:rsidRDefault="00E31950">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1026C744"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1026C745" w14:textId="77777777" w:rsidR="00D85E34" w:rsidRDefault="00E31950">
            <w:pPr>
              <w:jc w:val="center"/>
              <w:textAlignment w:val="center"/>
            </w:pPr>
            <w:r>
              <w:rPr>
                <w:rFonts w:ascii="Times New Roman" w:eastAsia="宋体" w:hAnsi="Times New Roman"/>
                <w:color w:val="000000"/>
                <w:sz w:val="16"/>
                <w:szCs w:val="16"/>
              </w:rPr>
              <w:t>Aa2</w:t>
            </w:r>
          </w:p>
        </w:tc>
      </w:tr>
      <w:tr w:rsidR="00D85E34" w14:paraId="1026C74C" w14:textId="77777777">
        <w:trPr>
          <w:jc w:val="center"/>
        </w:trPr>
        <w:tc>
          <w:tcPr>
            <w:tcW w:w="0" w:type="auto"/>
            <w:gridSpan w:val="3"/>
            <w:shd w:val="clear" w:color="auto" w:fill="CCEEFF"/>
            <w:tcMar>
              <w:top w:w="40" w:type="dxa"/>
              <w:left w:w="20" w:type="dxa"/>
              <w:bottom w:w="40" w:type="dxa"/>
              <w:right w:w="20" w:type="dxa"/>
            </w:tcMar>
            <w:vAlign w:val="center"/>
          </w:tcPr>
          <w:p w14:paraId="1026C747" w14:textId="77777777" w:rsidR="00D85E34" w:rsidRDefault="00E31950">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1026C748"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1026C749" w14:textId="77777777" w:rsidR="00D85E34" w:rsidRDefault="00E31950">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1026C74A" w14:textId="77777777" w:rsidR="00D85E34" w:rsidRDefault="00E31950">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1026C74B" w14:textId="77777777" w:rsidR="00D85E34" w:rsidRDefault="00E31950">
            <w:pPr>
              <w:jc w:val="center"/>
              <w:textAlignment w:val="center"/>
            </w:pPr>
            <w:r>
              <w:rPr>
                <w:rFonts w:ascii="Times New Roman" w:eastAsia="宋体" w:hAnsi="Times New Roman"/>
                <w:color w:val="000000"/>
                <w:sz w:val="16"/>
                <w:szCs w:val="16"/>
              </w:rPr>
              <w:t>AA</w:t>
            </w:r>
          </w:p>
        </w:tc>
      </w:tr>
    </w:tbl>
    <w:p w14:paraId="1026C74D" w14:textId="77777777" w:rsidR="00D85E34" w:rsidRDefault="00E31950">
      <w:pPr>
        <w:spacing w:before="160"/>
      </w:pPr>
      <w:r>
        <w:rPr>
          <w:rFonts w:ascii="Times New Roman" w:eastAsia="宋体" w:hAnsi="Times New Roman"/>
          <w:color w:val="000000"/>
          <w:sz w:val="20"/>
          <w:szCs w:val="20"/>
        </w:rPr>
        <w:t xml:space="preserve">Credit rating agencies review their ratings periodically and, </w:t>
      </w:r>
      <w:r>
        <w:rPr>
          <w:rFonts w:ascii="Times New Roman" w:eastAsia="宋体" w:hAnsi="Times New Roman"/>
          <w:color w:val="000000"/>
          <w:sz w:val="20"/>
          <w:szCs w:val="20"/>
        </w:rPr>
        <w:t>therefore, the credit ratings assigned to us by each agency may be subject to revision at any time. Accordingly, we are not able to predict whether our current credit ratings will remain consistent over time. Factors that could affect our credit ratings in</w:t>
      </w:r>
      <w:r>
        <w:rPr>
          <w:rFonts w:ascii="Times New Roman" w:eastAsia="宋体" w:hAnsi="Times New Roman"/>
          <w:color w:val="000000"/>
          <w:sz w:val="20"/>
          <w:szCs w:val="20"/>
        </w:rPr>
        <w:t xml:space="preserve">clude changes in our operating performance, the general economic environment, conditions in the retail industry, our financial position, including our total debt and capitalization, and changes in our business strategy. Any downgrade of our credit ratings </w:t>
      </w:r>
      <w:r>
        <w:rPr>
          <w:rFonts w:ascii="Times New Roman" w:eastAsia="宋体" w:hAnsi="Times New Roman"/>
          <w:color w:val="000000"/>
          <w:sz w:val="20"/>
          <w:szCs w:val="20"/>
        </w:rPr>
        <w:t>by a credit rating agency could increase our future borrowing costs or impair our ability to access capital and credit markets on terms commercially acceptable to us. In addition, any downgrade of our current short-term credit ratings could impair our abil</w:t>
      </w:r>
      <w:r>
        <w:rPr>
          <w:rFonts w:ascii="Times New Roman" w:eastAsia="宋体" w:hAnsi="Times New Roman"/>
          <w:color w:val="000000"/>
          <w:sz w:val="20"/>
          <w:szCs w:val="20"/>
        </w:rPr>
        <w:t>ity to access the commercial paper markets with the same flexibility that we have experienced historically, potentially requiring us to rely more heavily on more expensive types of debt financing. The credit rating agency ratings are not recommendations to</w:t>
      </w:r>
      <w:r>
        <w:rPr>
          <w:rFonts w:ascii="Times New Roman" w:eastAsia="宋体" w:hAnsi="Times New Roman"/>
          <w:color w:val="000000"/>
          <w:sz w:val="20"/>
          <w:szCs w:val="20"/>
        </w:rPr>
        <w:t xml:space="preserve"> buy, sell or hold our commercial paper or debt securities. Each rating may be subject to revision or withdrawal at any time by the assigning rating organization and should be evaluated independently of any other rating. Moreover, each credit rating is spe</w:t>
      </w:r>
      <w:r>
        <w:rPr>
          <w:rFonts w:ascii="Times New Roman" w:eastAsia="宋体" w:hAnsi="Times New Roman"/>
          <w:color w:val="000000"/>
          <w:sz w:val="20"/>
          <w:szCs w:val="20"/>
        </w:rPr>
        <w:t>cific to the security to which it applies.</w:t>
      </w:r>
    </w:p>
    <w:p w14:paraId="1026C74E" w14:textId="77777777" w:rsidR="00D85E34" w:rsidRDefault="00E31950">
      <w:pPr>
        <w:spacing w:before="180"/>
      </w:pPr>
      <w:r>
        <w:rPr>
          <w:rFonts w:ascii="Times New Roman" w:eastAsia="宋体" w:hAnsi="Times New Roman"/>
          <w:b/>
          <w:bCs/>
          <w:color w:val="000000"/>
          <w:sz w:val="20"/>
          <w:szCs w:val="20"/>
        </w:rPr>
        <w:t>Other Matters</w:t>
      </w:r>
    </w:p>
    <w:p w14:paraId="1026C74F" w14:textId="77777777" w:rsidR="00D85E34" w:rsidRDefault="00E31950">
      <w:pPr>
        <w:spacing w:before="100"/>
      </w:pPr>
      <w:r>
        <w:rPr>
          <w:rFonts w:ascii="Times New Roman" w:eastAsia="宋体" w:hAnsi="Times New Roman"/>
          <w:color w:val="000000"/>
          <w:sz w:val="20"/>
          <w:szCs w:val="20"/>
        </w:rPr>
        <w:t xml:space="preserve">In </w:t>
      </w:r>
      <w:hyperlink r:id="rId71" w:anchor="idf19bc76fb6e4ff29b40679d9c7abd99_58" w:history="1">
        <w:r>
          <w:rPr>
            <w:rStyle w:val="a5"/>
            <w:rFonts w:ascii="Times New Roman" w:eastAsia="宋体" w:hAnsi="Times New Roman"/>
            <w:sz w:val="20"/>
            <w:szCs w:val="20"/>
          </w:rPr>
          <w:t>N</w:t>
        </w:r>
      </w:hyperlink>
      <w:hyperlink r:id="rId72" w:anchor="idf19bc76fb6e4ff29b40679d9c7abd99_58" w:history="1">
        <w:r>
          <w:rPr>
            <w:rStyle w:val="a5"/>
            <w:rFonts w:ascii="Times New Roman" w:eastAsia="宋体" w:hAnsi="Times New Roman"/>
            <w:sz w:val="20"/>
            <w:szCs w:val="20"/>
          </w:rPr>
          <w:t>ote 7</w:t>
        </w:r>
      </w:hyperlink>
      <w:r>
        <w:rPr>
          <w:rFonts w:ascii="Times New Roman" w:eastAsia="宋体" w:hAnsi="Times New Roman"/>
          <w:color w:val="000000"/>
          <w:sz w:val="20"/>
          <w:szCs w:val="20"/>
        </w:rPr>
        <w:t xml:space="preserve"> to our Condensed Consolidated Financial Statements, which is captioned "Contingencies" and appears in Part I of this Quarterly Report on Fo</w:t>
      </w:r>
      <w:r>
        <w:rPr>
          <w:rFonts w:ascii="Times New Roman" w:eastAsia="宋体" w:hAnsi="Times New Roman"/>
          <w:color w:val="000000"/>
          <w:sz w:val="20"/>
          <w:szCs w:val="20"/>
        </w:rPr>
        <w:t>rm 10-Q under the caption "</w:t>
      </w:r>
      <w:hyperlink r:id="rId73" w:anchor="idf19bc76fb6e4ff29b40679d9c7abd99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we discuss, under the sub-caption "</w:t>
      </w:r>
      <w:r>
        <w:rPr>
          <w:rFonts w:ascii="Times New Roman" w:eastAsia="宋体" w:hAnsi="Times New Roman"/>
          <w:i/>
          <w:iCs/>
          <w:color w:val="000000"/>
          <w:sz w:val="20"/>
          <w:szCs w:val="20"/>
        </w:rPr>
        <w:t>Opioids Li</w:t>
      </w:r>
      <w:r>
        <w:rPr>
          <w:rFonts w:ascii="Times New Roman" w:eastAsia="宋体" w:hAnsi="Times New Roman"/>
          <w:i/>
          <w:iCs/>
          <w:color w:val="000000"/>
          <w:sz w:val="20"/>
          <w:szCs w:val="20"/>
        </w:rPr>
        <w:t xml:space="preserve">tigation </w:t>
      </w:r>
      <w:r>
        <w:rPr>
          <w:rFonts w:ascii="Times New Roman" w:eastAsia="宋体" w:hAnsi="Times New Roman"/>
          <w:color w:val="000000"/>
          <w:sz w:val="20"/>
          <w:szCs w:val="20"/>
        </w:rPr>
        <w:t>," the Prescription Opiate Litigation and other matters, including certain risks arising therefrom. In that Note 7, we also discuss, under the sub-caption "</w:t>
      </w:r>
      <w:r>
        <w:rPr>
          <w:rFonts w:ascii="Times New Roman" w:eastAsia="宋体" w:hAnsi="Times New Roman"/>
          <w:i/>
          <w:iCs/>
          <w:color w:val="000000"/>
          <w:sz w:val="20"/>
          <w:szCs w:val="20"/>
        </w:rPr>
        <w:t xml:space="preserve">Asda Equal Value Claims," </w:t>
      </w:r>
      <w:r>
        <w:rPr>
          <w:rFonts w:ascii="Times New Roman" w:eastAsia="宋体" w:hAnsi="Times New Roman"/>
          <w:color w:val="000000"/>
          <w:sz w:val="20"/>
          <w:szCs w:val="20"/>
        </w:rPr>
        <w:t>the Company's indemnification obligation for the Asda Equal Value</w:t>
      </w:r>
      <w:r>
        <w:rPr>
          <w:rFonts w:ascii="Times New Roman" w:eastAsia="宋体" w:hAnsi="Times New Roman"/>
          <w:color w:val="000000"/>
          <w:sz w:val="20"/>
          <w:szCs w:val="20"/>
        </w:rPr>
        <w:t xml:space="preserve"> Claims matter. We discuss various legal proceedings related to the Federal and State Prescription Opiate Litigation, DOJ Opioid Civil Litigation and Opioids Related Securities Class Actions and Derivative Litigation in </w:t>
      </w:r>
      <w:hyperlink r:id="rId74" w:anchor="idf19bc76fb6e4ff29b40679d9c7abd99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75" w:anchor="idf19bc76fb6e4ff29b40679d9c7abd99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 Supplemental Information." We also discuss items related to the Asda Equal Value Claims matter and the Money Transfer Age</w:t>
      </w:r>
      <w:r>
        <w:rPr>
          <w:rFonts w:ascii="Times New Roman" w:eastAsia="宋体" w:hAnsi="Times New Roman"/>
          <w:color w:val="000000"/>
          <w:sz w:val="20"/>
          <w:szCs w:val="20"/>
        </w:rPr>
        <w:t>nt Services Proceedings matter under the caption "</w:t>
      </w:r>
      <w:hyperlink r:id="rId76" w:anchor="idf19bc76fb6e4ff29b40679d9c7abd99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w:t>
      </w:r>
      <w:r>
        <w:rPr>
          <w:rFonts w:ascii="Times New Roman" w:eastAsia="宋体" w:hAnsi="Times New Roman"/>
          <w:color w:val="000000"/>
          <w:sz w:val="20"/>
          <w:szCs w:val="20"/>
        </w:rPr>
        <w:t>I. Certain Other Matters." The foregoing matters and other matters described elsewhere in this Quarterly Report on Form 10-Q represent contingent liabilities of the Company that may or may not result in the incurrence of a material liability by the Company</w:t>
      </w:r>
      <w:r>
        <w:rPr>
          <w:rFonts w:ascii="Times New Roman" w:eastAsia="宋体" w:hAnsi="Times New Roman"/>
          <w:color w:val="000000"/>
          <w:sz w:val="20"/>
          <w:szCs w:val="20"/>
        </w:rPr>
        <w:t xml:space="preserve"> upon their final resolution.</w:t>
      </w:r>
    </w:p>
    <w:p w14:paraId="1026C750" w14:textId="77777777" w:rsidR="00D85E34" w:rsidRDefault="00E31950">
      <w:pPr>
        <w:jc w:val="center"/>
      </w:pPr>
      <w:r>
        <w:rPr>
          <w:rFonts w:ascii="Times New Roman" w:eastAsia="宋体" w:hAnsi="Times New Roman"/>
          <w:color w:val="000000"/>
          <w:sz w:val="20"/>
          <w:szCs w:val="20"/>
        </w:rPr>
        <w:t>24</w:t>
      </w:r>
    </w:p>
    <w:p w14:paraId="1026C751" w14:textId="77777777" w:rsidR="00D85E34" w:rsidRDefault="00E31950">
      <w:r>
        <w:pict w14:anchorId="1026C96B">
          <v:rect id="_x0000_i1048" style="width:415.3pt;height:1.5pt" o:hralign="center" o:hrstd="t" o:hr="t" fillcolor="#a0a0a0" stroked="f"/>
        </w:pict>
      </w:r>
    </w:p>
    <w:p w14:paraId="1026C752" w14:textId="77777777" w:rsidR="00D85E34" w:rsidRDefault="00E31950">
      <w:hyperlink r:id="rId77" w:anchor="idf19bc76fb6e4ff29b40679d9c7abd99_7" w:history="1">
        <w:r>
          <w:rPr>
            <w:rStyle w:val="a5"/>
            <w:rFonts w:ascii="Times New Roman" w:eastAsia="宋体" w:hAnsi="Times New Roman"/>
            <w:sz w:val="20"/>
            <w:szCs w:val="20"/>
          </w:rPr>
          <w:t>Table of Contents</w:t>
        </w:r>
      </w:hyperlink>
    </w:p>
    <w:p w14:paraId="1026C753" w14:textId="77777777" w:rsidR="00D85E34" w:rsidRDefault="00E31950">
      <w:pPr>
        <w:spacing w:before="180"/>
      </w:pPr>
      <w:r>
        <w:rPr>
          <w:rFonts w:ascii="Times New Roman" w:eastAsia="宋体" w:hAnsi="Times New Roman"/>
          <w:b/>
          <w:bCs/>
          <w:color w:val="000000"/>
          <w:sz w:val="20"/>
          <w:szCs w:val="20"/>
        </w:rPr>
        <w:t>Item 3. Quantitative and Qualitative Disclosures About Market Risk</w:t>
      </w:r>
    </w:p>
    <w:p w14:paraId="1026C754" w14:textId="77777777" w:rsidR="00D85E34" w:rsidRDefault="00E31950">
      <w:pPr>
        <w:spacing w:before="100"/>
      </w:pPr>
      <w:r>
        <w:rPr>
          <w:rFonts w:ascii="Times New Roman" w:eastAsia="宋体" w:hAnsi="Times New Roman"/>
          <w:color w:val="000000"/>
          <w:sz w:val="20"/>
          <w:szCs w:val="20"/>
        </w:rPr>
        <w:t>Market risks relati</w:t>
      </w:r>
      <w:r>
        <w:rPr>
          <w:rFonts w:ascii="Times New Roman" w:eastAsia="宋体" w:hAnsi="Times New Roman"/>
          <w:color w:val="000000"/>
          <w:sz w:val="20"/>
          <w:szCs w:val="20"/>
        </w:rPr>
        <w:t>ng to our operations result primarily from changes in interest rates, currency exchange rates and the fair value of certain equity investments. Our market risks at April 30, 2021 are similar to those disclosed in our Annual Report on Form 10-K for the fisc</w:t>
      </w:r>
      <w:r>
        <w:rPr>
          <w:rFonts w:ascii="Times New Roman" w:eastAsia="宋体" w:hAnsi="Times New Roman"/>
          <w:color w:val="000000"/>
          <w:sz w:val="20"/>
          <w:szCs w:val="20"/>
        </w:rPr>
        <w:t>al year ended January 31, 2021. The information concerning market risk set forth in Part II, Item 7A. of our Annual Report on Form 10-K for the fiscal year ended January 31, 2021, as filed with the SEC on March 19, 2021, under the caption "</w:t>
      </w:r>
      <w:hyperlink r:id="rId78" w:anchor="iaaf0cabf1f7048c9b7e317b3e9c1cfc5_112" w:history="1">
        <w:r>
          <w:rPr>
            <w:rStyle w:val="a5"/>
            <w:rFonts w:ascii="Times New Roman" w:eastAsia="宋体" w:hAnsi="Times New Roman"/>
            <w:sz w:val="20"/>
            <w:szCs w:val="20"/>
          </w:rPr>
          <w:t>Quantitative and Qualitative Disclosures About Market Risk</w:t>
        </w:r>
      </w:hyperlink>
      <w:r>
        <w:rPr>
          <w:rFonts w:ascii="Times New Roman" w:eastAsia="宋体" w:hAnsi="Times New Roman"/>
          <w:color w:val="000000"/>
          <w:sz w:val="20"/>
          <w:szCs w:val="20"/>
        </w:rPr>
        <w:t>," is hereby incorporated by reference into this Quarterly Repor</w:t>
      </w:r>
      <w:r>
        <w:rPr>
          <w:rFonts w:ascii="Times New Roman" w:eastAsia="宋体" w:hAnsi="Times New Roman"/>
          <w:color w:val="000000"/>
          <w:sz w:val="20"/>
          <w:szCs w:val="20"/>
        </w:rPr>
        <w:t>t on Form 10-Q.</w:t>
      </w:r>
    </w:p>
    <w:p w14:paraId="1026C755" w14:textId="77777777" w:rsidR="00D85E34" w:rsidRDefault="00E31950">
      <w:pPr>
        <w:spacing w:before="180"/>
      </w:pPr>
      <w:r>
        <w:rPr>
          <w:rFonts w:ascii="Times New Roman" w:eastAsia="宋体" w:hAnsi="Times New Roman"/>
          <w:b/>
          <w:bCs/>
          <w:color w:val="000000"/>
          <w:sz w:val="20"/>
          <w:szCs w:val="20"/>
        </w:rPr>
        <w:t>Item 4. Controls and Procedures</w:t>
      </w:r>
    </w:p>
    <w:p w14:paraId="1026C756" w14:textId="77777777" w:rsidR="00D85E34" w:rsidRDefault="00E31950">
      <w:pPr>
        <w:spacing w:before="100"/>
      </w:pPr>
      <w:r>
        <w:rPr>
          <w:rFonts w:ascii="Times New Roman" w:eastAsia="宋体" w:hAnsi="Times New Roman"/>
          <w:color w:val="000000"/>
          <w:sz w:val="20"/>
          <w:szCs w:val="20"/>
        </w:rPr>
        <w:t xml:space="preserve">We maintain disclosure controls and procedures that are designed to provide reasonable assurance that information, which is required to be timely disclosed, is accumulated and communicated to management in a </w:t>
      </w:r>
      <w:r>
        <w:rPr>
          <w:rFonts w:ascii="Times New Roman" w:eastAsia="宋体" w:hAnsi="Times New Roman"/>
          <w:color w:val="000000"/>
          <w:sz w:val="20"/>
          <w:szCs w:val="20"/>
        </w:rPr>
        <w:t>timely fashion. In designing and evaluating such controls and procedures, we recognize that any controls and procedures, no matter how well designed and operated, can provide only reasonable assurance of achieving the desired control objectives. Our manage</w:t>
      </w:r>
      <w:r>
        <w:rPr>
          <w:rFonts w:ascii="Times New Roman" w:eastAsia="宋体" w:hAnsi="Times New Roman"/>
          <w:color w:val="000000"/>
          <w:sz w:val="20"/>
          <w:szCs w:val="20"/>
        </w:rPr>
        <w:t>ment is necessarily required to use judgment in evaluating controls and procedures. Also, we have investments in unconsolidated entities. Since we do not control or manage those entities, our controls and procedures with respect to those entities are subst</w:t>
      </w:r>
      <w:r>
        <w:rPr>
          <w:rFonts w:ascii="Times New Roman" w:eastAsia="宋体" w:hAnsi="Times New Roman"/>
          <w:color w:val="000000"/>
          <w:sz w:val="20"/>
          <w:szCs w:val="20"/>
        </w:rPr>
        <w:t>antially more limited than those we maintain with respect to our consolidated subsidiaries.</w:t>
      </w:r>
    </w:p>
    <w:p w14:paraId="1026C757" w14:textId="77777777" w:rsidR="00D85E34" w:rsidRDefault="00E31950">
      <w:pPr>
        <w:spacing w:before="100"/>
      </w:pPr>
      <w:r>
        <w:rPr>
          <w:rFonts w:ascii="Times New Roman" w:eastAsia="宋体" w:hAnsi="Times New Roman"/>
          <w:color w:val="000000"/>
          <w:sz w:val="20"/>
          <w:szCs w:val="20"/>
        </w:rPr>
        <w:t>In the ordinary course of business, we review our internal control over financial reporting and make changes to our systems and processes to improve such controls a</w:t>
      </w:r>
      <w:r>
        <w:rPr>
          <w:rFonts w:ascii="Times New Roman" w:eastAsia="宋体" w:hAnsi="Times New Roman"/>
          <w:color w:val="000000"/>
          <w:sz w:val="20"/>
          <w:szCs w:val="20"/>
        </w:rPr>
        <w:t>nd increase efficiency, while ensuring that we maintain an effective internal control environment. Changes may include such activities as implementing new, more efficient systems, updating existing systems, automating manual processes, standardizing contro</w:t>
      </w:r>
      <w:r>
        <w:rPr>
          <w:rFonts w:ascii="Times New Roman" w:eastAsia="宋体" w:hAnsi="Times New Roman"/>
          <w:color w:val="000000"/>
          <w:sz w:val="20"/>
          <w:szCs w:val="20"/>
        </w:rPr>
        <w:t xml:space="preserve">ls globally, migrating certain processes to our shared services organizations and increasing monitoring controls. These changes have not materially affected, and are not reasonably likely to materially affect, the Company's internal control over financial </w:t>
      </w:r>
      <w:r>
        <w:rPr>
          <w:rFonts w:ascii="Times New Roman" w:eastAsia="宋体" w:hAnsi="Times New Roman"/>
          <w:color w:val="000000"/>
          <w:sz w:val="20"/>
          <w:szCs w:val="20"/>
        </w:rPr>
        <w:t xml:space="preserve">reporting and they allow us to continue to enhance our internal controls over financial reporting and ensure that they remain effective. </w:t>
      </w:r>
    </w:p>
    <w:p w14:paraId="1026C758" w14:textId="77777777" w:rsidR="00D85E34" w:rsidRDefault="00E31950">
      <w:pPr>
        <w:spacing w:before="100"/>
      </w:pPr>
      <w:r>
        <w:rPr>
          <w:rFonts w:ascii="Times New Roman" w:eastAsia="宋体" w:hAnsi="Times New Roman"/>
          <w:color w:val="000000"/>
          <w:sz w:val="20"/>
          <w:szCs w:val="20"/>
        </w:rPr>
        <w:t>An evaluation of the effectiveness of the design and operation of our disclosure controls and procedures as of the end</w:t>
      </w:r>
      <w:r>
        <w:rPr>
          <w:rFonts w:ascii="Times New Roman" w:eastAsia="宋体" w:hAnsi="Times New Roman"/>
          <w:color w:val="000000"/>
          <w:sz w:val="20"/>
          <w:szCs w:val="20"/>
        </w:rPr>
        <w:t xml:space="preserve"> of the period covered by this report was performed under the supervision and with the participation of management, including our Chief Executive Officer and Chief Financial Officer. Based upon that evaluation, our Chief Executive Officer and Chief Financi</w:t>
      </w:r>
      <w:r>
        <w:rPr>
          <w:rFonts w:ascii="Times New Roman" w:eastAsia="宋体" w:hAnsi="Times New Roman"/>
          <w:color w:val="000000"/>
          <w:sz w:val="20"/>
          <w:szCs w:val="20"/>
        </w:rPr>
        <w:t>al Officer concluded that our disclosure controls and procedures are effective to provide reasonable assurance that information required to be disclosed by the Company in the reports that it files or submits under the Securities Exchange Act of 1934, as am</w:t>
      </w:r>
      <w:r>
        <w:rPr>
          <w:rFonts w:ascii="Times New Roman" w:eastAsia="宋体" w:hAnsi="Times New Roman"/>
          <w:color w:val="000000"/>
          <w:sz w:val="20"/>
          <w:szCs w:val="20"/>
        </w:rPr>
        <w:t>ended, is accumulated and communicated to management, including our Chief Executive Officer and Chief Financial Officer, as appropriate, to allow timely decisions regarding required disclosure and are effective to provide reasonable assurance that such inf</w:t>
      </w:r>
      <w:r>
        <w:rPr>
          <w:rFonts w:ascii="Times New Roman" w:eastAsia="宋体" w:hAnsi="Times New Roman"/>
          <w:color w:val="000000"/>
          <w:sz w:val="20"/>
          <w:szCs w:val="20"/>
        </w:rPr>
        <w:t xml:space="preserve">ormation is recorded, processed, summarized and reported within the time periods specified by the SEC's rules and forms. </w:t>
      </w:r>
    </w:p>
    <w:p w14:paraId="1026C759" w14:textId="77777777" w:rsidR="00D85E34" w:rsidRDefault="00E31950">
      <w:pPr>
        <w:spacing w:before="100"/>
      </w:pPr>
      <w:r>
        <w:rPr>
          <w:rFonts w:ascii="Times New Roman" w:eastAsia="宋体" w:hAnsi="Times New Roman"/>
          <w:color w:val="000000"/>
          <w:sz w:val="20"/>
          <w:szCs w:val="20"/>
        </w:rPr>
        <w:t>There has been no change in the Company's internal control over financial reporting during the most recently completed fiscal quarter,</w:t>
      </w:r>
      <w:r>
        <w:rPr>
          <w:rFonts w:ascii="Times New Roman" w:eastAsia="宋体" w:hAnsi="Times New Roman"/>
          <w:color w:val="000000"/>
          <w:sz w:val="20"/>
          <w:szCs w:val="20"/>
        </w:rPr>
        <w:t xml:space="preserve"> that has materially affected, or is reasonably likely to materially affect, the Company's internal control over financial reporting.</w:t>
      </w:r>
    </w:p>
    <w:p w14:paraId="1026C75A" w14:textId="77777777" w:rsidR="00D85E34" w:rsidRDefault="00E31950">
      <w:pPr>
        <w:jc w:val="center"/>
      </w:pPr>
      <w:r>
        <w:rPr>
          <w:rFonts w:ascii="Times New Roman" w:eastAsia="宋体" w:hAnsi="Times New Roman"/>
          <w:color w:val="000000"/>
          <w:sz w:val="20"/>
          <w:szCs w:val="20"/>
        </w:rPr>
        <w:t>25</w:t>
      </w:r>
    </w:p>
    <w:p w14:paraId="1026C75B" w14:textId="77777777" w:rsidR="00D85E34" w:rsidRDefault="00E31950">
      <w:r>
        <w:pict w14:anchorId="1026C96C">
          <v:rect id="_x0000_i1049" style="width:415.3pt;height:1.5pt" o:hralign="center" o:hrstd="t" o:hr="t" fillcolor="#a0a0a0" stroked="f"/>
        </w:pict>
      </w:r>
    </w:p>
    <w:p w14:paraId="1026C75C" w14:textId="77777777" w:rsidR="00D85E34" w:rsidRDefault="00E31950">
      <w:hyperlink r:id="rId79" w:anchor="idf19bc76fb6e4ff29b40679d9c7abd99_7" w:history="1">
        <w:r>
          <w:rPr>
            <w:rStyle w:val="a5"/>
            <w:rFonts w:ascii="Times New Roman" w:eastAsia="宋体" w:hAnsi="Times New Roman"/>
            <w:sz w:val="20"/>
            <w:szCs w:val="20"/>
          </w:rPr>
          <w:t>Table of Contents</w:t>
        </w:r>
      </w:hyperlink>
    </w:p>
    <w:p w14:paraId="1026C75D" w14:textId="77777777" w:rsidR="00D85E34" w:rsidRDefault="00E31950">
      <w:pPr>
        <w:spacing w:before="180"/>
      </w:pPr>
      <w:r>
        <w:rPr>
          <w:rFonts w:ascii="Times New Roman" w:eastAsia="宋体" w:hAnsi="Times New Roman"/>
          <w:b/>
          <w:bCs/>
          <w:color w:val="000000"/>
          <w:sz w:val="20"/>
          <w:szCs w:val="20"/>
        </w:rPr>
        <w:t>PART II. OTHER INFORMATION</w:t>
      </w:r>
    </w:p>
    <w:p w14:paraId="1026C75E" w14:textId="77777777" w:rsidR="00D85E34" w:rsidRDefault="00E31950">
      <w:pPr>
        <w:spacing w:before="180"/>
      </w:pPr>
      <w:r>
        <w:rPr>
          <w:rFonts w:ascii="Times New Roman" w:eastAsia="宋体" w:hAnsi="Times New Roman"/>
          <w:b/>
          <w:bCs/>
          <w:color w:val="000000"/>
          <w:sz w:val="20"/>
          <w:szCs w:val="20"/>
        </w:rPr>
        <w:t>Item 1. Legal Proceedings</w:t>
      </w:r>
    </w:p>
    <w:p w14:paraId="1026C75F" w14:textId="77777777" w:rsidR="00D85E34" w:rsidRDefault="00E31950">
      <w:pPr>
        <w:spacing w:before="10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Part I of this Quarterly Report on Form 10-Q under the caption "Item 1. Financial Statements," in </w:t>
      </w:r>
      <w:hyperlink r:id="rId80" w:anchor="idf19bc76fb6e4ff29b40679d9c7abd99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our Condensed Consolidated Financial Statements, which is captioned "Contingencies," under the sub-caption "Legal Proceedings." We refer you to that discussion for important information concerning those legal p</w:t>
      </w:r>
      <w:r>
        <w:rPr>
          <w:rFonts w:ascii="Times New Roman" w:eastAsia="宋体" w:hAnsi="Times New Roman"/>
          <w:color w:val="000000"/>
          <w:sz w:val="20"/>
          <w:szCs w:val="20"/>
        </w:rPr>
        <w:t xml:space="preserve">roceedings, including the basis for such actions and, where known, the relief sought. We provide the following additional information concerning those legal proceedings, including the name of the lawsuit, the court in which the lawsuit is pending, and the </w:t>
      </w:r>
      <w:r>
        <w:rPr>
          <w:rFonts w:ascii="Times New Roman" w:eastAsia="宋体" w:hAnsi="Times New Roman"/>
          <w:color w:val="000000"/>
          <w:sz w:val="20"/>
          <w:szCs w:val="20"/>
        </w:rPr>
        <w:t>date on which the petition commencing the lawsuit was filed.</w:t>
      </w:r>
    </w:p>
    <w:p w14:paraId="1026C760" w14:textId="77777777" w:rsidR="00D85E34" w:rsidRDefault="00E31950">
      <w:pPr>
        <w:spacing w:before="100"/>
      </w:pPr>
      <w:r>
        <w:rPr>
          <w:rFonts w:ascii="Times New Roman" w:eastAsia="宋体" w:hAnsi="Times New Roman"/>
          <w:b/>
          <w:bCs/>
          <w:color w:val="000000"/>
          <w:sz w:val="20"/>
          <w:szCs w:val="20"/>
        </w:rPr>
        <w:t xml:space="preserve">Federal and State Prescription Opiate Litigation: </w:t>
      </w:r>
      <w:r>
        <w:rPr>
          <w:rFonts w:ascii="Times New Roman" w:eastAsia="宋体" w:hAnsi="Times New Roman"/>
          <w:i/>
          <w:iCs/>
          <w:color w:val="000000"/>
          <w:sz w:val="20"/>
          <w:szCs w:val="20"/>
        </w:rPr>
        <w:t>In re National Prescription Opiate Litigation (MDL No. 2804)</w:t>
      </w:r>
      <w:r>
        <w:rPr>
          <w:rFonts w:ascii="Times New Roman" w:eastAsia="宋体" w:hAnsi="Times New Roman"/>
          <w:color w:val="000000"/>
          <w:sz w:val="20"/>
          <w:szCs w:val="20"/>
        </w:rPr>
        <w:t xml:space="preserve"> (the "MDL"). The MDL is pending in the U.S. District Court for the Northern District</w:t>
      </w:r>
      <w:r>
        <w:rPr>
          <w:rFonts w:ascii="Times New Roman" w:eastAsia="宋体" w:hAnsi="Times New Roman"/>
          <w:color w:val="000000"/>
          <w:sz w:val="20"/>
          <w:szCs w:val="20"/>
        </w:rPr>
        <w:t xml:space="preserve"> of Ohio and includes over 2,000 cases as of May 24, 2021, some of which cases are in the process of being transferred to the MDL or have remand motions pending. A trial is currently scheduled to begin in one of the MDL cases in October 2021 against a numb</w:t>
      </w:r>
      <w:r>
        <w:rPr>
          <w:rFonts w:ascii="Times New Roman" w:eastAsia="宋体" w:hAnsi="Times New Roman"/>
          <w:color w:val="000000"/>
          <w:sz w:val="20"/>
          <w:szCs w:val="20"/>
        </w:rPr>
        <w:t xml:space="preserve">er of parties, including the Company, regarding opioid dispensing and distribution claims. There is one case in which the Company is named as a defendant that was remanded from the MDL court to the U.S. District Court for the Eastern District of Oklahoma. </w:t>
      </w:r>
      <w:r>
        <w:rPr>
          <w:rFonts w:ascii="Times New Roman" w:eastAsia="宋体" w:hAnsi="Times New Roman"/>
          <w:color w:val="000000"/>
          <w:sz w:val="20"/>
          <w:szCs w:val="20"/>
        </w:rPr>
        <w:t>In addition, there are over 200 state court cases pending as of May 24, 2021, some of which may be removed to federal court to seek MDL transfer. The case citations for the state cases are listed on Exhibit 99.1 to this Form 10-Q.</w:t>
      </w:r>
    </w:p>
    <w:p w14:paraId="1026C761" w14:textId="77777777" w:rsidR="00D85E34" w:rsidRDefault="00E31950">
      <w:pPr>
        <w:spacing w:before="100"/>
      </w:pPr>
      <w:r>
        <w:rPr>
          <w:rFonts w:ascii="Times New Roman" w:eastAsia="宋体" w:hAnsi="Times New Roman"/>
          <w:b/>
          <w:bCs/>
          <w:color w:val="000000"/>
          <w:sz w:val="20"/>
          <w:szCs w:val="20"/>
        </w:rPr>
        <w:t xml:space="preserve">DOJ Opioid Civil Litigation: </w:t>
      </w:r>
      <w:r>
        <w:rPr>
          <w:rFonts w:ascii="Times New Roman" w:eastAsia="宋体" w:hAnsi="Times New Roman"/>
          <w:color w:val="000000"/>
          <w:sz w:val="20"/>
          <w:szCs w:val="20"/>
        </w:rPr>
        <w:t xml:space="preserve">On October 22, 2020, the Company filed a declaratory judgment action in the U.S. District Court for the Eastern District of Texas against the U.S. Department of Justice (the “DOJ”) and the U.S. Drug Enforcement Administration, </w:t>
      </w:r>
      <w:r>
        <w:rPr>
          <w:rFonts w:ascii="Times New Roman" w:eastAsia="宋体" w:hAnsi="Times New Roman"/>
          <w:color w:val="000000"/>
          <w:sz w:val="20"/>
          <w:szCs w:val="20"/>
        </w:rPr>
        <w:t xml:space="preserve">asking a federal court to clarify the roles and responsibilities of pharmacists and pharmacies as to the dispensing and distribution of opioids under the Controlled Substances Act (the “CSA”). The Company’s action, </w:t>
      </w:r>
      <w:r>
        <w:rPr>
          <w:rFonts w:ascii="Times New Roman" w:eastAsia="宋体" w:hAnsi="Times New Roman"/>
          <w:i/>
          <w:iCs/>
          <w:color w:val="000000"/>
          <w:sz w:val="20"/>
          <w:szCs w:val="20"/>
        </w:rPr>
        <w:t>Walmart Inc. v. U.S. Department of Justic</w:t>
      </w:r>
      <w:r>
        <w:rPr>
          <w:rFonts w:ascii="Times New Roman" w:eastAsia="宋体" w:hAnsi="Times New Roman"/>
          <w:i/>
          <w:iCs/>
          <w:color w:val="000000"/>
          <w:sz w:val="20"/>
          <w:szCs w:val="20"/>
        </w:rPr>
        <w:t xml:space="preserve">e et al., </w:t>
      </w:r>
      <w:r>
        <w:rPr>
          <w:rFonts w:ascii="Times New Roman" w:eastAsia="宋体" w:hAnsi="Times New Roman"/>
          <w:color w:val="000000"/>
          <w:sz w:val="20"/>
          <w:szCs w:val="20"/>
        </w:rPr>
        <w:t>USDC, Eastern Dist. of Texas, 10/22/20, was dismissed and the Company is appealing the decision. A civil complaint pending in the U.S. District Court for the District of Delaware has been filed by the DOJ against the Company, in which the DOJ all</w:t>
      </w:r>
      <w:r>
        <w:rPr>
          <w:rFonts w:ascii="Times New Roman" w:eastAsia="宋体" w:hAnsi="Times New Roman"/>
          <w:color w:val="000000"/>
          <w:sz w:val="20"/>
          <w:szCs w:val="20"/>
        </w:rPr>
        <w:t xml:space="preserve">eges violations of the CSA related to nationwide distribution and dispensing of opioids. </w:t>
      </w:r>
      <w:r>
        <w:rPr>
          <w:rFonts w:ascii="Times New Roman" w:eastAsia="宋体" w:hAnsi="Times New Roman"/>
          <w:i/>
          <w:iCs/>
          <w:color w:val="000000"/>
          <w:sz w:val="20"/>
          <w:szCs w:val="20"/>
        </w:rPr>
        <w:t>U.S. v. Walmart Inc., et a</w:t>
      </w:r>
      <w:r>
        <w:rPr>
          <w:rFonts w:ascii="Times New Roman" w:eastAsia="宋体" w:hAnsi="Times New Roman"/>
          <w:color w:val="000000"/>
          <w:sz w:val="20"/>
          <w:szCs w:val="20"/>
        </w:rPr>
        <w:t>l., USDC, Dist. of DE, 12/22/20. The Company filed a motion to dismiss the DOJ complaint on February 22, 2021. The DOJ filed its opposition b</w:t>
      </w:r>
      <w:r>
        <w:rPr>
          <w:rFonts w:ascii="Times New Roman" w:eastAsia="宋体" w:hAnsi="Times New Roman"/>
          <w:color w:val="000000"/>
          <w:sz w:val="20"/>
          <w:szCs w:val="20"/>
        </w:rPr>
        <w:t>rief on April 23, 2021 and the Company filed its reply brief on May 24, 2021.</w:t>
      </w:r>
    </w:p>
    <w:p w14:paraId="1026C762" w14:textId="77777777" w:rsidR="00D85E34" w:rsidRDefault="00E31950">
      <w:pPr>
        <w:spacing w:before="100"/>
      </w:pPr>
      <w:r>
        <w:rPr>
          <w:rFonts w:ascii="Times New Roman" w:eastAsia="宋体" w:hAnsi="Times New Roman"/>
          <w:b/>
          <w:bCs/>
          <w:color w:val="000000"/>
          <w:sz w:val="20"/>
          <w:szCs w:val="20"/>
        </w:rPr>
        <w:t xml:space="preserve">Opioids Related Securities Class Actions and Derivative Litigation: </w:t>
      </w:r>
      <w:r>
        <w:rPr>
          <w:rFonts w:ascii="Times New Roman" w:eastAsia="宋体" w:hAnsi="Times New Roman"/>
          <w:color w:val="000000"/>
          <w:sz w:val="20"/>
          <w:szCs w:val="20"/>
        </w:rPr>
        <w:t>Two derivative complaints and two securities class action lawsuits drawing heavily on the allegations of the D</w:t>
      </w:r>
      <w:r>
        <w:rPr>
          <w:rFonts w:ascii="Times New Roman" w:eastAsia="宋体" w:hAnsi="Times New Roman"/>
          <w:color w:val="000000"/>
          <w:sz w:val="20"/>
          <w:szCs w:val="20"/>
        </w:rPr>
        <w:t>OJ complaint have been filed in Delaware naming various current and former directors and certain officers as defendants. The plaintiffs in the derivative suits (in which the Company is a nominal defendant) allege, among other things, that the defendants br</w:t>
      </w:r>
      <w:r>
        <w:rPr>
          <w:rFonts w:ascii="Times New Roman" w:eastAsia="宋体" w:hAnsi="Times New Roman"/>
          <w:color w:val="000000"/>
          <w:sz w:val="20"/>
          <w:szCs w:val="20"/>
        </w:rPr>
        <w:t>eached their fiduciary duties in connection with oversight of opioids dispensing and distribution; and that the defendants violated Section 14(a) of the Securities Exchange Act of 1934, as amended (the "Exchange Act"), and are liable for contribution under</w:t>
      </w:r>
      <w:r>
        <w:rPr>
          <w:rFonts w:ascii="Times New Roman" w:eastAsia="宋体" w:hAnsi="Times New Roman"/>
          <w:color w:val="000000"/>
          <w:sz w:val="20"/>
          <w:szCs w:val="20"/>
        </w:rPr>
        <w:t xml:space="preserve"> Section 10(b) of the Exchange Act in connection with the Company’s disclosures about opioids. The securities class actions, alleging violations of Sections 10(b) and 20(a) of the Exchange Act regarding the Company’s disclosures with respect to opioids wer</w:t>
      </w:r>
      <w:r>
        <w:rPr>
          <w:rFonts w:ascii="Times New Roman" w:eastAsia="宋体" w:hAnsi="Times New Roman"/>
          <w:color w:val="000000"/>
          <w:sz w:val="20"/>
          <w:szCs w:val="20"/>
        </w:rPr>
        <w:t xml:space="preserve">e purportedly filed on behalf of a class of investors who acquired Walmart stock from March 30, 2016 through December 22, 2020. On May 11, 2021, the court consolidated the class actions and appointed a lead plaintiff and lead counsel. </w:t>
      </w:r>
    </w:p>
    <w:p w14:paraId="1026C763" w14:textId="77777777" w:rsidR="00D85E34" w:rsidRDefault="00E31950">
      <w:pPr>
        <w:spacing w:before="100"/>
      </w:pPr>
      <w:r>
        <w:rPr>
          <w:rFonts w:ascii="Times New Roman" w:eastAsia="宋体" w:hAnsi="Times New Roman"/>
          <w:b/>
          <w:bCs/>
          <w:color w:val="000000"/>
          <w:sz w:val="20"/>
          <w:szCs w:val="20"/>
        </w:rPr>
        <w:t>Derivative Lawsuits:</w:t>
      </w:r>
      <w:r>
        <w:rPr>
          <w:rFonts w:ascii="Times New Roman" w:eastAsia="宋体" w:hAnsi="Times New Roman"/>
          <w:b/>
          <w:bCs/>
          <w:color w:val="000000"/>
          <w:sz w:val="20"/>
          <w:szCs w:val="20"/>
        </w:rPr>
        <w:t xml:space="preserve">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Nguyen v. McMillon et al.,</w:t>
      </w:r>
      <w:r>
        <w:rPr>
          <w:rFonts w:ascii="Times New Roman" w:eastAsia="宋体" w:hAnsi="Times New Roman"/>
          <w:color w:val="000000"/>
          <w:sz w:val="20"/>
          <w:szCs w:val="20"/>
        </w:rPr>
        <w:t xml:space="preserve"> USDC, Dist. of DE, 4/16/21.</w:t>
      </w:r>
    </w:p>
    <w:p w14:paraId="1026C764" w14:textId="77777777" w:rsidR="00D85E34" w:rsidRDefault="00E31950">
      <w:pPr>
        <w:spacing w:before="100"/>
      </w:pPr>
      <w:r>
        <w:rPr>
          <w:rFonts w:ascii="Times New Roman" w:eastAsia="宋体" w:hAnsi="Times New Roman"/>
          <w:b/>
          <w:bCs/>
          <w:color w:val="000000"/>
          <w:sz w:val="20"/>
          <w:szCs w:val="20"/>
        </w:rPr>
        <w:t>Securities Class Actions:</w:t>
      </w:r>
      <w:r>
        <w:rPr>
          <w:rFonts w:ascii="Times New Roman" w:eastAsia="宋体" w:hAnsi="Times New Roman"/>
          <w:i/>
          <w:iCs/>
          <w:color w:val="000000"/>
          <w:sz w:val="20"/>
          <w:szCs w:val="20"/>
        </w:rPr>
        <w:t xml:space="preserve"> Stanton v. Walmart Inc. et al.,</w:t>
      </w:r>
      <w:r>
        <w:rPr>
          <w:rFonts w:ascii="Times New Roman" w:eastAsia="宋体" w:hAnsi="Times New Roman"/>
          <w:color w:val="000000"/>
          <w:sz w:val="20"/>
          <w:szCs w:val="20"/>
        </w:rPr>
        <w:t xml:space="preserve"> USDC, Dist. of DE, 1/20/21 and</w:t>
      </w:r>
      <w:r>
        <w:rPr>
          <w:rFonts w:ascii="Times New Roman" w:eastAsia="宋体" w:hAnsi="Times New Roman"/>
          <w:i/>
          <w:iCs/>
          <w:color w:val="000000"/>
          <w:sz w:val="20"/>
          <w:szCs w:val="20"/>
        </w:rPr>
        <w:t xml:space="preserve"> Martin v. Walmart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Dist. of DE, 3/5/21, con</w:t>
      </w:r>
      <w:r>
        <w:rPr>
          <w:rFonts w:ascii="Times New Roman" w:eastAsia="宋体" w:hAnsi="Times New Roman"/>
          <w:color w:val="000000"/>
          <w:sz w:val="20"/>
          <w:szCs w:val="20"/>
        </w:rPr>
        <w:t xml:space="preserve">solidated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5/11/21.</w:t>
      </w:r>
    </w:p>
    <w:p w14:paraId="1026C765" w14:textId="77777777" w:rsidR="00D85E34" w:rsidRDefault="00D85E34"/>
    <w:p w14:paraId="1026C766" w14:textId="77777777" w:rsidR="00D85E34" w:rsidRDefault="00D85E34">
      <w:pPr>
        <w:spacing w:before="100"/>
      </w:pPr>
    </w:p>
    <w:p w14:paraId="1026C767" w14:textId="77777777" w:rsidR="00D85E34" w:rsidRDefault="00E31950">
      <w:pPr>
        <w:jc w:val="center"/>
      </w:pPr>
      <w:r>
        <w:rPr>
          <w:rFonts w:ascii="Times New Roman" w:eastAsia="宋体" w:hAnsi="Times New Roman"/>
          <w:color w:val="000000"/>
          <w:sz w:val="20"/>
          <w:szCs w:val="20"/>
        </w:rPr>
        <w:t>26</w:t>
      </w:r>
    </w:p>
    <w:p w14:paraId="1026C768" w14:textId="77777777" w:rsidR="00D85E34" w:rsidRDefault="00E31950">
      <w:r>
        <w:pict w14:anchorId="1026C96D">
          <v:rect id="_x0000_i1050" style="width:415.3pt;height:1.5pt" o:hralign="center" o:hrstd="t" o:hr="t" fillcolor="#a0a0a0" stroked="f"/>
        </w:pict>
      </w:r>
    </w:p>
    <w:p w14:paraId="1026C769" w14:textId="77777777" w:rsidR="00D85E34" w:rsidRDefault="00E31950">
      <w:hyperlink r:id="rId81" w:anchor="idf19bc76fb6e4ff29b40679d9c7abd99_7" w:history="1">
        <w:r>
          <w:rPr>
            <w:rStyle w:val="a5"/>
            <w:rFonts w:ascii="Times New Roman" w:eastAsia="宋体" w:hAnsi="Times New Roman"/>
            <w:sz w:val="20"/>
            <w:szCs w:val="20"/>
          </w:rPr>
          <w:t>Table of Conten</w:t>
        </w:r>
        <w:r>
          <w:rPr>
            <w:rStyle w:val="a5"/>
            <w:rFonts w:ascii="Times New Roman" w:eastAsia="宋体" w:hAnsi="Times New Roman"/>
            <w:sz w:val="20"/>
            <w:szCs w:val="20"/>
          </w:rPr>
          <w:t>ts</w:t>
        </w:r>
      </w:hyperlink>
    </w:p>
    <w:p w14:paraId="1026C76A" w14:textId="77777777" w:rsidR="00D85E34" w:rsidRDefault="00E31950">
      <w:pPr>
        <w:spacing w:before="100"/>
      </w:pPr>
      <w:r>
        <w:rPr>
          <w:rFonts w:ascii="Times New Roman" w:eastAsia="宋体" w:hAnsi="Times New Roman"/>
          <w:b/>
          <w:bCs/>
          <w:color w:val="000000"/>
          <w:sz w:val="20"/>
          <w:szCs w:val="20"/>
        </w:rPr>
        <w:t xml:space="preserve">II. CERTAIN OTHER MATTERS </w:t>
      </w:r>
    </w:p>
    <w:p w14:paraId="1026C76B" w14:textId="77777777" w:rsidR="00D85E34" w:rsidRDefault="00E31950">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Ms S Brierley &amp; Others v ASDA Stores Ltd (2406372/2008 &amp; Others - Manchester Employment Tribunal); ASDA Stores Ltd v Brierley &amp; Ors (A2/2016/0973 - United Kingdom Court of Appeal); ASDA Stores Ltd v</w:t>
      </w:r>
      <w:r>
        <w:rPr>
          <w:rFonts w:ascii="Times New Roman" w:eastAsia="宋体" w:hAnsi="Times New Roman"/>
          <w:color w:val="000000"/>
          <w:sz w:val="20"/>
          <w:szCs w:val="20"/>
        </w:rPr>
        <w:t xml:space="preserve"> Ms S Brierley &amp; Others (UKEAT/0059/16/DM - United Kingdom Employment Appeal Tribunal); and ASDA Stores Ltd v Ms S Brierley &amp; Others (UKEAT/0009/16/JOJ - United Kingdom Employment Appeal Tribunal).</w:t>
      </w:r>
    </w:p>
    <w:p w14:paraId="1026C76C" w14:textId="77777777" w:rsidR="00D85E34" w:rsidRDefault="00E31950">
      <w:pPr>
        <w:spacing w:before="100"/>
      </w:pPr>
      <w:r>
        <w:rPr>
          <w:rFonts w:ascii="Times New Roman" w:eastAsia="宋体" w:hAnsi="Times New Roman"/>
          <w:b/>
          <w:bCs/>
          <w:color w:val="000000"/>
          <w:sz w:val="20"/>
          <w:szCs w:val="20"/>
        </w:rPr>
        <w:t>Money Transfer Agent Services Proceedings:</w:t>
      </w:r>
      <w:r>
        <w:rPr>
          <w:rFonts w:ascii="Times New Roman" w:eastAsia="宋体" w:hAnsi="Times New Roman"/>
          <w:color w:val="000000"/>
          <w:sz w:val="20"/>
          <w:szCs w:val="20"/>
        </w:rPr>
        <w:t> The Company has</w:t>
      </w:r>
      <w:r>
        <w:rPr>
          <w:rFonts w:ascii="Times New Roman" w:eastAsia="宋体" w:hAnsi="Times New Roman"/>
          <w:color w:val="000000"/>
          <w:sz w:val="20"/>
          <w:szCs w:val="20"/>
        </w:rPr>
        <w:t xml:space="preserve"> received grand jury subpoenas issued by the United States Attorney’s Office for the Middle District of Pennsylvania seeking documents regarding the Company’s consumer fraud program and anti-money laundering compliance related to the Company’s money transf</w:t>
      </w:r>
      <w:r>
        <w:rPr>
          <w:rFonts w:ascii="Times New Roman" w:eastAsia="宋体" w:hAnsi="Times New Roman"/>
          <w:color w:val="000000"/>
          <w:sz w:val="20"/>
          <w:szCs w:val="20"/>
        </w:rPr>
        <w:t>er services, where Walmart is an agent. The most recent subpoena was issued in August 2020. The Company has been responding to these subpoenas and is cooperating with the government’s investigation. The Company has also responded to civil investigative dem</w:t>
      </w:r>
      <w:r>
        <w:rPr>
          <w:rFonts w:ascii="Times New Roman" w:eastAsia="宋体" w:hAnsi="Times New Roman"/>
          <w:color w:val="000000"/>
          <w:sz w:val="20"/>
          <w:szCs w:val="20"/>
        </w:rPr>
        <w:t>ands from the United States Federal Trade Commission (the “FTC”) and is cooperating with the FTC’s investigation related to money transfers and the Company’s anti-fraud program in its capacity as an agent. The Company may engage in discussions with the FTC</w:t>
      </w:r>
      <w:r>
        <w:rPr>
          <w:rFonts w:ascii="Times New Roman" w:eastAsia="宋体" w:hAnsi="Times New Roman"/>
          <w:color w:val="000000"/>
          <w:sz w:val="20"/>
          <w:szCs w:val="20"/>
        </w:rPr>
        <w:t xml:space="preserve"> staff regarding an appropriate resolution of this matter, although there can be no assurance that if those discussions occur, the Company would reach any such resolution with the FTC. If there is no resolution of the matter, the FTC staff could request au</w:t>
      </w:r>
      <w:r>
        <w:rPr>
          <w:rFonts w:ascii="Times New Roman" w:eastAsia="宋体" w:hAnsi="Times New Roman"/>
          <w:color w:val="000000"/>
          <w:sz w:val="20"/>
          <w:szCs w:val="20"/>
        </w:rPr>
        <w:t xml:space="preserve">thority of the FTC to file a civil complaint against the Company seeking various forms of monetary and injunctive relief. The Company is unable to predict the final outcome of the investigations, any discussions, or any related actions by the governmental </w:t>
      </w:r>
      <w:r>
        <w:rPr>
          <w:rFonts w:ascii="Times New Roman" w:eastAsia="宋体" w:hAnsi="Times New Roman"/>
          <w:color w:val="000000"/>
          <w:sz w:val="20"/>
          <w:szCs w:val="20"/>
        </w:rPr>
        <w:t>entities regarding these matters. While the Company does not currently believe that the final outcome of these matters will have a material adverse effect on its business, financial condition, results of operations or cash flows, the Company can provide no</w:t>
      </w:r>
      <w:r>
        <w:rPr>
          <w:rFonts w:ascii="Times New Roman" w:eastAsia="宋体" w:hAnsi="Times New Roman"/>
          <w:color w:val="000000"/>
          <w:sz w:val="20"/>
          <w:szCs w:val="20"/>
        </w:rPr>
        <w:t xml:space="preserve"> assurance as to the scope and final outcome of these matters and whether its business, financial position, results of operations or cash flows will not be materially adversely affected.</w:t>
      </w:r>
    </w:p>
    <w:p w14:paraId="1026C76D" w14:textId="77777777" w:rsidR="00D85E34" w:rsidRDefault="00E31950">
      <w:pPr>
        <w:spacing w:before="10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Item 103 of SEC Regulation S-K requires d</w:t>
      </w:r>
      <w:r>
        <w:rPr>
          <w:rFonts w:ascii="Times New Roman" w:eastAsia="宋体" w:hAnsi="Times New Roman"/>
          <w:color w:val="000000"/>
          <w:sz w:val="20"/>
          <w:szCs w:val="20"/>
        </w:rPr>
        <w:t>isclosure of certain environmental matters when a governmental authority is a party to the proceedings and such proceedings involve potential monetary sanctions that the Company reasonably believes will exceed an applied threshold of $1 million. Applying t</w:t>
      </w:r>
      <w:r>
        <w:rPr>
          <w:rFonts w:ascii="Times New Roman" w:eastAsia="宋体" w:hAnsi="Times New Roman"/>
          <w:color w:val="000000"/>
          <w:sz w:val="20"/>
          <w:szCs w:val="20"/>
        </w:rPr>
        <w:t>his threshold, there are no environmental matters to disclose for this period.</w:t>
      </w:r>
    </w:p>
    <w:p w14:paraId="1026C76E" w14:textId="77777777" w:rsidR="00D85E34" w:rsidRDefault="00E31950">
      <w:pPr>
        <w:jc w:val="center"/>
      </w:pPr>
      <w:r>
        <w:rPr>
          <w:rFonts w:ascii="Times New Roman" w:eastAsia="宋体" w:hAnsi="Times New Roman"/>
          <w:color w:val="000000"/>
          <w:sz w:val="20"/>
          <w:szCs w:val="20"/>
        </w:rPr>
        <w:t>27</w:t>
      </w:r>
    </w:p>
    <w:p w14:paraId="1026C76F" w14:textId="77777777" w:rsidR="00D85E34" w:rsidRDefault="00E31950">
      <w:r>
        <w:pict w14:anchorId="1026C96E">
          <v:rect id="_x0000_i1051" style="width:415.3pt;height:1.5pt" o:hralign="center" o:hrstd="t" o:hr="t" fillcolor="#a0a0a0" stroked="f"/>
        </w:pict>
      </w:r>
    </w:p>
    <w:p w14:paraId="1026C770" w14:textId="77777777" w:rsidR="00D85E34" w:rsidRDefault="00E31950">
      <w:hyperlink r:id="rId82" w:anchor="idf19bc76fb6e4ff29b40679d9c7abd99_7" w:history="1">
        <w:r>
          <w:rPr>
            <w:rStyle w:val="a5"/>
            <w:rFonts w:ascii="Times New Roman" w:eastAsia="宋体" w:hAnsi="Times New Roman"/>
            <w:sz w:val="20"/>
            <w:szCs w:val="20"/>
          </w:rPr>
          <w:t>Table of Contents</w:t>
        </w:r>
      </w:hyperlink>
    </w:p>
    <w:p w14:paraId="1026C771" w14:textId="77777777" w:rsidR="00D85E34" w:rsidRDefault="00E31950">
      <w:pPr>
        <w:spacing w:before="180" w:after="180"/>
      </w:pPr>
      <w:r>
        <w:rPr>
          <w:rFonts w:ascii="Times New Roman" w:eastAsia="宋体" w:hAnsi="Times New Roman"/>
          <w:b/>
          <w:bCs/>
          <w:color w:val="000000"/>
          <w:sz w:val="20"/>
          <w:szCs w:val="20"/>
        </w:rPr>
        <w:t>Item 1A. Risk Factors</w:t>
      </w:r>
    </w:p>
    <w:p w14:paraId="1026C772" w14:textId="77777777" w:rsidR="00D85E34" w:rsidRDefault="00E31950">
      <w:r>
        <w:rPr>
          <w:rFonts w:ascii="Times New Roman" w:eastAsia="宋体" w:hAnsi="Times New Roman"/>
          <w:color w:val="000000"/>
          <w:sz w:val="20"/>
          <w:szCs w:val="20"/>
        </w:rPr>
        <w:t>In addition to the other information set forth in this report, y</w:t>
      </w:r>
      <w:r>
        <w:rPr>
          <w:rFonts w:ascii="Times New Roman" w:eastAsia="宋体" w:hAnsi="Times New Roman"/>
          <w:color w:val="000000"/>
          <w:sz w:val="20"/>
          <w:szCs w:val="20"/>
        </w:rPr>
        <w:t>ou should carefully consider the risk factors disclosed in Part I, Item 1A, under the caption "Risk Factors," of our Annual Report on Form 10-K for the fiscal year ended January 31, 2021 which risks could materially and adversely affect our business, resul</w:t>
      </w:r>
      <w:r>
        <w:rPr>
          <w:rFonts w:ascii="Times New Roman" w:eastAsia="宋体" w:hAnsi="Times New Roman"/>
          <w:color w:val="000000"/>
          <w:sz w:val="20"/>
          <w:szCs w:val="20"/>
        </w:rPr>
        <w:t>ts of operations, financial condition, and liquidity. No material change in the risk factors discussed in such Form 10-K has occurred. Such risk factors do not identify all risks that we face because our business operations could also be affected by additi</w:t>
      </w:r>
      <w:r>
        <w:rPr>
          <w:rFonts w:ascii="Times New Roman" w:eastAsia="宋体" w:hAnsi="Times New Roman"/>
          <w:color w:val="000000"/>
          <w:sz w:val="20"/>
          <w:szCs w:val="20"/>
        </w:rPr>
        <w:t>onal factors that are not presently known to us or that we currently consider to be immaterial to our operations. Our business operations could also be affected by additional factors that apply to all companies operating in the U.S. and globally. </w:t>
      </w:r>
    </w:p>
    <w:p w14:paraId="1026C773" w14:textId="77777777" w:rsidR="00D85E34" w:rsidRDefault="00E31950">
      <w:pPr>
        <w:spacing w:before="240"/>
      </w:pPr>
      <w:r>
        <w:rPr>
          <w:rFonts w:ascii="Times New Roman" w:eastAsia="宋体" w:hAnsi="Times New Roman"/>
          <w:b/>
          <w:bCs/>
          <w:color w:val="000000"/>
          <w:sz w:val="20"/>
          <w:szCs w:val="20"/>
        </w:rPr>
        <w:t xml:space="preserve">Item 2. </w:t>
      </w:r>
      <w:r>
        <w:rPr>
          <w:rFonts w:ascii="Times New Roman" w:eastAsia="宋体" w:hAnsi="Times New Roman"/>
          <w:b/>
          <w:bCs/>
          <w:color w:val="000000"/>
          <w:sz w:val="20"/>
          <w:szCs w:val="20"/>
        </w:rPr>
        <w:t>Unregistered Sales of Equity Securities and Use of Proceeds</w:t>
      </w:r>
    </w:p>
    <w:p w14:paraId="1026C774" w14:textId="77777777" w:rsidR="00D85E34" w:rsidRDefault="00E31950">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w:t>
      </w:r>
      <w:r>
        <w:rPr>
          <w:rFonts w:ascii="Times New Roman" w:eastAsia="宋体" w:hAnsi="Times New Roman"/>
          <w:color w:val="000000"/>
          <w:sz w:val="20"/>
          <w:szCs w:val="20"/>
        </w:rPr>
        <w:t>1 were made under the plan in effect at the beginning of fiscal 2022. On February 18, 2021, the Board of Directors approved a new $20.0 billion share repurchase program which has no expiration date or other restrictions limiting the period over which the C</w:t>
      </w:r>
      <w:r>
        <w:rPr>
          <w:rFonts w:ascii="Times New Roman" w:eastAsia="宋体" w:hAnsi="Times New Roman"/>
          <w:color w:val="000000"/>
          <w:sz w:val="20"/>
          <w:szCs w:val="20"/>
        </w:rPr>
        <w:t>ompany can make repurchases, and beginning February 22, 2021, replaced the previous share repurchase program. As of April 30, 2021, authorization for $17.6 billion of share repurchases remained under the share repurchase program. Any repurchased shares are</w:t>
      </w:r>
      <w:r>
        <w:rPr>
          <w:rFonts w:ascii="Times New Roman" w:eastAsia="宋体" w:hAnsi="Times New Roman"/>
          <w:color w:val="000000"/>
          <w:sz w:val="20"/>
          <w:szCs w:val="20"/>
        </w:rPr>
        <w:t xml:space="preserve"> constructively retired and returned to an unissued status. </w:t>
      </w:r>
    </w:p>
    <w:p w14:paraId="1026C775" w14:textId="77777777" w:rsidR="00D85E34" w:rsidRDefault="00E31950">
      <w:pPr>
        <w:spacing w:before="100"/>
      </w:pPr>
      <w:r>
        <w:rPr>
          <w:rFonts w:ascii="Times New Roman" w:eastAsia="宋体" w:hAnsi="Times New Roman"/>
          <w:color w:val="000000"/>
          <w:sz w:val="20"/>
          <w:szCs w:val="20"/>
        </w:rPr>
        <w:t>The Company regularly reviews its share repurchase activity and considers several factors in determining when to execute share repurchases, including, among other things, current cash needs, capa</w:t>
      </w:r>
      <w:r>
        <w:rPr>
          <w:rFonts w:ascii="Times New Roman" w:eastAsia="宋体" w:hAnsi="Times New Roman"/>
          <w:color w:val="000000"/>
          <w:sz w:val="20"/>
          <w:szCs w:val="20"/>
        </w:rPr>
        <w:t>city for leverage, cost of borrowings and the market price of its common stock. Share repurchase activity under our share repurchase program, on a trade date basis, for the three months ended April 30, 2021,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7"/>
        <w:gridCol w:w="36"/>
        <w:gridCol w:w="36"/>
        <w:gridCol w:w="36"/>
        <w:gridCol w:w="58"/>
        <w:gridCol w:w="975"/>
        <w:gridCol w:w="36"/>
        <w:gridCol w:w="36"/>
        <w:gridCol w:w="36"/>
        <w:gridCol w:w="36"/>
        <w:gridCol w:w="101"/>
        <w:gridCol w:w="789"/>
        <w:gridCol w:w="36"/>
        <w:gridCol w:w="36"/>
        <w:gridCol w:w="36"/>
        <w:gridCol w:w="36"/>
        <w:gridCol w:w="48"/>
        <w:gridCol w:w="1277"/>
        <w:gridCol w:w="36"/>
        <w:gridCol w:w="36"/>
        <w:gridCol w:w="36"/>
        <w:gridCol w:w="36"/>
        <w:gridCol w:w="101"/>
        <w:gridCol w:w="1278"/>
        <w:gridCol w:w="36"/>
      </w:tblGrid>
      <w:tr w:rsidR="00D85E34" w14:paraId="1026C791" w14:textId="77777777">
        <w:tc>
          <w:tcPr>
            <w:tcW w:w="50" w:type="pct"/>
            <w:shd w:val="clear" w:color="auto" w:fill="auto"/>
          </w:tcPr>
          <w:p w14:paraId="1026C776" w14:textId="77777777" w:rsidR="00D85E34" w:rsidRDefault="00D85E34">
            <w:pPr>
              <w:rPr>
                <w:rFonts w:ascii="宋体"/>
              </w:rPr>
            </w:pPr>
          </w:p>
        </w:tc>
        <w:tc>
          <w:tcPr>
            <w:tcW w:w="1831" w:type="pct"/>
            <w:shd w:val="clear" w:color="auto" w:fill="auto"/>
          </w:tcPr>
          <w:p w14:paraId="1026C777" w14:textId="77777777" w:rsidR="00D85E34" w:rsidRDefault="00D85E34">
            <w:pPr>
              <w:rPr>
                <w:rFonts w:ascii="宋体"/>
              </w:rPr>
            </w:pPr>
          </w:p>
        </w:tc>
        <w:tc>
          <w:tcPr>
            <w:tcW w:w="5" w:type="pct"/>
            <w:shd w:val="clear" w:color="auto" w:fill="auto"/>
          </w:tcPr>
          <w:p w14:paraId="1026C778" w14:textId="77777777" w:rsidR="00D85E34" w:rsidRDefault="00D85E34">
            <w:pPr>
              <w:rPr>
                <w:rFonts w:ascii="宋体"/>
              </w:rPr>
            </w:pPr>
          </w:p>
        </w:tc>
        <w:tc>
          <w:tcPr>
            <w:tcW w:w="5" w:type="pct"/>
            <w:shd w:val="clear" w:color="auto" w:fill="auto"/>
          </w:tcPr>
          <w:p w14:paraId="1026C779" w14:textId="77777777" w:rsidR="00D85E34" w:rsidRDefault="00D85E34">
            <w:pPr>
              <w:rPr>
                <w:rFonts w:ascii="宋体"/>
              </w:rPr>
            </w:pPr>
          </w:p>
        </w:tc>
        <w:tc>
          <w:tcPr>
            <w:tcW w:w="26" w:type="pct"/>
            <w:shd w:val="clear" w:color="auto" w:fill="auto"/>
          </w:tcPr>
          <w:p w14:paraId="1026C77A" w14:textId="77777777" w:rsidR="00D85E34" w:rsidRDefault="00D85E34">
            <w:pPr>
              <w:rPr>
                <w:rFonts w:ascii="宋体"/>
              </w:rPr>
            </w:pPr>
          </w:p>
        </w:tc>
        <w:tc>
          <w:tcPr>
            <w:tcW w:w="5" w:type="pct"/>
            <w:shd w:val="clear" w:color="auto" w:fill="auto"/>
          </w:tcPr>
          <w:p w14:paraId="1026C77B" w14:textId="77777777" w:rsidR="00D85E34" w:rsidRDefault="00D85E34">
            <w:pPr>
              <w:rPr>
                <w:rFonts w:ascii="宋体"/>
              </w:rPr>
            </w:pPr>
          </w:p>
        </w:tc>
        <w:tc>
          <w:tcPr>
            <w:tcW w:w="50" w:type="pct"/>
            <w:shd w:val="clear" w:color="auto" w:fill="auto"/>
          </w:tcPr>
          <w:p w14:paraId="1026C77C" w14:textId="77777777" w:rsidR="00D85E34" w:rsidRDefault="00D85E34">
            <w:pPr>
              <w:rPr>
                <w:rFonts w:ascii="宋体"/>
              </w:rPr>
            </w:pPr>
          </w:p>
        </w:tc>
        <w:tc>
          <w:tcPr>
            <w:tcW w:w="627" w:type="pct"/>
            <w:shd w:val="clear" w:color="auto" w:fill="auto"/>
          </w:tcPr>
          <w:p w14:paraId="1026C77D" w14:textId="77777777" w:rsidR="00D85E34" w:rsidRDefault="00D85E34">
            <w:pPr>
              <w:rPr>
                <w:rFonts w:ascii="宋体"/>
              </w:rPr>
            </w:pPr>
          </w:p>
        </w:tc>
        <w:tc>
          <w:tcPr>
            <w:tcW w:w="5" w:type="pct"/>
            <w:shd w:val="clear" w:color="auto" w:fill="auto"/>
          </w:tcPr>
          <w:p w14:paraId="1026C77E" w14:textId="77777777" w:rsidR="00D85E34" w:rsidRDefault="00D85E34">
            <w:pPr>
              <w:rPr>
                <w:rFonts w:ascii="宋体"/>
              </w:rPr>
            </w:pPr>
          </w:p>
        </w:tc>
        <w:tc>
          <w:tcPr>
            <w:tcW w:w="5" w:type="pct"/>
            <w:shd w:val="clear" w:color="auto" w:fill="auto"/>
          </w:tcPr>
          <w:p w14:paraId="1026C77F" w14:textId="77777777" w:rsidR="00D85E34" w:rsidRDefault="00D85E34">
            <w:pPr>
              <w:rPr>
                <w:rFonts w:ascii="宋体"/>
              </w:rPr>
            </w:pPr>
          </w:p>
        </w:tc>
        <w:tc>
          <w:tcPr>
            <w:tcW w:w="26" w:type="pct"/>
            <w:shd w:val="clear" w:color="auto" w:fill="auto"/>
          </w:tcPr>
          <w:p w14:paraId="1026C780" w14:textId="77777777" w:rsidR="00D85E34" w:rsidRDefault="00D85E34">
            <w:pPr>
              <w:rPr>
                <w:rFonts w:ascii="宋体"/>
              </w:rPr>
            </w:pPr>
          </w:p>
        </w:tc>
        <w:tc>
          <w:tcPr>
            <w:tcW w:w="5" w:type="pct"/>
            <w:shd w:val="clear" w:color="auto" w:fill="auto"/>
          </w:tcPr>
          <w:p w14:paraId="1026C781" w14:textId="77777777" w:rsidR="00D85E34" w:rsidRDefault="00D85E34">
            <w:pPr>
              <w:rPr>
                <w:rFonts w:ascii="宋体"/>
              </w:rPr>
            </w:pPr>
          </w:p>
        </w:tc>
        <w:tc>
          <w:tcPr>
            <w:tcW w:w="50" w:type="pct"/>
            <w:shd w:val="clear" w:color="auto" w:fill="auto"/>
          </w:tcPr>
          <w:p w14:paraId="1026C782" w14:textId="77777777" w:rsidR="00D85E34" w:rsidRDefault="00D85E34">
            <w:pPr>
              <w:rPr>
                <w:rFonts w:ascii="宋体"/>
              </w:rPr>
            </w:pPr>
          </w:p>
        </w:tc>
        <w:tc>
          <w:tcPr>
            <w:tcW w:w="510" w:type="pct"/>
            <w:shd w:val="clear" w:color="auto" w:fill="auto"/>
          </w:tcPr>
          <w:p w14:paraId="1026C783" w14:textId="77777777" w:rsidR="00D85E34" w:rsidRDefault="00D85E34">
            <w:pPr>
              <w:rPr>
                <w:rFonts w:ascii="宋体"/>
              </w:rPr>
            </w:pPr>
          </w:p>
        </w:tc>
        <w:tc>
          <w:tcPr>
            <w:tcW w:w="5" w:type="pct"/>
            <w:shd w:val="clear" w:color="auto" w:fill="auto"/>
          </w:tcPr>
          <w:p w14:paraId="1026C784" w14:textId="77777777" w:rsidR="00D85E34" w:rsidRDefault="00D85E34">
            <w:pPr>
              <w:rPr>
                <w:rFonts w:ascii="宋体"/>
              </w:rPr>
            </w:pPr>
          </w:p>
        </w:tc>
        <w:tc>
          <w:tcPr>
            <w:tcW w:w="5" w:type="pct"/>
            <w:shd w:val="clear" w:color="auto" w:fill="auto"/>
          </w:tcPr>
          <w:p w14:paraId="1026C785" w14:textId="77777777" w:rsidR="00D85E34" w:rsidRDefault="00D85E34">
            <w:pPr>
              <w:rPr>
                <w:rFonts w:ascii="宋体"/>
              </w:rPr>
            </w:pPr>
          </w:p>
        </w:tc>
        <w:tc>
          <w:tcPr>
            <w:tcW w:w="26" w:type="pct"/>
            <w:shd w:val="clear" w:color="auto" w:fill="auto"/>
          </w:tcPr>
          <w:p w14:paraId="1026C786" w14:textId="77777777" w:rsidR="00D85E34" w:rsidRDefault="00D85E34">
            <w:pPr>
              <w:rPr>
                <w:rFonts w:ascii="宋体"/>
              </w:rPr>
            </w:pPr>
          </w:p>
        </w:tc>
        <w:tc>
          <w:tcPr>
            <w:tcW w:w="5" w:type="pct"/>
            <w:shd w:val="clear" w:color="auto" w:fill="auto"/>
          </w:tcPr>
          <w:p w14:paraId="1026C787" w14:textId="77777777" w:rsidR="00D85E34" w:rsidRDefault="00D85E34">
            <w:pPr>
              <w:rPr>
                <w:rFonts w:ascii="宋体"/>
              </w:rPr>
            </w:pPr>
          </w:p>
        </w:tc>
        <w:tc>
          <w:tcPr>
            <w:tcW w:w="50" w:type="pct"/>
            <w:shd w:val="clear" w:color="auto" w:fill="auto"/>
          </w:tcPr>
          <w:p w14:paraId="1026C788" w14:textId="77777777" w:rsidR="00D85E34" w:rsidRDefault="00D85E34">
            <w:pPr>
              <w:rPr>
                <w:rFonts w:ascii="宋体"/>
              </w:rPr>
            </w:pPr>
          </w:p>
        </w:tc>
        <w:tc>
          <w:tcPr>
            <w:tcW w:w="803" w:type="pct"/>
            <w:shd w:val="clear" w:color="auto" w:fill="auto"/>
          </w:tcPr>
          <w:p w14:paraId="1026C789" w14:textId="77777777" w:rsidR="00D85E34" w:rsidRDefault="00D85E34">
            <w:pPr>
              <w:rPr>
                <w:rFonts w:ascii="宋体"/>
              </w:rPr>
            </w:pPr>
          </w:p>
        </w:tc>
        <w:tc>
          <w:tcPr>
            <w:tcW w:w="5" w:type="pct"/>
            <w:shd w:val="clear" w:color="auto" w:fill="auto"/>
          </w:tcPr>
          <w:p w14:paraId="1026C78A" w14:textId="77777777" w:rsidR="00D85E34" w:rsidRDefault="00D85E34">
            <w:pPr>
              <w:rPr>
                <w:rFonts w:ascii="宋体"/>
              </w:rPr>
            </w:pPr>
          </w:p>
        </w:tc>
        <w:tc>
          <w:tcPr>
            <w:tcW w:w="5" w:type="pct"/>
            <w:shd w:val="clear" w:color="auto" w:fill="auto"/>
          </w:tcPr>
          <w:p w14:paraId="1026C78B" w14:textId="77777777" w:rsidR="00D85E34" w:rsidRDefault="00D85E34">
            <w:pPr>
              <w:rPr>
                <w:rFonts w:ascii="宋体"/>
              </w:rPr>
            </w:pPr>
          </w:p>
        </w:tc>
        <w:tc>
          <w:tcPr>
            <w:tcW w:w="26" w:type="pct"/>
            <w:shd w:val="clear" w:color="auto" w:fill="auto"/>
          </w:tcPr>
          <w:p w14:paraId="1026C78C" w14:textId="77777777" w:rsidR="00D85E34" w:rsidRDefault="00D85E34">
            <w:pPr>
              <w:rPr>
                <w:rFonts w:ascii="宋体"/>
              </w:rPr>
            </w:pPr>
          </w:p>
        </w:tc>
        <w:tc>
          <w:tcPr>
            <w:tcW w:w="5" w:type="pct"/>
            <w:shd w:val="clear" w:color="auto" w:fill="auto"/>
          </w:tcPr>
          <w:p w14:paraId="1026C78D" w14:textId="77777777" w:rsidR="00D85E34" w:rsidRDefault="00D85E34">
            <w:pPr>
              <w:rPr>
                <w:rFonts w:ascii="宋体"/>
              </w:rPr>
            </w:pPr>
          </w:p>
        </w:tc>
        <w:tc>
          <w:tcPr>
            <w:tcW w:w="50" w:type="pct"/>
            <w:shd w:val="clear" w:color="auto" w:fill="auto"/>
          </w:tcPr>
          <w:p w14:paraId="1026C78E" w14:textId="77777777" w:rsidR="00D85E34" w:rsidRDefault="00D85E34">
            <w:pPr>
              <w:rPr>
                <w:rFonts w:ascii="宋体"/>
              </w:rPr>
            </w:pPr>
          </w:p>
        </w:tc>
        <w:tc>
          <w:tcPr>
            <w:tcW w:w="804" w:type="pct"/>
            <w:shd w:val="clear" w:color="auto" w:fill="auto"/>
          </w:tcPr>
          <w:p w14:paraId="1026C78F" w14:textId="77777777" w:rsidR="00D85E34" w:rsidRDefault="00D85E34">
            <w:pPr>
              <w:rPr>
                <w:rFonts w:ascii="宋体"/>
              </w:rPr>
            </w:pPr>
          </w:p>
        </w:tc>
        <w:tc>
          <w:tcPr>
            <w:tcW w:w="5" w:type="pct"/>
            <w:shd w:val="clear" w:color="auto" w:fill="auto"/>
          </w:tcPr>
          <w:p w14:paraId="1026C790" w14:textId="77777777" w:rsidR="00D85E34" w:rsidRDefault="00D85E34">
            <w:pPr>
              <w:rPr>
                <w:rFonts w:ascii="宋体"/>
              </w:rPr>
            </w:pPr>
          </w:p>
        </w:tc>
      </w:tr>
      <w:tr w:rsidR="00D85E34" w14:paraId="1026C7A0" w14:textId="77777777">
        <w:tc>
          <w:tcPr>
            <w:tcW w:w="0" w:type="auto"/>
            <w:gridSpan w:val="3"/>
            <w:shd w:val="clear" w:color="auto" w:fill="auto"/>
            <w:tcMar>
              <w:top w:w="40" w:type="dxa"/>
              <w:left w:w="20" w:type="dxa"/>
              <w:bottom w:w="40" w:type="dxa"/>
              <w:right w:w="20" w:type="dxa"/>
            </w:tcMar>
            <w:vAlign w:val="bottom"/>
          </w:tcPr>
          <w:p w14:paraId="1026C792" w14:textId="77777777" w:rsidR="00D85E34" w:rsidRDefault="00E31950">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tcPr>
          <w:p w14:paraId="1026C793"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794" w14:textId="77777777" w:rsidR="00D85E34" w:rsidRDefault="00E31950">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tcPr>
          <w:p w14:paraId="1026C79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796" w14:textId="77777777" w:rsidR="00D85E34" w:rsidRDefault="00E31950">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tcPr>
          <w:p w14:paraId="1026C79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798" w14:textId="77777777" w:rsidR="00D85E34" w:rsidRDefault="00E31950">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tcPr>
          <w:p w14:paraId="1026C79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79A" w14:textId="77777777" w:rsidR="00D85E34" w:rsidRDefault="00E31950">
            <w:pPr>
              <w:jc w:val="center"/>
              <w:textAlignment w:val="bottom"/>
            </w:pPr>
            <w:r>
              <w:rPr>
                <w:rFonts w:ascii="Times New Roman" w:eastAsia="宋体" w:hAnsi="Times New Roman"/>
                <w:b/>
                <w:bCs/>
                <w:color w:val="000000"/>
                <w:sz w:val="16"/>
                <w:szCs w:val="16"/>
              </w:rPr>
              <w:t>Approximate Dollar </w:t>
            </w:r>
          </w:p>
          <w:p w14:paraId="1026C79B" w14:textId="77777777" w:rsidR="00D85E34" w:rsidRDefault="00E31950">
            <w:pPr>
              <w:jc w:val="center"/>
              <w:textAlignment w:val="bottom"/>
            </w:pPr>
            <w:r>
              <w:rPr>
                <w:rFonts w:ascii="Times New Roman" w:eastAsia="宋体" w:hAnsi="Times New Roman"/>
                <w:b/>
                <w:bCs/>
                <w:color w:val="000000"/>
                <w:sz w:val="16"/>
                <w:szCs w:val="16"/>
              </w:rPr>
              <w:t>Value of Shares that</w:t>
            </w:r>
          </w:p>
          <w:p w14:paraId="1026C79C" w14:textId="77777777" w:rsidR="00D85E34" w:rsidRDefault="00E31950">
            <w:pPr>
              <w:jc w:val="center"/>
              <w:textAlignment w:val="bottom"/>
            </w:pPr>
            <w:r>
              <w:rPr>
                <w:rFonts w:ascii="Times New Roman" w:eastAsia="宋体" w:hAnsi="Times New Roman"/>
                <w:b/>
                <w:bCs/>
                <w:color w:val="000000"/>
                <w:sz w:val="16"/>
                <w:szCs w:val="16"/>
              </w:rPr>
              <w:t>May Yet Be</w:t>
            </w:r>
          </w:p>
          <w:p w14:paraId="1026C79D" w14:textId="77777777" w:rsidR="00D85E34" w:rsidRDefault="00E31950">
            <w:pPr>
              <w:jc w:val="center"/>
              <w:textAlignment w:val="bottom"/>
            </w:pPr>
            <w:r>
              <w:rPr>
                <w:rFonts w:ascii="Times New Roman" w:eastAsia="宋体" w:hAnsi="Times New Roman"/>
                <w:b/>
                <w:bCs/>
                <w:color w:val="000000"/>
                <w:sz w:val="16"/>
                <w:szCs w:val="16"/>
              </w:rPr>
              <w:t>Purchased Under the</w:t>
            </w:r>
          </w:p>
          <w:p w14:paraId="1026C79E" w14:textId="77777777" w:rsidR="00D85E34" w:rsidRDefault="00E31950">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1026C79F" w14:textId="77777777" w:rsidR="00D85E34" w:rsidRDefault="00E31950">
            <w:pPr>
              <w:jc w:val="center"/>
              <w:textAlignment w:val="bottom"/>
            </w:pPr>
            <w:r>
              <w:rPr>
                <w:rFonts w:ascii="Times New Roman" w:eastAsia="宋体" w:hAnsi="Times New Roman"/>
                <w:b/>
                <w:bCs/>
                <w:color w:val="000000"/>
                <w:sz w:val="16"/>
                <w:szCs w:val="16"/>
              </w:rPr>
              <w:t>(billions)</w:t>
            </w:r>
          </w:p>
        </w:tc>
      </w:tr>
      <w:tr w:rsidR="00D85E34" w14:paraId="1026C7B0"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1026C7A1" w14:textId="77777777" w:rsidR="00D85E34" w:rsidRDefault="00E31950">
            <w:pPr>
              <w:textAlignment w:val="center"/>
            </w:pPr>
            <w:r>
              <w:rPr>
                <w:rFonts w:ascii="Times New Roman" w:eastAsia="宋体" w:hAnsi="Times New Roman"/>
                <w:color w:val="000000"/>
                <w:sz w:val="16"/>
                <w:szCs w:val="16"/>
              </w:rPr>
              <w:t>February 1 - 28, 2021</w:t>
            </w:r>
          </w:p>
        </w:tc>
        <w:tc>
          <w:tcPr>
            <w:tcW w:w="0" w:type="auto"/>
            <w:gridSpan w:val="3"/>
            <w:shd w:val="clear" w:color="auto" w:fill="CCEEFF"/>
            <w:tcMar>
              <w:top w:w="0" w:type="dxa"/>
              <w:left w:w="20" w:type="dxa"/>
              <w:bottom w:w="0" w:type="dxa"/>
              <w:right w:w="20" w:type="dxa"/>
            </w:tcMar>
          </w:tcPr>
          <w:p w14:paraId="1026C7A2"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C7A3" w14:textId="77777777" w:rsidR="00D85E34" w:rsidRDefault="00E31950">
            <w:pPr>
              <w:jc w:val="right"/>
              <w:textAlignment w:val="center"/>
            </w:pPr>
            <w:r>
              <w:rPr>
                <w:rFonts w:ascii="Times New Roman" w:eastAsia="宋体" w:hAnsi="Times New Roman"/>
                <w:color w:val="000000"/>
                <w:sz w:val="16"/>
                <w:szCs w:val="16"/>
              </w:rPr>
              <w:t>4,943,498 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7A4"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A5"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7A6"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7A7" w14:textId="77777777" w:rsidR="00D85E34" w:rsidRDefault="00E31950">
            <w:pPr>
              <w:jc w:val="right"/>
              <w:textAlignment w:val="center"/>
            </w:pPr>
            <w:r>
              <w:rPr>
                <w:rFonts w:ascii="Times New Roman" w:eastAsia="宋体" w:hAnsi="Times New Roman"/>
                <w:color w:val="000000"/>
                <w:sz w:val="16"/>
                <w:szCs w:val="16"/>
              </w:rPr>
              <w:t>139.45 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7A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A9" w14:textId="77777777" w:rsidR="00D85E34" w:rsidRDefault="00D85E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1026C7AA" w14:textId="77777777" w:rsidR="00D85E34" w:rsidRDefault="00E31950">
            <w:pPr>
              <w:jc w:val="right"/>
              <w:textAlignment w:val="center"/>
            </w:pPr>
            <w:r>
              <w:rPr>
                <w:rFonts w:ascii="Times New Roman" w:eastAsia="宋体" w:hAnsi="Times New Roman"/>
                <w:color w:val="000000"/>
                <w:sz w:val="16"/>
                <w:szCs w:val="16"/>
              </w:rPr>
              <w:t>4,943,498 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7AB"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AC" w14:textId="77777777" w:rsidR="00D85E34" w:rsidRDefault="00D85E3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1026C7AD" w14:textId="77777777" w:rsidR="00D85E34" w:rsidRDefault="00E31950">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1026C7AE" w14:textId="77777777" w:rsidR="00D85E34" w:rsidRDefault="00E31950">
            <w:pPr>
              <w:jc w:val="right"/>
              <w:textAlignment w:val="center"/>
            </w:pPr>
            <w:r>
              <w:rPr>
                <w:rFonts w:ascii="Times New Roman" w:eastAsia="宋体" w:hAnsi="Times New Roman"/>
                <w:color w:val="000000"/>
                <w:sz w:val="16"/>
                <w:szCs w:val="16"/>
              </w:rPr>
              <w:t>19.8 </w:t>
            </w:r>
          </w:p>
        </w:tc>
        <w:tc>
          <w:tcPr>
            <w:tcW w:w="0" w:type="auto"/>
            <w:tcBorders>
              <w:top w:val="single" w:sz="8" w:space="0" w:color="000000"/>
            </w:tcBorders>
            <w:shd w:val="clear" w:color="auto" w:fill="CCEEFF"/>
            <w:tcMar>
              <w:top w:w="40" w:type="dxa"/>
              <w:left w:w="0" w:type="dxa"/>
              <w:bottom w:w="40" w:type="dxa"/>
              <w:right w:w="20" w:type="dxa"/>
            </w:tcMar>
            <w:vAlign w:val="center"/>
          </w:tcPr>
          <w:p w14:paraId="1026C7AF" w14:textId="77777777" w:rsidR="00D85E34" w:rsidRDefault="00D85E34">
            <w:pPr>
              <w:jc w:val="right"/>
              <w:rPr>
                <w:rFonts w:ascii="宋体"/>
              </w:rPr>
            </w:pPr>
          </w:p>
        </w:tc>
      </w:tr>
      <w:tr w:rsidR="00D85E34" w14:paraId="1026C7BE" w14:textId="77777777">
        <w:tc>
          <w:tcPr>
            <w:tcW w:w="0" w:type="auto"/>
            <w:gridSpan w:val="3"/>
            <w:shd w:val="clear" w:color="auto" w:fill="FFFFFF"/>
            <w:tcMar>
              <w:top w:w="40" w:type="dxa"/>
              <w:left w:w="20" w:type="dxa"/>
              <w:bottom w:w="40" w:type="dxa"/>
              <w:right w:w="20" w:type="dxa"/>
            </w:tcMar>
            <w:vAlign w:val="center"/>
          </w:tcPr>
          <w:p w14:paraId="1026C7B1" w14:textId="77777777" w:rsidR="00D85E34" w:rsidRDefault="00E31950">
            <w:pPr>
              <w:textAlignment w:val="center"/>
            </w:pPr>
            <w:r>
              <w:rPr>
                <w:rFonts w:ascii="Times New Roman" w:eastAsia="宋体" w:hAnsi="Times New Roman"/>
                <w:color w:val="000000"/>
                <w:sz w:val="16"/>
                <w:szCs w:val="16"/>
              </w:rPr>
              <w:t>March 1 - 31, 2021</w:t>
            </w:r>
          </w:p>
        </w:tc>
        <w:tc>
          <w:tcPr>
            <w:tcW w:w="0" w:type="auto"/>
            <w:gridSpan w:val="3"/>
            <w:shd w:val="clear" w:color="auto" w:fill="FFFFFF"/>
            <w:tcMar>
              <w:top w:w="0" w:type="dxa"/>
              <w:left w:w="20" w:type="dxa"/>
              <w:bottom w:w="0" w:type="dxa"/>
              <w:right w:w="20" w:type="dxa"/>
            </w:tcMar>
          </w:tcPr>
          <w:p w14:paraId="1026C7B2"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7B3" w14:textId="77777777" w:rsidR="00D85E34" w:rsidRDefault="00E31950">
            <w:pPr>
              <w:jc w:val="right"/>
              <w:textAlignment w:val="center"/>
            </w:pPr>
            <w:r>
              <w:rPr>
                <w:rFonts w:ascii="Times New Roman" w:eastAsia="宋体" w:hAnsi="Times New Roman"/>
                <w:color w:val="000000"/>
                <w:sz w:val="16"/>
                <w:szCs w:val="16"/>
              </w:rPr>
              <w:t>9,167,264 </w:t>
            </w:r>
          </w:p>
        </w:tc>
        <w:tc>
          <w:tcPr>
            <w:tcW w:w="0" w:type="auto"/>
            <w:shd w:val="clear" w:color="auto" w:fill="FFFFFF"/>
            <w:tcMar>
              <w:top w:w="40" w:type="dxa"/>
              <w:left w:w="0" w:type="dxa"/>
              <w:bottom w:w="40" w:type="dxa"/>
              <w:right w:w="20" w:type="dxa"/>
            </w:tcMar>
            <w:vAlign w:val="center"/>
          </w:tcPr>
          <w:p w14:paraId="1026C7B4"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7B5"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7B6" w14:textId="77777777" w:rsidR="00D85E34" w:rsidRDefault="00E31950">
            <w:pPr>
              <w:jc w:val="right"/>
              <w:textAlignment w:val="center"/>
            </w:pPr>
            <w:r>
              <w:rPr>
                <w:rFonts w:ascii="Times New Roman" w:eastAsia="宋体" w:hAnsi="Times New Roman"/>
                <w:color w:val="000000"/>
                <w:sz w:val="16"/>
                <w:szCs w:val="16"/>
              </w:rPr>
              <w:t>131.91 </w:t>
            </w:r>
          </w:p>
        </w:tc>
        <w:tc>
          <w:tcPr>
            <w:tcW w:w="0" w:type="auto"/>
            <w:shd w:val="clear" w:color="auto" w:fill="FFFFFF"/>
            <w:tcMar>
              <w:top w:w="40" w:type="dxa"/>
              <w:left w:w="0" w:type="dxa"/>
              <w:bottom w:w="40" w:type="dxa"/>
              <w:right w:w="20" w:type="dxa"/>
            </w:tcMar>
            <w:vAlign w:val="center"/>
          </w:tcPr>
          <w:p w14:paraId="1026C7B7"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7B8"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7B9" w14:textId="77777777" w:rsidR="00D85E34" w:rsidRDefault="00E31950">
            <w:pPr>
              <w:jc w:val="right"/>
              <w:textAlignment w:val="center"/>
            </w:pPr>
            <w:r>
              <w:rPr>
                <w:rFonts w:ascii="Times New Roman" w:eastAsia="宋体" w:hAnsi="Times New Roman"/>
                <w:color w:val="000000"/>
                <w:sz w:val="16"/>
                <w:szCs w:val="16"/>
              </w:rPr>
              <w:t>9,167,264 </w:t>
            </w:r>
          </w:p>
        </w:tc>
        <w:tc>
          <w:tcPr>
            <w:tcW w:w="0" w:type="auto"/>
            <w:shd w:val="clear" w:color="auto" w:fill="FFFFFF"/>
            <w:tcMar>
              <w:top w:w="40" w:type="dxa"/>
              <w:left w:w="0" w:type="dxa"/>
              <w:bottom w:w="40" w:type="dxa"/>
              <w:right w:w="20" w:type="dxa"/>
            </w:tcMar>
            <w:vAlign w:val="center"/>
          </w:tcPr>
          <w:p w14:paraId="1026C7BA"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7BB" w14:textId="77777777" w:rsidR="00D85E34" w:rsidRDefault="00D85E34">
            <w:pPr>
              <w:rPr>
                <w:rFonts w:ascii="宋体"/>
              </w:rPr>
            </w:pPr>
          </w:p>
        </w:tc>
        <w:tc>
          <w:tcPr>
            <w:tcW w:w="0" w:type="auto"/>
            <w:gridSpan w:val="2"/>
            <w:shd w:val="clear" w:color="auto" w:fill="FFFFFF"/>
            <w:tcMar>
              <w:top w:w="40" w:type="dxa"/>
              <w:left w:w="20" w:type="dxa"/>
              <w:bottom w:w="40" w:type="dxa"/>
              <w:right w:w="0" w:type="dxa"/>
            </w:tcMar>
            <w:vAlign w:val="center"/>
          </w:tcPr>
          <w:p w14:paraId="1026C7BC" w14:textId="77777777" w:rsidR="00D85E34" w:rsidRDefault="00E31950">
            <w:pPr>
              <w:jc w:val="right"/>
              <w:textAlignment w:val="center"/>
            </w:pPr>
            <w:r>
              <w:rPr>
                <w:rFonts w:ascii="Times New Roman" w:eastAsia="宋体" w:hAnsi="Times New Roman"/>
                <w:color w:val="000000"/>
                <w:sz w:val="16"/>
                <w:szCs w:val="16"/>
              </w:rPr>
              <w:t>18.5 </w:t>
            </w:r>
          </w:p>
        </w:tc>
        <w:tc>
          <w:tcPr>
            <w:tcW w:w="0" w:type="auto"/>
            <w:shd w:val="clear" w:color="auto" w:fill="FFFFFF"/>
            <w:tcMar>
              <w:top w:w="40" w:type="dxa"/>
              <w:left w:w="0" w:type="dxa"/>
              <w:bottom w:w="40" w:type="dxa"/>
              <w:right w:w="20" w:type="dxa"/>
            </w:tcMar>
            <w:vAlign w:val="center"/>
          </w:tcPr>
          <w:p w14:paraId="1026C7BD" w14:textId="77777777" w:rsidR="00D85E34" w:rsidRDefault="00D85E34">
            <w:pPr>
              <w:jc w:val="right"/>
              <w:rPr>
                <w:rFonts w:ascii="宋体"/>
              </w:rPr>
            </w:pPr>
          </w:p>
        </w:tc>
      </w:tr>
      <w:tr w:rsidR="00D85E34" w14:paraId="1026C7CC" w14:textId="77777777">
        <w:tc>
          <w:tcPr>
            <w:tcW w:w="0" w:type="auto"/>
            <w:gridSpan w:val="3"/>
            <w:shd w:val="clear" w:color="auto" w:fill="CCEEFF"/>
            <w:tcMar>
              <w:top w:w="40" w:type="dxa"/>
              <w:left w:w="20" w:type="dxa"/>
              <w:bottom w:w="40" w:type="dxa"/>
              <w:right w:w="20" w:type="dxa"/>
            </w:tcMar>
            <w:vAlign w:val="center"/>
          </w:tcPr>
          <w:p w14:paraId="1026C7BF" w14:textId="77777777" w:rsidR="00D85E34" w:rsidRDefault="00E31950">
            <w:pPr>
              <w:textAlignment w:val="center"/>
            </w:pPr>
            <w:r>
              <w:rPr>
                <w:rFonts w:ascii="Times New Roman" w:eastAsia="宋体" w:hAnsi="Times New Roman"/>
                <w:color w:val="000000"/>
                <w:sz w:val="16"/>
                <w:szCs w:val="16"/>
              </w:rPr>
              <w:t>April 1 - 30, 2021</w:t>
            </w:r>
          </w:p>
        </w:tc>
        <w:tc>
          <w:tcPr>
            <w:tcW w:w="0" w:type="auto"/>
            <w:gridSpan w:val="3"/>
            <w:shd w:val="clear" w:color="auto" w:fill="CCEEFF"/>
            <w:tcMar>
              <w:top w:w="0" w:type="dxa"/>
              <w:left w:w="20" w:type="dxa"/>
              <w:bottom w:w="0" w:type="dxa"/>
              <w:right w:w="20" w:type="dxa"/>
            </w:tcMar>
          </w:tcPr>
          <w:p w14:paraId="1026C7C0"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7C1" w14:textId="77777777" w:rsidR="00D85E34" w:rsidRDefault="00E31950">
            <w:pPr>
              <w:jc w:val="right"/>
              <w:textAlignment w:val="center"/>
            </w:pPr>
            <w:r>
              <w:rPr>
                <w:rFonts w:ascii="Times New Roman" w:eastAsia="宋体" w:hAnsi="Times New Roman"/>
                <w:color w:val="000000"/>
                <w:sz w:val="16"/>
                <w:szCs w:val="16"/>
              </w:rPr>
              <w:t>6,688,136 </w:t>
            </w:r>
          </w:p>
        </w:tc>
        <w:tc>
          <w:tcPr>
            <w:tcW w:w="0" w:type="auto"/>
            <w:shd w:val="clear" w:color="auto" w:fill="CCEEFF"/>
            <w:tcMar>
              <w:top w:w="40" w:type="dxa"/>
              <w:left w:w="0" w:type="dxa"/>
              <w:bottom w:w="40" w:type="dxa"/>
              <w:right w:w="20" w:type="dxa"/>
            </w:tcMar>
            <w:vAlign w:val="center"/>
          </w:tcPr>
          <w:p w14:paraId="1026C7C2"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C3"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7C4" w14:textId="77777777" w:rsidR="00D85E34" w:rsidRDefault="00E31950">
            <w:pPr>
              <w:jc w:val="right"/>
              <w:textAlignment w:val="center"/>
            </w:pPr>
            <w:r>
              <w:rPr>
                <w:rFonts w:ascii="Times New Roman" w:eastAsia="宋体" w:hAnsi="Times New Roman"/>
                <w:color w:val="000000"/>
                <w:sz w:val="16"/>
                <w:szCs w:val="16"/>
              </w:rPr>
              <w:t>139.47 </w:t>
            </w:r>
          </w:p>
        </w:tc>
        <w:tc>
          <w:tcPr>
            <w:tcW w:w="0" w:type="auto"/>
            <w:shd w:val="clear" w:color="auto" w:fill="CCEEFF"/>
            <w:tcMar>
              <w:top w:w="40" w:type="dxa"/>
              <w:left w:w="0" w:type="dxa"/>
              <w:bottom w:w="40" w:type="dxa"/>
              <w:right w:w="20" w:type="dxa"/>
            </w:tcMar>
            <w:vAlign w:val="center"/>
          </w:tcPr>
          <w:p w14:paraId="1026C7C5"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C6"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7C7" w14:textId="77777777" w:rsidR="00D85E34" w:rsidRDefault="00E31950">
            <w:pPr>
              <w:jc w:val="right"/>
              <w:textAlignment w:val="center"/>
            </w:pPr>
            <w:r>
              <w:rPr>
                <w:rFonts w:ascii="Times New Roman" w:eastAsia="宋体" w:hAnsi="Times New Roman"/>
                <w:color w:val="000000"/>
                <w:sz w:val="16"/>
                <w:szCs w:val="16"/>
              </w:rPr>
              <w:t>6,688,136 </w:t>
            </w:r>
          </w:p>
        </w:tc>
        <w:tc>
          <w:tcPr>
            <w:tcW w:w="0" w:type="auto"/>
            <w:shd w:val="clear" w:color="auto" w:fill="CCEEFF"/>
            <w:tcMar>
              <w:top w:w="40" w:type="dxa"/>
              <w:left w:w="0" w:type="dxa"/>
              <w:bottom w:w="40" w:type="dxa"/>
              <w:right w:w="20" w:type="dxa"/>
            </w:tcMar>
            <w:vAlign w:val="center"/>
          </w:tcPr>
          <w:p w14:paraId="1026C7C8" w14:textId="77777777" w:rsidR="00D85E34" w:rsidRDefault="00D85E34">
            <w:pPr>
              <w:jc w:val="right"/>
              <w:rPr>
                <w:rFonts w:ascii="宋体"/>
              </w:rPr>
            </w:pPr>
          </w:p>
        </w:tc>
        <w:tc>
          <w:tcPr>
            <w:tcW w:w="0" w:type="auto"/>
            <w:gridSpan w:val="3"/>
            <w:shd w:val="clear" w:color="auto" w:fill="CCEEFF"/>
            <w:tcMar>
              <w:top w:w="0" w:type="dxa"/>
              <w:left w:w="20" w:type="dxa"/>
              <w:bottom w:w="0" w:type="dxa"/>
              <w:right w:w="20" w:type="dxa"/>
            </w:tcMar>
          </w:tcPr>
          <w:p w14:paraId="1026C7C9" w14:textId="77777777" w:rsidR="00D85E34" w:rsidRDefault="00D85E34">
            <w:pPr>
              <w:rPr>
                <w:rFonts w:ascii="宋体"/>
              </w:rPr>
            </w:pPr>
          </w:p>
        </w:tc>
        <w:tc>
          <w:tcPr>
            <w:tcW w:w="0" w:type="auto"/>
            <w:gridSpan w:val="2"/>
            <w:shd w:val="clear" w:color="auto" w:fill="CCEEFF"/>
            <w:tcMar>
              <w:top w:w="40" w:type="dxa"/>
              <w:left w:w="20" w:type="dxa"/>
              <w:bottom w:w="40" w:type="dxa"/>
              <w:right w:w="0" w:type="dxa"/>
            </w:tcMar>
            <w:vAlign w:val="center"/>
          </w:tcPr>
          <w:p w14:paraId="1026C7CA" w14:textId="77777777" w:rsidR="00D85E34" w:rsidRDefault="00E31950">
            <w:pPr>
              <w:jc w:val="right"/>
              <w:textAlignment w:val="center"/>
            </w:pPr>
            <w:r>
              <w:rPr>
                <w:rFonts w:ascii="Times New Roman" w:eastAsia="宋体" w:hAnsi="Times New Roman"/>
                <w:color w:val="000000"/>
                <w:sz w:val="16"/>
                <w:szCs w:val="16"/>
              </w:rPr>
              <w:t>17.6 </w:t>
            </w:r>
          </w:p>
        </w:tc>
        <w:tc>
          <w:tcPr>
            <w:tcW w:w="0" w:type="auto"/>
            <w:shd w:val="clear" w:color="auto" w:fill="CCEEFF"/>
            <w:tcMar>
              <w:top w:w="40" w:type="dxa"/>
              <w:left w:w="0" w:type="dxa"/>
              <w:bottom w:w="40" w:type="dxa"/>
              <w:right w:w="20" w:type="dxa"/>
            </w:tcMar>
            <w:vAlign w:val="center"/>
          </w:tcPr>
          <w:p w14:paraId="1026C7CB" w14:textId="77777777" w:rsidR="00D85E34" w:rsidRDefault="00D85E34">
            <w:pPr>
              <w:jc w:val="right"/>
              <w:rPr>
                <w:rFonts w:ascii="宋体"/>
              </w:rPr>
            </w:pPr>
          </w:p>
        </w:tc>
      </w:tr>
      <w:tr w:rsidR="00D85E34" w14:paraId="1026C7D8" w14:textId="77777777">
        <w:tc>
          <w:tcPr>
            <w:tcW w:w="0" w:type="auto"/>
            <w:gridSpan w:val="3"/>
            <w:shd w:val="clear" w:color="auto" w:fill="FFFFFF"/>
            <w:tcMar>
              <w:top w:w="40" w:type="dxa"/>
              <w:left w:w="20" w:type="dxa"/>
              <w:bottom w:w="40" w:type="dxa"/>
              <w:right w:w="20" w:type="dxa"/>
            </w:tcMar>
            <w:vAlign w:val="center"/>
          </w:tcPr>
          <w:p w14:paraId="1026C7CD" w14:textId="77777777" w:rsidR="00D85E34" w:rsidRDefault="00E31950">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1026C7CE" w14:textId="77777777" w:rsidR="00D85E34" w:rsidRDefault="00D85E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C7CF" w14:textId="77777777" w:rsidR="00D85E34" w:rsidRDefault="00E31950">
            <w:pPr>
              <w:jc w:val="right"/>
              <w:textAlignment w:val="center"/>
            </w:pPr>
            <w:r>
              <w:rPr>
                <w:rFonts w:ascii="Times New Roman" w:eastAsia="宋体" w:hAnsi="Times New Roman"/>
                <w:color w:val="000000"/>
                <w:sz w:val="16"/>
                <w:szCs w:val="16"/>
              </w:rPr>
              <w:t>20,798,898 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C7D0"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7D1"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7D2"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7D3" w14:textId="77777777" w:rsidR="00D85E34" w:rsidRDefault="00D85E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026C7D4" w14:textId="77777777" w:rsidR="00D85E34" w:rsidRDefault="00E31950">
            <w:pPr>
              <w:jc w:val="right"/>
              <w:textAlignment w:val="center"/>
            </w:pPr>
            <w:r>
              <w:rPr>
                <w:rFonts w:ascii="Times New Roman" w:eastAsia="宋体" w:hAnsi="Times New Roman"/>
                <w:color w:val="000000"/>
                <w:sz w:val="16"/>
                <w:szCs w:val="16"/>
              </w:rPr>
              <w:t>20,798,898 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026C7D5" w14:textId="77777777" w:rsidR="00D85E34" w:rsidRDefault="00D85E34">
            <w:pPr>
              <w:jc w:val="right"/>
              <w:rPr>
                <w:rFonts w:ascii="宋体"/>
              </w:rPr>
            </w:pPr>
          </w:p>
        </w:tc>
        <w:tc>
          <w:tcPr>
            <w:tcW w:w="0" w:type="auto"/>
            <w:gridSpan w:val="3"/>
            <w:shd w:val="clear" w:color="auto" w:fill="FFFFFF"/>
            <w:tcMar>
              <w:top w:w="0" w:type="dxa"/>
              <w:left w:w="20" w:type="dxa"/>
              <w:bottom w:w="0" w:type="dxa"/>
              <w:right w:w="20" w:type="dxa"/>
            </w:tcMar>
          </w:tcPr>
          <w:p w14:paraId="1026C7D6" w14:textId="77777777" w:rsidR="00D85E34" w:rsidRDefault="00D85E34">
            <w:pPr>
              <w:rPr>
                <w:rFonts w:ascii="宋体"/>
              </w:rPr>
            </w:pPr>
          </w:p>
        </w:tc>
        <w:tc>
          <w:tcPr>
            <w:tcW w:w="0" w:type="auto"/>
            <w:gridSpan w:val="3"/>
            <w:shd w:val="clear" w:color="auto" w:fill="FFFFFF"/>
            <w:tcMar>
              <w:top w:w="0" w:type="dxa"/>
              <w:left w:w="20" w:type="dxa"/>
              <w:bottom w:w="0" w:type="dxa"/>
              <w:right w:w="20" w:type="dxa"/>
            </w:tcMar>
          </w:tcPr>
          <w:p w14:paraId="1026C7D7" w14:textId="77777777" w:rsidR="00D85E34" w:rsidRDefault="00D85E34">
            <w:pPr>
              <w:rPr>
                <w:rFonts w:ascii="宋体"/>
              </w:rPr>
            </w:pPr>
          </w:p>
        </w:tc>
      </w:tr>
    </w:tbl>
    <w:p w14:paraId="1026C7D9" w14:textId="77777777" w:rsidR="00D85E34" w:rsidRDefault="00E31950">
      <w:pPr>
        <w:spacing w:before="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w:t>
      </w:r>
      <w:r>
        <w:rPr>
          <w:rFonts w:ascii="Times New Roman" w:eastAsia="宋体" w:hAnsi="Times New Roman"/>
          <w:color w:val="000000"/>
          <w:sz w:val="16"/>
          <w:szCs w:val="16"/>
        </w:rPr>
        <w:t>resents approximate dollar value of shares that could have been purchased under the plan in effect at the end of the month.</w:t>
      </w:r>
    </w:p>
    <w:p w14:paraId="1026C7DA" w14:textId="77777777" w:rsidR="00D85E34" w:rsidRDefault="00E31950">
      <w:pPr>
        <w:spacing w:before="240"/>
      </w:pPr>
      <w:r>
        <w:rPr>
          <w:rFonts w:ascii="Times New Roman" w:eastAsia="宋体" w:hAnsi="Times New Roman"/>
          <w:b/>
          <w:bCs/>
          <w:color w:val="000000"/>
          <w:sz w:val="20"/>
          <w:szCs w:val="20"/>
        </w:rPr>
        <w:t>Item 5. Other Information</w:t>
      </w:r>
    </w:p>
    <w:p w14:paraId="1026C7DB" w14:textId="77777777" w:rsidR="00D85E34" w:rsidRDefault="00E31950">
      <w:pPr>
        <w:spacing w:before="180"/>
      </w:pPr>
      <w:r>
        <w:rPr>
          <w:rFonts w:ascii="Times New Roman" w:eastAsia="宋体" w:hAnsi="Times New Roman"/>
          <w:b/>
          <w:bCs/>
          <w:i/>
          <w:iCs/>
          <w:color w:val="000000"/>
          <w:sz w:val="20"/>
          <w:szCs w:val="20"/>
        </w:rPr>
        <w:t>Cautionary Statement Regarding Forward-Looking Statements</w:t>
      </w:r>
    </w:p>
    <w:p w14:paraId="1026C7DC" w14:textId="77777777" w:rsidR="00D85E34" w:rsidRDefault="00E31950">
      <w:pPr>
        <w:spacing w:before="100"/>
      </w:pPr>
      <w:r>
        <w:rPr>
          <w:rFonts w:ascii="Times New Roman" w:eastAsia="宋体" w:hAnsi="Times New Roman"/>
          <w:color w:val="000000"/>
          <w:sz w:val="20"/>
          <w:szCs w:val="20"/>
        </w:rPr>
        <w:t xml:space="preserve">This Quarterly Report on Form 10-Q </w:t>
      </w:r>
      <w:r>
        <w:rPr>
          <w:rFonts w:ascii="Times New Roman" w:eastAsia="宋体" w:hAnsi="Times New Roman"/>
          <w:color w:val="000000"/>
          <w:sz w:val="20"/>
          <w:szCs w:val="20"/>
        </w:rPr>
        <w:t>contains statements that Walmart believes are "forward-looking statements" within the meaning of the Private Securities Litigation Reform Act of 1995. Those forward-looking statements are intended to enjoy the protection of the safe harbor for forward-look</w:t>
      </w:r>
      <w:r>
        <w:rPr>
          <w:rFonts w:ascii="Times New Roman" w:eastAsia="宋体" w:hAnsi="Times New Roman"/>
          <w:color w:val="000000"/>
          <w:sz w:val="20"/>
          <w:szCs w:val="20"/>
        </w:rPr>
        <w:t>ing statements provided by that Act as well as protections afforded by other federal securities laws.</w:t>
      </w:r>
    </w:p>
    <w:p w14:paraId="1026C7DD" w14:textId="77777777" w:rsidR="00D85E34" w:rsidRDefault="00E31950">
      <w:pPr>
        <w:spacing w:before="180"/>
      </w:pPr>
      <w:r>
        <w:rPr>
          <w:rFonts w:ascii="Times New Roman" w:eastAsia="宋体" w:hAnsi="Times New Roman"/>
          <w:b/>
          <w:bCs/>
          <w:i/>
          <w:iCs/>
          <w:color w:val="000000"/>
          <w:sz w:val="20"/>
          <w:szCs w:val="20"/>
        </w:rPr>
        <w:t>Forward-looking Statements</w:t>
      </w:r>
    </w:p>
    <w:p w14:paraId="1026C7DE" w14:textId="77777777" w:rsidR="00D85E34" w:rsidRDefault="00E31950">
      <w:pPr>
        <w:spacing w:before="100"/>
      </w:pPr>
      <w:r>
        <w:rPr>
          <w:rFonts w:ascii="Times New Roman" w:eastAsia="宋体" w:hAnsi="Times New Roman"/>
          <w:color w:val="000000"/>
          <w:sz w:val="20"/>
          <w:szCs w:val="20"/>
        </w:rPr>
        <w:t xml:space="preserve">The forward-looking statements in this report include, among other things: </w:t>
      </w:r>
    </w:p>
    <w:p w14:paraId="1026C7DF" w14:textId="77777777" w:rsidR="00D85E34" w:rsidRDefault="00E31950">
      <w:pPr>
        <w:spacing w:before="100"/>
        <w:ind w:hanging="360"/>
      </w:pPr>
      <w:r>
        <w:rPr>
          <w:rFonts w:ascii="Times New Roman" w:eastAsia="宋体" w:hAnsi="Times New Roman"/>
          <w:color w:val="000000"/>
          <w:sz w:val="20"/>
          <w:szCs w:val="20"/>
        </w:rPr>
        <w:t xml:space="preserve">•statements in </w:t>
      </w:r>
      <w:hyperlink r:id="rId83" w:anchor="idf19bc76fb6e4ff29b40679d9c7abd99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those Condensed Consolidated Financial Statements regarding the possible outcome of, and future effect on Walmart's financial con</w:t>
      </w:r>
      <w:r>
        <w:rPr>
          <w:rFonts w:ascii="Times New Roman" w:eastAsia="宋体" w:hAnsi="Times New Roman"/>
          <w:color w:val="000000"/>
          <w:sz w:val="20"/>
          <w:szCs w:val="20"/>
        </w:rPr>
        <w:t>dition and results of operations of, certain litigation and other proceedings to which Walmart is a party, the possible outcome of, and future effect on Walmart's business of, certain other matters to which Walmart is subject, including the Company's Opioi</w:t>
      </w:r>
      <w:r>
        <w:rPr>
          <w:rFonts w:ascii="Times New Roman" w:eastAsia="宋体" w:hAnsi="Times New Roman"/>
          <w:color w:val="000000"/>
          <w:sz w:val="20"/>
          <w:szCs w:val="20"/>
        </w:rPr>
        <w:t>ds Litigation as well as Walmart's ongoing indemnification obligation for the Asda Equal Value Claims and the liabilities, losses, expenses and costs that Walmart may incur in connection with such matters;</w:t>
      </w:r>
    </w:p>
    <w:p w14:paraId="1026C7E0" w14:textId="77777777" w:rsidR="00D85E34" w:rsidRDefault="00E31950">
      <w:pPr>
        <w:jc w:val="center"/>
      </w:pPr>
      <w:r>
        <w:rPr>
          <w:rFonts w:ascii="Times New Roman" w:eastAsia="宋体" w:hAnsi="Times New Roman"/>
          <w:color w:val="000000"/>
          <w:sz w:val="20"/>
          <w:szCs w:val="20"/>
        </w:rPr>
        <w:t>28</w:t>
      </w:r>
    </w:p>
    <w:p w14:paraId="1026C7E1" w14:textId="77777777" w:rsidR="00D85E34" w:rsidRDefault="00E31950">
      <w:r>
        <w:pict w14:anchorId="1026C96F">
          <v:rect id="_x0000_i1052" style="width:415.3pt;height:1.5pt" o:hralign="center" o:hrstd="t" o:hr="t" fillcolor="#a0a0a0" stroked="f"/>
        </w:pict>
      </w:r>
    </w:p>
    <w:p w14:paraId="1026C7E2" w14:textId="77777777" w:rsidR="00D85E34" w:rsidRDefault="00E31950">
      <w:hyperlink r:id="rId84" w:anchor="idf19bc76fb6e4ff29b40679d9c7abd99_7" w:history="1">
        <w:r>
          <w:rPr>
            <w:rStyle w:val="a5"/>
            <w:rFonts w:ascii="Times New Roman" w:eastAsia="宋体" w:hAnsi="Times New Roman"/>
            <w:sz w:val="20"/>
            <w:szCs w:val="20"/>
          </w:rPr>
          <w:t>Table of Contents</w:t>
        </w:r>
      </w:hyperlink>
    </w:p>
    <w:p w14:paraId="1026C7E3" w14:textId="77777777" w:rsidR="00D85E34" w:rsidRDefault="00E31950">
      <w:pPr>
        <w:spacing w:before="100"/>
        <w:ind w:hanging="360"/>
      </w:pPr>
      <w:r>
        <w:rPr>
          <w:rFonts w:ascii="Times New Roman" w:eastAsia="宋体" w:hAnsi="Times New Roman"/>
          <w:color w:val="000000"/>
          <w:sz w:val="20"/>
          <w:szCs w:val="20"/>
        </w:rPr>
        <w:t>•in Part I, Item 2 "</w:t>
      </w:r>
      <w:hyperlink r:id="rId85" w:anchor="idf19bc76fb6e4ff29b40679d9c7abd99_64"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color w:val="000000"/>
          <w:sz w:val="20"/>
          <w:szCs w:val="20"/>
        </w:rPr>
        <w:t>": statements rega</w:t>
      </w:r>
      <w:r>
        <w:rPr>
          <w:rFonts w:ascii="Times New Roman" w:eastAsia="宋体" w:hAnsi="Times New Roman"/>
          <w:color w:val="000000"/>
          <w:sz w:val="20"/>
          <w:szCs w:val="20"/>
        </w:rPr>
        <w:t>rding future changes to our business and our expectations about the potential impacts on our business, financial position, results of operations or cash flows as a result of the COVID-19 pandemic; statements under the caption "</w:t>
      </w:r>
      <w:hyperlink r:id="rId86" w:anchor="idf19bc76fb6e4ff29b40679d9c7abd99_67"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relating to the possible impact of volatility in currency exchange rates on the results, including net sales and operating</w:t>
      </w:r>
      <w:r>
        <w:rPr>
          <w:rFonts w:ascii="Times New Roman" w:eastAsia="宋体" w:hAnsi="Times New Roman"/>
          <w:color w:val="000000"/>
          <w:sz w:val="20"/>
          <w:szCs w:val="20"/>
        </w:rPr>
        <w:t xml:space="preserve"> income, of Walmart and the Walmart International segment; statements under the caption "</w:t>
      </w:r>
      <w:hyperlink r:id="rId87" w:anchor="idf19bc76fb6e4ff29b40679d9c7abd99_73" w:history="1">
        <w:r>
          <w:rPr>
            <w:rStyle w:val="a5"/>
            <w:rFonts w:ascii="Times New Roman" w:eastAsia="宋体" w:hAnsi="Times New Roman"/>
            <w:sz w:val="20"/>
            <w:szCs w:val="20"/>
          </w:rPr>
          <w:t>Company Performan</w:t>
        </w:r>
        <w:r>
          <w:rPr>
            <w:rStyle w:val="a5"/>
            <w:rFonts w:ascii="Times New Roman" w:eastAsia="宋体" w:hAnsi="Times New Roman"/>
            <w:sz w:val="20"/>
            <w:szCs w:val="20"/>
          </w:rPr>
          <w:t>ce Metrics - Strong, Efficient Growth</w:t>
        </w:r>
      </w:hyperlink>
      <w:r>
        <w:rPr>
          <w:rFonts w:ascii="Times New Roman" w:eastAsia="宋体" w:hAnsi="Times New Roman"/>
          <w:color w:val="000000"/>
          <w:sz w:val="20"/>
          <w:szCs w:val="20"/>
        </w:rPr>
        <w:t>" regarding the focus of our investments and the impact of such investments; statements under the caption "</w:t>
      </w:r>
      <w:hyperlink r:id="rId88" w:anchor="idf19bc76fb6e4ff29b40679d9c7abd99_79" w:history="1">
        <w:r>
          <w:rPr>
            <w:rStyle w:val="a5"/>
            <w:rFonts w:ascii="Times New Roman" w:eastAsia="宋体" w:hAnsi="Times New Roman"/>
            <w:sz w:val="20"/>
            <w:szCs w:val="20"/>
          </w:rPr>
          <w:t>Company Performance Metrics – Strategic Capital Allocation</w:t>
        </w:r>
      </w:hyperlink>
      <w:r>
        <w:rPr>
          <w:rFonts w:ascii="Times New Roman" w:eastAsia="宋体" w:hAnsi="Times New Roman"/>
          <w:color w:val="000000"/>
          <w:sz w:val="20"/>
          <w:szCs w:val="20"/>
        </w:rPr>
        <w:t>" regarding our strategy and discipline for c</w:t>
      </w:r>
      <w:r>
        <w:rPr>
          <w:rFonts w:ascii="Times New Roman" w:eastAsia="宋体" w:hAnsi="Times New Roman"/>
          <w:color w:val="000000"/>
          <w:sz w:val="20"/>
          <w:szCs w:val="20"/>
        </w:rPr>
        <w:t>apital allocation; statements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caption "</w:t>
      </w:r>
      <w:hyperlink r:id="rId89" w:anchor="idf19bc76fb6e4ff29b40679d9c7abd99_70" w:history="1">
        <w:r>
          <w:rPr>
            <w:rStyle w:val="a5"/>
            <w:rFonts w:ascii="Times New Roman" w:eastAsia="宋体" w:hAnsi="Times New Roman"/>
            <w:sz w:val="20"/>
            <w:szCs w:val="20"/>
          </w:rPr>
          <w:t>Company Performance Metrics</w:t>
        </w:r>
      </w:hyperlink>
      <w:r>
        <w:rPr>
          <w:rFonts w:ascii="Times New Roman" w:eastAsia="宋体" w:hAnsi="Times New Roman"/>
          <w:color w:val="000000"/>
          <w:sz w:val="20"/>
          <w:szCs w:val="20"/>
        </w:rPr>
        <w:t xml:space="preserve"> - </w:t>
      </w:r>
      <w:hyperlink r:id="rId90" w:anchor="idf19bc76fb6e4ff29b40679d9c7abd99_82" w:history="1">
        <w:r>
          <w:rPr>
            <w:rStyle w:val="a5"/>
            <w:rFonts w:ascii="Times New Roman" w:eastAsia="宋体" w:hAnsi="Times New Roman"/>
            <w:sz w:val="20"/>
            <w:szCs w:val="20"/>
          </w:rPr>
          <w:t>Returns</w:t>
        </w:r>
      </w:hyperlink>
      <w:r>
        <w:rPr>
          <w:rFonts w:ascii="Times New Roman" w:eastAsia="宋体" w:hAnsi="Times New Roman"/>
          <w:color w:val="000000"/>
          <w:sz w:val="20"/>
          <w:szCs w:val="20"/>
        </w:rPr>
        <w:t>" regarding our belief that returns on capital will improve as we execute on our strategic framework; statements under t</w:t>
      </w:r>
      <w:r>
        <w:rPr>
          <w:rFonts w:ascii="Times New Roman" w:eastAsia="宋体" w:hAnsi="Times New Roman"/>
          <w:color w:val="000000"/>
          <w:sz w:val="20"/>
          <w:szCs w:val="20"/>
        </w:rPr>
        <w:t>he caption "</w:t>
      </w:r>
      <w:hyperlink r:id="rId91" w:anchor="idf19bc76fb6e4ff29b40679d9c7abd99_88" w:history="1">
        <w:r>
          <w:rPr>
            <w:rStyle w:val="a5"/>
            <w:rFonts w:ascii="Times New Roman" w:eastAsia="宋体" w:hAnsi="Times New Roman"/>
            <w:sz w:val="20"/>
            <w:szCs w:val="20"/>
          </w:rPr>
          <w:t>Results of Operations - Consolidated Results of Operations</w:t>
        </w:r>
      </w:hyperlink>
      <w:r>
        <w:rPr>
          <w:rFonts w:ascii="Times New Roman" w:eastAsia="宋体" w:hAnsi="Times New Roman"/>
          <w:color w:val="000000"/>
          <w:sz w:val="20"/>
          <w:szCs w:val="20"/>
        </w:rPr>
        <w:t>" regarding the possibility of fl</w:t>
      </w:r>
      <w:r>
        <w:rPr>
          <w:rFonts w:ascii="Times New Roman" w:eastAsia="宋体" w:hAnsi="Times New Roman"/>
          <w:color w:val="000000"/>
          <w:sz w:val="20"/>
          <w:szCs w:val="20"/>
        </w:rPr>
        <w:t>uctuations in Walmart's effective income tax rate from quarter to quarter and the factors that may cause those fluctuations; a statement under the caption "</w:t>
      </w:r>
      <w:hyperlink r:id="rId92" w:anchor="idf19bc76fb6e4ff29b40679d9c7abd99_97" w:history="1">
        <w:r>
          <w:rPr>
            <w:rStyle w:val="a5"/>
            <w:rFonts w:ascii="Times New Roman" w:eastAsia="宋体" w:hAnsi="Times New Roman"/>
            <w:sz w:val="20"/>
            <w:szCs w:val="20"/>
          </w:rPr>
          <w:t>Results of Operations - Sam's Club Segment</w:t>
        </w:r>
      </w:hyperlink>
      <w:r>
        <w:rPr>
          <w:rFonts w:ascii="Times New Roman" w:eastAsia="宋体" w:hAnsi="Times New Roman"/>
          <w:color w:val="000000"/>
          <w:sz w:val="20"/>
          <w:szCs w:val="20"/>
        </w:rPr>
        <w:t>" relating to the possible continuing impact of volatility in fuel prices on the future operating results of the Sam's Club segment; a statement under the captio</w:t>
      </w:r>
      <w:r>
        <w:rPr>
          <w:rFonts w:ascii="Times New Roman" w:eastAsia="宋体" w:hAnsi="Times New Roman"/>
          <w:color w:val="000000"/>
          <w:sz w:val="20"/>
          <w:szCs w:val="20"/>
        </w:rPr>
        <w:t>n "</w:t>
      </w:r>
      <w:hyperlink r:id="rId93" w:anchor="idf19bc76fb6e4ff29b40679d9c7abd99_100" w:history="1">
        <w:r>
          <w:rPr>
            <w:rStyle w:val="a5"/>
            <w:rFonts w:ascii="Times New Roman" w:eastAsia="宋体" w:hAnsi="Times New Roman"/>
            <w:sz w:val="20"/>
            <w:szCs w:val="20"/>
          </w:rPr>
          <w:t>Liquidity and Capital Resources - Liquidity</w:t>
        </w:r>
      </w:hyperlink>
      <w:r>
        <w:rPr>
          <w:rFonts w:ascii="Times New Roman" w:eastAsia="宋体" w:hAnsi="Times New Roman"/>
          <w:color w:val="000000"/>
          <w:sz w:val="20"/>
          <w:szCs w:val="20"/>
        </w:rPr>
        <w:t>" that Walmart's sources of liquidity will be adequate t</w:t>
      </w:r>
      <w:r>
        <w:rPr>
          <w:rFonts w:ascii="Times New Roman" w:eastAsia="宋体" w:hAnsi="Times New Roman"/>
          <w:color w:val="000000"/>
          <w:sz w:val="20"/>
          <w:szCs w:val="20"/>
        </w:rPr>
        <w:t>o fund its operations, finance its global investment and expansion activities, pay dividends and fund share repurchases; statements under the caption "</w:t>
      </w:r>
      <w:hyperlink r:id="rId94" w:anchor="idf19bc76fb6e4ff29b40679d9c7abd99_100" w:history="1">
        <w:r>
          <w:rPr>
            <w:rStyle w:val="a5"/>
            <w:rFonts w:ascii="Times New Roman" w:eastAsia="宋体" w:hAnsi="Times New Roman"/>
            <w:sz w:val="20"/>
            <w:szCs w:val="20"/>
          </w:rPr>
          <w:t>Liquidity and Capital Resources - Liquidity - Net Cash Provided by Operating Activities - Cash Equivalents and Working Capital Deficit</w:t>
        </w:r>
      </w:hyperlink>
      <w:r>
        <w:rPr>
          <w:rFonts w:ascii="Times New Roman" w:eastAsia="宋体" w:hAnsi="Times New Roman"/>
          <w:color w:val="000000"/>
          <w:sz w:val="20"/>
          <w:szCs w:val="20"/>
        </w:rPr>
        <w:t>" regarding management's expectation that cash in market will be utilized</w:t>
      </w:r>
      <w:r>
        <w:rPr>
          <w:rFonts w:ascii="Times New Roman" w:eastAsia="宋体" w:hAnsi="Times New Roman"/>
          <w:color w:val="000000"/>
          <w:sz w:val="20"/>
          <w:szCs w:val="20"/>
        </w:rPr>
        <w:t xml:space="preserve"> to fund Flipkart's operations; a statement under the caption "</w:t>
      </w:r>
      <w:hyperlink r:id="rId95" w:anchor="idf19bc76fb6e4ff29b40679d9c7abd99_100" w:history="1">
        <w:r>
          <w:rPr>
            <w:rStyle w:val="a5"/>
            <w:rFonts w:ascii="Times New Roman" w:eastAsia="宋体" w:hAnsi="Times New Roman"/>
            <w:sz w:val="20"/>
            <w:szCs w:val="20"/>
          </w:rPr>
          <w:t xml:space="preserve">Liquidity and Capital Resources Liquidity </w:t>
        </w:r>
        <w:r>
          <w:rPr>
            <w:rStyle w:val="a5"/>
            <w:rFonts w:ascii="Times New Roman" w:eastAsia="宋体" w:hAnsi="Times New Roman"/>
            <w:sz w:val="20"/>
            <w:szCs w:val="20"/>
          </w:rPr>
          <w:t>- Net Cash Used in Financing Activities - Dividends</w:t>
        </w:r>
      </w:hyperlink>
      <w:r>
        <w:rPr>
          <w:rFonts w:ascii="Times New Roman" w:eastAsia="宋体" w:hAnsi="Times New Roman"/>
          <w:color w:val="000000"/>
          <w:sz w:val="20"/>
          <w:szCs w:val="20"/>
        </w:rPr>
        <w:t>" regarding the payment of dividends in fiscal 2021; a statement under the caption "</w:t>
      </w:r>
      <w:hyperlink r:id="rId96" w:anchor="idf19bc76fb6e4ff29b40679d9c7abd99_100" w:history="1">
        <w:r>
          <w:rPr>
            <w:rStyle w:val="a5"/>
            <w:rFonts w:ascii="Times New Roman" w:eastAsia="宋体" w:hAnsi="Times New Roman"/>
            <w:sz w:val="20"/>
            <w:szCs w:val="20"/>
          </w:rPr>
          <w:t>Liquidity and Capital Resources Liquidity - Net Cash Used in Financing Activities - Company Share Repurchase Program</w:t>
        </w:r>
      </w:hyperlink>
      <w:r>
        <w:rPr>
          <w:rFonts w:ascii="Times New Roman" w:eastAsia="宋体" w:hAnsi="Times New Roman"/>
          <w:color w:val="000000"/>
          <w:sz w:val="20"/>
          <w:szCs w:val="20"/>
        </w:rPr>
        <w:t>" regarding funding of the new share repurchase program; statements under the caption "</w:t>
      </w:r>
      <w:hyperlink r:id="rId97" w:anchor="idf19bc76fb6e4ff29b40679d9c7abd99_100" w:history="1">
        <w:r>
          <w:rPr>
            <w:rStyle w:val="a5"/>
            <w:rFonts w:ascii="Times New Roman" w:eastAsia="宋体" w:hAnsi="Times New Roman"/>
            <w:sz w:val="20"/>
            <w:szCs w:val="20"/>
          </w:rPr>
          <w:t>Liquidity and Capital Resources - Capital Resources</w:t>
        </w:r>
      </w:hyperlink>
      <w:r>
        <w:rPr>
          <w:rFonts w:ascii="Times New Roman" w:eastAsia="宋体" w:hAnsi="Times New Roman"/>
          <w:color w:val="000000"/>
          <w:sz w:val="20"/>
          <w:szCs w:val="20"/>
        </w:rPr>
        <w:t>" regarding management's expectations regarding the Company's cash f</w:t>
      </w:r>
      <w:r>
        <w:rPr>
          <w:rFonts w:ascii="Times New Roman" w:eastAsia="宋体" w:hAnsi="Times New Roman"/>
          <w:color w:val="000000"/>
          <w:sz w:val="20"/>
          <w:szCs w:val="20"/>
        </w:rPr>
        <w:t xml:space="preserve">lows from operations, current cash position and access to capital markets continuing to be sufficient to meet its anticipated operating cash needs, the Company's commercial paper and long-term debt ratings continuing to enable it to refinance its debts at </w:t>
      </w:r>
      <w:r>
        <w:rPr>
          <w:rFonts w:ascii="Times New Roman" w:eastAsia="宋体" w:hAnsi="Times New Roman"/>
          <w:color w:val="000000"/>
          <w:sz w:val="20"/>
          <w:szCs w:val="20"/>
        </w:rPr>
        <w:t>favorable rates, factors that could affect its credit ratings, and the effect that lower credit ratings would have on its access to capital and credit markets and borrowing costs; and statements under the caption "</w:t>
      </w:r>
      <w:hyperlink r:id="rId98" w:anchor="idf19bc76fb6e4ff29b40679d9c7abd99_103"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regarding the contingent liabilities of the Company that may or may not result in the incurrence of a material liability by the C</w:t>
      </w:r>
      <w:r>
        <w:rPr>
          <w:rFonts w:ascii="Times New Roman" w:eastAsia="宋体" w:hAnsi="Times New Roman"/>
          <w:color w:val="000000"/>
          <w:sz w:val="20"/>
          <w:szCs w:val="20"/>
        </w:rPr>
        <w:t>ompany;</w:t>
      </w:r>
    </w:p>
    <w:p w14:paraId="1026C7E4" w14:textId="77777777" w:rsidR="00D85E34" w:rsidRDefault="00E31950">
      <w:pPr>
        <w:spacing w:before="100"/>
        <w:ind w:hanging="360"/>
      </w:pPr>
      <w:r>
        <w:rPr>
          <w:rFonts w:ascii="Times New Roman" w:eastAsia="宋体" w:hAnsi="Times New Roman"/>
          <w:color w:val="000000"/>
          <w:sz w:val="20"/>
          <w:szCs w:val="20"/>
        </w:rPr>
        <w:t>•in Part I, Item 4 "</w:t>
      </w:r>
      <w:hyperlink r:id="rId99" w:anchor="idf19bc76fb6e4ff29b40679d9c7abd99_109"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the statements regarding the effect of changes t</w:t>
      </w:r>
      <w:r>
        <w:rPr>
          <w:rFonts w:ascii="Times New Roman" w:eastAsia="宋体" w:hAnsi="Times New Roman"/>
          <w:color w:val="000000"/>
          <w:sz w:val="20"/>
          <w:szCs w:val="20"/>
        </w:rPr>
        <w:t>o systems and processes on our internal control over financial reporting; and</w:t>
      </w:r>
    </w:p>
    <w:p w14:paraId="1026C7E5" w14:textId="77777777" w:rsidR="00D85E34" w:rsidRDefault="00E31950">
      <w:pPr>
        <w:spacing w:before="100"/>
        <w:ind w:hanging="360"/>
      </w:pPr>
      <w:r>
        <w:rPr>
          <w:rFonts w:ascii="Times New Roman" w:eastAsia="宋体" w:hAnsi="Times New Roman"/>
          <w:color w:val="000000"/>
          <w:sz w:val="20"/>
          <w:szCs w:val="20"/>
        </w:rPr>
        <w:t>•statements in Part II, Item 1 "</w:t>
      </w:r>
      <w:hyperlink r:id="rId100" w:anchor="idf19bc76fb6e4ff29b40679d9c7abd99_115"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regarding the effect that possible losses or the range of possible losses that migh</w:t>
      </w:r>
      <w:r>
        <w:rPr>
          <w:rFonts w:ascii="Times New Roman" w:eastAsia="宋体" w:hAnsi="Times New Roman"/>
          <w:color w:val="000000"/>
          <w:sz w:val="20"/>
          <w:szCs w:val="20"/>
        </w:rPr>
        <w:t>t be incurred in connection with the legal proceedings and other matters discussed therein may have on our financial condition or results of operations.</w:t>
      </w:r>
    </w:p>
    <w:p w14:paraId="1026C7E6" w14:textId="77777777" w:rsidR="00D85E34" w:rsidRDefault="00D85E34">
      <w:pPr>
        <w:spacing w:before="100"/>
      </w:pPr>
    </w:p>
    <w:p w14:paraId="1026C7E7" w14:textId="77777777" w:rsidR="00D85E34" w:rsidRDefault="00E31950">
      <w:pPr>
        <w:jc w:val="center"/>
      </w:pPr>
      <w:r>
        <w:rPr>
          <w:rFonts w:ascii="Times New Roman" w:eastAsia="宋体" w:hAnsi="Times New Roman"/>
          <w:color w:val="000000"/>
          <w:sz w:val="20"/>
          <w:szCs w:val="20"/>
        </w:rPr>
        <w:t>29</w:t>
      </w:r>
    </w:p>
    <w:p w14:paraId="1026C7E8" w14:textId="77777777" w:rsidR="00D85E34" w:rsidRDefault="00E31950">
      <w:r>
        <w:pict w14:anchorId="1026C970">
          <v:rect id="_x0000_i1053" style="width:415.3pt;height:1.5pt" o:hralign="center" o:hrstd="t" o:hr="t" fillcolor="#a0a0a0" stroked="f"/>
        </w:pict>
      </w:r>
    </w:p>
    <w:p w14:paraId="1026C7E9" w14:textId="77777777" w:rsidR="00D85E34" w:rsidRDefault="00E31950">
      <w:hyperlink r:id="rId101" w:anchor="idf19bc76fb6e4ff29b40679d9c7abd99_7" w:history="1">
        <w:r>
          <w:rPr>
            <w:rStyle w:val="a5"/>
            <w:rFonts w:ascii="Times New Roman" w:eastAsia="宋体" w:hAnsi="Times New Roman"/>
            <w:sz w:val="20"/>
            <w:szCs w:val="20"/>
          </w:rPr>
          <w:t>Table of Contents</w:t>
        </w:r>
      </w:hyperlink>
    </w:p>
    <w:p w14:paraId="1026C7EA" w14:textId="77777777" w:rsidR="00D85E34" w:rsidRDefault="00E31950">
      <w:pPr>
        <w:spacing w:before="180"/>
      </w:pPr>
      <w:r>
        <w:rPr>
          <w:rFonts w:ascii="Times New Roman" w:eastAsia="宋体" w:hAnsi="Times New Roman"/>
          <w:b/>
          <w:bCs/>
          <w:i/>
          <w:iCs/>
          <w:color w:val="000000"/>
          <w:sz w:val="20"/>
          <w:szCs w:val="20"/>
        </w:rPr>
        <w:t>Risks, Factors and Uncertainties Regarding Our Business</w:t>
      </w:r>
    </w:p>
    <w:p w14:paraId="1026C7EB" w14:textId="77777777" w:rsidR="00D85E34" w:rsidRDefault="00E31950">
      <w:pPr>
        <w:spacing w:before="100"/>
      </w:pPr>
      <w:r>
        <w:rPr>
          <w:rFonts w:ascii="Times New Roman" w:eastAsia="宋体" w:hAnsi="Times New Roman"/>
          <w:color w:val="000000"/>
          <w:sz w:val="20"/>
          <w:szCs w:val="20"/>
        </w:rPr>
        <w:t>These forward-looking statements are subject to risks, uncertainties and other factors, domestically and internationally, inclu</w:t>
      </w:r>
      <w:r>
        <w:rPr>
          <w:rFonts w:ascii="Times New Roman" w:eastAsia="宋体" w:hAnsi="Times New Roman"/>
          <w:color w:val="000000"/>
          <w:sz w:val="20"/>
          <w:szCs w:val="20"/>
        </w:rPr>
        <w:t>ding:</w:t>
      </w:r>
    </w:p>
    <w:p w14:paraId="1026C7EC" w14:textId="77777777" w:rsidR="00D85E34" w:rsidRDefault="00E31950">
      <w:pPr>
        <w:spacing w:before="100" w:after="120"/>
        <w:ind w:firstLine="360"/>
        <w:jc w:val="both"/>
      </w:pPr>
      <w:r>
        <w:rPr>
          <w:rFonts w:ascii="Times New Roman" w:eastAsia="宋体" w:hAnsi="Times New Roman"/>
          <w:b/>
          <w:bCs/>
          <w:color w:val="000000"/>
          <w:sz w:val="20"/>
          <w:szCs w:val="20"/>
        </w:rPr>
        <w:t>Economic Factors</w:t>
      </w:r>
    </w:p>
    <w:p w14:paraId="1026C7ED" w14:textId="77777777" w:rsidR="00D85E34" w:rsidRDefault="00E31950">
      <w:pPr>
        <w:ind w:hanging="360"/>
      </w:pPr>
      <w:r>
        <w:rPr>
          <w:rFonts w:ascii="Times New Roman" w:eastAsia="宋体" w:hAnsi="Times New Roman"/>
          <w:color w:val="000000"/>
          <w:sz w:val="20"/>
          <w:szCs w:val="20"/>
        </w:rPr>
        <w:t>•economic, geo-political, capital markets and business conditions, trends and events around the world and in the markets in which Walmart operates;</w:t>
      </w:r>
    </w:p>
    <w:p w14:paraId="1026C7EE" w14:textId="77777777" w:rsidR="00D85E34" w:rsidRDefault="00E31950">
      <w:pPr>
        <w:ind w:hanging="360"/>
      </w:pPr>
      <w:r>
        <w:rPr>
          <w:rFonts w:ascii="Times New Roman" w:eastAsia="宋体" w:hAnsi="Times New Roman"/>
          <w:color w:val="000000"/>
          <w:sz w:val="20"/>
          <w:szCs w:val="20"/>
        </w:rPr>
        <w:t>•currency exchange rate fluctuations;</w:t>
      </w:r>
    </w:p>
    <w:p w14:paraId="1026C7EF" w14:textId="77777777" w:rsidR="00D85E34" w:rsidRDefault="00E31950">
      <w:pPr>
        <w:ind w:hanging="360"/>
      </w:pPr>
      <w:r>
        <w:rPr>
          <w:rFonts w:ascii="Times New Roman" w:eastAsia="宋体" w:hAnsi="Times New Roman"/>
          <w:color w:val="000000"/>
          <w:sz w:val="20"/>
          <w:szCs w:val="20"/>
        </w:rPr>
        <w:t>•changes in market rates of interest;</w:t>
      </w:r>
    </w:p>
    <w:p w14:paraId="1026C7F0" w14:textId="77777777" w:rsidR="00D85E34" w:rsidRDefault="00E31950">
      <w:pPr>
        <w:ind w:hanging="360"/>
      </w:pPr>
      <w:r>
        <w:rPr>
          <w:rFonts w:ascii="Times New Roman" w:eastAsia="宋体" w:hAnsi="Times New Roman"/>
          <w:color w:val="000000"/>
          <w:sz w:val="20"/>
          <w:szCs w:val="20"/>
        </w:rPr>
        <w:t xml:space="preserve">•changes </w:t>
      </w:r>
      <w:r>
        <w:rPr>
          <w:rFonts w:ascii="Times New Roman" w:eastAsia="宋体" w:hAnsi="Times New Roman"/>
          <w:color w:val="000000"/>
          <w:sz w:val="20"/>
          <w:szCs w:val="20"/>
        </w:rPr>
        <w:t>in market levels of wages;</w:t>
      </w:r>
    </w:p>
    <w:p w14:paraId="1026C7F1" w14:textId="77777777" w:rsidR="00D85E34" w:rsidRDefault="00E31950">
      <w:pPr>
        <w:ind w:hanging="360"/>
      </w:pPr>
      <w:r>
        <w:rPr>
          <w:rFonts w:ascii="Times New Roman" w:eastAsia="宋体" w:hAnsi="Times New Roman"/>
          <w:color w:val="000000"/>
          <w:sz w:val="20"/>
          <w:szCs w:val="20"/>
        </w:rPr>
        <w:t>•changes in the size of various markets, including eCommerce markets;</w:t>
      </w:r>
    </w:p>
    <w:p w14:paraId="1026C7F2" w14:textId="77777777" w:rsidR="00D85E34" w:rsidRDefault="00E31950">
      <w:pPr>
        <w:ind w:hanging="360"/>
      </w:pPr>
      <w:r>
        <w:rPr>
          <w:rFonts w:ascii="Times New Roman" w:eastAsia="宋体" w:hAnsi="Times New Roman"/>
          <w:color w:val="000000"/>
          <w:sz w:val="20"/>
          <w:szCs w:val="20"/>
        </w:rPr>
        <w:t>•unemployment levels;</w:t>
      </w:r>
    </w:p>
    <w:p w14:paraId="1026C7F3" w14:textId="77777777" w:rsidR="00D85E34" w:rsidRDefault="00E31950">
      <w:pPr>
        <w:ind w:hanging="360"/>
      </w:pPr>
      <w:r>
        <w:rPr>
          <w:rFonts w:ascii="Times New Roman" w:eastAsia="宋体" w:hAnsi="Times New Roman"/>
          <w:color w:val="000000"/>
          <w:sz w:val="20"/>
          <w:szCs w:val="20"/>
        </w:rPr>
        <w:t>•inflation or deflation, generally and in certain product categories;</w:t>
      </w:r>
    </w:p>
    <w:p w14:paraId="1026C7F4" w14:textId="77777777" w:rsidR="00D85E34" w:rsidRDefault="00E31950">
      <w:pPr>
        <w:ind w:hanging="360"/>
      </w:pPr>
      <w:r>
        <w:rPr>
          <w:rFonts w:ascii="Times New Roman" w:eastAsia="宋体" w:hAnsi="Times New Roman"/>
          <w:color w:val="000000"/>
          <w:sz w:val="20"/>
          <w:szCs w:val="20"/>
        </w:rPr>
        <w:t>•transportation, energy and utility costs;</w:t>
      </w:r>
    </w:p>
    <w:p w14:paraId="1026C7F5" w14:textId="77777777" w:rsidR="00D85E34" w:rsidRDefault="00E31950">
      <w:pPr>
        <w:ind w:hanging="360"/>
      </w:pPr>
      <w:r>
        <w:rPr>
          <w:rFonts w:ascii="Times New Roman" w:eastAsia="宋体" w:hAnsi="Times New Roman"/>
          <w:color w:val="000000"/>
          <w:sz w:val="20"/>
          <w:szCs w:val="20"/>
        </w:rPr>
        <w:t>•commodity prices, inclu</w:t>
      </w:r>
      <w:r>
        <w:rPr>
          <w:rFonts w:ascii="Times New Roman" w:eastAsia="宋体" w:hAnsi="Times New Roman"/>
          <w:color w:val="000000"/>
          <w:sz w:val="20"/>
          <w:szCs w:val="20"/>
        </w:rPr>
        <w:t>ding the prices of oil and natural gas;</w:t>
      </w:r>
    </w:p>
    <w:p w14:paraId="1026C7F6" w14:textId="77777777" w:rsidR="00D85E34" w:rsidRDefault="00E31950">
      <w:pPr>
        <w:ind w:hanging="360"/>
        <w:jc w:val="both"/>
      </w:pPr>
      <w:r>
        <w:rPr>
          <w:rFonts w:ascii="Times New Roman" w:eastAsia="宋体" w:hAnsi="Times New Roman"/>
          <w:color w:val="000000"/>
          <w:sz w:val="20"/>
          <w:szCs w:val="20"/>
        </w:rPr>
        <w:t>•consumer confidence, disposable income, credit availability, spending levels, shopping patterns, debt levels, and demand for certain merchandise;</w:t>
      </w:r>
    </w:p>
    <w:p w14:paraId="1026C7F7" w14:textId="77777777" w:rsidR="00D85E34" w:rsidRDefault="00E31950">
      <w:pPr>
        <w:ind w:hanging="360"/>
        <w:jc w:val="both"/>
      </w:pPr>
      <w:r>
        <w:rPr>
          <w:rFonts w:ascii="Times New Roman" w:eastAsia="宋体" w:hAnsi="Times New Roman"/>
          <w:color w:val="000000"/>
          <w:sz w:val="20"/>
          <w:szCs w:val="20"/>
        </w:rPr>
        <w:t>•trends in consumer shopping habits around the world and in the marke</w:t>
      </w:r>
      <w:r>
        <w:rPr>
          <w:rFonts w:ascii="Times New Roman" w:eastAsia="宋体" w:hAnsi="Times New Roman"/>
          <w:color w:val="000000"/>
          <w:sz w:val="20"/>
          <w:szCs w:val="20"/>
        </w:rPr>
        <w:t>ts in which Walmart operates;</w:t>
      </w:r>
    </w:p>
    <w:p w14:paraId="1026C7F8" w14:textId="77777777" w:rsidR="00D85E34" w:rsidRDefault="00E31950">
      <w:pPr>
        <w:ind w:hanging="360"/>
        <w:jc w:val="both"/>
      </w:pPr>
      <w:r>
        <w:rPr>
          <w:rFonts w:ascii="Times New Roman" w:eastAsia="宋体" w:hAnsi="Times New Roman"/>
          <w:color w:val="000000"/>
          <w:sz w:val="20"/>
          <w:szCs w:val="20"/>
        </w:rPr>
        <w:t>•consumer enrollment in health and drug insurance programs and such programs' reimbursement rates and drug formularies; and</w:t>
      </w:r>
    </w:p>
    <w:p w14:paraId="1026C7F9" w14:textId="77777777" w:rsidR="00D85E34" w:rsidRDefault="00E31950">
      <w:pPr>
        <w:ind w:hanging="360"/>
        <w:jc w:val="both"/>
      </w:pPr>
      <w:r>
        <w:rPr>
          <w:rFonts w:ascii="Times New Roman" w:eastAsia="宋体" w:hAnsi="Times New Roman"/>
          <w:color w:val="000000"/>
          <w:sz w:val="20"/>
          <w:szCs w:val="20"/>
        </w:rPr>
        <w:t>•initiatives of competitors, competitors' entry into and expansion in Walmart's markets or lines of bu</w:t>
      </w:r>
      <w:r>
        <w:rPr>
          <w:rFonts w:ascii="Times New Roman" w:eastAsia="宋体" w:hAnsi="Times New Roman"/>
          <w:color w:val="000000"/>
          <w:sz w:val="20"/>
          <w:szCs w:val="20"/>
        </w:rPr>
        <w:t>siness, and competitive pressures.</w:t>
      </w:r>
    </w:p>
    <w:p w14:paraId="1026C7FA" w14:textId="77777777" w:rsidR="00D85E34" w:rsidRDefault="00E31950">
      <w:pPr>
        <w:spacing w:before="100" w:after="120"/>
        <w:ind w:firstLine="360"/>
        <w:jc w:val="both"/>
      </w:pPr>
      <w:r>
        <w:rPr>
          <w:rFonts w:ascii="Times New Roman" w:eastAsia="宋体" w:hAnsi="Times New Roman"/>
          <w:b/>
          <w:bCs/>
          <w:color w:val="000000"/>
          <w:sz w:val="20"/>
          <w:szCs w:val="20"/>
        </w:rPr>
        <w:t>Operating Factors</w:t>
      </w:r>
    </w:p>
    <w:p w14:paraId="1026C7FB" w14:textId="77777777" w:rsidR="00D85E34" w:rsidRDefault="00E31950">
      <w:pPr>
        <w:ind w:hanging="360"/>
      </w:pPr>
      <w:r>
        <w:rPr>
          <w:rFonts w:ascii="Times New Roman" w:eastAsia="宋体" w:hAnsi="Times New Roman"/>
          <w:color w:val="000000"/>
          <w:sz w:val="20"/>
          <w:szCs w:val="20"/>
        </w:rPr>
        <w:t>•the amount of Walmart's net sales and operating expenses denominated in U.S. dollar and various foreign currencies;</w:t>
      </w:r>
    </w:p>
    <w:p w14:paraId="1026C7FC" w14:textId="77777777" w:rsidR="00D85E34" w:rsidRDefault="00E31950">
      <w:pPr>
        <w:ind w:hanging="360"/>
      </w:pPr>
      <w:r>
        <w:rPr>
          <w:rFonts w:ascii="Times New Roman" w:eastAsia="宋体" w:hAnsi="Times New Roman"/>
          <w:color w:val="000000"/>
          <w:sz w:val="20"/>
          <w:szCs w:val="20"/>
        </w:rPr>
        <w:t xml:space="preserve">•the financial performance of Walmart and each of its segments, including the </w:t>
      </w:r>
      <w:r>
        <w:rPr>
          <w:rFonts w:ascii="Times New Roman" w:eastAsia="宋体" w:hAnsi="Times New Roman"/>
          <w:color w:val="000000"/>
          <w:sz w:val="20"/>
          <w:szCs w:val="20"/>
        </w:rPr>
        <w:t>amount of Walmart's cash flow during various periods;</w:t>
      </w:r>
    </w:p>
    <w:p w14:paraId="1026C7FD" w14:textId="77777777" w:rsidR="00D85E34" w:rsidRDefault="00E31950">
      <w:pPr>
        <w:ind w:hanging="360"/>
      </w:pPr>
      <w:r>
        <w:rPr>
          <w:rFonts w:ascii="Times New Roman" w:eastAsia="宋体" w:hAnsi="Times New Roman"/>
          <w:color w:val="000000"/>
          <w:sz w:val="20"/>
          <w:szCs w:val="20"/>
        </w:rPr>
        <w:t>•customer transaction and average ticket in Walmart's stores and clubs and on its eCommerce platforms;</w:t>
      </w:r>
    </w:p>
    <w:p w14:paraId="1026C7FE" w14:textId="77777777" w:rsidR="00D85E34" w:rsidRDefault="00E31950">
      <w:pPr>
        <w:ind w:hanging="360"/>
      </w:pPr>
      <w:r>
        <w:rPr>
          <w:rFonts w:ascii="Times New Roman" w:eastAsia="宋体" w:hAnsi="Times New Roman"/>
          <w:color w:val="000000"/>
          <w:sz w:val="20"/>
          <w:szCs w:val="20"/>
        </w:rPr>
        <w:t>•the mix of merchandise Walmart sells and its customers purchase;</w:t>
      </w:r>
    </w:p>
    <w:p w14:paraId="1026C7FF" w14:textId="77777777" w:rsidR="00D85E34" w:rsidRDefault="00E31950">
      <w:pPr>
        <w:ind w:hanging="360"/>
      </w:pPr>
      <w:r>
        <w:rPr>
          <w:rFonts w:ascii="Times New Roman" w:eastAsia="宋体" w:hAnsi="Times New Roman"/>
          <w:color w:val="000000"/>
          <w:sz w:val="20"/>
          <w:szCs w:val="20"/>
        </w:rPr>
        <w:t>•the availability of goods from s</w:t>
      </w:r>
      <w:r>
        <w:rPr>
          <w:rFonts w:ascii="Times New Roman" w:eastAsia="宋体" w:hAnsi="Times New Roman"/>
          <w:color w:val="000000"/>
          <w:sz w:val="20"/>
          <w:szCs w:val="20"/>
        </w:rPr>
        <w:t>uppliers and the cost of goods acquired from suppliers;</w:t>
      </w:r>
    </w:p>
    <w:p w14:paraId="1026C800" w14:textId="77777777" w:rsidR="00D85E34" w:rsidRDefault="00E31950">
      <w:pPr>
        <w:ind w:hanging="360"/>
      </w:pPr>
      <w:r>
        <w:rPr>
          <w:rFonts w:ascii="Times New Roman" w:eastAsia="宋体" w:hAnsi="Times New Roman"/>
          <w:color w:val="000000"/>
          <w:sz w:val="20"/>
          <w:szCs w:val="20"/>
        </w:rPr>
        <w:t>•the effectiveness of the implementation and operation of Walmart's strategies, plans, programs and initiatives;</w:t>
      </w:r>
    </w:p>
    <w:p w14:paraId="1026C801" w14:textId="77777777" w:rsidR="00D85E34" w:rsidRDefault="00E31950">
      <w:pPr>
        <w:ind w:hanging="360"/>
      </w:pPr>
      <w:r>
        <w:rPr>
          <w:rFonts w:ascii="Times New Roman" w:eastAsia="宋体" w:hAnsi="Times New Roman"/>
          <w:color w:val="000000"/>
          <w:sz w:val="20"/>
          <w:szCs w:val="20"/>
        </w:rPr>
        <w:t>•COVID-19 related challenges, including reduced customer transaction and ticket, reduce</w:t>
      </w:r>
      <w:r>
        <w:rPr>
          <w:rFonts w:ascii="Times New Roman" w:eastAsia="宋体" w:hAnsi="Times New Roman"/>
          <w:color w:val="000000"/>
          <w:sz w:val="20"/>
          <w:szCs w:val="20"/>
        </w:rPr>
        <w:t>d store hours, shifts in demand from discretionary products, supply chain disruption and production and dissemination of global vaccines;</w:t>
      </w:r>
    </w:p>
    <w:p w14:paraId="1026C802" w14:textId="77777777" w:rsidR="00D85E34" w:rsidRDefault="00E31950">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1026C803" w14:textId="77777777" w:rsidR="00D85E34" w:rsidRDefault="00E31950">
      <w:pPr>
        <w:ind w:hanging="360"/>
      </w:pPr>
      <w:r>
        <w:rPr>
          <w:rFonts w:ascii="Times New Roman" w:eastAsia="宋体" w:hAnsi="Times New Roman"/>
          <w:color w:val="000000"/>
          <w:sz w:val="20"/>
          <w:szCs w:val="20"/>
        </w:rPr>
        <w:t>•Walmart's ability t</w:t>
      </w:r>
      <w:r>
        <w:rPr>
          <w:rFonts w:ascii="Times New Roman" w:eastAsia="宋体" w:hAnsi="Times New Roman"/>
          <w:color w:val="000000"/>
          <w:sz w:val="20"/>
          <w:szCs w:val="20"/>
        </w:rPr>
        <w:t>o successfully integrate acquired businesses;</w:t>
      </w:r>
    </w:p>
    <w:p w14:paraId="1026C804" w14:textId="77777777" w:rsidR="00D85E34" w:rsidRDefault="00E31950">
      <w:pPr>
        <w:ind w:hanging="360"/>
      </w:pPr>
      <w:r>
        <w:rPr>
          <w:rFonts w:ascii="Times New Roman" w:eastAsia="宋体" w:hAnsi="Times New Roman"/>
          <w:color w:val="000000"/>
          <w:sz w:val="20"/>
          <w:szCs w:val="20"/>
        </w:rPr>
        <w:t>•unexpected changes in Walmart's objectives and plans;</w:t>
      </w:r>
    </w:p>
    <w:p w14:paraId="1026C805" w14:textId="77777777" w:rsidR="00D85E34" w:rsidRDefault="00E31950">
      <w:pPr>
        <w:ind w:hanging="360"/>
      </w:pPr>
      <w:r>
        <w:rPr>
          <w:rFonts w:ascii="Times New Roman" w:eastAsia="宋体" w:hAnsi="Times New Roman"/>
          <w:color w:val="000000"/>
          <w:sz w:val="20"/>
          <w:szCs w:val="20"/>
        </w:rPr>
        <w:t>•the amount of shrinkage Walmart experiences;</w:t>
      </w:r>
    </w:p>
    <w:p w14:paraId="1026C806" w14:textId="77777777" w:rsidR="00D85E34" w:rsidRDefault="00E31950">
      <w:pPr>
        <w:ind w:hanging="360"/>
      </w:pPr>
      <w:r>
        <w:rPr>
          <w:rFonts w:ascii="Times New Roman" w:eastAsia="宋体" w:hAnsi="Times New Roman"/>
          <w:color w:val="000000"/>
          <w:sz w:val="20"/>
          <w:szCs w:val="20"/>
        </w:rPr>
        <w:t>•consumer acceptance of and response to Walmart's stores and clubs, eCommerce platforms, programs, merchandis</w:t>
      </w:r>
      <w:r>
        <w:rPr>
          <w:rFonts w:ascii="Times New Roman" w:eastAsia="宋体" w:hAnsi="Times New Roman"/>
          <w:color w:val="000000"/>
          <w:sz w:val="20"/>
          <w:szCs w:val="20"/>
        </w:rPr>
        <w:t>e offerings and delivery methods;</w:t>
      </w:r>
    </w:p>
    <w:p w14:paraId="1026C807" w14:textId="77777777" w:rsidR="00D85E34" w:rsidRDefault="00E31950">
      <w:pPr>
        <w:ind w:hanging="360"/>
      </w:pPr>
      <w:r>
        <w:rPr>
          <w:rFonts w:ascii="Times New Roman" w:eastAsia="宋体" w:hAnsi="Times New Roman"/>
          <w:color w:val="000000"/>
          <w:sz w:val="20"/>
          <w:szCs w:val="20"/>
        </w:rPr>
        <w:t>•Walmart's gross profit margins, including pharmacy margins and margins of other product categories;</w:t>
      </w:r>
    </w:p>
    <w:p w14:paraId="1026C808" w14:textId="77777777" w:rsidR="00D85E34" w:rsidRDefault="00E31950">
      <w:pPr>
        <w:ind w:hanging="360"/>
      </w:pPr>
      <w:r>
        <w:rPr>
          <w:rFonts w:ascii="Times New Roman" w:eastAsia="宋体" w:hAnsi="Times New Roman"/>
          <w:color w:val="000000"/>
          <w:sz w:val="20"/>
          <w:szCs w:val="20"/>
        </w:rPr>
        <w:t>•the selling prices of gasoline and diesel fuel;</w:t>
      </w:r>
    </w:p>
    <w:p w14:paraId="1026C809" w14:textId="77777777" w:rsidR="00D85E34" w:rsidRDefault="00E31950">
      <w:pPr>
        <w:ind w:hanging="360"/>
      </w:pPr>
      <w:r>
        <w:rPr>
          <w:rFonts w:ascii="Times New Roman" w:eastAsia="宋体" w:hAnsi="Times New Roman"/>
          <w:color w:val="000000"/>
          <w:sz w:val="20"/>
          <w:szCs w:val="20"/>
        </w:rPr>
        <w:t>•disruption of seasonal buying patterns in Walmart's markets;</w:t>
      </w:r>
    </w:p>
    <w:p w14:paraId="1026C80A" w14:textId="77777777" w:rsidR="00D85E34" w:rsidRDefault="00E31950">
      <w:pPr>
        <w:ind w:hanging="360"/>
      </w:pPr>
      <w:r>
        <w:rPr>
          <w:rFonts w:ascii="Times New Roman" w:eastAsia="宋体" w:hAnsi="Times New Roman"/>
          <w:color w:val="000000"/>
          <w:sz w:val="20"/>
          <w:szCs w:val="20"/>
        </w:rPr>
        <w:t>•disruptio</w:t>
      </w:r>
      <w:r>
        <w:rPr>
          <w:rFonts w:ascii="Times New Roman" w:eastAsia="宋体" w:hAnsi="Times New Roman"/>
          <w:color w:val="000000"/>
          <w:sz w:val="20"/>
          <w:szCs w:val="20"/>
        </w:rPr>
        <w:t>ns in Walmart's supply chain and inventory management;</w:t>
      </w:r>
    </w:p>
    <w:p w14:paraId="1026C80B" w14:textId="77777777" w:rsidR="00D85E34" w:rsidRDefault="00E31950">
      <w:pPr>
        <w:ind w:hanging="360"/>
      </w:pPr>
      <w:r>
        <w:rPr>
          <w:rFonts w:ascii="Times New Roman" w:eastAsia="宋体" w:hAnsi="Times New Roman"/>
          <w:color w:val="000000"/>
          <w:sz w:val="20"/>
          <w:szCs w:val="20"/>
        </w:rPr>
        <w:t>•cybersecurity events affecting Walmart and related costs and impact of any disruption in business;</w:t>
      </w:r>
    </w:p>
    <w:p w14:paraId="1026C80C" w14:textId="77777777" w:rsidR="00D85E34" w:rsidRDefault="00E31950">
      <w:pPr>
        <w:ind w:hanging="360"/>
      </w:pPr>
      <w:r>
        <w:rPr>
          <w:rFonts w:ascii="Times New Roman" w:eastAsia="宋体" w:hAnsi="Times New Roman"/>
          <w:color w:val="000000"/>
          <w:sz w:val="20"/>
          <w:szCs w:val="20"/>
        </w:rPr>
        <w:t>•Walmart's labor costs, including healthcare and other benefit costs;</w:t>
      </w:r>
    </w:p>
    <w:p w14:paraId="1026C80D" w14:textId="77777777" w:rsidR="00D85E34" w:rsidRDefault="00E31950">
      <w:pPr>
        <w:ind w:hanging="360"/>
      </w:pPr>
      <w:r>
        <w:rPr>
          <w:rFonts w:ascii="Times New Roman" w:eastAsia="宋体" w:hAnsi="Times New Roman"/>
          <w:color w:val="000000"/>
          <w:sz w:val="20"/>
          <w:szCs w:val="20"/>
        </w:rPr>
        <w:t>•Walmart's casualty and acciden</w:t>
      </w:r>
      <w:r>
        <w:rPr>
          <w:rFonts w:ascii="Times New Roman" w:eastAsia="宋体" w:hAnsi="Times New Roman"/>
          <w:color w:val="000000"/>
          <w:sz w:val="20"/>
          <w:szCs w:val="20"/>
        </w:rPr>
        <w:t>t-related costs and insurance costs;</w:t>
      </w:r>
    </w:p>
    <w:p w14:paraId="1026C80E" w14:textId="77777777" w:rsidR="00D85E34" w:rsidRDefault="00E31950">
      <w:pPr>
        <w:ind w:hanging="360"/>
      </w:pPr>
      <w:r>
        <w:rPr>
          <w:rFonts w:ascii="Times New Roman" w:eastAsia="宋体" w:hAnsi="Times New Roman"/>
          <w:color w:val="000000"/>
          <w:sz w:val="20"/>
          <w:szCs w:val="20"/>
        </w:rPr>
        <w:t>•the size of and turnover in Walmart's workforce and the number of associates at various pay levels within that workforce;</w:t>
      </w:r>
    </w:p>
    <w:p w14:paraId="1026C80F" w14:textId="77777777" w:rsidR="00D85E34" w:rsidRDefault="00E31950">
      <w:pPr>
        <w:ind w:hanging="360"/>
      </w:pPr>
      <w:r>
        <w:rPr>
          <w:rFonts w:ascii="Times New Roman" w:eastAsia="宋体" w:hAnsi="Times New Roman"/>
          <w:color w:val="000000"/>
          <w:sz w:val="20"/>
          <w:szCs w:val="20"/>
        </w:rPr>
        <w:t>•the availability of necessary personnel to staff Walmart's stores, clubs and other facilities;</w:t>
      </w:r>
    </w:p>
    <w:p w14:paraId="1026C810" w14:textId="77777777" w:rsidR="00D85E34" w:rsidRDefault="00E31950">
      <w:pPr>
        <w:ind w:hanging="360"/>
      </w:pPr>
      <w:r>
        <w:rPr>
          <w:rFonts w:ascii="Times New Roman" w:eastAsia="宋体" w:hAnsi="Times New Roman"/>
          <w:color w:val="000000"/>
          <w:sz w:val="20"/>
          <w:szCs w:val="20"/>
        </w:rPr>
        <w:t>•delays in the opening of new, expanded, relocated or remodeled units;</w:t>
      </w:r>
    </w:p>
    <w:p w14:paraId="1026C811" w14:textId="77777777" w:rsidR="00D85E34" w:rsidRDefault="00E31950">
      <w:pPr>
        <w:ind w:hanging="360"/>
      </w:pPr>
      <w:r>
        <w:rPr>
          <w:rFonts w:ascii="Times New Roman" w:eastAsia="宋体" w:hAnsi="Times New Roman"/>
          <w:color w:val="000000"/>
          <w:sz w:val="20"/>
          <w:szCs w:val="20"/>
        </w:rPr>
        <w:t>•developments in, and the outcome of, legal and regulatory proceedings and investigations to which Walmart is a party or is subject, and the liabilities, obligations and expenses, if an</w:t>
      </w:r>
      <w:r>
        <w:rPr>
          <w:rFonts w:ascii="Times New Roman" w:eastAsia="宋体" w:hAnsi="Times New Roman"/>
          <w:color w:val="000000"/>
          <w:sz w:val="20"/>
          <w:szCs w:val="20"/>
        </w:rPr>
        <w:t>y, that Walmart may incur in connection therewith;</w:t>
      </w:r>
    </w:p>
    <w:p w14:paraId="1026C812" w14:textId="77777777" w:rsidR="00D85E34" w:rsidRDefault="00E31950">
      <w:pPr>
        <w:ind w:hanging="360"/>
      </w:pPr>
      <w:r>
        <w:rPr>
          <w:rFonts w:ascii="Times New Roman" w:eastAsia="宋体" w:hAnsi="Times New Roman"/>
          <w:color w:val="000000"/>
          <w:sz w:val="20"/>
          <w:szCs w:val="20"/>
        </w:rPr>
        <w:t>•changes in the credit ratings assigned to the Company's commercial paper and debt securities by credit rating agencies;</w:t>
      </w:r>
    </w:p>
    <w:p w14:paraId="1026C813" w14:textId="77777777" w:rsidR="00D85E34" w:rsidRDefault="00E31950">
      <w:pPr>
        <w:ind w:hanging="360"/>
      </w:pPr>
      <w:r>
        <w:rPr>
          <w:rFonts w:ascii="Times New Roman" w:eastAsia="宋体" w:hAnsi="Times New Roman"/>
          <w:color w:val="000000"/>
          <w:sz w:val="20"/>
          <w:szCs w:val="20"/>
        </w:rPr>
        <w:t>•Walmart's effective tax rate; and</w:t>
      </w:r>
    </w:p>
    <w:p w14:paraId="1026C814" w14:textId="77777777" w:rsidR="00D85E34" w:rsidRDefault="00E31950">
      <w:pPr>
        <w:ind w:hanging="360"/>
      </w:pPr>
      <w:r>
        <w:rPr>
          <w:rFonts w:ascii="Times New Roman" w:eastAsia="宋体" w:hAnsi="Times New Roman"/>
          <w:color w:val="000000"/>
          <w:sz w:val="20"/>
          <w:szCs w:val="20"/>
        </w:rPr>
        <w:t>•unanticipated changes in accounting judgments an</w:t>
      </w:r>
      <w:r>
        <w:rPr>
          <w:rFonts w:ascii="Times New Roman" w:eastAsia="宋体" w:hAnsi="Times New Roman"/>
          <w:color w:val="000000"/>
          <w:sz w:val="20"/>
          <w:szCs w:val="20"/>
        </w:rPr>
        <w:t>d estimates.</w:t>
      </w:r>
    </w:p>
    <w:p w14:paraId="1026C815" w14:textId="77777777" w:rsidR="00D85E34" w:rsidRDefault="00E31950">
      <w:pPr>
        <w:jc w:val="center"/>
      </w:pPr>
      <w:r>
        <w:rPr>
          <w:rFonts w:ascii="Times New Roman" w:eastAsia="宋体" w:hAnsi="Times New Roman"/>
          <w:color w:val="000000"/>
          <w:sz w:val="20"/>
          <w:szCs w:val="20"/>
        </w:rPr>
        <w:t>30</w:t>
      </w:r>
    </w:p>
    <w:p w14:paraId="1026C816" w14:textId="77777777" w:rsidR="00D85E34" w:rsidRDefault="00E31950">
      <w:r>
        <w:pict w14:anchorId="1026C971">
          <v:rect id="_x0000_i1054" style="width:415.3pt;height:1.5pt" o:hralign="center" o:hrstd="t" o:hr="t" fillcolor="#a0a0a0" stroked="f"/>
        </w:pict>
      </w:r>
    </w:p>
    <w:p w14:paraId="1026C817" w14:textId="77777777" w:rsidR="00D85E34" w:rsidRDefault="00E31950">
      <w:hyperlink r:id="rId102" w:anchor="idf19bc76fb6e4ff29b40679d9c7abd99_7" w:history="1">
        <w:r>
          <w:rPr>
            <w:rStyle w:val="a5"/>
            <w:rFonts w:ascii="Times New Roman" w:eastAsia="宋体" w:hAnsi="Times New Roman"/>
            <w:sz w:val="20"/>
            <w:szCs w:val="20"/>
          </w:rPr>
          <w:t>Table of Contents</w:t>
        </w:r>
      </w:hyperlink>
    </w:p>
    <w:p w14:paraId="1026C818" w14:textId="77777777" w:rsidR="00D85E34" w:rsidRDefault="00E31950">
      <w:pPr>
        <w:spacing w:before="100" w:after="120"/>
        <w:ind w:firstLine="360"/>
      </w:pPr>
      <w:r>
        <w:rPr>
          <w:rFonts w:ascii="Times New Roman" w:eastAsia="宋体" w:hAnsi="Times New Roman"/>
          <w:b/>
          <w:bCs/>
          <w:color w:val="000000"/>
          <w:sz w:val="20"/>
          <w:szCs w:val="20"/>
        </w:rPr>
        <w:t>Regulatory and Other Factors</w:t>
      </w:r>
    </w:p>
    <w:p w14:paraId="1026C819" w14:textId="77777777" w:rsidR="00D85E34" w:rsidRDefault="00E31950">
      <w:pPr>
        <w:ind w:hanging="360"/>
      </w:pPr>
      <w:r>
        <w:rPr>
          <w:rFonts w:ascii="Times New Roman" w:eastAsia="宋体" w:hAnsi="Times New Roman"/>
          <w:color w:val="000000"/>
          <w:sz w:val="20"/>
          <w:szCs w:val="20"/>
        </w:rPr>
        <w:t xml:space="preserve">•changes in existing, tax, labor and other laws and </w:t>
      </w:r>
      <w:r>
        <w:rPr>
          <w:rFonts w:ascii="Times New Roman" w:eastAsia="宋体" w:hAnsi="Times New Roman"/>
          <w:color w:val="000000"/>
          <w:sz w:val="20"/>
          <w:szCs w:val="20"/>
        </w:rPr>
        <w:t>changes in tax rates, including the enactment of laws and the adoption and interpretation of administrative rules and regulations;</w:t>
      </w:r>
    </w:p>
    <w:p w14:paraId="1026C81A" w14:textId="77777777" w:rsidR="00D85E34" w:rsidRDefault="00E31950">
      <w:pPr>
        <w:ind w:hanging="360"/>
      </w:pPr>
      <w:r>
        <w:rPr>
          <w:rFonts w:ascii="Times New Roman" w:eastAsia="宋体" w:hAnsi="Times New Roman"/>
          <w:color w:val="000000"/>
          <w:sz w:val="20"/>
          <w:szCs w:val="20"/>
        </w:rPr>
        <w:t xml:space="preserve">•the imposition of new taxes on imports, new tariffs and changes in existing tariff rates; </w:t>
      </w:r>
    </w:p>
    <w:p w14:paraId="1026C81B" w14:textId="77777777" w:rsidR="00D85E34" w:rsidRDefault="00E31950">
      <w:pPr>
        <w:ind w:hanging="360"/>
      </w:pPr>
      <w:r>
        <w:rPr>
          <w:rFonts w:ascii="Times New Roman" w:eastAsia="宋体" w:hAnsi="Times New Roman"/>
          <w:color w:val="000000"/>
          <w:sz w:val="20"/>
          <w:szCs w:val="20"/>
        </w:rPr>
        <w:t>•the imposition of new trade rest</w:t>
      </w:r>
      <w:r>
        <w:rPr>
          <w:rFonts w:ascii="Times New Roman" w:eastAsia="宋体" w:hAnsi="Times New Roman"/>
          <w:color w:val="000000"/>
          <w:sz w:val="20"/>
          <w:szCs w:val="20"/>
        </w:rPr>
        <w:t>rictions and changes in existing trade restrictions;</w:t>
      </w:r>
    </w:p>
    <w:p w14:paraId="1026C81C" w14:textId="77777777" w:rsidR="00D85E34" w:rsidRDefault="00E31950">
      <w:pPr>
        <w:ind w:hanging="360"/>
      </w:pPr>
      <w:r>
        <w:rPr>
          <w:rFonts w:ascii="Times New Roman" w:eastAsia="宋体" w:hAnsi="Times New Roman"/>
          <w:color w:val="000000"/>
          <w:sz w:val="20"/>
          <w:szCs w:val="20"/>
        </w:rPr>
        <w:t>•adoption or creation of new, and modification of existing, governmental policies, programs, initiatives and actions in the markets in which Walmart operates and elsewhere and actions with respect to suc</w:t>
      </w:r>
      <w:r>
        <w:rPr>
          <w:rFonts w:ascii="Times New Roman" w:eastAsia="宋体" w:hAnsi="Times New Roman"/>
          <w:color w:val="000000"/>
          <w:sz w:val="20"/>
          <w:szCs w:val="20"/>
        </w:rPr>
        <w:t>h policies, programs and initiatives;</w:t>
      </w:r>
    </w:p>
    <w:p w14:paraId="1026C81D" w14:textId="77777777" w:rsidR="00D85E34" w:rsidRDefault="00E31950">
      <w:pPr>
        <w:ind w:hanging="360"/>
      </w:pPr>
      <w:r>
        <w:rPr>
          <w:rFonts w:ascii="Times New Roman" w:eastAsia="宋体" w:hAnsi="Times New Roman"/>
          <w:color w:val="000000"/>
          <w:sz w:val="20"/>
          <w:szCs w:val="20"/>
        </w:rPr>
        <w:t>•changes in government-funded benefit programs and the extent and effectiveness of any further COVID-19 related stimulus packages;</w:t>
      </w:r>
    </w:p>
    <w:p w14:paraId="1026C81E" w14:textId="77777777" w:rsidR="00D85E34" w:rsidRDefault="00E31950">
      <w:pPr>
        <w:ind w:hanging="360"/>
      </w:pPr>
      <w:r>
        <w:rPr>
          <w:rFonts w:ascii="Times New Roman" w:eastAsia="宋体" w:hAnsi="Times New Roman"/>
          <w:color w:val="000000"/>
          <w:sz w:val="20"/>
          <w:szCs w:val="20"/>
        </w:rPr>
        <w:t>•changes in currency control laws;</w:t>
      </w:r>
    </w:p>
    <w:p w14:paraId="1026C81F" w14:textId="77777777" w:rsidR="00D85E34" w:rsidRDefault="00E31950">
      <w:pPr>
        <w:ind w:hanging="360"/>
      </w:pPr>
      <w:r>
        <w:rPr>
          <w:rFonts w:ascii="Times New Roman" w:eastAsia="宋体" w:hAnsi="Times New Roman"/>
          <w:color w:val="000000"/>
          <w:sz w:val="20"/>
          <w:szCs w:val="20"/>
        </w:rPr>
        <w:t>•changes in the level of public assistance payments;</w:t>
      </w:r>
    </w:p>
    <w:p w14:paraId="1026C820" w14:textId="77777777" w:rsidR="00D85E34" w:rsidRDefault="00E31950">
      <w:pPr>
        <w:ind w:hanging="360"/>
      </w:pPr>
      <w:r>
        <w:rPr>
          <w:rFonts w:ascii="Times New Roman" w:eastAsia="宋体" w:hAnsi="Times New Roman"/>
          <w:color w:val="000000"/>
          <w:sz w:val="20"/>
          <w:szCs w:val="20"/>
        </w:rPr>
        <w:t>•one or more prolonged federal government shutdowns;</w:t>
      </w:r>
    </w:p>
    <w:p w14:paraId="1026C821" w14:textId="77777777" w:rsidR="00D85E34" w:rsidRDefault="00E31950">
      <w:pPr>
        <w:ind w:hanging="360"/>
      </w:pPr>
      <w:r>
        <w:rPr>
          <w:rFonts w:ascii="Times New Roman" w:eastAsia="宋体" w:hAnsi="Times New Roman"/>
          <w:color w:val="000000"/>
          <w:sz w:val="20"/>
          <w:szCs w:val="20"/>
        </w:rPr>
        <w:t>•the timing of federal income tax refunds;</w:t>
      </w:r>
    </w:p>
    <w:p w14:paraId="1026C822" w14:textId="77777777" w:rsidR="00D85E34" w:rsidRDefault="00E31950">
      <w:pPr>
        <w:ind w:hanging="360"/>
      </w:pPr>
      <w:r>
        <w:rPr>
          <w:rFonts w:ascii="Times New Roman" w:eastAsia="宋体" w:hAnsi="Times New Roman"/>
          <w:color w:val="000000"/>
          <w:sz w:val="20"/>
          <w:szCs w:val="20"/>
        </w:rPr>
        <w:t>•natural disasters, changes in climate, catastrophic events and global health epidemics or pandemics including COVID-19; and</w:t>
      </w:r>
    </w:p>
    <w:p w14:paraId="1026C823" w14:textId="77777777" w:rsidR="00D85E34" w:rsidRDefault="00E31950">
      <w:pPr>
        <w:ind w:hanging="360"/>
      </w:pPr>
      <w:r>
        <w:rPr>
          <w:rFonts w:ascii="Times New Roman" w:eastAsia="宋体" w:hAnsi="Times New Roman"/>
          <w:color w:val="000000"/>
          <w:sz w:val="20"/>
          <w:szCs w:val="20"/>
        </w:rPr>
        <w:t>•changes in generally accepted acc</w:t>
      </w:r>
      <w:r>
        <w:rPr>
          <w:rFonts w:ascii="Times New Roman" w:eastAsia="宋体" w:hAnsi="Times New Roman"/>
          <w:color w:val="000000"/>
          <w:sz w:val="20"/>
          <w:szCs w:val="20"/>
        </w:rPr>
        <w:t>ounting principles in the United States.</w:t>
      </w:r>
    </w:p>
    <w:p w14:paraId="1026C824" w14:textId="77777777" w:rsidR="00D85E34" w:rsidRDefault="00E31950">
      <w:pPr>
        <w:spacing w:before="180"/>
      </w:pPr>
      <w:r>
        <w:rPr>
          <w:rFonts w:ascii="Times New Roman" w:eastAsia="宋体" w:hAnsi="Times New Roman"/>
          <w:b/>
          <w:bCs/>
          <w:i/>
          <w:iCs/>
          <w:color w:val="000000"/>
          <w:sz w:val="20"/>
          <w:szCs w:val="20"/>
        </w:rPr>
        <w:t>Other Risk Factors; No Duty to Update</w:t>
      </w:r>
    </w:p>
    <w:p w14:paraId="1026C825" w14:textId="77777777" w:rsidR="00D85E34" w:rsidRDefault="00E31950">
      <w:pPr>
        <w:spacing w:before="100"/>
      </w:pPr>
      <w:r>
        <w:rPr>
          <w:rFonts w:ascii="Times New Roman" w:eastAsia="宋体" w:hAnsi="Times New Roman"/>
          <w:color w:val="000000"/>
          <w:sz w:val="20"/>
          <w:szCs w:val="20"/>
        </w:rPr>
        <w:t>This Quarterly Report on Form 10-Q should be read in conjunction with Walmart's Annual Report on Form 10-K for the fiscal year ended January 31, 2021 and all of Walmart's subseq</w:t>
      </w:r>
      <w:r>
        <w:rPr>
          <w:rFonts w:ascii="Times New Roman" w:eastAsia="宋体" w:hAnsi="Times New Roman"/>
          <w:color w:val="000000"/>
          <w:sz w:val="20"/>
          <w:szCs w:val="20"/>
        </w:rPr>
        <w:t>uent other filings with the Securities and Exchange Commission. Walmart urges investors to consider all of the risks, uncertainties and other factors disclosed in these filings carefully in evaluating the forward-looking statements contained in this Quarte</w:t>
      </w:r>
      <w:r>
        <w:rPr>
          <w:rFonts w:ascii="Times New Roman" w:eastAsia="宋体" w:hAnsi="Times New Roman"/>
          <w:color w:val="000000"/>
          <w:sz w:val="20"/>
          <w:szCs w:val="20"/>
        </w:rPr>
        <w:t>rly Report on Form 10-Q. The Company cannot assure you that the results or developments anticipated by the Company and reflected or implied by any forward-looking statement contained in this Quarterly Report on Form 10-Q will be realized or, even if substa</w:t>
      </w:r>
      <w:r>
        <w:rPr>
          <w:rFonts w:ascii="Times New Roman" w:eastAsia="宋体" w:hAnsi="Times New Roman"/>
          <w:color w:val="000000"/>
          <w:sz w:val="20"/>
          <w:szCs w:val="20"/>
        </w:rPr>
        <w:t>ntially realized, that those results or developments will result in the forecasted or expected consequences for the Company or affect the Company, its operations or its financial performance as the Company has forecasted or expected. As a result of the mat</w:t>
      </w:r>
      <w:r>
        <w:rPr>
          <w:rFonts w:ascii="Times New Roman" w:eastAsia="宋体" w:hAnsi="Times New Roman"/>
          <w:color w:val="000000"/>
          <w:sz w:val="20"/>
          <w:szCs w:val="20"/>
        </w:rPr>
        <w:t>ters discussed above and other matters, including changes in facts, assumptions not being realized or other factors, the actual results relating to the subject matter of any forward-looking statement in this Quarterly Report on Form 10-Q may differ materia</w:t>
      </w:r>
      <w:r>
        <w:rPr>
          <w:rFonts w:ascii="Times New Roman" w:eastAsia="宋体" w:hAnsi="Times New Roman"/>
          <w:color w:val="000000"/>
          <w:sz w:val="20"/>
          <w:szCs w:val="20"/>
        </w:rPr>
        <w:t>lly from the anticipated results expressed or implied in that forward-looking statement. The forward-looking statements included in this Quarterly Report on Form 10-Q are made only as of the date of this report, and Walmart undertakes no obligation to upda</w:t>
      </w:r>
      <w:r>
        <w:rPr>
          <w:rFonts w:ascii="Times New Roman" w:eastAsia="宋体" w:hAnsi="Times New Roman"/>
          <w:color w:val="000000"/>
          <w:sz w:val="20"/>
          <w:szCs w:val="20"/>
        </w:rPr>
        <w:t>te any such statements to reflect subsequent events or circumstances.</w:t>
      </w:r>
    </w:p>
    <w:p w14:paraId="1026C826" w14:textId="77777777" w:rsidR="00D85E34" w:rsidRDefault="00E31950">
      <w:pPr>
        <w:jc w:val="center"/>
      </w:pPr>
      <w:r>
        <w:rPr>
          <w:rFonts w:ascii="Times New Roman" w:eastAsia="宋体" w:hAnsi="Times New Roman"/>
          <w:color w:val="000000"/>
          <w:sz w:val="20"/>
          <w:szCs w:val="20"/>
        </w:rPr>
        <w:t>31</w:t>
      </w:r>
    </w:p>
    <w:p w14:paraId="1026C827" w14:textId="77777777" w:rsidR="00D85E34" w:rsidRDefault="00E31950">
      <w:r>
        <w:pict w14:anchorId="1026C972">
          <v:rect id="_x0000_i1055" style="width:415.3pt;height:1.5pt" o:hralign="center" o:hrstd="t" o:hr="t" fillcolor="#a0a0a0" stroked="f"/>
        </w:pict>
      </w:r>
    </w:p>
    <w:p w14:paraId="1026C828" w14:textId="77777777" w:rsidR="00D85E34" w:rsidRDefault="00E31950">
      <w:hyperlink r:id="rId103" w:anchor="idf19bc76fb6e4ff29b40679d9c7abd99_7" w:history="1">
        <w:r>
          <w:rPr>
            <w:rStyle w:val="a5"/>
            <w:rFonts w:ascii="Times New Roman" w:eastAsia="宋体" w:hAnsi="Times New Roman"/>
            <w:sz w:val="20"/>
            <w:szCs w:val="20"/>
          </w:rPr>
          <w:t>Table of Contents</w:t>
        </w:r>
      </w:hyperlink>
    </w:p>
    <w:p w14:paraId="1026C829" w14:textId="77777777" w:rsidR="00D85E34" w:rsidRDefault="00E31950">
      <w:pPr>
        <w:spacing w:before="180"/>
      </w:pPr>
      <w:r>
        <w:rPr>
          <w:rFonts w:ascii="Times New Roman" w:eastAsia="宋体" w:hAnsi="Times New Roman"/>
          <w:b/>
          <w:bCs/>
          <w:color w:val="000000"/>
          <w:sz w:val="20"/>
          <w:szCs w:val="20"/>
        </w:rPr>
        <w:t>Item 6. Exh</w:t>
      </w:r>
      <w:r>
        <w:rPr>
          <w:rFonts w:ascii="Times New Roman" w:eastAsia="宋体" w:hAnsi="Times New Roman"/>
          <w:b/>
          <w:bCs/>
          <w:color w:val="000000"/>
          <w:sz w:val="20"/>
          <w:szCs w:val="20"/>
        </w:rPr>
        <w:t>ibits</w:t>
      </w:r>
    </w:p>
    <w:p w14:paraId="1026C82A" w14:textId="77777777" w:rsidR="00D85E34" w:rsidRDefault="00E31950">
      <w:pPr>
        <w:spacing w:before="180"/>
      </w:pPr>
      <w:r>
        <w:rPr>
          <w:rFonts w:ascii="Times New Roman" w:eastAsia="宋体" w:hAnsi="Times New Roman"/>
          <w:color w:val="000000"/>
          <w:sz w:val="20"/>
          <w:szCs w:val="20"/>
        </w:rPr>
        <w:t>The following documents are filed as an exhibit to this Quarterly Report on Form 10-Q:</w:t>
      </w:r>
    </w:p>
    <w:tbl>
      <w:tblPr>
        <w:tblW w:w="4993" w:type="pct"/>
        <w:tblCellMar>
          <w:top w:w="15" w:type="dxa"/>
          <w:left w:w="15" w:type="dxa"/>
          <w:bottom w:w="15" w:type="dxa"/>
          <w:right w:w="15" w:type="dxa"/>
        </w:tblCellMar>
        <w:tblLook w:val="04A0" w:firstRow="1" w:lastRow="0" w:firstColumn="1" w:lastColumn="0" w:noHBand="0" w:noVBand="1"/>
      </w:tblPr>
      <w:tblGrid>
        <w:gridCol w:w="85"/>
        <w:gridCol w:w="1425"/>
        <w:gridCol w:w="36"/>
        <w:gridCol w:w="36"/>
        <w:gridCol w:w="36"/>
        <w:gridCol w:w="36"/>
        <w:gridCol w:w="37"/>
        <w:gridCol w:w="6597"/>
        <w:gridCol w:w="36"/>
      </w:tblGrid>
      <w:tr w:rsidR="00D85E34" w14:paraId="1026C834" w14:textId="77777777">
        <w:tc>
          <w:tcPr>
            <w:tcW w:w="50" w:type="pct"/>
            <w:shd w:val="clear" w:color="auto" w:fill="auto"/>
          </w:tcPr>
          <w:p w14:paraId="1026C82B" w14:textId="77777777" w:rsidR="00D85E34" w:rsidRDefault="00D85E34">
            <w:pPr>
              <w:rPr>
                <w:rFonts w:ascii="宋体"/>
              </w:rPr>
            </w:pPr>
          </w:p>
        </w:tc>
        <w:tc>
          <w:tcPr>
            <w:tcW w:w="845" w:type="pct"/>
            <w:shd w:val="clear" w:color="auto" w:fill="auto"/>
          </w:tcPr>
          <w:p w14:paraId="1026C82C" w14:textId="77777777" w:rsidR="00D85E34" w:rsidRDefault="00D85E34">
            <w:pPr>
              <w:rPr>
                <w:rFonts w:ascii="宋体"/>
              </w:rPr>
            </w:pPr>
          </w:p>
        </w:tc>
        <w:tc>
          <w:tcPr>
            <w:tcW w:w="5" w:type="pct"/>
            <w:shd w:val="clear" w:color="auto" w:fill="auto"/>
          </w:tcPr>
          <w:p w14:paraId="1026C82D" w14:textId="77777777" w:rsidR="00D85E34" w:rsidRDefault="00D85E34">
            <w:pPr>
              <w:rPr>
                <w:rFonts w:ascii="宋体"/>
              </w:rPr>
            </w:pPr>
          </w:p>
        </w:tc>
        <w:tc>
          <w:tcPr>
            <w:tcW w:w="5" w:type="pct"/>
            <w:shd w:val="clear" w:color="auto" w:fill="auto"/>
          </w:tcPr>
          <w:p w14:paraId="1026C82E" w14:textId="77777777" w:rsidR="00D85E34" w:rsidRDefault="00D85E34">
            <w:pPr>
              <w:rPr>
                <w:rFonts w:ascii="宋体"/>
              </w:rPr>
            </w:pPr>
          </w:p>
        </w:tc>
        <w:tc>
          <w:tcPr>
            <w:tcW w:w="26" w:type="pct"/>
            <w:shd w:val="clear" w:color="auto" w:fill="auto"/>
          </w:tcPr>
          <w:p w14:paraId="1026C82F" w14:textId="77777777" w:rsidR="00D85E34" w:rsidRDefault="00D85E34">
            <w:pPr>
              <w:rPr>
                <w:rFonts w:ascii="宋体"/>
              </w:rPr>
            </w:pPr>
          </w:p>
        </w:tc>
        <w:tc>
          <w:tcPr>
            <w:tcW w:w="5" w:type="pct"/>
            <w:shd w:val="clear" w:color="auto" w:fill="auto"/>
          </w:tcPr>
          <w:p w14:paraId="1026C830" w14:textId="77777777" w:rsidR="00D85E34" w:rsidRDefault="00D85E34">
            <w:pPr>
              <w:rPr>
                <w:rFonts w:ascii="宋体"/>
              </w:rPr>
            </w:pPr>
          </w:p>
        </w:tc>
        <w:tc>
          <w:tcPr>
            <w:tcW w:w="50" w:type="pct"/>
            <w:shd w:val="clear" w:color="auto" w:fill="auto"/>
          </w:tcPr>
          <w:p w14:paraId="1026C831" w14:textId="77777777" w:rsidR="00D85E34" w:rsidRDefault="00D85E34">
            <w:pPr>
              <w:rPr>
                <w:rFonts w:ascii="宋体"/>
              </w:rPr>
            </w:pPr>
          </w:p>
        </w:tc>
        <w:tc>
          <w:tcPr>
            <w:tcW w:w="4008" w:type="pct"/>
            <w:shd w:val="clear" w:color="auto" w:fill="auto"/>
          </w:tcPr>
          <w:p w14:paraId="1026C832" w14:textId="77777777" w:rsidR="00D85E34" w:rsidRDefault="00D85E34">
            <w:pPr>
              <w:rPr>
                <w:rFonts w:ascii="宋体"/>
              </w:rPr>
            </w:pPr>
          </w:p>
        </w:tc>
        <w:tc>
          <w:tcPr>
            <w:tcW w:w="5" w:type="pct"/>
            <w:shd w:val="clear" w:color="auto" w:fill="auto"/>
          </w:tcPr>
          <w:p w14:paraId="1026C833" w14:textId="77777777" w:rsidR="00D85E34" w:rsidRDefault="00D85E34">
            <w:pPr>
              <w:rPr>
                <w:rFonts w:ascii="宋体"/>
              </w:rPr>
            </w:pPr>
          </w:p>
        </w:tc>
      </w:tr>
      <w:tr w:rsidR="00D85E34" w14:paraId="1026C838" w14:textId="77777777">
        <w:tc>
          <w:tcPr>
            <w:tcW w:w="0" w:type="auto"/>
            <w:gridSpan w:val="3"/>
            <w:shd w:val="clear" w:color="auto" w:fill="auto"/>
            <w:tcMar>
              <w:top w:w="40" w:type="dxa"/>
              <w:left w:w="20" w:type="dxa"/>
              <w:bottom w:w="40" w:type="dxa"/>
              <w:right w:w="20" w:type="dxa"/>
            </w:tcMar>
          </w:tcPr>
          <w:p w14:paraId="1026C835" w14:textId="77777777" w:rsidR="00D85E34" w:rsidRDefault="00E31950">
            <w:pPr>
              <w:textAlignment w:val="top"/>
            </w:pPr>
            <w:r>
              <w:rPr>
                <w:rFonts w:ascii="Times New Roman" w:eastAsia="宋体" w:hAnsi="Times New Roman"/>
                <w:color w:val="000000"/>
                <w:sz w:val="20"/>
                <w:szCs w:val="20"/>
              </w:rPr>
              <w:t>Exhibit 3.1</w:t>
            </w:r>
          </w:p>
        </w:tc>
        <w:tc>
          <w:tcPr>
            <w:tcW w:w="0" w:type="auto"/>
            <w:gridSpan w:val="3"/>
            <w:shd w:val="clear" w:color="auto" w:fill="auto"/>
            <w:tcMar>
              <w:top w:w="0" w:type="dxa"/>
              <w:left w:w="20" w:type="dxa"/>
              <w:bottom w:w="0" w:type="dxa"/>
              <w:right w:w="20" w:type="dxa"/>
            </w:tcMar>
          </w:tcPr>
          <w:p w14:paraId="1026C83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37" w14:textId="77777777" w:rsidR="00D85E34" w:rsidRDefault="00E31950">
            <w:pPr>
              <w:textAlignment w:val="top"/>
            </w:pPr>
            <w:hyperlink r:id="rId104" w:history="1">
              <w:r>
                <w:rPr>
                  <w:rStyle w:val="a5"/>
                  <w:rFonts w:ascii="Times New Roman" w:eastAsia="宋体" w:hAnsi="Times New Roman"/>
                  <w:sz w:val="20"/>
                  <w:szCs w:val="20"/>
                </w:rPr>
                <w:t>Restated Certificate of Incorporation of the Company dated February 1, 2018 is incorporated herein by reference to Exhibit 3.1 to the Report on Form 8-K that</w:t>
              </w:r>
              <w:r>
                <w:rPr>
                  <w:rStyle w:val="a5"/>
                  <w:rFonts w:ascii="Times New Roman" w:eastAsia="宋体" w:hAnsi="Times New Roman"/>
                  <w:sz w:val="20"/>
                  <w:szCs w:val="20"/>
                </w:rPr>
                <w:t xml:space="preserve"> the Company filed on February 1, 2018 (File No. 001-06991)</w:t>
              </w:r>
            </w:hyperlink>
          </w:p>
        </w:tc>
      </w:tr>
      <w:tr w:rsidR="00D85E34" w14:paraId="1026C83C" w14:textId="77777777">
        <w:trPr>
          <w:trHeight w:val="100"/>
        </w:trPr>
        <w:tc>
          <w:tcPr>
            <w:tcW w:w="0" w:type="auto"/>
            <w:gridSpan w:val="3"/>
            <w:shd w:val="clear" w:color="auto" w:fill="auto"/>
            <w:tcMar>
              <w:top w:w="0" w:type="dxa"/>
              <w:left w:w="20" w:type="dxa"/>
              <w:bottom w:w="0" w:type="dxa"/>
              <w:right w:w="20" w:type="dxa"/>
            </w:tcMar>
          </w:tcPr>
          <w:p w14:paraId="1026C83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3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3B" w14:textId="77777777" w:rsidR="00D85E34" w:rsidRDefault="00D85E34">
            <w:pPr>
              <w:rPr>
                <w:rFonts w:ascii="宋体"/>
              </w:rPr>
            </w:pPr>
          </w:p>
        </w:tc>
      </w:tr>
      <w:tr w:rsidR="00D85E34" w14:paraId="1026C840" w14:textId="77777777">
        <w:tc>
          <w:tcPr>
            <w:tcW w:w="0" w:type="auto"/>
            <w:gridSpan w:val="3"/>
            <w:shd w:val="clear" w:color="auto" w:fill="auto"/>
            <w:tcMar>
              <w:top w:w="40" w:type="dxa"/>
              <w:left w:w="20" w:type="dxa"/>
              <w:bottom w:w="40" w:type="dxa"/>
              <w:right w:w="20" w:type="dxa"/>
            </w:tcMar>
          </w:tcPr>
          <w:p w14:paraId="1026C83D" w14:textId="77777777" w:rsidR="00D85E34" w:rsidRDefault="00E31950">
            <w:pPr>
              <w:textAlignment w:val="top"/>
            </w:pPr>
            <w:r>
              <w:rPr>
                <w:rFonts w:ascii="Times New Roman" w:eastAsia="宋体" w:hAnsi="Times New Roman"/>
                <w:color w:val="000000"/>
                <w:sz w:val="20"/>
                <w:szCs w:val="20"/>
              </w:rPr>
              <w:t>Exhibit 3.2</w:t>
            </w:r>
          </w:p>
        </w:tc>
        <w:tc>
          <w:tcPr>
            <w:tcW w:w="0" w:type="auto"/>
            <w:gridSpan w:val="3"/>
            <w:shd w:val="clear" w:color="auto" w:fill="auto"/>
            <w:tcMar>
              <w:top w:w="0" w:type="dxa"/>
              <w:left w:w="20" w:type="dxa"/>
              <w:bottom w:w="0" w:type="dxa"/>
              <w:right w:w="20" w:type="dxa"/>
            </w:tcMar>
          </w:tcPr>
          <w:p w14:paraId="1026C83E"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83F" w14:textId="77777777" w:rsidR="00D85E34" w:rsidRDefault="00E31950">
            <w:pPr>
              <w:textAlignment w:val="bottom"/>
            </w:pPr>
            <w:hyperlink r:id="rId105" w:history="1">
              <w:r>
                <w:rPr>
                  <w:rStyle w:val="a5"/>
                  <w:rFonts w:ascii="Times New Roman" w:eastAsia="宋体" w:hAnsi="Times New Roman"/>
                  <w:sz w:val="20"/>
                  <w:szCs w:val="20"/>
                </w:rPr>
                <w:t>Amended and Restated Bylaws of the Company dated July 23, 2019 are incorporated herein by reference to Exhibit 3.1 to the Report on Form 8-K that the Co</w:t>
              </w:r>
              <w:r>
                <w:rPr>
                  <w:rStyle w:val="a5"/>
                  <w:rFonts w:ascii="Times New Roman" w:eastAsia="宋体" w:hAnsi="Times New Roman"/>
                  <w:sz w:val="20"/>
                  <w:szCs w:val="20"/>
                </w:rPr>
                <w:t>mpany filed on July 26, 2019 (File No. 001-06991)</w:t>
              </w:r>
            </w:hyperlink>
          </w:p>
        </w:tc>
      </w:tr>
      <w:tr w:rsidR="00D85E34" w14:paraId="1026C844" w14:textId="77777777">
        <w:trPr>
          <w:trHeight w:val="60"/>
        </w:trPr>
        <w:tc>
          <w:tcPr>
            <w:tcW w:w="0" w:type="auto"/>
            <w:gridSpan w:val="3"/>
            <w:shd w:val="clear" w:color="auto" w:fill="auto"/>
            <w:tcMar>
              <w:top w:w="0" w:type="dxa"/>
              <w:left w:w="20" w:type="dxa"/>
              <w:bottom w:w="0" w:type="dxa"/>
              <w:right w:w="20" w:type="dxa"/>
            </w:tcMar>
          </w:tcPr>
          <w:p w14:paraId="1026C841"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42"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43" w14:textId="77777777" w:rsidR="00D85E34" w:rsidRDefault="00D85E34">
            <w:pPr>
              <w:rPr>
                <w:rFonts w:ascii="宋体"/>
              </w:rPr>
            </w:pPr>
          </w:p>
        </w:tc>
      </w:tr>
      <w:tr w:rsidR="00D85E34" w14:paraId="1026C848" w14:textId="77777777">
        <w:tc>
          <w:tcPr>
            <w:tcW w:w="0" w:type="auto"/>
            <w:gridSpan w:val="3"/>
            <w:shd w:val="clear" w:color="auto" w:fill="auto"/>
            <w:tcMar>
              <w:top w:w="40" w:type="dxa"/>
              <w:left w:w="20" w:type="dxa"/>
              <w:bottom w:w="40" w:type="dxa"/>
              <w:right w:w="20" w:type="dxa"/>
            </w:tcMar>
          </w:tcPr>
          <w:p w14:paraId="1026C845" w14:textId="77777777" w:rsidR="00D85E34" w:rsidRDefault="00E31950">
            <w:pPr>
              <w:textAlignment w:val="top"/>
            </w:pPr>
            <w:r>
              <w:rPr>
                <w:rFonts w:ascii="Times New Roman" w:eastAsia="宋体" w:hAnsi="Times New Roman"/>
                <w:color w:val="000000"/>
                <w:sz w:val="20"/>
                <w:szCs w:val="20"/>
              </w:rPr>
              <w:t>Exhibit 31.1*</w:t>
            </w:r>
          </w:p>
        </w:tc>
        <w:tc>
          <w:tcPr>
            <w:tcW w:w="0" w:type="auto"/>
            <w:gridSpan w:val="3"/>
            <w:shd w:val="clear" w:color="auto" w:fill="auto"/>
            <w:tcMar>
              <w:top w:w="0" w:type="dxa"/>
              <w:left w:w="20" w:type="dxa"/>
              <w:bottom w:w="0" w:type="dxa"/>
              <w:right w:w="20" w:type="dxa"/>
            </w:tcMar>
          </w:tcPr>
          <w:p w14:paraId="1026C84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47" w14:textId="77777777" w:rsidR="00D85E34" w:rsidRDefault="00E31950">
            <w:pPr>
              <w:textAlignment w:val="top"/>
            </w:pPr>
            <w:hyperlink r:id="rId106" w:history="1">
              <w:r>
                <w:rPr>
                  <w:rStyle w:val="a5"/>
                  <w:rFonts w:ascii="Times New Roman" w:eastAsia="宋体" w:hAnsi="Times New Roman"/>
                  <w:sz w:val="20"/>
                  <w:szCs w:val="20"/>
                </w:rPr>
                <w:t>Chief Executive Officer Section 302 Certification</w:t>
              </w:r>
            </w:hyperlink>
          </w:p>
        </w:tc>
      </w:tr>
      <w:tr w:rsidR="00D85E34" w14:paraId="1026C84B" w14:textId="77777777">
        <w:trPr>
          <w:trHeight w:val="100"/>
        </w:trPr>
        <w:tc>
          <w:tcPr>
            <w:tcW w:w="0" w:type="auto"/>
            <w:gridSpan w:val="3"/>
            <w:shd w:val="clear" w:color="auto" w:fill="auto"/>
            <w:tcMar>
              <w:top w:w="0" w:type="dxa"/>
              <w:left w:w="20" w:type="dxa"/>
              <w:bottom w:w="0" w:type="dxa"/>
              <w:right w:w="20" w:type="dxa"/>
            </w:tcMar>
          </w:tcPr>
          <w:p w14:paraId="1026C849"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4A" w14:textId="77777777" w:rsidR="00D85E34" w:rsidRDefault="00D85E34">
            <w:pPr>
              <w:rPr>
                <w:rFonts w:ascii="宋体"/>
              </w:rPr>
            </w:pPr>
          </w:p>
        </w:tc>
      </w:tr>
      <w:tr w:rsidR="00D85E34" w14:paraId="1026C84F" w14:textId="77777777">
        <w:tc>
          <w:tcPr>
            <w:tcW w:w="0" w:type="auto"/>
            <w:gridSpan w:val="3"/>
            <w:shd w:val="clear" w:color="auto" w:fill="auto"/>
            <w:tcMar>
              <w:top w:w="40" w:type="dxa"/>
              <w:left w:w="20" w:type="dxa"/>
              <w:bottom w:w="40" w:type="dxa"/>
              <w:right w:w="20" w:type="dxa"/>
            </w:tcMar>
          </w:tcPr>
          <w:p w14:paraId="1026C84C" w14:textId="77777777" w:rsidR="00D85E34" w:rsidRDefault="00E31950">
            <w:pPr>
              <w:textAlignment w:val="top"/>
            </w:pPr>
            <w:r>
              <w:rPr>
                <w:rFonts w:ascii="Times New Roman" w:eastAsia="宋体" w:hAnsi="Times New Roman"/>
                <w:color w:val="000000"/>
                <w:sz w:val="20"/>
                <w:szCs w:val="20"/>
              </w:rPr>
              <w:t>Exhibit 31.2*</w:t>
            </w:r>
          </w:p>
        </w:tc>
        <w:tc>
          <w:tcPr>
            <w:tcW w:w="0" w:type="auto"/>
            <w:gridSpan w:val="3"/>
            <w:shd w:val="clear" w:color="auto" w:fill="auto"/>
            <w:tcMar>
              <w:top w:w="0" w:type="dxa"/>
              <w:left w:w="20" w:type="dxa"/>
              <w:bottom w:w="0" w:type="dxa"/>
              <w:right w:w="20" w:type="dxa"/>
            </w:tcMar>
          </w:tcPr>
          <w:p w14:paraId="1026C84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4E" w14:textId="77777777" w:rsidR="00D85E34" w:rsidRDefault="00E31950">
            <w:pPr>
              <w:textAlignment w:val="top"/>
            </w:pPr>
            <w:hyperlink r:id="rId107" w:history="1">
              <w:r>
                <w:rPr>
                  <w:rStyle w:val="a5"/>
                  <w:rFonts w:ascii="Times New Roman" w:eastAsia="宋体" w:hAnsi="Times New Roman"/>
                  <w:sz w:val="20"/>
                  <w:szCs w:val="20"/>
                </w:rPr>
                <w:t>Chief Financial Officer Section 302 Certification</w:t>
              </w:r>
            </w:hyperlink>
          </w:p>
        </w:tc>
      </w:tr>
      <w:tr w:rsidR="00D85E34" w14:paraId="1026C852" w14:textId="77777777">
        <w:trPr>
          <w:trHeight w:val="100"/>
        </w:trPr>
        <w:tc>
          <w:tcPr>
            <w:tcW w:w="0" w:type="auto"/>
            <w:gridSpan w:val="3"/>
            <w:shd w:val="clear" w:color="auto" w:fill="auto"/>
            <w:tcMar>
              <w:top w:w="0" w:type="dxa"/>
              <w:left w:w="20" w:type="dxa"/>
              <w:bottom w:w="0" w:type="dxa"/>
              <w:right w:w="20" w:type="dxa"/>
            </w:tcMar>
          </w:tcPr>
          <w:p w14:paraId="1026C850"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51" w14:textId="77777777" w:rsidR="00D85E34" w:rsidRDefault="00D85E34">
            <w:pPr>
              <w:rPr>
                <w:rFonts w:ascii="宋体"/>
              </w:rPr>
            </w:pPr>
          </w:p>
        </w:tc>
      </w:tr>
      <w:tr w:rsidR="00D85E34" w14:paraId="1026C856" w14:textId="77777777">
        <w:tc>
          <w:tcPr>
            <w:tcW w:w="0" w:type="auto"/>
            <w:gridSpan w:val="3"/>
            <w:shd w:val="clear" w:color="auto" w:fill="auto"/>
            <w:tcMar>
              <w:top w:w="40" w:type="dxa"/>
              <w:left w:w="20" w:type="dxa"/>
              <w:bottom w:w="40" w:type="dxa"/>
              <w:right w:w="20" w:type="dxa"/>
            </w:tcMar>
          </w:tcPr>
          <w:p w14:paraId="1026C853" w14:textId="77777777" w:rsidR="00D85E34" w:rsidRDefault="00E31950">
            <w:pPr>
              <w:textAlignment w:val="top"/>
            </w:pPr>
            <w:r>
              <w:rPr>
                <w:rFonts w:ascii="Times New Roman" w:eastAsia="宋体" w:hAnsi="Times New Roman"/>
                <w:color w:val="000000"/>
                <w:sz w:val="20"/>
                <w:szCs w:val="20"/>
              </w:rPr>
              <w:t>Exhibit 32.1**</w:t>
            </w:r>
          </w:p>
        </w:tc>
        <w:tc>
          <w:tcPr>
            <w:tcW w:w="0" w:type="auto"/>
            <w:gridSpan w:val="3"/>
            <w:shd w:val="clear" w:color="auto" w:fill="auto"/>
            <w:tcMar>
              <w:top w:w="0" w:type="dxa"/>
              <w:left w:w="20" w:type="dxa"/>
              <w:bottom w:w="0" w:type="dxa"/>
              <w:right w:w="20" w:type="dxa"/>
            </w:tcMar>
          </w:tcPr>
          <w:p w14:paraId="1026C85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55" w14:textId="77777777" w:rsidR="00D85E34" w:rsidRDefault="00E31950">
            <w:pPr>
              <w:textAlignment w:val="top"/>
            </w:pPr>
            <w:hyperlink r:id="rId108" w:history="1">
              <w:r>
                <w:rPr>
                  <w:rStyle w:val="a5"/>
                  <w:rFonts w:ascii="Times New Roman" w:eastAsia="宋体" w:hAnsi="Times New Roman"/>
                  <w:sz w:val="20"/>
                  <w:szCs w:val="20"/>
                </w:rPr>
                <w:t>Chief Executive Officer Section 906 Certification</w:t>
              </w:r>
            </w:hyperlink>
          </w:p>
        </w:tc>
      </w:tr>
      <w:tr w:rsidR="00D85E34" w14:paraId="1026C859" w14:textId="77777777">
        <w:trPr>
          <w:trHeight w:val="100"/>
        </w:trPr>
        <w:tc>
          <w:tcPr>
            <w:tcW w:w="0" w:type="auto"/>
            <w:gridSpan w:val="3"/>
            <w:shd w:val="clear" w:color="auto" w:fill="auto"/>
            <w:tcMar>
              <w:top w:w="0" w:type="dxa"/>
              <w:left w:w="20" w:type="dxa"/>
              <w:bottom w:w="0" w:type="dxa"/>
              <w:right w:w="20" w:type="dxa"/>
            </w:tcMar>
          </w:tcPr>
          <w:p w14:paraId="1026C857"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58" w14:textId="77777777" w:rsidR="00D85E34" w:rsidRDefault="00D85E34">
            <w:pPr>
              <w:rPr>
                <w:rFonts w:ascii="宋体"/>
              </w:rPr>
            </w:pPr>
          </w:p>
        </w:tc>
      </w:tr>
      <w:tr w:rsidR="00D85E34" w14:paraId="1026C85D" w14:textId="77777777">
        <w:tc>
          <w:tcPr>
            <w:tcW w:w="0" w:type="auto"/>
            <w:gridSpan w:val="3"/>
            <w:shd w:val="clear" w:color="auto" w:fill="auto"/>
            <w:tcMar>
              <w:top w:w="40" w:type="dxa"/>
              <w:left w:w="20" w:type="dxa"/>
              <w:bottom w:w="40" w:type="dxa"/>
              <w:right w:w="20" w:type="dxa"/>
            </w:tcMar>
          </w:tcPr>
          <w:p w14:paraId="1026C85A" w14:textId="77777777" w:rsidR="00D85E34" w:rsidRDefault="00E31950">
            <w:pPr>
              <w:textAlignment w:val="top"/>
            </w:pPr>
            <w:r>
              <w:rPr>
                <w:rFonts w:ascii="Times New Roman" w:eastAsia="宋体" w:hAnsi="Times New Roman"/>
                <w:color w:val="000000"/>
                <w:sz w:val="20"/>
                <w:szCs w:val="20"/>
              </w:rPr>
              <w:t>Exhibit 32.2**</w:t>
            </w:r>
          </w:p>
        </w:tc>
        <w:tc>
          <w:tcPr>
            <w:tcW w:w="0" w:type="auto"/>
            <w:gridSpan w:val="3"/>
            <w:shd w:val="clear" w:color="auto" w:fill="auto"/>
            <w:tcMar>
              <w:top w:w="0" w:type="dxa"/>
              <w:left w:w="20" w:type="dxa"/>
              <w:bottom w:w="0" w:type="dxa"/>
              <w:right w:w="20" w:type="dxa"/>
            </w:tcMar>
          </w:tcPr>
          <w:p w14:paraId="1026C85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5C" w14:textId="77777777" w:rsidR="00D85E34" w:rsidRDefault="00E31950">
            <w:pPr>
              <w:textAlignment w:val="top"/>
            </w:pPr>
            <w:hyperlink r:id="rId109" w:history="1">
              <w:r>
                <w:rPr>
                  <w:rStyle w:val="a5"/>
                  <w:rFonts w:ascii="Times New Roman" w:eastAsia="宋体" w:hAnsi="Times New Roman"/>
                  <w:sz w:val="20"/>
                  <w:szCs w:val="20"/>
                </w:rPr>
                <w:t>Chief Financial Officer Section 906 Certification</w:t>
              </w:r>
            </w:hyperlink>
          </w:p>
        </w:tc>
      </w:tr>
      <w:tr w:rsidR="00D85E34" w14:paraId="1026C863" w14:textId="77777777">
        <w:trPr>
          <w:hidden/>
        </w:trPr>
        <w:tc>
          <w:tcPr>
            <w:tcW w:w="0" w:type="auto"/>
            <w:gridSpan w:val="3"/>
            <w:shd w:val="clear" w:color="auto" w:fill="auto"/>
          </w:tcPr>
          <w:p w14:paraId="1026C85E" w14:textId="77777777" w:rsidR="00D85E34" w:rsidRDefault="00D85E34">
            <w:pPr>
              <w:rPr>
                <w:rFonts w:ascii="宋体"/>
                <w:vanish/>
              </w:rPr>
            </w:pPr>
          </w:p>
        </w:tc>
        <w:tc>
          <w:tcPr>
            <w:tcW w:w="0" w:type="auto"/>
            <w:gridSpan w:val="3"/>
            <w:shd w:val="clear" w:color="auto" w:fill="auto"/>
          </w:tcPr>
          <w:p w14:paraId="1026C85F" w14:textId="77777777" w:rsidR="00D85E34" w:rsidRDefault="00D85E34">
            <w:pPr>
              <w:rPr>
                <w:rFonts w:ascii="宋体"/>
                <w:vanish/>
              </w:rPr>
            </w:pPr>
          </w:p>
        </w:tc>
        <w:tc>
          <w:tcPr>
            <w:tcW w:w="0" w:type="auto"/>
            <w:shd w:val="clear" w:color="auto" w:fill="auto"/>
          </w:tcPr>
          <w:p w14:paraId="1026C860" w14:textId="77777777" w:rsidR="00D85E34" w:rsidRDefault="00D85E34">
            <w:pPr>
              <w:rPr>
                <w:rFonts w:ascii="宋体"/>
              </w:rPr>
            </w:pPr>
          </w:p>
        </w:tc>
        <w:tc>
          <w:tcPr>
            <w:tcW w:w="0" w:type="auto"/>
            <w:shd w:val="clear" w:color="auto" w:fill="auto"/>
          </w:tcPr>
          <w:p w14:paraId="1026C861" w14:textId="77777777" w:rsidR="00D85E34" w:rsidRDefault="00D85E34">
            <w:pPr>
              <w:rPr>
                <w:rFonts w:ascii="宋体"/>
              </w:rPr>
            </w:pPr>
          </w:p>
        </w:tc>
        <w:tc>
          <w:tcPr>
            <w:tcW w:w="0" w:type="auto"/>
            <w:shd w:val="clear" w:color="auto" w:fill="auto"/>
          </w:tcPr>
          <w:p w14:paraId="1026C862" w14:textId="77777777" w:rsidR="00D85E34" w:rsidRDefault="00D85E34">
            <w:pPr>
              <w:rPr>
                <w:rFonts w:ascii="宋体"/>
              </w:rPr>
            </w:pPr>
          </w:p>
        </w:tc>
      </w:tr>
      <w:tr w:rsidR="00D85E34" w14:paraId="1026C867" w14:textId="77777777">
        <w:trPr>
          <w:hidden/>
        </w:trPr>
        <w:tc>
          <w:tcPr>
            <w:tcW w:w="0" w:type="auto"/>
            <w:gridSpan w:val="3"/>
            <w:shd w:val="clear" w:color="auto" w:fill="auto"/>
          </w:tcPr>
          <w:p w14:paraId="1026C864" w14:textId="77777777" w:rsidR="00D85E34" w:rsidRDefault="00D85E34">
            <w:pPr>
              <w:rPr>
                <w:rFonts w:ascii="宋体"/>
                <w:vanish/>
              </w:rPr>
            </w:pPr>
          </w:p>
        </w:tc>
        <w:tc>
          <w:tcPr>
            <w:tcW w:w="0" w:type="auto"/>
            <w:gridSpan w:val="3"/>
            <w:shd w:val="clear" w:color="auto" w:fill="auto"/>
          </w:tcPr>
          <w:p w14:paraId="1026C865" w14:textId="77777777" w:rsidR="00D85E34" w:rsidRDefault="00D85E34">
            <w:pPr>
              <w:rPr>
                <w:rFonts w:ascii="宋体"/>
                <w:vanish/>
              </w:rPr>
            </w:pPr>
          </w:p>
        </w:tc>
        <w:tc>
          <w:tcPr>
            <w:tcW w:w="0" w:type="auto"/>
            <w:gridSpan w:val="3"/>
            <w:shd w:val="clear" w:color="auto" w:fill="auto"/>
          </w:tcPr>
          <w:p w14:paraId="1026C866" w14:textId="77777777" w:rsidR="00D85E34" w:rsidRDefault="00D85E34">
            <w:pPr>
              <w:rPr>
                <w:rFonts w:ascii="宋体"/>
                <w:vanish/>
              </w:rPr>
            </w:pPr>
          </w:p>
        </w:tc>
      </w:tr>
      <w:tr w:rsidR="00D85E34" w14:paraId="1026C86B" w14:textId="77777777">
        <w:trPr>
          <w:trHeight w:val="100"/>
        </w:trPr>
        <w:tc>
          <w:tcPr>
            <w:tcW w:w="0" w:type="auto"/>
            <w:gridSpan w:val="3"/>
            <w:shd w:val="clear" w:color="auto" w:fill="auto"/>
            <w:tcMar>
              <w:top w:w="0" w:type="dxa"/>
              <w:left w:w="20" w:type="dxa"/>
              <w:bottom w:w="0" w:type="dxa"/>
              <w:right w:w="20" w:type="dxa"/>
            </w:tcMar>
          </w:tcPr>
          <w:p w14:paraId="1026C86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6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6A" w14:textId="77777777" w:rsidR="00D85E34" w:rsidRDefault="00D85E34">
            <w:pPr>
              <w:rPr>
                <w:rFonts w:ascii="宋体"/>
              </w:rPr>
            </w:pPr>
          </w:p>
        </w:tc>
      </w:tr>
      <w:tr w:rsidR="00D85E34" w14:paraId="1026C86F" w14:textId="77777777">
        <w:tc>
          <w:tcPr>
            <w:tcW w:w="0" w:type="auto"/>
            <w:gridSpan w:val="3"/>
            <w:shd w:val="clear" w:color="auto" w:fill="auto"/>
            <w:tcMar>
              <w:top w:w="40" w:type="dxa"/>
              <w:left w:w="20" w:type="dxa"/>
              <w:bottom w:w="40" w:type="dxa"/>
              <w:right w:w="20" w:type="dxa"/>
            </w:tcMar>
            <w:vAlign w:val="bottom"/>
          </w:tcPr>
          <w:p w14:paraId="1026C86C" w14:textId="77777777" w:rsidR="00D85E34" w:rsidRDefault="00E31950">
            <w:pPr>
              <w:textAlignment w:val="bottom"/>
            </w:pPr>
            <w:r>
              <w:rPr>
                <w:rFonts w:ascii="Times New Roman" w:eastAsia="宋体" w:hAnsi="Times New Roman"/>
                <w:color w:val="000000"/>
                <w:sz w:val="20"/>
                <w:szCs w:val="20"/>
              </w:rPr>
              <w:t>Exhibit 99.1*</w:t>
            </w:r>
          </w:p>
        </w:tc>
        <w:tc>
          <w:tcPr>
            <w:tcW w:w="0" w:type="auto"/>
            <w:gridSpan w:val="3"/>
            <w:shd w:val="clear" w:color="auto" w:fill="auto"/>
            <w:tcMar>
              <w:top w:w="0" w:type="dxa"/>
              <w:left w:w="20" w:type="dxa"/>
              <w:bottom w:w="0" w:type="dxa"/>
              <w:right w:w="20" w:type="dxa"/>
            </w:tcMar>
          </w:tcPr>
          <w:p w14:paraId="1026C86D"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86E" w14:textId="77777777" w:rsidR="00D85E34" w:rsidRDefault="00E31950">
            <w:pPr>
              <w:textAlignment w:val="bottom"/>
            </w:pPr>
            <w:hyperlink r:id="rId110" w:history="1">
              <w:r>
                <w:rPr>
                  <w:rStyle w:val="a5"/>
                  <w:rFonts w:ascii="Times New Roman" w:eastAsia="宋体" w:hAnsi="Times New Roman"/>
                  <w:sz w:val="20"/>
                  <w:szCs w:val="20"/>
                </w:rPr>
                <w:t>State Court Opioids Litigation Case Citations and Currently Scheduled Trial Dates</w:t>
              </w:r>
            </w:hyperlink>
          </w:p>
        </w:tc>
      </w:tr>
      <w:tr w:rsidR="00D85E34" w14:paraId="1026C872" w14:textId="77777777">
        <w:trPr>
          <w:trHeight w:val="100"/>
        </w:trPr>
        <w:tc>
          <w:tcPr>
            <w:tcW w:w="0" w:type="auto"/>
            <w:gridSpan w:val="3"/>
            <w:shd w:val="clear" w:color="auto" w:fill="auto"/>
            <w:tcMar>
              <w:top w:w="0" w:type="dxa"/>
              <w:left w:w="20" w:type="dxa"/>
              <w:bottom w:w="0" w:type="dxa"/>
              <w:right w:w="20" w:type="dxa"/>
            </w:tcMar>
          </w:tcPr>
          <w:p w14:paraId="1026C870"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71" w14:textId="77777777" w:rsidR="00D85E34" w:rsidRDefault="00D85E34">
            <w:pPr>
              <w:rPr>
                <w:rFonts w:ascii="宋体"/>
              </w:rPr>
            </w:pPr>
          </w:p>
        </w:tc>
      </w:tr>
      <w:tr w:rsidR="00D85E34" w14:paraId="1026C876" w14:textId="77777777">
        <w:trPr>
          <w:hidden/>
        </w:trPr>
        <w:tc>
          <w:tcPr>
            <w:tcW w:w="0" w:type="auto"/>
            <w:gridSpan w:val="3"/>
            <w:shd w:val="clear" w:color="auto" w:fill="auto"/>
          </w:tcPr>
          <w:p w14:paraId="1026C873" w14:textId="77777777" w:rsidR="00D85E34" w:rsidRDefault="00D85E34">
            <w:pPr>
              <w:rPr>
                <w:rFonts w:ascii="宋体"/>
                <w:vanish/>
              </w:rPr>
            </w:pPr>
          </w:p>
        </w:tc>
        <w:tc>
          <w:tcPr>
            <w:tcW w:w="0" w:type="auto"/>
            <w:gridSpan w:val="3"/>
            <w:shd w:val="clear" w:color="auto" w:fill="auto"/>
          </w:tcPr>
          <w:p w14:paraId="1026C874" w14:textId="77777777" w:rsidR="00D85E34" w:rsidRDefault="00D85E34">
            <w:pPr>
              <w:rPr>
                <w:rFonts w:ascii="宋体"/>
                <w:vanish/>
              </w:rPr>
            </w:pPr>
          </w:p>
        </w:tc>
        <w:tc>
          <w:tcPr>
            <w:tcW w:w="0" w:type="auto"/>
            <w:gridSpan w:val="3"/>
            <w:shd w:val="clear" w:color="auto" w:fill="auto"/>
          </w:tcPr>
          <w:p w14:paraId="1026C875" w14:textId="77777777" w:rsidR="00D85E34" w:rsidRDefault="00D85E34">
            <w:pPr>
              <w:rPr>
                <w:rFonts w:ascii="宋体"/>
                <w:vanish/>
              </w:rPr>
            </w:pPr>
          </w:p>
        </w:tc>
      </w:tr>
      <w:tr w:rsidR="00D85E34" w14:paraId="1026C87A" w14:textId="77777777">
        <w:trPr>
          <w:hidden/>
        </w:trPr>
        <w:tc>
          <w:tcPr>
            <w:tcW w:w="0" w:type="auto"/>
            <w:gridSpan w:val="3"/>
            <w:shd w:val="clear" w:color="auto" w:fill="auto"/>
          </w:tcPr>
          <w:p w14:paraId="1026C877" w14:textId="77777777" w:rsidR="00D85E34" w:rsidRDefault="00D85E34">
            <w:pPr>
              <w:rPr>
                <w:rFonts w:ascii="宋体"/>
                <w:vanish/>
              </w:rPr>
            </w:pPr>
          </w:p>
        </w:tc>
        <w:tc>
          <w:tcPr>
            <w:tcW w:w="0" w:type="auto"/>
            <w:gridSpan w:val="3"/>
            <w:shd w:val="clear" w:color="auto" w:fill="auto"/>
          </w:tcPr>
          <w:p w14:paraId="1026C878" w14:textId="77777777" w:rsidR="00D85E34" w:rsidRDefault="00D85E34">
            <w:pPr>
              <w:rPr>
                <w:rFonts w:ascii="宋体"/>
                <w:vanish/>
              </w:rPr>
            </w:pPr>
          </w:p>
        </w:tc>
        <w:tc>
          <w:tcPr>
            <w:tcW w:w="0" w:type="auto"/>
            <w:gridSpan w:val="3"/>
            <w:shd w:val="clear" w:color="auto" w:fill="auto"/>
          </w:tcPr>
          <w:p w14:paraId="1026C879" w14:textId="77777777" w:rsidR="00D85E34" w:rsidRDefault="00D85E34">
            <w:pPr>
              <w:rPr>
                <w:rFonts w:ascii="宋体"/>
                <w:vanish/>
              </w:rPr>
            </w:pPr>
          </w:p>
        </w:tc>
      </w:tr>
      <w:tr w:rsidR="00D85E34" w14:paraId="1026C87E" w14:textId="77777777">
        <w:trPr>
          <w:hidden/>
        </w:trPr>
        <w:tc>
          <w:tcPr>
            <w:tcW w:w="0" w:type="auto"/>
            <w:gridSpan w:val="3"/>
            <w:shd w:val="clear" w:color="auto" w:fill="auto"/>
          </w:tcPr>
          <w:p w14:paraId="1026C87B" w14:textId="77777777" w:rsidR="00D85E34" w:rsidRDefault="00D85E34">
            <w:pPr>
              <w:rPr>
                <w:rFonts w:ascii="宋体"/>
                <w:vanish/>
              </w:rPr>
            </w:pPr>
          </w:p>
        </w:tc>
        <w:tc>
          <w:tcPr>
            <w:tcW w:w="0" w:type="auto"/>
            <w:gridSpan w:val="3"/>
            <w:shd w:val="clear" w:color="auto" w:fill="auto"/>
          </w:tcPr>
          <w:p w14:paraId="1026C87C" w14:textId="77777777" w:rsidR="00D85E34" w:rsidRDefault="00D85E34">
            <w:pPr>
              <w:rPr>
                <w:rFonts w:ascii="宋体"/>
                <w:vanish/>
              </w:rPr>
            </w:pPr>
          </w:p>
        </w:tc>
        <w:tc>
          <w:tcPr>
            <w:tcW w:w="0" w:type="auto"/>
            <w:gridSpan w:val="3"/>
            <w:shd w:val="clear" w:color="auto" w:fill="auto"/>
          </w:tcPr>
          <w:p w14:paraId="1026C87D" w14:textId="77777777" w:rsidR="00D85E34" w:rsidRDefault="00D85E34">
            <w:pPr>
              <w:rPr>
                <w:rFonts w:ascii="宋体"/>
                <w:vanish/>
              </w:rPr>
            </w:pPr>
          </w:p>
        </w:tc>
      </w:tr>
      <w:tr w:rsidR="00D85E34" w14:paraId="1026C882" w14:textId="77777777">
        <w:trPr>
          <w:hidden/>
        </w:trPr>
        <w:tc>
          <w:tcPr>
            <w:tcW w:w="0" w:type="auto"/>
            <w:gridSpan w:val="3"/>
            <w:shd w:val="clear" w:color="auto" w:fill="auto"/>
          </w:tcPr>
          <w:p w14:paraId="1026C87F" w14:textId="77777777" w:rsidR="00D85E34" w:rsidRDefault="00D85E34">
            <w:pPr>
              <w:rPr>
                <w:rFonts w:ascii="宋体"/>
                <w:vanish/>
              </w:rPr>
            </w:pPr>
          </w:p>
        </w:tc>
        <w:tc>
          <w:tcPr>
            <w:tcW w:w="0" w:type="auto"/>
            <w:gridSpan w:val="3"/>
            <w:shd w:val="clear" w:color="auto" w:fill="auto"/>
          </w:tcPr>
          <w:p w14:paraId="1026C880" w14:textId="77777777" w:rsidR="00D85E34" w:rsidRDefault="00D85E34">
            <w:pPr>
              <w:rPr>
                <w:rFonts w:ascii="宋体"/>
                <w:vanish/>
              </w:rPr>
            </w:pPr>
          </w:p>
        </w:tc>
        <w:tc>
          <w:tcPr>
            <w:tcW w:w="0" w:type="auto"/>
            <w:gridSpan w:val="3"/>
            <w:shd w:val="clear" w:color="auto" w:fill="auto"/>
          </w:tcPr>
          <w:p w14:paraId="1026C881" w14:textId="77777777" w:rsidR="00D85E34" w:rsidRDefault="00D85E34">
            <w:pPr>
              <w:rPr>
                <w:rFonts w:ascii="宋体"/>
                <w:vanish/>
              </w:rPr>
            </w:pPr>
          </w:p>
        </w:tc>
      </w:tr>
      <w:tr w:rsidR="00D85E34" w14:paraId="1026C886" w14:textId="77777777">
        <w:trPr>
          <w:hidden/>
        </w:trPr>
        <w:tc>
          <w:tcPr>
            <w:tcW w:w="0" w:type="auto"/>
            <w:gridSpan w:val="3"/>
            <w:shd w:val="clear" w:color="auto" w:fill="auto"/>
          </w:tcPr>
          <w:p w14:paraId="1026C883" w14:textId="77777777" w:rsidR="00D85E34" w:rsidRDefault="00D85E34">
            <w:pPr>
              <w:rPr>
                <w:rFonts w:ascii="宋体"/>
                <w:vanish/>
              </w:rPr>
            </w:pPr>
          </w:p>
        </w:tc>
        <w:tc>
          <w:tcPr>
            <w:tcW w:w="0" w:type="auto"/>
            <w:gridSpan w:val="3"/>
            <w:shd w:val="clear" w:color="auto" w:fill="auto"/>
          </w:tcPr>
          <w:p w14:paraId="1026C884" w14:textId="77777777" w:rsidR="00D85E34" w:rsidRDefault="00D85E34">
            <w:pPr>
              <w:rPr>
                <w:rFonts w:ascii="宋体"/>
                <w:vanish/>
              </w:rPr>
            </w:pPr>
          </w:p>
        </w:tc>
        <w:tc>
          <w:tcPr>
            <w:tcW w:w="0" w:type="auto"/>
            <w:gridSpan w:val="3"/>
            <w:shd w:val="clear" w:color="auto" w:fill="auto"/>
          </w:tcPr>
          <w:p w14:paraId="1026C885" w14:textId="77777777" w:rsidR="00D85E34" w:rsidRDefault="00D85E34">
            <w:pPr>
              <w:rPr>
                <w:rFonts w:ascii="宋体"/>
                <w:vanish/>
              </w:rPr>
            </w:pPr>
          </w:p>
        </w:tc>
      </w:tr>
      <w:tr w:rsidR="00D85E34" w14:paraId="1026C88A" w14:textId="77777777">
        <w:trPr>
          <w:hidden/>
        </w:trPr>
        <w:tc>
          <w:tcPr>
            <w:tcW w:w="0" w:type="auto"/>
            <w:gridSpan w:val="3"/>
            <w:shd w:val="clear" w:color="auto" w:fill="auto"/>
          </w:tcPr>
          <w:p w14:paraId="1026C887" w14:textId="77777777" w:rsidR="00D85E34" w:rsidRDefault="00D85E34">
            <w:pPr>
              <w:rPr>
                <w:rFonts w:ascii="宋体"/>
                <w:vanish/>
              </w:rPr>
            </w:pPr>
          </w:p>
        </w:tc>
        <w:tc>
          <w:tcPr>
            <w:tcW w:w="0" w:type="auto"/>
            <w:gridSpan w:val="3"/>
            <w:shd w:val="clear" w:color="auto" w:fill="auto"/>
          </w:tcPr>
          <w:p w14:paraId="1026C888" w14:textId="77777777" w:rsidR="00D85E34" w:rsidRDefault="00D85E34">
            <w:pPr>
              <w:rPr>
                <w:rFonts w:ascii="宋体"/>
                <w:vanish/>
              </w:rPr>
            </w:pPr>
          </w:p>
        </w:tc>
        <w:tc>
          <w:tcPr>
            <w:tcW w:w="0" w:type="auto"/>
            <w:gridSpan w:val="3"/>
            <w:shd w:val="clear" w:color="auto" w:fill="auto"/>
          </w:tcPr>
          <w:p w14:paraId="1026C889" w14:textId="77777777" w:rsidR="00D85E34" w:rsidRDefault="00D85E34">
            <w:pPr>
              <w:rPr>
                <w:rFonts w:ascii="宋体"/>
                <w:vanish/>
              </w:rPr>
            </w:pPr>
          </w:p>
        </w:tc>
      </w:tr>
      <w:tr w:rsidR="00D85E34" w14:paraId="1026C88E" w14:textId="77777777">
        <w:trPr>
          <w:hidden/>
        </w:trPr>
        <w:tc>
          <w:tcPr>
            <w:tcW w:w="0" w:type="auto"/>
            <w:gridSpan w:val="3"/>
            <w:shd w:val="clear" w:color="auto" w:fill="auto"/>
          </w:tcPr>
          <w:p w14:paraId="1026C88B" w14:textId="77777777" w:rsidR="00D85E34" w:rsidRDefault="00D85E34">
            <w:pPr>
              <w:rPr>
                <w:rFonts w:ascii="宋体"/>
                <w:vanish/>
              </w:rPr>
            </w:pPr>
          </w:p>
        </w:tc>
        <w:tc>
          <w:tcPr>
            <w:tcW w:w="0" w:type="auto"/>
            <w:gridSpan w:val="3"/>
            <w:shd w:val="clear" w:color="auto" w:fill="auto"/>
          </w:tcPr>
          <w:p w14:paraId="1026C88C" w14:textId="77777777" w:rsidR="00D85E34" w:rsidRDefault="00D85E34">
            <w:pPr>
              <w:rPr>
                <w:rFonts w:ascii="宋体"/>
                <w:vanish/>
              </w:rPr>
            </w:pPr>
          </w:p>
        </w:tc>
        <w:tc>
          <w:tcPr>
            <w:tcW w:w="0" w:type="auto"/>
            <w:gridSpan w:val="3"/>
            <w:shd w:val="clear" w:color="auto" w:fill="auto"/>
          </w:tcPr>
          <w:p w14:paraId="1026C88D" w14:textId="77777777" w:rsidR="00D85E34" w:rsidRDefault="00D85E34">
            <w:pPr>
              <w:rPr>
                <w:rFonts w:ascii="宋体"/>
                <w:vanish/>
              </w:rPr>
            </w:pPr>
          </w:p>
        </w:tc>
      </w:tr>
      <w:tr w:rsidR="00D85E34" w14:paraId="1026C892" w14:textId="77777777">
        <w:trPr>
          <w:hidden/>
        </w:trPr>
        <w:tc>
          <w:tcPr>
            <w:tcW w:w="0" w:type="auto"/>
            <w:gridSpan w:val="3"/>
            <w:shd w:val="clear" w:color="auto" w:fill="auto"/>
          </w:tcPr>
          <w:p w14:paraId="1026C88F" w14:textId="77777777" w:rsidR="00D85E34" w:rsidRDefault="00D85E34">
            <w:pPr>
              <w:rPr>
                <w:rFonts w:ascii="宋体"/>
                <w:vanish/>
              </w:rPr>
            </w:pPr>
          </w:p>
        </w:tc>
        <w:tc>
          <w:tcPr>
            <w:tcW w:w="0" w:type="auto"/>
            <w:gridSpan w:val="3"/>
            <w:shd w:val="clear" w:color="auto" w:fill="auto"/>
          </w:tcPr>
          <w:p w14:paraId="1026C890" w14:textId="77777777" w:rsidR="00D85E34" w:rsidRDefault="00D85E34">
            <w:pPr>
              <w:rPr>
                <w:rFonts w:ascii="宋体"/>
                <w:vanish/>
              </w:rPr>
            </w:pPr>
          </w:p>
        </w:tc>
        <w:tc>
          <w:tcPr>
            <w:tcW w:w="0" w:type="auto"/>
            <w:gridSpan w:val="3"/>
            <w:shd w:val="clear" w:color="auto" w:fill="auto"/>
          </w:tcPr>
          <w:p w14:paraId="1026C891" w14:textId="77777777" w:rsidR="00D85E34" w:rsidRDefault="00D85E34">
            <w:pPr>
              <w:rPr>
                <w:rFonts w:ascii="宋体"/>
                <w:vanish/>
              </w:rPr>
            </w:pPr>
          </w:p>
        </w:tc>
      </w:tr>
      <w:tr w:rsidR="00D85E34" w14:paraId="1026C896" w14:textId="77777777">
        <w:tc>
          <w:tcPr>
            <w:tcW w:w="0" w:type="auto"/>
            <w:gridSpan w:val="3"/>
            <w:shd w:val="clear" w:color="auto" w:fill="auto"/>
            <w:tcMar>
              <w:top w:w="40" w:type="dxa"/>
              <w:left w:w="20" w:type="dxa"/>
              <w:bottom w:w="40" w:type="dxa"/>
              <w:right w:w="20" w:type="dxa"/>
            </w:tcMar>
          </w:tcPr>
          <w:p w14:paraId="1026C893" w14:textId="77777777" w:rsidR="00D85E34" w:rsidRDefault="00E31950">
            <w:pPr>
              <w:textAlignment w:val="top"/>
            </w:pPr>
            <w:r>
              <w:rPr>
                <w:rFonts w:ascii="Times New Roman" w:eastAsia="宋体" w:hAnsi="Times New Roman"/>
                <w:color w:val="000000"/>
                <w:sz w:val="20"/>
                <w:szCs w:val="20"/>
              </w:rPr>
              <w:t>Exhibit 101.INS*</w:t>
            </w:r>
          </w:p>
        </w:tc>
        <w:tc>
          <w:tcPr>
            <w:tcW w:w="0" w:type="auto"/>
            <w:gridSpan w:val="3"/>
            <w:shd w:val="clear" w:color="auto" w:fill="auto"/>
            <w:tcMar>
              <w:top w:w="0" w:type="dxa"/>
              <w:left w:w="20" w:type="dxa"/>
              <w:bottom w:w="0" w:type="dxa"/>
              <w:right w:w="20" w:type="dxa"/>
            </w:tcMar>
          </w:tcPr>
          <w:p w14:paraId="1026C894"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95" w14:textId="77777777" w:rsidR="00D85E34" w:rsidRDefault="00E31950">
            <w:pPr>
              <w:textAlignment w:val="top"/>
            </w:pPr>
            <w:r>
              <w:rPr>
                <w:rFonts w:ascii="Times New Roman" w:eastAsia="宋体" w:hAnsi="Times New Roman"/>
                <w:color w:val="000000"/>
                <w:sz w:val="20"/>
                <w:szCs w:val="20"/>
              </w:rPr>
              <w:t>Inline XBRL Instance Document</w:t>
            </w:r>
          </w:p>
        </w:tc>
      </w:tr>
      <w:tr w:rsidR="00D85E34" w14:paraId="1026C899" w14:textId="77777777">
        <w:trPr>
          <w:trHeight w:val="100"/>
        </w:trPr>
        <w:tc>
          <w:tcPr>
            <w:tcW w:w="0" w:type="auto"/>
            <w:gridSpan w:val="3"/>
            <w:shd w:val="clear" w:color="auto" w:fill="auto"/>
            <w:tcMar>
              <w:top w:w="0" w:type="dxa"/>
              <w:left w:w="20" w:type="dxa"/>
              <w:bottom w:w="0" w:type="dxa"/>
              <w:right w:w="20" w:type="dxa"/>
            </w:tcMar>
          </w:tcPr>
          <w:p w14:paraId="1026C897"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98" w14:textId="77777777" w:rsidR="00D85E34" w:rsidRDefault="00D85E34">
            <w:pPr>
              <w:rPr>
                <w:rFonts w:ascii="宋体"/>
              </w:rPr>
            </w:pPr>
          </w:p>
        </w:tc>
      </w:tr>
      <w:tr w:rsidR="00D85E34" w14:paraId="1026C89D" w14:textId="77777777">
        <w:tc>
          <w:tcPr>
            <w:tcW w:w="0" w:type="auto"/>
            <w:gridSpan w:val="3"/>
            <w:shd w:val="clear" w:color="auto" w:fill="auto"/>
            <w:tcMar>
              <w:top w:w="40" w:type="dxa"/>
              <w:left w:w="20" w:type="dxa"/>
              <w:bottom w:w="40" w:type="dxa"/>
              <w:right w:w="20" w:type="dxa"/>
            </w:tcMar>
          </w:tcPr>
          <w:p w14:paraId="1026C89A" w14:textId="77777777" w:rsidR="00D85E34" w:rsidRDefault="00E31950">
            <w:pPr>
              <w:textAlignment w:val="top"/>
            </w:pPr>
            <w:r>
              <w:rPr>
                <w:rFonts w:ascii="Times New Roman" w:eastAsia="宋体" w:hAnsi="Times New Roman"/>
                <w:color w:val="000000"/>
                <w:sz w:val="20"/>
                <w:szCs w:val="20"/>
              </w:rPr>
              <w:t>Exhibit 101.SCH*</w:t>
            </w:r>
          </w:p>
        </w:tc>
        <w:tc>
          <w:tcPr>
            <w:tcW w:w="0" w:type="auto"/>
            <w:gridSpan w:val="3"/>
            <w:shd w:val="clear" w:color="auto" w:fill="auto"/>
            <w:tcMar>
              <w:top w:w="0" w:type="dxa"/>
              <w:left w:w="20" w:type="dxa"/>
              <w:bottom w:w="0" w:type="dxa"/>
              <w:right w:w="20" w:type="dxa"/>
            </w:tcMar>
          </w:tcPr>
          <w:p w14:paraId="1026C89B"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9C" w14:textId="77777777" w:rsidR="00D85E34" w:rsidRDefault="00E31950">
            <w:pPr>
              <w:textAlignment w:val="top"/>
            </w:pPr>
            <w:r>
              <w:rPr>
                <w:rFonts w:ascii="Times New Roman" w:eastAsia="宋体" w:hAnsi="Times New Roman"/>
                <w:color w:val="000000"/>
                <w:sz w:val="20"/>
                <w:szCs w:val="20"/>
              </w:rPr>
              <w:t>Inline XBRL Taxonomy Extension Schema Document</w:t>
            </w:r>
          </w:p>
        </w:tc>
      </w:tr>
      <w:tr w:rsidR="00D85E34" w14:paraId="1026C8A0" w14:textId="77777777">
        <w:trPr>
          <w:trHeight w:val="100"/>
        </w:trPr>
        <w:tc>
          <w:tcPr>
            <w:tcW w:w="0" w:type="auto"/>
            <w:gridSpan w:val="3"/>
            <w:shd w:val="clear" w:color="auto" w:fill="auto"/>
            <w:tcMar>
              <w:top w:w="0" w:type="dxa"/>
              <w:left w:w="20" w:type="dxa"/>
              <w:bottom w:w="0" w:type="dxa"/>
              <w:right w:w="20" w:type="dxa"/>
            </w:tcMar>
          </w:tcPr>
          <w:p w14:paraId="1026C89E"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9F" w14:textId="77777777" w:rsidR="00D85E34" w:rsidRDefault="00D85E34">
            <w:pPr>
              <w:rPr>
                <w:rFonts w:ascii="宋体"/>
              </w:rPr>
            </w:pPr>
          </w:p>
        </w:tc>
      </w:tr>
      <w:tr w:rsidR="00D85E34" w14:paraId="1026C8A4" w14:textId="77777777">
        <w:tc>
          <w:tcPr>
            <w:tcW w:w="0" w:type="auto"/>
            <w:gridSpan w:val="3"/>
            <w:shd w:val="clear" w:color="auto" w:fill="auto"/>
            <w:tcMar>
              <w:top w:w="40" w:type="dxa"/>
              <w:left w:w="20" w:type="dxa"/>
              <w:bottom w:w="40" w:type="dxa"/>
              <w:right w:w="20" w:type="dxa"/>
            </w:tcMar>
          </w:tcPr>
          <w:p w14:paraId="1026C8A1" w14:textId="77777777" w:rsidR="00D85E34" w:rsidRDefault="00E31950">
            <w:pPr>
              <w:textAlignment w:val="top"/>
            </w:pPr>
            <w:r>
              <w:rPr>
                <w:rFonts w:ascii="Times New Roman" w:eastAsia="宋体" w:hAnsi="Times New Roman"/>
                <w:color w:val="000000"/>
                <w:sz w:val="20"/>
                <w:szCs w:val="20"/>
              </w:rPr>
              <w:t>Exhibit 101.CAL*</w:t>
            </w:r>
          </w:p>
        </w:tc>
        <w:tc>
          <w:tcPr>
            <w:tcW w:w="0" w:type="auto"/>
            <w:gridSpan w:val="3"/>
            <w:shd w:val="clear" w:color="auto" w:fill="auto"/>
            <w:tcMar>
              <w:top w:w="0" w:type="dxa"/>
              <w:left w:w="20" w:type="dxa"/>
              <w:bottom w:w="0" w:type="dxa"/>
              <w:right w:w="20" w:type="dxa"/>
            </w:tcMar>
          </w:tcPr>
          <w:p w14:paraId="1026C8A2"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A3" w14:textId="77777777" w:rsidR="00D85E34" w:rsidRDefault="00E31950">
            <w:pPr>
              <w:textAlignment w:val="top"/>
            </w:pPr>
            <w:r>
              <w:rPr>
                <w:rFonts w:ascii="Times New Roman" w:eastAsia="宋体" w:hAnsi="Times New Roman"/>
                <w:color w:val="000000"/>
                <w:sz w:val="20"/>
                <w:szCs w:val="20"/>
              </w:rPr>
              <w:t>Inline XBRL Taxonomy Extension Calculation Linkbase Document</w:t>
            </w:r>
          </w:p>
        </w:tc>
      </w:tr>
      <w:tr w:rsidR="00D85E34" w14:paraId="1026C8A7" w14:textId="77777777">
        <w:trPr>
          <w:trHeight w:val="100"/>
        </w:trPr>
        <w:tc>
          <w:tcPr>
            <w:tcW w:w="0" w:type="auto"/>
            <w:gridSpan w:val="3"/>
            <w:shd w:val="clear" w:color="auto" w:fill="auto"/>
            <w:tcMar>
              <w:top w:w="0" w:type="dxa"/>
              <w:left w:w="20" w:type="dxa"/>
              <w:bottom w:w="0" w:type="dxa"/>
              <w:right w:w="20" w:type="dxa"/>
            </w:tcMar>
          </w:tcPr>
          <w:p w14:paraId="1026C8A5"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A6" w14:textId="77777777" w:rsidR="00D85E34" w:rsidRDefault="00D85E34">
            <w:pPr>
              <w:rPr>
                <w:rFonts w:ascii="宋体"/>
              </w:rPr>
            </w:pPr>
          </w:p>
        </w:tc>
      </w:tr>
      <w:tr w:rsidR="00D85E34" w14:paraId="1026C8AB" w14:textId="77777777">
        <w:tc>
          <w:tcPr>
            <w:tcW w:w="0" w:type="auto"/>
            <w:gridSpan w:val="3"/>
            <w:shd w:val="clear" w:color="auto" w:fill="auto"/>
            <w:tcMar>
              <w:top w:w="40" w:type="dxa"/>
              <w:left w:w="20" w:type="dxa"/>
              <w:bottom w:w="40" w:type="dxa"/>
              <w:right w:w="20" w:type="dxa"/>
            </w:tcMar>
          </w:tcPr>
          <w:p w14:paraId="1026C8A8" w14:textId="77777777" w:rsidR="00D85E34" w:rsidRDefault="00E31950">
            <w:pPr>
              <w:textAlignment w:val="top"/>
            </w:pPr>
            <w:r>
              <w:rPr>
                <w:rFonts w:ascii="Times New Roman" w:eastAsia="宋体" w:hAnsi="Times New Roman"/>
                <w:color w:val="000000"/>
                <w:sz w:val="20"/>
                <w:szCs w:val="20"/>
              </w:rPr>
              <w:t>Exhibit 101.DEF*</w:t>
            </w:r>
          </w:p>
        </w:tc>
        <w:tc>
          <w:tcPr>
            <w:tcW w:w="0" w:type="auto"/>
            <w:gridSpan w:val="3"/>
            <w:shd w:val="clear" w:color="auto" w:fill="auto"/>
            <w:tcMar>
              <w:top w:w="0" w:type="dxa"/>
              <w:left w:w="20" w:type="dxa"/>
              <w:bottom w:w="0" w:type="dxa"/>
              <w:right w:w="20" w:type="dxa"/>
            </w:tcMar>
          </w:tcPr>
          <w:p w14:paraId="1026C8A9"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AA" w14:textId="77777777" w:rsidR="00D85E34" w:rsidRDefault="00E31950">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Definition Linkbase Document</w:t>
            </w:r>
          </w:p>
        </w:tc>
      </w:tr>
      <w:tr w:rsidR="00D85E34" w14:paraId="1026C8AE" w14:textId="77777777">
        <w:trPr>
          <w:trHeight w:val="100"/>
        </w:trPr>
        <w:tc>
          <w:tcPr>
            <w:tcW w:w="0" w:type="auto"/>
            <w:gridSpan w:val="3"/>
            <w:shd w:val="clear" w:color="auto" w:fill="auto"/>
            <w:tcMar>
              <w:top w:w="0" w:type="dxa"/>
              <w:left w:w="20" w:type="dxa"/>
              <w:bottom w:w="0" w:type="dxa"/>
              <w:right w:w="20" w:type="dxa"/>
            </w:tcMar>
          </w:tcPr>
          <w:p w14:paraId="1026C8AC"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AD" w14:textId="77777777" w:rsidR="00D85E34" w:rsidRDefault="00D85E34">
            <w:pPr>
              <w:rPr>
                <w:rFonts w:ascii="宋体"/>
              </w:rPr>
            </w:pPr>
          </w:p>
        </w:tc>
      </w:tr>
      <w:tr w:rsidR="00D85E34" w14:paraId="1026C8B2" w14:textId="77777777">
        <w:tc>
          <w:tcPr>
            <w:tcW w:w="0" w:type="auto"/>
            <w:gridSpan w:val="3"/>
            <w:shd w:val="clear" w:color="auto" w:fill="auto"/>
            <w:tcMar>
              <w:top w:w="40" w:type="dxa"/>
              <w:left w:w="20" w:type="dxa"/>
              <w:bottom w:w="40" w:type="dxa"/>
              <w:right w:w="20" w:type="dxa"/>
            </w:tcMar>
          </w:tcPr>
          <w:p w14:paraId="1026C8AF" w14:textId="77777777" w:rsidR="00D85E34" w:rsidRDefault="00E31950">
            <w:pPr>
              <w:textAlignment w:val="top"/>
            </w:pPr>
            <w:r>
              <w:rPr>
                <w:rFonts w:ascii="Times New Roman" w:eastAsia="宋体" w:hAnsi="Times New Roman"/>
                <w:color w:val="000000"/>
                <w:sz w:val="20"/>
                <w:szCs w:val="20"/>
              </w:rPr>
              <w:t>Exhibit 101.LAB*</w:t>
            </w:r>
          </w:p>
        </w:tc>
        <w:tc>
          <w:tcPr>
            <w:tcW w:w="0" w:type="auto"/>
            <w:gridSpan w:val="3"/>
            <w:shd w:val="clear" w:color="auto" w:fill="auto"/>
            <w:tcMar>
              <w:top w:w="0" w:type="dxa"/>
              <w:left w:w="20" w:type="dxa"/>
              <w:bottom w:w="0" w:type="dxa"/>
              <w:right w:w="20" w:type="dxa"/>
            </w:tcMar>
          </w:tcPr>
          <w:p w14:paraId="1026C8B0"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B1" w14:textId="77777777" w:rsidR="00D85E34" w:rsidRDefault="00E31950">
            <w:pPr>
              <w:textAlignment w:val="top"/>
            </w:pPr>
            <w:r>
              <w:rPr>
                <w:rFonts w:ascii="Times New Roman" w:eastAsia="宋体" w:hAnsi="Times New Roman"/>
                <w:color w:val="000000"/>
                <w:sz w:val="20"/>
                <w:szCs w:val="20"/>
              </w:rPr>
              <w:t>Inline XBRL Taxonomy Extension Label Linkbase Document</w:t>
            </w:r>
          </w:p>
        </w:tc>
      </w:tr>
      <w:tr w:rsidR="00D85E34" w14:paraId="1026C8B5" w14:textId="77777777">
        <w:trPr>
          <w:trHeight w:val="100"/>
        </w:trPr>
        <w:tc>
          <w:tcPr>
            <w:tcW w:w="0" w:type="auto"/>
            <w:gridSpan w:val="3"/>
            <w:shd w:val="clear" w:color="auto" w:fill="auto"/>
            <w:tcMar>
              <w:top w:w="0" w:type="dxa"/>
              <w:left w:w="20" w:type="dxa"/>
              <w:bottom w:w="0" w:type="dxa"/>
              <w:right w:w="20" w:type="dxa"/>
            </w:tcMar>
          </w:tcPr>
          <w:p w14:paraId="1026C8B3" w14:textId="77777777" w:rsidR="00D85E34" w:rsidRDefault="00D85E34">
            <w:pPr>
              <w:rPr>
                <w:rFonts w:ascii="宋体"/>
              </w:rPr>
            </w:pPr>
          </w:p>
        </w:tc>
        <w:tc>
          <w:tcPr>
            <w:tcW w:w="0" w:type="auto"/>
            <w:gridSpan w:val="6"/>
            <w:shd w:val="clear" w:color="auto" w:fill="auto"/>
            <w:tcMar>
              <w:top w:w="0" w:type="dxa"/>
              <w:left w:w="20" w:type="dxa"/>
              <w:bottom w:w="0" w:type="dxa"/>
              <w:right w:w="20" w:type="dxa"/>
            </w:tcMar>
          </w:tcPr>
          <w:p w14:paraId="1026C8B4" w14:textId="77777777" w:rsidR="00D85E34" w:rsidRDefault="00D85E34">
            <w:pPr>
              <w:rPr>
                <w:rFonts w:ascii="宋体"/>
              </w:rPr>
            </w:pPr>
          </w:p>
        </w:tc>
      </w:tr>
      <w:tr w:rsidR="00D85E34" w14:paraId="1026C8B9" w14:textId="77777777">
        <w:tc>
          <w:tcPr>
            <w:tcW w:w="0" w:type="auto"/>
            <w:gridSpan w:val="3"/>
            <w:shd w:val="clear" w:color="auto" w:fill="auto"/>
            <w:tcMar>
              <w:top w:w="40" w:type="dxa"/>
              <w:left w:w="20" w:type="dxa"/>
              <w:bottom w:w="40" w:type="dxa"/>
              <w:right w:w="20" w:type="dxa"/>
            </w:tcMar>
          </w:tcPr>
          <w:p w14:paraId="1026C8B6" w14:textId="77777777" w:rsidR="00D85E34" w:rsidRDefault="00E31950">
            <w:pPr>
              <w:textAlignment w:val="top"/>
            </w:pPr>
            <w:r>
              <w:rPr>
                <w:rFonts w:ascii="Times New Roman" w:eastAsia="宋体" w:hAnsi="Times New Roman"/>
                <w:color w:val="000000"/>
                <w:sz w:val="20"/>
                <w:szCs w:val="20"/>
              </w:rPr>
              <w:t>Exhibit 101.PRE*</w:t>
            </w:r>
          </w:p>
        </w:tc>
        <w:tc>
          <w:tcPr>
            <w:tcW w:w="0" w:type="auto"/>
            <w:gridSpan w:val="3"/>
            <w:shd w:val="clear" w:color="auto" w:fill="auto"/>
            <w:tcMar>
              <w:top w:w="0" w:type="dxa"/>
              <w:left w:w="20" w:type="dxa"/>
              <w:bottom w:w="0" w:type="dxa"/>
              <w:right w:w="20" w:type="dxa"/>
            </w:tcMar>
          </w:tcPr>
          <w:p w14:paraId="1026C8B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tcPr>
          <w:p w14:paraId="1026C8B8" w14:textId="77777777" w:rsidR="00D85E34" w:rsidRDefault="00E31950">
            <w:pPr>
              <w:textAlignment w:val="top"/>
            </w:pPr>
            <w:r>
              <w:rPr>
                <w:rFonts w:ascii="Times New Roman" w:eastAsia="宋体" w:hAnsi="Times New Roman"/>
                <w:color w:val="000000"/>
                <w:sz w:val="20"/>
                <w:szCs w:val="20"/>
              </w:rPr>
              <w:t>Inline XBRL Taxonomy Extension Presentation Linkbase Document</w:t>
            </w:r>
          </w:p>
        </w:tc>
      </w:tr>
      <w:tr w:rsidR="00D85E34" w14:paraId="1026C8BD" w14:textId="77777777">
        <w:trPr>
          <w:trHeight w:val="60"/>
        </w:trPr>
        <w:tc>
          <w:tcPr>
            <w:tcW w:w="0" w:type="auto"/>
            <w:gridSpan w:val="3"/>
            <w:shd w:val="clear" w:color="auto" w:fill="auto"/>
            <w:tcMar>
              <w:top w:w="0" w:type="dxa"/>
              <w:left w:w="20" w:type="dxa"/>
              <w:bottom w:w="0" w:type="dxa"/>
              <w:right w:w="20" w:type="dxa"/>
            </w:tcMar>
          </w:tcPr>
          <w:p w14:paraId="1026C8B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BB"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BC" w14:textId="77777777" w:rsidR="00D85E34" w:rsidRDefault="00D85E34">
            <w:pPr>
              <w:rPr>
                <w:rFonts w:ascii="宋体"/>
              </w:rPr>
            </w:pPr>
          </w:p>
        </w:tc>
      </w:tr>
      <w:tr w:rsidR="00D85E34" w14:paraId="1026C8C1" w14:textId="77777777">
        <w:tc>
          <w:tcPr>
            <w:tcW w:w="0" w:type="auto"/>
            <w:gridSpan w:val="3"/>
            <w:shd w:val="clear" w:color="auto" w:fill="auto"/>
            <w:tcMar>
              <w:top w:w="40" w:type="dxa"/>
              <w:left w:w="20" w:type="dxa"/>
              <w:bottom w:w="40" w:type="dxa"/>
              <w:right w:w="20" w:type="dxa"/>
            </w:tcMar>
            <w:vAlign w:val="center"/>
          </w:tcPr>
          <w:p w14:paraId="1026C8BE" w14:textId="77777777" w:rsidR="00D85E34" w:rsidRDefault="00E31950">
            <w:pPr>
              <w:textAlignment w:val="center"/>
            </w:pPr>
            <w:r>
              <w:rPr>
                <w:rFonts w:ascii="Times New Roman" w:eastAsia="宋体" w:hAnsi="Times New Roman"/>
                <w:color w:val="000000"/>
                <w:sz w:val="20"/>
                <w:szCs w:val="20"/>
              </w:rPr>
              <w:t>Exhibit 104</w:t>
            </w:r>
          </w:p>
        </w:tc>
        <w:tc>
          <w:tcPr>
            <w:tcW w:w="0" w:type="auto"/>
            <w:gridSpan w:val="3"/>
            <w:shd w:val="clear" w:color="auto" w:fill="auto"/>
            <w:tcMar>
              <w:top w:w="0" w:type="dxa"/>
              <w:left w:w="20" w:type="dxa"/>
              <w:bottom w:w="0" w:type="dxa"/>
              <w:right w:w="20" w:type="dxa"/>
            </w:tcMar>
          </w:tcPr>
          <w:p w14:paraId="1026C8BF"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8C0" w14:textId="77777777" w:rsidR="00D85E34" w:rsidRDefault="00E31950">
            <w:pPr>
              <w:textAlignment w:val="bottom"/>
            </w:pPr>
            <w:r>
              <w:rPr>
                <w:rFonts w:ascii="Times New Roman" w:eastAsia="宋体" w:hAnsi="Times New Roman"/>
                <w:color w:val="000000"/>
                <w:sz w:val="20"/>
                <w:szCs w:val="20"/>
              </w:rPr>
              <w:t xml:space="preserve">The cover page from the </w:t>
            </w:r>
            <w:r>
              <w:rPr>
                <w:rFonts w:ascii="Times New Roman" w:eastAsia="宋体" w:hAnsi="Times New Roman"/>
                <w:color w:val="000000"/>
                <w:sz w:val="20"/>
                <w:szCs w:val="20"/>
              </w:rPr>
              <w:t>Company’s Quarterly Report on Form 10-Q for the quarter ended April 30, 2021, formatted in Inline XBRL (included in Exhibit 101)</w:t>
            </w:r>
          </w:p>
        </w:tc>
      </w:tr>
    </w:tbl>
    <w:p w14:paraId="1026C8C2" w14:textId="77777777" w:rsidR="00D85E34" w:rsidRDefault="00E31950">
      <w:r>
        <w:rPr>
          <w:rFonts w:ascii="Times New Roman" w:eastAsia="宋体" w:hAnsi="Times New Roman"/>
          <w:color w:val="000000"/>
          <w:sz w:val="20"/>
          <w:szCs w:val="20"/>
        </w:rPr>
        <w:t> </w:t>
      </w:r>
    </w:p>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D85E34" w14:paraId="1026C8C9" w14:textId="77777777">
        <w:tc>
          <w:tcPr>
            <w:tcW w:w="50" w:type="pct"/>
            <w:shd w:val="clear" w:color="auto" w:fill="auto"/>
          </w:tcPr>
          <w:p w14:paraId="1026C8C3" w14:textId="77777777" w:rsidR="00D85E34" w:rsidRDefault="00D85E34">
            <w:pPr>
              <w:rPr>
                <w:rFonts w:ascii="宋体"/>
              </w:rPr>
            </w:pPr>
          </w:p>
        </w:tc>
        <w:tc>
          <w:tcPr>
            <w:tcW w:w="311" w:type="pct"/>
            <w:shd w:val="clear" w:color="auto" w:fill="auto"/>
          </w:tcPr>
          <w:p w14:paraId="1026C8C4" w14:textId="77777777" w:rsidR="00D85E34" w:rsidRDefault="00D85E34">
            <w:pPr>
              <w:rPr>
                <w:rFonts w:ascii="宋体"/>
              </w:rPr>
            </w:pPr>
          </w:p>
        </w:tc>
        <w:tc>
          <w:tcPr>
            <w:tcW w:w="5" w:type="pct"/>
            <w:shd w:val="clear" w:color="auto" w:fill="auto"/>
          </w:tcPr>
          <w:p w14:paraId="1026C8C5" w14:textId="77777777" w:rsidR="00D85E34" w:rsidRDefault="00D85E34">
            <w:pPr>
              <w:rPr>
                <w:rFonts w:ascii="宋体"/>
              </w:rPr>
            </w:pPr>
          </w:p>
        </w:tc>
        <w:tc>
          <w:tcPr>
            <w:tcW w:w="50" w:type="pct"/>
            <w:shd w:val="clear" w:color="auto" w:fill="auto"/>
          </w:tcPr>
          <w:p w14:paraId="1026C8C6" w14:textId="77777777" w:rsidR="00D85E34" w:rsidRDefault="00D85E34">
            <w:pPr>
              <w:rPr>
                <w:rFonts w:ascii="宋体"/>
              </w:rPr>
            </w:pPr>
          </w:p>
        </w:tc>
        <w:tc>
          <w:tcPr>
            <w:tcW w:w="4578" w:type="pct"/>
            <w:shd w:val="clear" w:color="auto" w:fill="auto"/>
          </w:tcPr>
          <w:p w14:paraId="1026C8C7" w14:textId="77777777" w:rsidR="00D85E34" w:rsidRDefault="00D85E34">
            <w:pPr>
              <w:rPr>
                <w:rFonts w:ascii="宋体"/>
              </w:rPr>
            </w:pPr>
          </w:p>
        </w:tc>
        <w:tc>
          <w:tcPr>
            <w:tcW w:w="5" w:type="pct"/>
            <w:shd w:val="clear" w:color="auto" w:fill="auto"/>
          </w:tcPr>
          <w:p w14:paraId="1026C8C8" w14:textId="77777777" w:rsidR="00D85E34" w:rsidRDefault="00D85E34">
            <w:pPr>
              <w:rPr>
                <w:rFonts w:ascii="宋体"/>
              </w:rPr>
            </w:pPr>
          </w:p>
        </w:tc>
      </w:tr>
      <w:tr w:rsidR="00D85E34" w14:paraId="1026C8CC" w14:textId="77777777">
        <w:tc>
          <w:tcPr>
            <w:tcW w:w="0" w:type="auto"/>
            <w:gridSpan w:val="3"/>
            <w:shd w:val="clear" w:color="auto" w:fill="auto"/>
            <w:tcMar>
              <w:top w:w="40" w:type="dxa"/>
              <w:left w:w="20" w:type="dxa"/>
              <w:bottom w:w="40" w:type="dxa"/>
              <w:right w:w="20" w:type="dxa"/>
            </w:tcMar>
          </w:tcPr>
          <w:p w14:paraId="1026C8CA" w14:textId="77777777" w:rsidR="00D85E34" w:rsidRDefault="00E31950">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1026C8CB" w14:textId="77777777" w:rsidR="00D85E34" w:rsidRDefault="00E31950">
            <w:pPr>
              <w:textAlignment w:val="top"/>
            </w:pPr>
            <w:r>
              <w:rPr>
                <w:rFonts w:ascii="Times New Roman" w:eastAsia="宋体" w:hAnsi="Times New Roman"/>
                <w:color w:val="000000"/>
                <w:sz w:val="20"/>
                <w:szCs w:val="20"/>
              </w:rPr>
              <w:t>Filed herewith as an Exhibit.</w:t>
            </w:r>
          </w:p>
        </w:tc>
      </w:tr>
      <w:tr w:rsidR="00D85E34" w14:paraId="1026C8CF" w14:textId="77777777">
        <w:tc>
          <w:tcPr>
            <w:tcW w:w="0" w:type="auto"/>
            <w:gridSpan w:val="3"/>
            <w:shd w:val="clear" w:color="auto" w:fill="auto"/>
            <w:tcMar>
              <w:top w:w="40" w:type="dxa"/>
              <w:left w:w="20" w:type="dxa"/>
              <w:bottom w:w="40" w:type="dxa"/>
              <w:right w:w="20" w:type="dxa"/>
            </w:tcMar>
          </w:tcPr>
          <w:p w14:paraId="1026C8CD" w14:textId="77777777" w:rsidR="00D85E34" w:rsidRDefault="00E31950">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1026C8CE" w14:textId="77777777" w:rsidR="00D85E34" w:rsidRDefault="00E31950">
            <w:pPr>
              <w:textAlignment w:val="top"/>
            </w:pPr>
            <w:r>
              <w:rPr>
                <w:rFonts w:ascii="Times New Roman" w:eastAsia="宋体" w:hAnsi="Times New Roman"/>
                <w:color w:val="000000"/>
                <w:sz w:val="20"/>
                <w:szCs w:val="20"/>
              </w:rPr>
              <w:t>Furnished herewith as an Exhibit.</w:t>
            </w:r>
          </w:p>
        </w:tc>
      </w:tr>
    </w:tbl>
    <w:p w14:paraId="1026C8D0" w14:textId="77777777" w:rsidR="00D85E34" w:rsidRDefault="00D85E34"/>
    <w:p w14:paraId="1026C8D1" w14:textId="77777777" w:rsidR="00D85E34" w:rsidRDefault="00E31950">
      <w:pPr>
        <w:jc w:val="center"/>
      </w:pPr>
      <w:r>
        <w:rPr>
          <w:rFonts w:ascii="Times New Roman" w:eastAsia="宋体" w:hAnsi="Times New Roman"/>
          <w:color w:val="000000"/>
          <w:sz w:val="20"/>
          <w:szCs w:val="20"/>
        </w:rPr>
        <w:t>32</w:t>
      </w:r>
    </w:p>
    <w:p w14:paraId="1026C8D2" w14:textId="77777777" w:rsidR="00D85E34" w:rsidRDefault="00E31950">
      <w:r>
        <w:pict w14:anchorId="1026C973">
          <v:rect id="_x0000_i1056" style="width:415.3pt;height:1.5pt" o:hralign="center" o:hrstd="t" o:hr="t" fillcolor="#a0a0a0" stroked="f"/>
        </w:pict>
      </w:r>
    </w:p>
    <w:p w14:paraId="1026C8D3" w14:textId="77777777" w:rsidR="00D85E34" w:rsidRDefault="00E31950">
      <w:hyperlink r:id="rId111" w:anchor="idf19bc76fb6e4ff29b40679d9c7abd99_7" w:history="1">
        <w:r>
          <w:rPr>
            <w:rStyle w:val="a5"/>
            <w:rFonts w:ascii="Times New Roman" w:eastAsia="宋体" w:hAnsi="Times New Roman"/>
            <w:sz w:val="20"/>
            <w:szCs w:val="20"/>
          </w:rPr>
          <w:t>Table of Contents</w:t>
        </w:r>
      </w:hyperlink>
    </w:p>
    <w:p w14:paraId="1026C8D4" w14:textId="77777777" w:rsidR="00D85E34" w:rsidRDefault="00E31950">
      <w:pPr>
        <w:spacing w:before="100"/>
        <w:jc w:val="center"/>
      </w:pPr>
      <w:r>
        <w:rPr>
          <w:rFonts w:ascii="Times New Roman" w:eastAsia="宋体" w:hAnsi="Times New Roman"/>
          <w:b/>
          <w:bCs/>
          <w:color w:val="000000"/>
          <w:sz w:val="20"/>
          <w:szCs w:val="20"/>
        </w:rPr>
        <w:t>SIGNATURES</w:t>
      </w:r>
    </w:p>
    <w:p w14:paraId="1026C8D5" w14:textId="77777777" w:rsidR="00D85E34" w:rsidRDefault="00E31950">
      <w:pPr>
        <w:spacing w:before="180"/>
      </w:pPr>
      <w:r>
        <w:rPr>
          <w:rFonts w:ascii="Times New Roman" w:eastAsia="宋体" w:hAnsi="Times New Roman"/>
          <w:color w:val="000000"/>
          <w:sz w:val="20"/>
          <w:szCs w:val="20"/>
        </w:rPr>
        <w:t>Pursuant to the requirements of the Securities Exchange Act of 1934, the re</w:t>
      </w:r>
      <w:r>
        <w:rPr>
          <w:rFonts w:ascii="Times New Roman" w:eastAsia="宋体" w:hAnsi="Times New Roman"/>
          <w:color w:val="000000"/>
          <w:sz w:val="20"/>
          <w:szCs w:val="20"/>
        </w:rPr>
        <w:t>gistrant has duly caused this report to be signed on its behalf by the undersigned thereunto duly authorized.</w:t>
      </w:r>
    </w:p>
    <w:p w14:paraId="1026C8D6" w14:textId="77777777" w:rsidR="00D85E34" w:rsidRDefault="00E31950">
      <w:pPr>
        <w:jc w:val="center"/>
      </w:pPr>
      <w:r>
        <w:rPr>
          <w:rFonts w:ascii="Times New Roman" w:eastAsia="宋体" w:hAnsi="Times New Roman"/>
          <w:color w:val="000000"/>
          <w:sz w:val="18"/>
          <w:szCs w:val="18"/>
        </w:rPr>
        <w:t> </w:t>
      </w:r>
    </w:p>
    <w:p w14:paraId="1026C8D7" w14:textId="77777777" w:rsidR="00D85E34" w:rsidRDefault="00E31950">
      <w:pPr>
        <w:jc w:val="center"/>
      </w:pPr>
      <w:r>
        <w:rPr>
          <w:rFonts w:ascii="Times New Roman" w:eastAsia="宋体" w:hAnsi="Times New Roman"/>
          <w:b/>
          <w:bCs/>
          <w:color w:val="000000"/>
          <w:sz w:val="20"/>
          <w:szCs w:val="20"/>
        </w:rPr>
        <w:t>WALMART INC.</w:t>
      </w:r>
    </w:p>
    <w:tbl>
      <w:tblPr>
        <w:tblW w:w="4912" w:type="pct"/>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D85E34" w14:paraId="1026C8E4" w14:textId="77777777">
        <w:tc>
          <w:tcPr>
            <w:tcW w:w="50" w:type="pct"/>
            <w:shd w:val="clear" w:color="auto" w:fill="auto"/>
          </w:tcPr>
          <w:p w14:paraId="1026C8D8" w14:textId="77777777" w:rsidR="00D85E34" w:rsidRDefault="00D85E34">
            <w:pPr>
              <w:rPr>
                <w:rFonts w:ascii="宋体"/>
              </w:rPr>
            </w:pPr>
          </w:p>
        </w:tc>
        <w:tc>
          <w:tcPr>
            <w:tcW w:w="1195" w:type="pct"/>
            <w:shd w:val="clear" w:color="auto" w:fill="auto"/>
          </w:tcPr>
          <w:p w14:paraId="1026C8D9" w14:textId="77777777" w:rsidR="00D85E34" w:rsidRDefault="00D85E34">
            <w:pPr>
              <w:rPr>
                <w:rFonts w:ascii="宋体"/>
              </w:rPr>
            </w:pPr>
          </w:p>
        </w:tc>
        <w:tc>
          <w:tcPr>
            <w:tcW w:w="5" w:type="pct"/>
            <w:shd w:val="clear" w:color="auto" w:fill="auto"/>
          </w:tcPr>
          <w:p w14:paraId="1026C8DA" w14:textId="77777777" w:rsidR="00D85E34" w:rsidRDefault="00D85E34">
            <w:pPr>
              <w:rPr>
                <w:rFonts w:ascii="宋体"/>
              </w:rPr>
            </w:pPr>
          </w:p>
        </w:tc>
        <w:tc>
          <w:tcPr>
            <w:tcW w:w="50" w:type="pct"/>
            <w:shd w:val="clear" w:color="auto" w:fill="auto"/>
          </w:tcPr>
          <w:p w14:paraId="1026C8DB" w14:textId="77777777" w:rsidR="00D85E34" w:rsidRDefault="00D85E34">
            <w:pPr>
              <w:rPr>
                <w:rFonts w:ascii="宋体"/>
              </w:rPr>
            </w:pPr>
          </w:p>
        </w:tc>
        <w:tc>
          <w:tcPr>
            <w:tcW w:w="302" w:type="pct"/>
            <w:shd w:val="clear" w:color="auto" w:fill="auto"/>
          </w:tcPr>
          <w:p w14:paraId="1026C8DC" w14:textId="77777777" w:rsidR="00D85E34" w:rsidRDefault="00D85E34">
            <w:pPr>
              <w:rPr>
                <w:rFonts w:ascii="宋体"/>
              </w:rPr>
            </w:pPr>
          </w:p>
        </w:tc>
        <w:tc>
          <w:tcPr>
            <w:tcW w:w="5" w:type="pct"/>
            <w:shd w:val="clear" w:color="auto" w:fill="auto"/>
          </w:tcPr>
          <w:p w14:paraId="1026C8DD" w14:textId="77777777" w:rsidR="00D85E34" w:rsidRDefault="00D85E34">
            <w:pPr>
              <w:rPr>
                <w:rFonts w:ascii="宋体"/>
              </w:rPr>
            </w:pPr>
          </w:p>
        </w:tc>
        <w:tc>
          <w:tcPr>
            <w:tcW w:w="5" w:type="pct"/>
            <w:shd w:val="clear" w:color="auto" w:fill="auto"/>
          </w:tcPr>
          <w:p w14:paraId="1026C8DE" w14:textId="77777777" w:rsidR="00D85E34" w:rsidRDefault="00D85E34">
            <w:pPr>
              <w:rPr>
                <w:rFonts w:ascii="宋体"/>
              </w:rPr>
            </w:pPr>
          </w:p>
        </w:tc>
        <w:tc>
          <w:tcPr>
            <w:tcW w:w="27" w:type="pct"/>
            <w:shd w:val="clear" w:color="auto" w:fill="auto"/>
          </w:tcPr>
          <w:p w14:paraId="1026C8DF" w14:textId="77777777" w:rsidR="00D85E34" w:rsidRDefault="00D85E34">
            <w:pPr>
              <w:rPr>
                <w:rFonts w:ascii="宋体"/>
              </w:rPr>
            </w:pPr>
          </w:p>
        </w:tc>
        <w:tc>
          <w:tcPr>
            <w:tcW w:w="5" w:type="pct"/>
            <w:shd w:val="clear" w:color="auto" w:fill="auto"/>
          </w:tcPr>
          <w:p w14:paraId="1026C8E0" w14:textId="77777777" w:rsidR="00D85E34" w:rsidRDefault="00D85E34">
            <w:pPr>
              <w:rPr>
                <w:rFonts w:ascii="宋体"/>
              </w:rPr>
            </w:pPr>
          </w:p>
        </w:tc>
        <w:tc>
          <w:tcPr>
            <w:tcW w:w="50" w:type="pct"/>
            <w:shd w:val="clear" w:color="auto" w:fill="auto"/>
          </w:tcPr>
          <w:p w14:paraId="1026C8E1" w14:textId="77777777" w:rsidR="00D85E34" w:rsidRDefault="00D85E34">
            <w:pPr>
              <w:rPr>
                <w:rFonts w:ascii="宋体"/>
              </w:rPr>
            </w:pPr>
          </w:p>
        </w:tc>
        <w:tc>
          <w:tcPr>
            <w:tcW w:w="3300" w:type="pct"/>
            <w:shd w:val="clear" w:color="auto" w:fill="auto"/>
          </w:tcPr>
          <w:p w14:paraId="1026C8E2" w14:textId="77777777" w:rsidR="00D85E34" w:rsidRDefault="00D85E34">
            <w:pPr>
              <w:rPr>
                <w:rFonts w:ascii="宋体"/>
              </w:rPr>
            </w:pPr>
          </w:p>
        </w:tc>
        <w:tc>
          <w:tcPr>
            <w:tcW w:w="5" w:type="pct"/>
            <w:shd w:val="clear" w:color="auto" w:fill="auto"/>
          </w:tcPr>
          <w:p w14:paraId="1026C8E3" w14:textId="77777777" w:rsidR="00D85E34" w:rsidRDefault="00D85E34">
            <w:pPr>
              <w:rPr>
                <w:rFonts w:ascii="宋体"/>
              </w:rPr>
            </w:pPr>
          </w:p>
        </w:tc>
      </w:tr>
      <w:tr w:rsidR="00D85E34" w14:paraId="1026C8E9" w14:textId="77777777">
        <w:tc>
          <w:tcPr>
            <w:tcW w:w="0" w:type="auto"/>
            <w:gridSpan w:val="3"/>
            <w:shd w:val="clear" w:color="auto" w:fill="auto"/>
            <w:tcMar>
              <w:top w:w="40" w:type="dxa"/>
              <w:left w:w="20" w:type="dxa"/>
              <w:bottom w:w="40" w:type="dxa"/>
              <w:right w:w="20" w:type="dxa"/>
            </w:tcMar>
            <w:vAlign w:val="bottom"/>
          </w:tcPr>
          <w:p w14:paraId="1026C8E5" w14:textId="77777777" w:rsidR="00D85E34" w:rsidRDefault="00E31950">
            <w:pPr>
              <w:textAlignment w:val="bottom"/>
            </w:pPr>
            <w:r>
              <w:rPr>
                <w:rFonts w:ascii="Times New Roman" w:eastAsia="宋体" w:hAnsi="Times New Roman"/>
                <w:color w:val="000000"/>
                <w:sz w:val="18"/>
                <w:szCs w:val="18"/>
              </w:rPr>
              <w:t>Date: June 4, 2021</w:t>
            </w:r>
          </w:p>
        </w:tc>
        <w:tc>
          <w:tcPr>
            <w:tcW w:w="0" w:type="auto"/>
            <w:gridSpan w:val="3"/>
            <w:shd w:val="clear" w:color="auto" w:fill="auto"/>
            <w:tcMar>
              <w:top w:w="40" w:type="dxa"/>
              <w:left w:w="20" w:type="dxa"/>
              <w:bottom w:w="40" w:type="dxa"/>
              <w:right w:w="20" w:type="dxa"/>
            </w:tcMar>
            <w:vAlign w:val="bottom"/>
          </w:tcPr>
          <w:p w14:paraId="1026C8E6" w14:textId="77777777" w:rsidR="00D85E34" w:rsidRDefault="00E3195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tcPr>
          <w:p w14:paraId="1026C8E7"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8E8" w14:textId="77777777" w:rsidR="00D85E34" w:rsidRDefault="00E31950">
            <w:pPr>
              <w:jc w:val="center"/>
              <w:textAlignment w:val="bottom"/>
            </w:pPr>
            <w:r>
              <w:rPr>
                <w:rFonts w:ascii="Times New Roman" w:eastAsia="宋体" w:hAnsi="Times New Roman"/>
                <w:color w:val="000000"/>
                <w:sz w:val="18"/>
                <w:szCs w:val="18"/>
              </w:rPr>
              <w:t>/s/ C. Douglas McMillon</w:t>
            </w:r>
          </w:p>
        </w:tc>
      </w:tr>
      <w:tr w:rsidR="00D85E34" w14:paraId="1026C8EE" w14:textId="77777777">
        <w:tc>
          <w:tcPr>
            <w:tcW w:w="0" w:type="auto"/>
            <w:gridSpan w:val="3"/>
            <w:shd w:val="clear" w:color="auto" w:fill="auto"/>
            <w:tcMar>
              <w:top w:w="0" w:type="dxa"/>
              <w:left w:w="20" w:type="dxa"/>
              <w:bottom w:w="0" w:type="dxa"/>
              <w:right w:w="20" w:type="dxa"/>
            </w:tcMar>
          </w:tcPr>
          <w:p w14:paraId="1026C8E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EB"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EC"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8ED" w14:textId="77777777" w:rsidR="00D85E34" w:rsidRDefault="00E31950">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President and Chief Executive Officer</w:t>
            </w:r>
            <w:r>
              <w:rPr>
                <w:rFonts w:ascii="Times New Roman" w:eastAsia="宋体" w:hAnsi="Times New Roman"/>
                <w:b/>
                <w:bCs/>
                <w:color w:val="000000"/>
                <w:sz w:val="16"/>
                <w:szCs w:val="16"/>
              </w:rPr>
              <w:br/>
            </w:r>
            <w:r>
              <w:rPr>
                <w:rFonts w:ascii="Times New Roman" w:eastAsia="宋体" w:hAnsi="Times New Roman"/>
                <w:b/>
                <w:bCs/>
                <w:color w:val="000000"/>
                <w:sz w:val="16"/>
                <w:szCs w:val="16"/>
              </w:rPr>
              <w:t>(Principal Executive Officer)</w:t>
            </w:r>
          </w:p>
        </w:tc>
      </w:tr>
      <w:tr w:rsidR="00D85E34" w14:paraId="1026C8F3" w14:textId="77777777">
        <w:trPr>
          <w:trHeight w:val="300"/>
        </w:trPr>
        <w:tc>
          <w:tcPr>
            <w:tcW w:w="0" w:type="auto"/>
            <w:gridSpan w:val="3"/>
            <w:shd w:val="clear" w:color="auto" w:fill="auto"/>
            <w:tcMar>
              <w:top w:w="0" w:type="dxa"/>
              <w:left w:w="20" w:type="dxa"/>
              <w:bottom w:w="0" w:type="dxa"/>
              <w:right w:w="20" w:type="dxa"/>
            </w:tcMar>
          </w:tcPr>
          <w:p w14:paraId="1026C8E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F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F1"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F2" w14:textId="77777777" w:rsidR="00D85E34" w:rsidRDefault="00D85E34">
            <w:pPr>
              <w:rPr>
                <w:rFonts w:ascii="宋体"/>
              </w:rPr>
            </w:pPr>
          </w:p>
        </w:tc>
      </w:tr>
      <w:tr w:rsidR="00D85E34" w14:paraId="1026C8F8" w14:textId="77777777">
        <w:tc>
          <w:tcPr>
            <w:tcW w:w="0" w:type="auto"/>
            <w:gridSpan w:val="3"/>
            <w:shd w:val="clear" w:color="auto" w:fill="auto"/>
            <w:tcMar>
              <w:top w:w="40" w:type="dxa"/>
              <w:left w:w="20" w:type="dxa"/>
              <w:bottom w:w="40" w:type="dxa"/>
              <w:right w:w="20" w:type="dxa"/>
            </w:tcMar>
            <w:vAlign w:val="bottom"/>
          </w:tcPr>
          <w:p w14:paraId="1026C8F4" w14:textId="77777777" w:rsidR="00D85E34" w:rsidRDefault="00E31950">
            <w:pPr>
              <w:textAlignment w:val="bottom"/>
            </w:pPr>
            <w:r>
              <w:rPr>
                <w:rFonts w:ascii="Times New Roman" w:eastAsia="宋体" w:hAnsi="Times New Roman"/>
                <w:color w:val="000000"/>
                <w:sz w:val="18"/>
                <w:szCs w:val="18"/>
              </w:rPr>
              <w:t>Date: June 4, 2021</w:t>
            </w:r>
          </w:p>
        </w:tc>
        <w:tc>
          <w:tcPr>
            <w:tcW w:w="0" w:type="auto"/>
            <w:gridSpan w:val="3"/>
            <w:shd w:val="clear" w:color="auto" w:fill="auto"/>
            <w:tcMar>
              <w:top w:w="40" w:type="dxa"/>
              <w:left w:w="20" w:type="dxa"/>
              <w:bottom w:w="40" w:type="dxa"/>
              <w:right w:w="20" w:type="dxa"/>
            </w:tcMar>
            <w:vAlign w:val="bottom"/>
          </w:tcPr>
          <w:p w14:paraId="1026C8F5" w14:textId="77777777" w:rsidR="00D85E34" w:rsidRDefault="00E3195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tcPr>
          <w:p w14:paraId="1026C8F6"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8F7" w14:textId="77777777" w:rsidR="00D85E34" w:rsidRDefault="00E31950">
            <w:pPr>
              <w:jc w:val="center"/>
              <w:textAlignment w:val="bottom"/>
            </w:pPr>
            <w:r>
              <w:rPr>
                <w:rFonts w:ascii="Times New Roman" w:eastAsia="宋体" w:hAnsi="Times New Roman"/>
                <w:color w:val="000000"/>
                <w:sz w:val="18"/>
                <w:szCs w:val="18"/>
              </w:rPr>
              <w:t>/s/ M. Brett Biggs</w:t>
            </w:r>
          </w:p>
        </w:tc>
      </w:tr>
      <w:tr w:rsidR="00D85E34" w14:paraId="1026C8FD" w14:textId="77777777">
        <w:tc>
          <w:tcPr>
            <w:tcW w:w="0" w:type="auto"/>
            <w:gridSpan w:val="3"/>
            <w:shd w:val="clear" w:color="auto" w:fill="auto"/>
            <w:tcMar>
              <w:top w:w="0" w:type="dxa"/>
              <w:left w:w="20" w:type="dxa"/>
              <w:bottom w:w="0" w:type="dxa"/>
              <w:right w:w="20" w:type="dxa"/>
            </w:tcMar>
          </w:tcPr>
          <w:p w14:paraId="1026C8F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FA"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FB"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8FC" w14:textId="77777777" w:rsidR="00D85E34" w:rsidRDefault="00E31950">
            <w:pPr>
              <w:jc w:val="center"/>
              <w:textAlignment w:val="bottom"/>
            </w:pPr>
            <w:r>
              <w:rPr>
                <w:rFonts w:ascii="Times New Roman" w:eastAsia="宋体" w:hAnsi="Times New Roman"/>
                <w:b/>
                <w:bCs/>
                <w:color w:val="000000"/>
                <w:sz w:val="16"/>
                <w:szCs w:val="16"/>
              </w:rPr>
              <w:t>M. Brett Biggs</w:t>
            </w:r>
            <w:r>
              <w:rPr>
                <w:rFonts w:ascii="Times New Roman" w:eastAsia="宋体" w:hAnsi="Times New Roman"/>
                <w:b/>
                <w:bCs/>
                <w:color w:val="000000"/>
                <w:sz w:val="16"/>
                <w:szCs w:val="16"/>
              </w:rPr>
              <w:br/>
              <w:t>Executive Vice President and Chief Financial Officer</w:t>
            </w:r>
            <w:r>
              <w:rPr>
                <w:rFonts w:ascii="Times New Roman" w:eastAsia="宋体" w:hAnsi="Times New Roman"/>
                <w:b/>
                <w:bCs/>
                <w:color w:val="000000"/>
                <w:sz w:val="16"/>
                <w:szCs w:val="16"/>
              </w:rPr>
              <w:br/>
              <w:t>(Principal Financial Officer)</w:t>
            </w:r>
          </w:p>
        </w:tc>
      </w:tr>
      <w:tr w:rsidR="00D85E34" w14:paraId="1026C902" w14:textId="77777777">
        <w:trPr>
          <w:trHeight w:val="300"/>
        </w:trPr>
        <w:tc>
          <w:tcPr>
            <w:tcW w:w="0" w:type="auto"/>
            <w:gridSpan w:val="3"/>
            <w:shd w:val="clear" w:color="auto" w:fill="auto"/>
            <w:tcMar>
              <w:top w:w="0" w:type="dxa"/>
              <w:left w:w="20" w:type="dxa"/>
              <w:bottom w:w="0" w:type="dxa"/>
              <w:right w:w="20" w:type="dxa"/>
            </w:tcMar>
          </w:tcPr>
          <w:p w14:paraId="1026C8FE"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8FF"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900"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901" w14:textId="77777777" w:rsidR="00D85E34" w:rsidRDefault="00D85E34">
            <w:pPr>
              <w:rPr>
                <w:rFonts w:ascii="宋体"/>
              </w:rPr>
            </w:pPr>
          </w:p>
        </w:tc>
      </w:tr>
      <w:tr w:rsidR="00D85E34" w14:paraId="1026C907" w14:textId="77777777">
        <w:tc>
          <w:tcPr>
            <w:tcW w:w="0" w:type="auto"/>
            <w:gridSpan w:val="3"/>
            <w:shd w:val="clear" w:color="auto" w:fill="auto"/>
            <w:tcMar>
              <w:top w:w="40" w:type="dxa"/>
              <w:left w:w="20" w:type="dxa"/>
              <w:bottom w:w="40" w:type="dxa"/>
              <w:right w:w="20" w:type="dxa"/>
            </w:tcMar>
            <w:vAlign w:val="bottom"/>
          </w:tcPr>
          <w:p w14:paraId="1026C903" w14:textId="77777777" w:rsidR="00D85E34" w:rsidRDefault="00E31950">
            <w:pPr>
              <w:textAlignment w:val="bottom"/>
            </w:pPr>
            <w:r>
              <w:rPr>
                <w:rFonts w:ascii="Times New Roman" w:eastAsia="宋体" w:hAnsi="Times New Roman"/>
                <w:color w:val="000000"/>
                <w:sz w:val="18"/>
                <w:szCs w:val="18"/>
              </w:rPr>
              <w:t>Date: June 4, 2021</w:t>
            </w:r>
          </w:p>
        </w:tc>
        <w:tc>
          <w:tcPr>
            <w:tcW w:w="0" w:type="auto"/>
            <w:gridSpan w:val="3"/>
            <w:shd w:val="clear" w:color="auto" w:fill="auto"/>
            <w:tcMar>
              <w:top w:w="40" w:type="dxa"/>
              <w:left w:w="20" w:type="dxa"/>
              <w:bottom w:w="40" w:type="dxa"/>
              <w:right w:w="20" w:type="dxa"/>
            </w:tcMar>
            <w:vAlign w:val="bottom"/>
          </w:tcPr>
          <w:p w14:paraId="1026C904" w14:textId="77777777" w:rsidR="00D85E34" w:rsidRDefault="00E31950">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tcPr>
          <w:p w14:paraId="1026C905" w14:textId="77777777" w:rsidR="00D85E34" w:rsidRDefault="00D85E34">
            <w:pPr>
              <w:rPr>
                <w:rFonts w:ascii="宋体"/>
              </w:rPr>
            </w:pPr>
          </w:p>
        </w:tc>
        <w:tc>
          <w:tcPr>
            <w:tcW w:w="0" w:type="auto"/>
            <w:gridSpan w:val="3"/>
            <w:shd w:val="clear" w:color="auto" w:fill="auto"/>
            <w:tcMar>
              <w:top w:w="40" w:type="dxa"/>
              <w:left w:w="20" w:type="dxa"/>
              <w:bottom w:w="40" w:type="dxa"/>
              <w:right w:w="20" w:type="dxa"/>
            </w:tcMar>
            <w:vAlign w:val="bottom"/>
          </w:tcPr>
          <w:p w14:paraId="1026C906" w14:textId="77777777" w:rsidR="00D85E34" w:rsidRDefault="00E31950">
            <w:pPr>
              <w:jc w:val="center"/>
              <w:textAlignment w:val="bottom"/>
            </w:pPr>
            <w:r>
              <w:rPr>
                <w:rFonts w:ascii="Times New Roman" w:eastAsia="宋体" w:hAnsi="Times New Roman"/>
                <w:color w:val="000000"/>
                <w:sz w:val="18"/>
                <w:szCs w:val="18"/>
              </w:rPr>
              <w:t>/s/ David M. Chojnowski</w:t>
            </w:r>
          </w:p>
        </w:tc>
      </w:tr>
      <w:tr w:rsidR="00D85E34" w14:paraId="1026C90C" w14:textId="77777777">
        <w:tc>
          <w:tcPr>
            <w:tcW w:w="0" w:type="auto"/>
            <w:gridSpan w:val="3"/>
            <w:shd w:val="clear" w:color="auto" w:fill="auto"/>
            <w:tcMar>
              <w:top w:w="0" w:type="dxa"/>
              <w:left w:w="20" w:type="dxa"/>
              <w:bottom w:w="0" w:type="dxa"/>
              <w:right w:w="20" w:type="dxa"/>
            </w:tcMar>
          </w:tcPr>
          <w:p w14:paraId="1026C908"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909" w14:textId="77777777" w:rsidR="00D85E34" w:rsidRDefault="00D85E34">
            <w:pPr>
              <w:rPr>
                <w:rFonts w:ascii="宋体"/>
              </w:rPr>
            </w:pPr>
          </w:p>
        </w:tc>
        <w:tc>
          <w:tcPr>
            <w:tcW w:w="0" w:type="auto"/>
            <w:gridSpan w:val="3"/>
            <w:shd w:val="clear" w:color="auto" w:fill="auto"/>
            <w:tcMar>
              <w:top w:w="0" w:type="dxa"/>
              <w:left w:w="20" w:type="dxa"/>
              <w:bottom w:w="0" w:type="dxa"/>
              <w:right w:w="20" w:type="dxa"/>
            </w:tcMar>
          </w:tcPr>
          <w:p w14:paraId="1026C90A" w14:textId="77777777" w:rsidR="00D85E34" w:rsidRDefault="00D85E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026C90B" w14:textId="77777777" w:rsidR="00D85E34" w:rsidRDefault="00E31950">
            <w:pPr>
              <w:jc w:val="center"/>
              <w:textAlignment w:val="bottom"/>
            </w:pPr>
            <w:r>
              <w:rPr>
                <w:rFonts w:ascii="Times New Roman" w:eastAsia="宋体" w:hAnsi="Times New Roman"/>
                <w:b/>
                <w:bCs/>
                <w:color w:val="000000"/>
                <w:sz w:val="16"/>
                <w:szCs w:val="16"/>
              </w:rPr>
              <w:t xml:space="preserve">David M. </w:t>
            </w:r>
            <w:r>
              <w:rPr>
                <w:rFonts w:ascii="Times New Roman" w:eastAsia="宋体" w:hAnsi="Times New Roman"/>
                <w:b/>
                <w:bCs/>
                <w:color w:val="000000"/>
                <w:sz w:val="16"/>
                <w:szCs w:val="16"/>
              </w:rPr>
              <w:t>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1026C90D" w14:textId="77777777" w:rsidR="00D85E34" w:rsidRDefault="00D85E34"/>
    <w:p w14:paraId="1026C90E" w14:textId="77777777" w:rsidR="00D85E34" w:rsidRDefault="00E31950">
      <w:pPr>
        <w:jc w:val="center"/>
      </w:pPr>
      <w:r>
        <w:rPr>
          <w:rFonts w:ascii="Times New Roman" w:eastAsia="宋体" w:hAnsi="Times New Roman"/>
          <w:color w:val="000000"/>
          <w:sz w:val="20"/>
          <w:szCs w:val="20"/>
        </w:rPr>
        <w:t>33</w:t>
      </w:r>
    </w:p>
    <w:p w14:paraId="1026C90F" w14:textId="77777777" w:rsidR="00D85E34" w:rsidRDefault="00E3195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026C974" wp14:editId="1026C975">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11" w14:textId="77777777">
        <w:trPr>
          <w:tblCellSpacing w:w="15" w:type="dxa"/>
        </w:trPr>
        <w:tc>
          <w:tcPr>
            <w:tcW w:w="0" w:type="auto"/>
            <w:shd w:val="clear" w:color="auto" w:fill="auto"/>
            <w:vAlign w:val="center"/>
          </w:tcPr>
          <w:p w14:paraId="1026C910" w14:textId="77777777" w:rsidR="00D85E34" w:rsidRDefault="00D85E34">
            <w:pPr>
              <w:rPr>
                <w:rFonts w:ascii="宋体"/>
              </w:rPr>
            </w:pPr>
          </w:p>
        </w:tc>
      </w:tr>
    </w:tbl>
    <w:p w14:paraId="1026C912"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14" w14:textId="77777777">
        <w:trPr>
          <w:tblCellSpacing w:w="15" w:type="dxa"/>
        </w:trPr>
        <w:tc>
          <w:tcPr>
            <w:tcW w:w="0" w:type="auto"/>
            <w:shd w:val="clear" w:color="auto" w:fill="auto"/>
            <w:vAlign w:val="center"/>
          </w:tcPr>
          <w:p w14:paraId="1026C913" w14:textId="77777777" w:rsidR="00D85E34" w:rsidRDefault="00D85E34">
            <w:pPr>
              <w:rPr>
                <w:rFonts w:ascii="宋体"/>
              </w:rPr>
            </w:pPr>
          </w:p>
        </w:tc>
      </w:tr>
    </w:tbl>
    <w:p w14:paraId="1026C915"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17" w14:textId="77777777">
        <w:trPr>
          <w:tblCellSpacing w:w="15" w:type="dxa"/>
        </w:trPr>
        <w:tc>
          <w:tcPr>
            <w:tcW w:w="0" w:type="auto"/>
            <w:shd w:val="clear" w:color="auto" w:fill="auto"/>
            <w:vAlign w:val="center"/>
          </w:tcPr>
          <w:p w14:paraId="1026C916" w14:textId="77777777" w:rsidR="00D85E34" w:rsidRDefault="00D85E34">
            <w:pPr>
              <w:rPr>
                <w:rFonts w:ascii="宋体"/>
              </w:rPr>
            </w:pPr>
          </w:p>
        </w:tc>
      </w:tr>
    </w:tbl>
    <w:p w14:paraId="1026C918"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1A" w14:textId="77777777">
        <w:trPr>
          <w:tblCellSpacing w:w="15" w:type="dxa"/>
        </w:trPr>
        <w:tc>
          <w:tcPr>
            <w:tcW w:w="0" w:type="auto"/>
            <w:shd w:val="clear" w:color="auto" w:fill="auto"/>
            <w:vAlign w:val="center"/>
          </w:tcPr>
          <w:p w14:paraId="1026C919" w14:textId="77777777" w:rsidR="00D85E34" w:rsidRDefault="00D85E34">
            <w:pPr>
              <w:rPr>
                <w:rFonts w:ascii="宋体"/>
              </w:rPr>
            </w:pPr>
          </w:p>
        </w:tc>
      </w:tr>
    </w:tbl>
    <w:p w14:paraId="1026C91B" w14:textId="77777777" w:rsidR="00D85E34" w:rsidRDefault="00E31950">
      <w:r>
        <w:rPr>
          <w:rFonts w:ascii="宋体" w:eastAsia="宋体" w:hAnsi="宋体" w:cs="宋体"/>
        </w:rPr>
        <w:t xml:space="preserve">Previous Next </w:t>
      </w:r>
    </w:p>
    <w:p w14:paraId="1026C91C" w14:textId="77777777" w:rsidR="00D85E34" w:rsidRDefault="00E31950">
      <w:pPr>
        <w:pStyle w:val="a3"/>
      </w:pPr>
      <w:r>
        <w:t>Settings</w:t>
      </w:r>
    </w:p>
    <w:p w14:paraId="1026C91D" w14:textId="77777777" w:rsidR="00D85E34" w:rsidRDefault="00E31950">
      <w:pPr>
        <w:pStyle w:val="Style4"/>
      </w:pPr>
      <w:r>
        <w:t>窗体顶端</w:t>
      </w:r>
    </w:p>
    <w:p w14:paraId="1026C91E" w14:textId="77777777" w:rsidR="00D85E34" w:rsidRDefault="00E3195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026C976" wp14:editId="1026C977">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026C91F" w14:textId="77777777" w:rsidR="00D85E34" w:rsidRDefault="00E3195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026C978" wp14:editId="1026C979">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026C920" w14:textId="77777777" w:rsidR="00D85E34" w:rsidRDefault="00E31950">
      <w:r>
        <w:pict w14:anchorId="1026C97A">
          <v:rect id="_x0000_i1057" style="width:415.3pt;height:1.5pt" o:hralign="center" o:hrstd="t" o:hr="t" fillcolor="#a0a0a0" stroked="f"/>
        </w:pict>
      </w:r>
    </w:p>
    <w:p w14:paraId="1026C921" w14:textId="77777777" w:rsidR="00D85E34" w:rsidRDefault="00E31950">
      <w:r>
        <w:rPr>
          <w:rFonts w:ascii="宋体" w:eastAsia="宋体" w:hAnsi="宋体" w:cs="宋体"/>
        </w:rPr>
        <w:t xml:space="preserve">Tagged Data </w:t>
      </w:r>
    </w:p>
    <w:p w14:paraId="1026C922" w14:textId="77777777" w:rsidR="00D85E34" w:rsidRDefault="00E31950">
      <w:r>
        <w:rPr>
          <w:rFonts w:ascii="monospace" w:eastAsia="monospace" w:hAnsi="monospace" w:cs="monospace"/>
          <w:noProof/>
        </w:rPr>
        <mc:AlternateContent>
          <mc:Choice Requires="wps">
            <w:drawing>
              <wp:inline distT="0" distB="0" distL="114300" distR="114300" wp14:anchorId="1026C97B" wp14:editId="1026C97C">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026C923" w14:textId="77777777" w:rsidR="00D85E34" w:rsidRDefault="00E31950">
      <w:r>
        <w:rPr>
          <w:rFonts w:ascii="宋体" w:eastAsia="宋体" w:hAnsi="宋体" w:cs="宋体"/>
        </w:rPr>
        <w:t>Save</w:t>
      </w:r>
    </w:p>
    <w:p w14:paraId="1026C924" w14:textId="77777777" w:rsidR="00D85E34" w:rsidRDefault="00E31950">
      <w:r>
        <w:rPr>
          <w:rFonts w:ascii="宋体" w:eastAsia="宋体" w:hAnsi="宋体" w:cs="宋体"/>
        </w:rPr>
        <w:t>Reset</w:t>
      </w:r>
    </w:p>
    <w:p w14:paraId="1026C925" w14:textId="77777777" w:rsidR="00D85E34" w:rsidRDefault="00E31950">
      <w:r>
        <w:pict w14:anchorId="1026C97D">
          <v:rect id="_x0000_i1058" style="width:415.3pt;height:1.5pt" o:hralign="center" o:hrstd="t" o:hr="t" fillcolor="#a0a0a0" stroked="f"/>
        </w:pict>
      </w:r>
    </w:p>
    <w:p w14:paraId="1026C926" w14:textId="77777777" w:rsidR="00D85E34" w:rsidRDefault="00E31950">
      <w:r>
        <w:rPr>
          <w:rFonts w:ascii="宋体" w:eastAsia="宋体" w:hAnsi="宋体" w:cs="宋体"/>
        </w:rPr>
        <w:t xml:space="preserve">Search Results </w:t>
      </w:r>
    </w:p>
    <w:p w14:paraId="1026C927" w14:textId="77777777" w:rsidR="00D85E34" w:rsidRDefault="00E31950">
      <w:r>
        <w:rPr>
          <w:rFonts w:ascii="monospace" w:eastAsia="monospace" w:hAnsi="monospace" w:cs="monospace"/>
          <w:noProof/>
        </w:rPr>
        <mc:AlternateContent>
          <mc:Choice Requires="wps">
            <w:drawing>
              <wp:inline distT="0" distB="0" distL="114300" distR="114300" wp14:anchorId="1026C97E" wp14:editId="1026C97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026C928" w14:textId="77777777" w:rsidR="00D85E34" w:rsidRDefault="00E31950">
      <w:r>
        <w:rPr>
          <w:rFonts w:ascii="宋体" w:eastAsia="宋体" w:hAnsi="宋体" w:cs="宋体"/>
        </w:rPr>
        <w:t>Save</w:t>
      </w:r>
    </w:p>
    <w:p w14:paraId="1026C929" w14:textId="77777777" w:rsidR="00D85E34" w:rsidRDefault="00E31950">
      <w:r>
        <w:rPr>
          <w:rFonts w:ascii="宋体" w:eastAsia="宋体" w:hAnsi="宋体" w:cs="宋体"/>
        </w:rPr>
        <w:t>Reset</w:t>
      </w:r>
    </w:p>
    <w:p w14:paraId="1026C92A" w14:textId="77777777" w:rsidR="00D85E34" w:rsidRDefault="00E31950">
      <w:r>
        <w:pict w14:anchorId="1026C980">
          <v:rect id="_x0000_i1059" style="width:415.3pt;height:1.5pt" o:hralign="center" o:hrstd="t" o:hr="t" fillcolor="#a0a0a0" stroked="f"/>
        </w:pict>
      </w:r>
    </w:p>
    <w:p w14:paraId="1026C92B" w14:textId="77777777" w:rsidR="00D85E34" w:rsidRDefault="00E31950">
      <w:r>
        <w:rPr>
          <w:rFonts w:ascii="宋体" w:eastAsia="宋体" w:hAnsi="宋体" w:cs="宋体"/>
        </w:rPr>
        <w:t xml:space="preserve">Selected Fact </w:t>
      </w:r>
    </w:p>
    <w:p w14:paraId="1026C92C" w14:textId="77777777" w:rsidR="00D85E34" w:rsidRDefault="00E31950">
      <w:r>
        <w:rPr>
          <w:rFonts w:ascii="monospace" w:eastAsia="monospace" w:hAnsi="monospace" w:cs="monospace"/>
          <w:noProof/>
        </w:rPr>
        <mc:AlternateContent>
          <mc:Choice Requires="wps">
            <w:drawing>
              <wp:inline distT="0" distB="0" distL="114300" distR="114300" wp14:anchorId="1026C981" wp14:editId="1026C982">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026C92D" w14:textId="77777777" w:rsidR="00D85E34" w:rsidRDefault="00E31950">
      <w:r>
        <w:rPr>
          <w:rFonts w:ascii="宋体" w:eastAsia="宋体" w:hAnsi="宋体" w:cs="宋体"/>
        </w:rPr>
        <w:t>Save</w:t>
      </w:r>
    </w:p>
    <w:p w14:paraId="1026C92E" w14:textId="77777777" w:rsidR="00D85E34" w:rsidRDefault="00E31950">
      <w:r>
        <w:rPr>
          <w:rFonts w:ascii="宋体" w:eastAsia="宋体" w:hAnsi="宋体" w:cs="宋体"/>
        </w:rPr>
        <w:t>Reset</w:t>
      </w:r>
    </w:p>
    <w:p w14:paraId="1026C92F" w14:textId="77777777" w:rsidR="00D85E34" w:rsidRDefault="00E31950">
      <w:r>
        <w:pict w14:anchorId="1026C983">
          <v:rect id="_x0000_i1060" style="width:415.3pt;height:1.5pt" o:hralign="center" o:hrstd="t" o:hr="t" fillcolor="#a0a0a0" stroked="f"/>
        </w:pict>
      </w:r>
    </w:p>
    <w:p w14:paraId="1026C930" w14:textId="77777777" w:rsidR="00D85E34" w:rsidRDefault="00E31950">
      <w:r>
        <w:rPr>
          <w:rFonts w:ascii="宋体" w:eastAsia="宋体" w:hAnsi="宋体" w:cs="宋体"/>
        </w:rPr>
        <w:t xml:space="preserve">Tag Shading (hover) </w:t>
      </w:r>
    </w:p>
    <w:p w14:paraId="1026C931" w14:textId="77777777" w:rsidR="00D85E34" w:rsidRDefault="00E31950">
      <w:r>
        <w:rPr>
          <w:rFonts w:ascii="monospace" w:eastAsia="monospace" w:hAnsi="monospace" w:cs="monospace"/>
          <w:noProof/>
        </w:rPr>
        <mc:AlternateContent>
          <mc:Choice Requires="wps">
            <w:drawing>
              <wp:inline distT="0" distB="0" distL="114300" distR="114300" wp14:anchorId="1026C984" wp14:editId="1026C985">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026C932" w14:textId="77777777" w:rsidR="00D85E34" w:rsidRDefault="00E31950">
      <w:r>
        <w:rPr>
          <w:rFonts w:ascii="宋体" w:eastAsia="宋体" w:hAnsi="宋体" w:cs="宋体"/>
        </w:rPr>
        <w:t>Save</w:t>
      </w:r>
    </w:p>
    <w:p w14:paraId="1026C933" w14:textId="77777777" w:rsidR="00D85E34" w:rsidRDefault="00E31950">
      <w:r>
        <w:rPr>
          <w:rFonts w:ascii="宋体" w:eastAsia="宋体" w:hAnsi="宋体" w:cs="宋体"/>
        </w:rPr>
        <w:t>Reset</w:t>
      </w:r>
    </w:p>
    <w:p w14:paraId="1026C934" w14:textId="77777777" w:rsidR="00D85E34" w:rsidRDefault="00E31950">
      <w:pPr>
        <w:pStyle w:val="Style5"/>
      </w:pPr>
      <w:r>
        <w:t>窗体底端</w:t>
      </w:r>
    </w:p>
    <w:p w14:paraId="1026C935" w14:textId="77777777" w:rsidR="00D85E34" w:rsidRDefault="00E3195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026C986" wp14:editId="1026C987">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37" w14:textId="77777777">
        <w:trPr>
          <w:tblCellSpacing w:w="15" w:type="dxa"/>
        </w:trPr>
        <w:tc>
          <w:tcPr>
            <w:tcW w:w="0" w:type="auto"/>
            <w:shd w:val="clear" w:color="auto" w:fill="auto"/>
            <w:vAlign w:val="center"/>
          </w:tcPr>
          <w:p w14:paraId="1026C936" w14:textId="77777777" w:rsidR="00D85E34" w:rsidRDefault="00D85E34">
            <w:pPr>
              <w:rPr>
                <w:rFonts w:ascii="宋体"/>
              </w:rPr>
            </w:pPr>
          </w:p>
        </w:tc>
      </w:tr>
    </w:tbl>
    <w:p w14:paraId="1026C938"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3A" w14:textId="77777777">
        <w:trPr>
          <w:tblCellSpacing w:w="15" w:type="dxa"/>
        </w:trPr>
        <w:tc>
          <w:tcPr>
            <w:tcW w:w="0" w:type="auto"/>
            <w:shd w:val="clear" w:color="auto" w:fill="auto"/>
            <w:vAlign w:val="center"/>
          </w:tcPr>
          <w:p w14:paraId="1026C939" w14:textId="77777777" w:rsidR="00D85E34" w:rsidRDefault="00D85E34">
            <w:pPr>
              <w:rPr>
                <w:rFonts w:ascii="宋体"/>
              </w:rPr>
            </w:pPr>
          </w:p>
        </w:tc>
      </w:tr>
    </w:tbl>
    <w:p w14:paraId="1026C93B"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3D" w14:textId="77777777">
        <w:trPr>
          <w:tblCellSpacing w:w="15" w:type="dxa"/>
        </w:trPr>
        <w:tc>
          <w:tcPr>
            <w:tcW w:w="0" w:type="auto"/>
            <w:shd w:val="clear" w:color="auto" w:fill="auto"/>
            <w:vAlign w:val="center"/>
          </w:tcPr>
          <w:p w14:paraId="1026C93C" w14:textId="77777777" w:rsidR="00D85E34" w:rsidRDefault="00D85E34">
            <w:pPr>
              <w:rPr>
                <w:rFonts w:ascii="宋体"/>
              </w:rPr>
            </w:pPr>
          </w:p>
        </w:tc>
      </w:tr>
    </w:tbl>
    <w:p w14:paraId="1026C93E"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40" w14:textId="77777777">
        <w:trPr>
          <w:tblCellSpacing w:w="15" w:type="dxa"/>
        </w:trPr>
        <w:tc>
          <w:tcPr>
            <w:tcW w:w="0" w:type="auto"/>
            <w:shd w:val="clear" w:color="auto" w:fill="auto"/>
            <w:vAlign w:val="center"/>
          </w:tcPr>
          <w:p w14:paraId="1026C93F" w14:textId="77777777" w:rsidR="00D85E34" w:rsidRDefault="00D85E34">
            <w:pPr>
              <w:rPr>
                <w:rFonts w:ascii="宋体"/>
              </w:rPr>
            </w:pPr>
          </w:p>
        </w:tc>
      </w:tr>
    </w:tbl>
    <w:p w14:paraId="1026C941" w14:textId="77777777" w:rsidR="00D85E34" w:rsidRDefault="00E31950">
      <w:r>
        <w:rPr>
          <w:rFonts w:ascii="宋体" w:eastAsia="宋体" w:hAnsi="宋体" w:cs="宋体"/>
        </w:rPr>
        <w:t xml:space="preserve">Previous Next </w:t>
      </w:r>
    </w:p>
    <w:p w14:paraId="1026C942" w14:textId="77777777" w:rsidR="00D85E34" w:rsidRDefault="00E31950">
      <w:pPr>
        <w:pStyle w:val="a3"/>
      </w:pPr>
      <w:r>
        <w:t xml:space="preserve">Nested Facts / </w:t>
      </w:r>
    </w:p>
    <w:p w14:paraId="1026C943" w14:textId="77777777" w:rsidR="00D85E34" w:rsidRDefault="00E31950">
      <w:r>
        <w:rPr>
          <w:rFonts w:ascii="宋体" w:eastAsia="宋体" w:hAnsi="宋体" w:cs="宋体"/>
        </w:rPr>
        <w:t xml:space="preserve">Previous Next </w:t>
      </w:r>
    </w:p>
    <w:p w14:paraId="1026C944" w14:textId="77777777" w:rsidR="00D85E34" w:rsidRDefault="00E3195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026C988" wp14:editId="1026C989">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46" w14:textId="77777777">
        <w:trPr>
          <w:tblCellSpacing w:w="15" w:type="dxa"/>
        </w:trPr>
        <w:tc>
          <w:tcPr>
            <w:tcW w:w="0" w:type="auto"/>
            <w:shd w:val="clear" w:color="auto" w:fill="auto"/>
            <w:vAlign w:val="center"/>
          </w:tcPr>
          <w:p w14:paraId="1026C945" w14:textId="77777777" w:rsidR="00D85E34" w:rsidRDefault="00D85E34">
            <w:pPr>
              <w:rPr>
                <w:rFonts w:ascii="宋体"/>
              </w:rPr>
            </w:pPr>
          </w:p>
        </w:tc>
      </w:tr>
    </w:tbl>
    <w:p w14:paraId="1026C947"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49" w14:textId="77777777">
        <w:trPr>
          <w:tblCellSpacing w:w="15" w:type="dxa"/>
        </w:trPr>
        <w:tc>
          <w:tcPr>
            <w:tcW w:w="0" w:type="auto"/>
            <w:shd w:val="clear" w:color="auto" w:fill="auto"/>
            <w:vAlign w:val="center"/>
          </w:tcPr>
          <w:p w14:paraId="1026C948" w14:textId="77777777" w:rsidR="00D85E34" w:rsidRDefault="00D85E34">
            <w:pPr>
              <w:rPr>
                <w:rFonts w:ascii="宋体"/>
              </w:rPr>
            </w:pPr>
          </w:p>
        </w:tc>
      </w:tr>
    </w:tbl>
    <w:p w14:paraId="1026C94A"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4C" w14:textId="77777777">
        <w:trPr>
          <w:tblCellSpacing w:w="15" w:type="dxa"/>
        </w:trPr>
        <w:tc>
          <w:tcPr>
            <w:tcW w:w="0" w:type="auto"/>
            <w:shd w:val="clear" w:color="auto" w:fill="auto"/>
            <w:vAlign w:val="center"/>
          </w:tcPr>
          <w:p w14:paraId="1026C94B" w14:textId="77777777" w:rsidR="00D85E34" w:rsidRDefault="00D85E34">
            <w:pPr>
              <w:rPr>
                <w:rFonts w:ascii="宋体"/>
              </w:rPr>
            </w:pPr>
          </w:p>
        </w:tc>
      </w:tr>
    </w:tbl>
    <w:p w14:paraId="1026C94D" w14:textId="77777777" w:rsidR="00D85E34" w:rsidRDefault="00D85E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E34" w14:paraId="1026C94F" w14:textId="77777777">
        <w:trPr>
          <w:tblCellSpacing w:w="15" w:type="dxa"/>
        </w:trPr>
        <w:tc>
          <w:tcPr>
            <w:tcW w:w="0" w:type="auto"/>
            <w:shd w:val="clear" w:color="auto" w:fill="auto"/>
            <w:vAlign w:val="center"/>
          </w:tcPr>
          <w:p w14:paraId="1026C94E" w14:textId="77777777" w:rsidR="00D85E34" w:rsidRDefault="00D85E34">
            <w:pPr>
              <w:rPr>
                <w:rFonts w:ascii="宋体"/>
              </w:rPr>
            </w:pPr>
          </w:p>
        </w:tc>
      </w:tr>
    </w:tbl>
    <w:p w14:paraId="1026C950" w14:textId="77777777" w:rsidR="00D85E34" w:rsidRDefault="00E31950">
      <w:r>
        <w:rPr>
          <w:rFonts w:ascii="宋体" w:eastAsia="宋体" w:hAnsi="宋体" w:cs="宋体"/>
        </w:rPr>
        <w:t xml:space="preserve">Previous Next </w:t>
      </w:r>
    </w:p>
    <w:p w14:paraId="1026C951" w14:textId="77777777" w:rsidR="00D85E34" w:rsidRDefault="00D85E34"/>
    <w:sectPr w:rsidR="00D85E3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AB22" w14:textId="77777777" w:rsidR="00E31950" w:rsidRDefault="00E31950" w:rsidP="00E31950">
      <w:r>
        <w:separator/>
      </w:r>
    </w:p>
  </w:endnote>
  <w:endnote w:type="continuationSeparator" w:id="0">
    <w:p w14:paraId="38E10119" w14:textId="77777777" w:rsidR="00E31950" w:rsidRDefault="00E31950" w:rsidP="00E3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1E6D" w14:textId="77777777" w:rsidR="00E31950" w:rsidRDefault="00E31950" w:rsidP="00E31950">
      <w:r>
        <w:separator/>
      </w:r>
    </w:p>
  </w:footnote>
  <w:footnote w:type="continuationSeparator" w:id="0">
    <w:p w14:paraId="75393D92" w14:textId="77777777" w:rsidR="00E31950" w:rsidRDefault="00E31950" w:rsidP="00E319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F77981"/>
    <w:rsid w:val="00D85E34"/>
    <w:rsid w:val="00E31950"/>
    <w:rsid w:val="1EF77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6A6C8"/>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31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31950"/>
    <w:rPr>
      <w:rFonts w:asciiTheme="minorEastAsia" w:hAnsiTheme="minorEastAsia" w:cs="Times New Roman"/>
      <w:sz w:val="18"/>
      <w:szCs w:val="18"/>
    </w:rPr>
  </w:style>
  <w:style w:type="paragraph" w:styleId="a8">
    <w:name w:val="footer"/>
    <w:basedOn w:val="a"/>
    <w:link w:val="a9"/>
    <w:rsid w:val="00E31950"/>
    <w:pPr>
      <w:tabs>
        <w:tab w:val="center" w:pos="4153"/>
        <w:tab w:val="right" w:pos="8306"/>
      </w:tabs>
      <w:snapToGrid w:val="0"/>
    </w:pPr>
    <w:rPr>
      <w:sz w:val="18"/>
      <w:szCs w:val="18"/>
    </w:rPr>
  </w:style>
  <w:style w:type="character" w:customStyle="1" w:styleId="a9">
    <w:name w:val="页脚 字符"/>
    <w:basedOn w:val="a0"/>
    <w:link w:val="a8"/>
    <w:rsid w:val="00E3195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104169/000010416921000042/wmt-20210430.htm" TargetMode="External"/><Relationship Id="rId21" Type="http://schemas.openxmlformats.org/officeDocument/2006/relationships/hyperlink" Target="https://www.sec.gov/ix?doc=/Archives/edgar/data/0000104169/000010416921000042/wmt-20210430.htm" TargetMode="External"/><Relationship Id="rId42" Type="http://schemas.openxmlformats.org/officeDocument/2006/relationships/hyperlink" Target="https://www.sec.gov/ix?doc=/Archives/edgar/data/0000104169/000010416921000042/wmt-20210430.htm" TargetMode="External"/><Relationship Id="rId47" Type="http://schemas.openxmlformats.org/officeDocument/2006/relationships/hyperlink" Target="https://www.sec.gov/ix?doc=/Archives/edgar/data/0000104169/000010416921000042/wmt-20210430.htm" TargetMode="External"/><Relationship Id="rId63" Type="http://schemas.openxmlformats.org/officeDocument/2006/relationships/hyperlink" Target="https://www.sec.gov/ix?doc=/Archives/edgar/data/0000104169/000010416921000042/wmt-20210430.htm" TargetMode="External"/><Relationship Id="rId68" Type="http://schemas.openxmlformats.org/officeDocument/2006/relationships/hyperlink" Target="https://www.sec.gov/ix?doc=/Archives/edgar/data/0000104169/000010416921000042/wmt-20210430.htm" TargetMode="External"/><Relationship Id="rId84" Type="http://schemas.openxmlformats.org/officeDocument/2006/relationships/hyperlink" Target="https://www.sec.gov/ix?doc=/Archives/edgar/data/0000104169/000010416921000042/wmt-20210430.htm" TargetMode="External"/><Relationship Id="rId89" Type="http://schemas.openxmlformats.org/officeDocument/2006/relationships/hyperlink" Target="https://www.sec.gov/ix?doc=/Archives/edgar/data/0000104169/000010416921000042/wmt-20210430.htm" TargetMode="External"/><Relationship Id="rId112" Type="http://schemas.openxmlformats.org/officeDocument/2006/relationships/fontTable" Target="fontTable.xml"/><Relationship Id="rId16" Type="http://schemas.openxmlformats.org/officeDocument/2006/relationships/hyperlink" Target="https://www.sec.gov/ix?doc=/Archives/edgar/data/0000104169/000010416921000042/wmt-20210430.htm" TargetMode="External"/><Relationship Id="rId107" Type="http://schemas.openxmlformats.org/officeDocument/2006/relationships/hyperlink" Target="https://www.sec.gov/Archives/edgar/data/0000104169/000010416921000042/wmtexhibit312fy22q1.htm" TargetMode="External"/><Relationship Id="rId11" Type="http://schemas.openxmlformats.org/officeDocument/2006/relationships/hyperlink" Target="https://www.sec.gov/ix?doc=/Archives/edgar/data/0000104169/000010416921000042/wmt-20210430.htm" TargetMode="External"/><Relationship Id="rId32" Type="http://schemas.openxmlformats.org/officeDocument/2006/relationships/hyperlink" Target="https://www.sec.gov/ix?doc=/Archives/edgar/data/0000104169/000010416921000042/wmt-20210430.htm" TargetMode="External"/><Relationship Id="rId37" Type="http://schemas.openxmlformats.org/officeDocument/2006/relationships/hyperlink" Target="https://www.sec.gov/ix?doc=/Archives/edgar/data/0000104169/000010416921000042/wmt-20210430.htm" TargetMode="External"/><Relationship Id="rId53" Type="http://schemas.openxmlformats.org/officeDocument/2006/relationships/hyperlink" Target="https://www.sec.gov/ix?doc=/Archives/edgar/data/0000104169/000010416921000042/wmt-20210430.htm" TargetMode="External"/><Relationship Id="rId58" Type="http://schemas.openxmlformats.org/officeDocument/2006/relationships/hyperlink" Target="https://www.sec.gov/ix?doc=/Archives/edgar/data/0000104169/000010416921000042/wmt-20210430.htm" TargetMode="External"/><Relationship Id="rId74" Type="http://schemas.openxmlformats.org/officeDocument/2006/relationships/hyperlink" Target="https://www.sec.gov/ix?doc=/Archives/edgar/data/0000104169/000010416921000042/wmt-20210430.htm" TargetMode="External"/><Relationship Id="rId79" Type="http://schemas.openxmlformats.org/officeDocument/2006/relationships/hyperlink" Target="https://www.sec.gov/ix?doc=/Archives/edgar/data/0000104169/000010416921000042/wmt-20210430.htm" TargetMode="External"/><Relationship Id="rId102" Type="http://schemas.openxmlformats.org/officeDocument/2006/relationships/hyperlink" Target="https://www.sec.gov/ix?doc=/Archives/edgar/data/0000104169/000010416921000042/wmt-20210430.htm" TargetMode="External"/><Relationship Id="rId5" Type="http://schemas.openxmlformats.org/officeDocument/2006/relationships/endnotes" Target="endnotes.xml"/><Relationship Id="rId90" Type="http://schemas.openxmlformats.org/officeDocument/2006/relationships/hyperlink" Target="https://www.sec.gov/ix?doc=/Archives/edgar/data/0000104169/000010416921000042/wmt-20210430.htm" TargetMode="External"/><Relationship Id="rId95" Type="http://schemas.openxmlformats.org/officeDocument/2006/relationships/hyperlink" Target="https://www.sec.gov/ix?doc=/Archives/edgar/data/0000104169/000010416921000042/wmt-20210430.htm" TargetMode="External"/><Relationship Id="rId22" Type="http://schemas.openxmlformats.org/officeDocument/2006/relationships/hyperlink" Target="https://www.sec.gov/ix?doc=/Archives/edgar/data/0000104169/000010416921000042/wmt-20210430.htm" TargetMode="External"/><Relationship Id="rId27" Type="http://schemas.openxmlformats.org/officeDocument/2006/relationships/hyperlink" Target="https://www.sec.gov/ix?doc=/Archives/edgar/data/0000104169/000010416921000042/wmt-20210430.htm" TargetMode="External"/><Relationship Id="rId43" Type="http://schemas.openxmlformats.org/officeDocument/2006/relationships/hyperlink" Target="https://www.sec.gov/ix?doc=/Archives/edgar/data/0000104169/000010416921000042/wmt-20210430.htm" TargetMode="External"/><Relationship Id="rId48" Type="http://schemas.openxmlformats.org/officeDocument/2006/relationships/hyperlink" Target="https://www.sec.gov/ix?doc=/Archives/edgar/data/0000104169/000010416921000042/wmt-20210430.htm" TargetMode="External"/><Relationship Id="rId64" Type="http://schemas.openxmlformats.org/officeDocument/2006/relationships/hyperlink" Target="https://www.sec.gov/ix?doc=/Archives/edgar/data/0000104169/000010416921000042/wmt-20210430.htm" TargetMode="External"/><Relationship Id="rId69" Type="http://schemas.openxmlformats.org/officeDocument/2006/relationships/hyperlink" Target="https://www.sec.gov/ix?doc=/Archives/edgar/data/0000104169/000010416921000042/wmt-20210430.htm" TargetMode="External"/><Relationship Id="rId113" Type="http://schemas.openxmlformats.org/officeDocument/2006/relationships/theme" Target="theme/theme1.xml"/><Relationship Id="rId80" Type="http://schemas.openxmlformats.org/officeDocument/2006/relationships/hyperlink" Target="https://www.sec.gov/ix?doc=/Archives/edgar/data/0000104169/000010416921000042/wmt-20210430.htm" TargetMode="External"/><Relationship Id="rId85" Type="http://schemas.openxmlformats.org/officeDocument/2006/relationships/hyperlink" Target="https://www.sec.gov/ix?doc=/Archives/edgar/data/0000104169/000010416921000042/wmt-20210430.htm" TargetMode="External"/><Relationship Id="rId12" Type="http://schemas.openxmlformats.org/officeDocument/2006/relationships/hyperlink" Target="https://www.sec.gov/ix?doc=/Archives/edgar/data/0000104169/000010416921000042/wmt-20210430.htm" TargetMode="External"/><Relationship Id="rId17" Type="http://schemas.openxmlformats.org/officeDocument/2006/relationships/hyperlink" Target="https://www.sec.gov/ix?doc=/Archives/edgar/data/0000104169/000010416921000042/wmt-20210430.htm" TargetMode="External"/><Relationship Id="rId33" Type="http://schemas.openxmlformats.org/officeDocument/2006/relationships/hyperlink" Target="https://www.sec.gov/ix?doc=/Archives/edgar/data/0000104169/000010416921000042/wmt-20210430.htm" TargetMode="External"/><Relationship Id="rId38" Type="http://schemas.openxmlformats.org/officeDocument/2006/relationships/hyperlink" Target="https://www.sec.gov/ix?doc=/Archives/edgar/data/0000104169/000010416921000042/wmt-20210430.htm" TargetMode="External"/><Relationship Id="rId59" Type="http://schemas.openxmlformats.org/officeDocument/2006/relationships/hyperlink" Target="https://www.sec.gov/ix?doc=/Archives/edgar/data/0000104169/000010416921000042/wmt-20210430.htm" TargetMode="External"/><Relationship Id="rId103" Type="http://schemas.openxmlformats.org/officeDocument/2006/relationships/hyperlink" Target="https://www.sec.gov/ix?doc=/Archives/edgar/data/0000104169/000010416921000042/wmt-20210430.htm" TargetMode="External"/><Relationship Id="rId108" Type="http://schemas.openxmlformats.org/officeDocument/2006/relationships/hyperlink" Target="https://www.sec.gov/Archives/edgar/data/0000104169/000010416921000042/wmtexhibit321fy22q1.htm" TargetMode="External"/><Relationship Id="rId54" Type="http://schemas.openxmlformats.org/officeDocument/2006/relationships/hyperlink" Target="https://www.sec.gov/ix?doc=/Archives/edgar/data/0000104169/000010416921000042/wmt-20210430.htm" TargetMode="External"/><Relationship Id="rId70" Type="http://schemas.openxmlformats.org/officeDocument/2006/relationships/hyperlink" Target="https://www.sec.gov/ix?doc=/Archives/edgar/data/0000104169/000010416921000042/wmt-20210430.htm" TargetMode="External"/><Relationship Id="rId75" Type="http://schemas.openxmlformats.org/officeDocument/2006/relationships/hyperlink" Target="https://www.sec.gov/ix?doc=/Archives/edgar/data/0000104169/000010416921000042/wmt-20210430.htm" TargetMode="External"/><Relationship Id="rId91" Type="http://schemas.openxmlformats.org/officeDocument/2006/relationships/hyperlink" Target="https://www.sec.gov/ix?doc=/Archives/edgar/data/0000104169/000010416921000042/wmt-20210430.htm" TargetMode="External"/><Relationship Id="rId96" Type="http://schemas.openxmlformats.org/officeDocument/2006/relationships/hyperlink" Target="https://www.sec.gov/ix?doc=/Archives/edgar/data/0000104169/000010416921000042/wmt-20210430.htm" TargetMode="External"/><Relationship Id="rId1" Type="http://schemas.openxmlformats.org/officeDocument/2006/relationships/styles" Target="styles.xml"/><Relationship Id="rId15" Type="http://schemas.openxmlformats.org/officeDocument/2006/relationships/hyperlink" Target="https://www.sec.gov/ix?doc=/Archives/edgar/data/0000104169/000010416921000042/wmt-20210430.htm" TargetMode="External"/><Relationship Id="rId23" Type="http://schemas.openxmlformats.org/officeDocument/2006/relationships/hyperlink" Target="https://www.sec.gov/ix?doc=/Archives/edgar/data/0000104169/000010416921000042/wmt-20210430.htm" TargetMode="External"/><Relationship Id="rId28" Type="http://schemas.openxmlformats.org/officeDocument/2006/relationships/hyperlink" Target="https://www.sec.gov/ix?doc=/Archives/edgar/data/0000104169/000010416921000042/wmt-20210430.htm" TargetMode="External"/><Relationship Id="rId36" Type="http://schemas.openxmlformats.org/officeDocument/2006/relationships/hyperlink" Target="https://www.sec.gov/ix?doc=/Archives/edgar/data/0000104169/000010416921000042/wmt-20210430.htm" TargetMode="External"/><Relationship Id="rId49" Type="http://schemas.openxmlformats.org/officeDocument/2006/relationships/hyperlink" Target="https://www.sec.gov/ix?doc=/Archives/edgar/data/0000104169/000010416921000042/wmt-20210430.htm" TargetMode="External"/><Relationship Id="rId57" Type="http://schemas.openxmlformats.org/officeDocument/2006/relationships/hyperlink" Target="https://www.sec.gov/ix?doc=/Archives/edgar/data/0000104169/000010416921000042/wmt-20210430.htm" TargetMode="External"/><Relationship Id="rId106" Type="http://schemas.openxmlformats.org/officeDocument/2006/relationships/hyperlink" Target="https://www.sec.gov/Archives/edgar/data/0000104169/000010416921000042/wmtexhibit311fy22q1.htm" TargetMode="External"/><Relationship Id="rId10" Type="http://schemas.openxmlformats.org/officeDocument/2006/relationships/hyperlink" Target="https://www.sec.gov/ix?doc=/Archives/edgar/data/0000104169/000010416921000042/wmt-20210430.htm" TargetMode="External"/><Relationship Id="rId31" Type="http://schemas.openxmlformats.org/officeDocument/2006/relationships/hyperlink" Target="https://www.sec.gov/ix?doc=/Archives/edgar/data/0000104169/000010416921000042/wmt-20210430.htm" TargetMode="External"/><Relationship Id="rId44" Type="http://schemas.openxmlformats.org/officeDocument/2006/relationships/hyperlink" Target="https://www.sec.gov/ix?doc=/Archives/edgar/data/0000104169/000010416921000042/wmt-20210430.htm" TargetMode="External"/><Relationship Id="rId52" Type="http://schemas.openxmlformats.org/officeDocument/2006/relationships/hyperlink" Target="https://www.sec.gov/ix?doc=/Archives/edgar/data/0000104169/000010416921000042/wmt-20210430.htm" TargetMode="External"/><Relationship Id="rId60" Type="http://schemas.openxmlformats.org/officeDocument/2006/relationships/hyperlink" Target="https://www.sec.gov/ix?doc=/Archives/edgar/data/0000104169/000010416921000042/wmt-20210430.htm" TargetMode="External"/><Relationship Id="rId65" Type="http://schemas.openxmlformats.org/officeDocument/2006/relationships/hyperlink" Target="https://www.sec.gov/ix?doc=/Archives/edgar/data/0000104169/000010416921000042/wmt-20210430.htm" TargetMode="External"/><Relationship Id="rId73" Type="http://schemas.openxmlformats.org/officeDocument/2006/relationships/hyperlink" Target="https://www.sec.gov/ix?doc=/Archives/edgar/data/0000104169/000010416921000042/wmt-20210430.htm" TargetMode="External"/><Relationship Id="rId78" Type="http://schemas.openxmlformats.org/officeDocument/2006/relationships/hyperlink" Target="https://www.sec.gov/ix?doc=/Archives/edgar/data/104169/000010416921000033/wmt-20210131.htm" TargetMode="External"/><Relationship Id="rId81" Type="http://schemas.openxmlformats.org/officeDocument/2006/relationships/hyperlink" Target="https://www.sec.gov/ix?doc=/Archives/edgar/data/0000104169/000010416921000042/wmt-20210430.htm" TargetMode="External"/><Relationship Id="rId86" Type="http://schemas.openxmlformats.org/officeDocument/2006/relationships/hyperlink" Target="https://www.sec.gov/ix?doc=/Archives/edgar/data/0000104169/000010416921000042/wmt-20210430.htm" TargetMode="External"/><Relationship Id="rId94" Type="http://schemas.openxmlformats.org/officeDocument/2006/relationships/hyperlink" Target="https://www.sec.gov/ix?doc=/Archives/edgar/data/0000104169/000010416921000042/wmt-20210430.htm" TargetMode="External"/><Relationship Id="rId99" Type="http://schemas.openxmlformats.org/officeDocument/2006/relationships/hyperlink" Target="https://www.sec.gov/ix?doc=/Archives/edgar/data/0000104169/000010416921000042/wmt-20210430.htm" TargetMode="External"/><Relationship Id="rId101" Type="http://schemas.openxmlformats.org/officeDocument/2006/relationships/hyperlink" Target="https://www.sec.gov/ix?doc=/Archives/edgar/data/0000104169/000010416921000042/wmt-20210430.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1000042/wmt-20210430.htm" TargetMode="External"/><Relationship Id="rId13" Type="http://schemas.openxmlformats.org/officeDocument/2006/relationships/hyperlink" Target="https://www.sec.gov/ix?doc=/Archives/edgar/data/0000104169/000010416921000042/wmt-20210430.htm" TargetMode="External"/><Relationship Id="rId18" Type="http://schemas.openxmlformats.org/officeDocument/2006/relationships/hyperlink" Target="https://www.sec.gov/ix?doc=/Archives/edgar/data/0000104169/000010416921000042/wmt-20210430.htm" TargetMode="External"/><Relationship Id="rId39" Type="http://schemas.openxmlformats.org/officeDocument/2006/relationships/hyperlink" Target="https://www.sec.gov/ix?doc=/Archives/edgar/data/0000104169/000010416921000042/wmt-20210430.htm" TargetMode="External"/><Relationship Id="rId109" Type="http://schemas.openxmlformats.org/officeDocument/2006/relationships/hyperlink" Target="https://www.sec.gov/Archives/edgar/data/0000104169/000010416921000042/wmtexhibit322fy22q1.htm" TargetMode="External"/><Relationship Id="rId34" Type="http://schemas.openxmlformats.org/officeDocument/2006/relationships/hyperlink" Target="https://www.sec.gov/ix?doc=/Archives/edgar/data/0000104169/000010416921000042/wmt-20210430.htm" TargetMode="External"/><Relationship Id="rId50" Type="http://schemas.openxmlformats.org/officeDocument/2006/relationships/hyperlink" Target="https://www.sec.gov/ix?doc=/Archives/edgar/data/0000104169/000010416921000042/wmt-20210430.htm" TargetMode="External"/><Relationship Id="rId55" Type="http://schemas.openxmlformats.org/officeDocument/2006/relationships/hyperlink" Target="https://www.sec.gov/ix?doc=/Archives/edgar/data/0000104169/000010416921000042/wmt-20210430.htm" TargetMode="External"/><Relationship Id="rId76" Type="http://schemas.openxmlformats.org/officeDocument/2006/relationships/hyperlink" Target="https://www.sec.gov/ix?doc=/Archives/edgar/data/0000104169/000010416921000042/wmt-20210430.htm" TargetMode="External"/><Relationship Id="rId97" Type="http://schemas.openxmlformats.org/officeDocument/2006/relationships/hyperlink" Target="https://www.sec.gov/ix?doc=/Archives/edgar/data/0000104169/000010416921000042/wmt-20210430.htm" TargetMode="External"/><Relationship Id="rId104" Type="http://schemas.openxmlformats.org/officeDocument/2006/relationships/hyperlink" Target="http://www.sec.gov/Archives/edgar/data/104169/000010416918000013/exhibit31-212018.htm" TargetMode="External"/><Relationship Id="rId7" Type="http://schemas.openxmlformats.org/officeDocument/2006/relationships/hyperlink" Target="https://www.sec.gov/ix?doc=/Archives/edgar/data/0000104169/000010416921000042/wmt-20210430.htm" TargetMode="External"/><Relationship Id="rId71" Type="http://schemas.openxmlformats.org/officeDocument/2006/relationships/hyperlink" Target="https://www.sec.gov/ix?doc=/Archives/edgar/data/0000104169/000010416921000042/wmt-20210430.htm" TargetMode="External"/><Relationship Id="rId92" Type="http://schemas.openxmlformats.org/officeDocument/2006/relationships/hyperlink" Target="https://www.sec.gov/ix?doc=/Archives/edgar/data/0000104169/000010416921000042/wmt-20210430.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1000042/wmt-20210430.htm" TargetMode="External"/><Relationship Id="rId24" Type="http://schemas.openxmlformats.org/officeDocument/2006/relationships/hyperlink" Target="https://www.sec.gov/ix?doc=/Archives/edgar/data/0000104169/000010416921000042/wmt-20210430.htm" TargetMode="External"/><Relationship Id="rId40" Type="http://schemas.openxmlformats.org/officeDocument/2006/relationships/hyperlink" Target="https://www.sec.gov/ix?doc=/Archives/edgar/data/0000104169/000010416921000042/wmt-20210430.htm" TargetMode="External"/><Relationship Id="rId45" Type="http://schemas.openxmlformats.org/officeDocument/2006/relationships/hyperlink" Target="https://www.sec.gov/ix?doc=/Archives/edgar/data/0000104169/000010416921000042/wmt-20210430.htm" TargetMode="External"/><Relationship Id="rId66" Type="http://schemas.openxmlformats.org/officeDocument/2006/relationships/hyperlink" Target="https://www.sec.gov/ix?doc=/Archives/edgar/data/0000104169/000010416921000042/wmt-20210430.htm" TargetMode="External"/><Relationship Id="rId87" Type="http://schemas.openxmlformats.org/officeDocument/2006/relationships/hyperlink" Target="https://www.sec.gov/ix?doc=/Archives/edgar/data/0000104169/000010416921000042/wmt-20210430.htm" TargetMode="External"/><Relationship Id="rId110" Type="http://schemas.openxmlformats.org/officeDocument/2006/relationships/hyperlink" Target="https://www.sec.gov/Archives/edgar/data/0000104169/000010416921000042/wmtexhibit991fy22q1.htm" TargetMode="External"/><Relationship Id="rId61" Type="http://schemas.openxmlformats.org/officeDocument/2006/relationships/hyperlink" Target="https://www.sec.gov/ix?doc=/Archives/edgar/data/0000104169/000010416921000042/wmt-20210430.htm" TargetMode="External"/><Relationship Id="rId82" Type="http://schemas.openxmlformats.org/officeDocument/2006/relationships/hyperlink" Target="https://www.sec.gov/ix?doc=/Archives/edgar/data/0000104169/000010416921000042/wmt-20210430.htm" TargetMode="External"/><Relationship Id="rId19" Type="http://schemas.openxmlformats.org/officeDocument/2006/relationships/hyperlink" Target="https://www.sec.gov/ix?doc=/Archives/edgar/data/0000104169/000010416921000042/wmt-20210430.htm" TargetMode="External"/><Relationship Id="rId14" Type="http://schemas.openxmlformats.org/officeDocument/2006/relationships/hyperlink" Target="https://www.sec.gov/ix?doc=/Archives/edgar/data/0000104169/000010416921000042/wmt-20210430.htm" TargetMode="External"/><Relationship Id="rId30" Type="http://schemas.openxmlformats.org/officeDocument/2006/relationships/hyperlink" Target="https://www.sec.gov/ix?doc=/Archives/edgar/data/0000104169/000010416921000042/wmt-20210430.htm" TargetMode="External"/><Relationship Id="rId35" Type="http://schemas.openxmlformats.org/officeDocument/2006/relationships/hyperlink" Target="https://www.sec.gov/ix?doc=/Archives/edgar/data/0000104169/000010416921000042/wmt-20210430.htm" TargetMode="External"/><Relationship Id="rId56" Type="http://schemas.openxmlformats.org/officeDocument/2006/relationships/hyperlink" Target="https://www.sec.gov/ix?doc=/Archives/edgar/data/0000104169/000010416921000042/wmt-20210430.htm" TargetMode="External"/><Relationship Id="rId77" Type="http://schemas.openxmlformats.org/officeDocument/2006/relationships/hyperlink" Target="https://www.sec.gov/ix?doc=/Archives/edgar/data/0000104169/000010416921000042/wmt-20210430.htm" TargetMode="External"/><Relationship Id="rId100" Type="http://schemas.openxmlformats.org/officeDocument/2006/relationships/hyperlink" Target="https://www.sec.gov/ix?doc=/Archives/edgar/data/0000104169/000010416921000042/wmt-20210430.htm" TargetMode="External"/><Relationship Id="rId105" Type="http://schemas.openxmlformats.org/officeDocument/2006/relationships/hyperlink" Target="http://www.sec.gov/Archives/edgar/data/104169/000010416919000054/exhibit31dated7262019.htm" TargetMode="External"/><Relationship Id="rId8" Type="http://schemas.openxmlformats.org/officeDocument/2006/relationships/hyperlink" Target="https://www.sec.gov/ix?doc=/Archives/edgar/data/0000104169/000010416921000042/wmt-20210430.htm" TargetMode="External"/><Relationship Id="rId51" Type="http://schemas.openxmlformats.org/officeDocument/2006/relationships/hyperlink" Target="https://www.sec.gov/ix?doc=/Archives/edgar/data/0000104169/000010416921000042/wmt-20210430.htm" TargetMode="External"/><Relationship Id="rId72" Type="http://schemas.openxmlformats.org/officeDocument/2006/relationships/hyperlink" Target="https://www.sec.gov/ix?doc=/Archives/edgar/data/0000104169/000010416921000042/wmt-20210430.htm" TargetMode="External"/><Relationship Id="rId93" Type="http://schemas.openxmlformats.org/officeDocument/2006/relationships/hyperlink" Target="https://www.sec.gov/ix?doc=/Archives/edgar/data/0000104169/000010416921000042/wmt-20210430.htm" TargetMode="External"/><Relationship Id="rId98" Type="http://schemas.openxmlformats.org/officeDocument/2006/relationships/hyperlink" Target="https://www.sec.gov/ix?doc=/Archives/edgar/data/0000104169/000010416921000042/wmt-20210430.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1000042/wmt-20210430.htm" TargetMode="External"/><Relationship Id="rId46" Type="http://schemas.openxmlformats.org/officeDocument/2006/relationships/hyperlink" Target="https://www.sec.gov/ix?doc=/Archives/edgar/data/0000104169/000010416921000042/wmt-20210430.htm" TargetMode="External"/><Relationship Id="rId67" Type="http://schemas.openxmlformats.org/officeDocument/2006/relationships/hyperlink" Target="https://www.sec.gov/ix?doc=/Archives/edgar/data/0000104169/000010416921000042/wmt-20210430.htm" TargetMode="External"/><Relationship Id="rId20" Type="http://schemas.openxmlformats.org/officeDocument/2006/relationships/hyperlink" Target="https://www.sec.gov/ix?doc=/Archives/edgar/data/0000104169/000010416921000042/wmt-20210430.htm" TargetMode="External"/><Relationship Id="rId41" Type="http://schemas.openxmlformats.org/officeDocument/2006/relationships/hyperlink" Target="https://www.sec.gov/ix?doc=/Archives/edgar/data/0000104169/000010416921000042/wmt-20210430.htm" TargetMode="External"/><Relationship Id="rId62" Type="http://schemas.openxmlformats.org/officeDocument/2006/relationships/hyperlink" Target="https://www.sec.gov/ix?doc=/Archives/edgar/data/0000104169/000010416921000042/wmt-20210430.htm" TargetMode="External"/><Relationship Id="rId83" Type="http://schemas.openxmlformats.org/officeDocument/2006/relationships/hyperlink" Target="https://www.sec.gov/ix?doc=/Archives/edgar/data/0000104169/000010416921000042/wmt-20210430.htm" TargetMode="External"/><Relationship Id="rId88" Type="http://schemas.openxmlformats.org/officeDocument/2006/relationships/hyperlink" Target="https://www.sec.gov/ix?doc=/Archives/edgar/data/0000104169/000010416921000042/wmt-20210430.htm" TargetMode="External"/><Relationship Id="rId111" Type="http://schemas.openxmlformats.org/officeDocument/2006/relationships/hyperlink" Target="https://www.sec.gov/ix?doc=/Archives/edgar/data/0000104169/000010416921000042/wmt-202104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21078</Words>
  <Characters>120145</Characters>
  <Application>Microsoft Office Word</Application>
  <DocSecurity>0</DocSecurity>
  <Lines>1001</Lines>
  <Paragraphs>281</Paragraphs>
  <ScaleCrop>false</ScaleCrop>
  <Company/>
  <LinksUpToDate>false</LinksUpToDate>
  <CharactersWithSpaces>140942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D33EDD1A36D5A86B56BBE7635ADF6F41</vt:lpwstr>
  </property>
</Properties>
</file>