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83069">
      <w:pPr>
        <w:divId w:val="1054037852"/>
        <w:rPr>
          <w:rFonts w:ascii="Arial" w:eastAsia="Times New Roman" w:hAnsi="Arial" w:cs="Arial"/>
          <w:vanish/>
          <w:sz w:val="20"/>
          <w:szCs w:val="20"/>
        </w:rPr>
      </w:pPr>
      <w:r>
        <w:rPr>
          <w:rFonts w:ascii="Arial" w:eastAsia="Times New Roman" w:hAnsi="Arial" w:cs="Arial"/>
          <w:vanish/>
          <w:sz w:val="20"/>
          <w:szCs w:val="20"/>
        </w:rPr>
        <w:t>0001332174falseiShares S&amp;P GSCI Commodity-Indexed Trustfalse--12-31Q22019falsefalsetruefalse882,377,6661,135,426,78836,850,70464,238,65655,750,00086,500,000002.442.262.422.412.102.402.052.362.422.362.362.38919,228,370104.944.94100.002.082.252.322.30</w:t>
      </w:r>
      <w:r>
        <w:rPr>
          <w:rFonts w:ascii="Arial" w:eastAsia="Times New Roman" w:hAnsi="Arial" w:cs="Arial"/>
          <w:vanish/>
          <w:sz w:val="20"/>
          <w:szCs w:val="20"/>
        </w:rPr>
        <w:t>2.292.302.332.282.402.411,199,665,4441,199,665,44499.1699.160.840.84100.00100.0000013321742019-01-012019-06-30iso4217:USD00013321742019-08-0500013321742019-06-3000013321742018-12-31xbrli:sharesiso4217:USDxbrli:shares00013321742019-04-012019-06-300001332174</w:t>
      </w:r>
      <w:r>
        <w:rPr>
          <w:rFonts w:ascii="Arial" w:eastAsia="Times New Roman" w:hAnsi="Arial" w:cs="Arial"/>
          <w:vanish/>
          <w:sz w:val="20"/>
          <w:szCs w:val="20"/>
        </w:rPr>
        <w:t>2018-04-012018-06-3000013321742018-01-012018-06-3000013321742019-01-012019-03-3100013321742019-03-3100013321742017-12-3100013321742018-01-012018-03-3100013321742018-03-3100013321742018-06-300001332174gsg:UnitedStatesTreasuryBills244Due070219Member2019-06-3</w:t>
      </w:r>
      <w:r>
        <w:rPr>
          <w:rFonts w:ascii="Arial" w:eastAsia="Times New Roman" w:hAnsi="Arial" w:cs="Arial"/>
          <w:vanish/>
          <w:sz w:val="20"/>
          <w:szCs w:val="20"/>
        </w:rPr>
        <w:t>00001332174gsg:UnitedStatesTreasuryBills226242Due070519Member2019-06-300001332174gsg:UnitedStatesTreasuryBills241Due070919Member2019-06-300001332174gsg:UnitedStatesTreasuryBills210Due071619Member2019-06-300001332174gsg:UnitedStatesTreasuryBills240Due072519</w:t>
      </w:r>
      <w:r>
        <w:rPr>
          <w:rFonts w:ascii="Arial" w:eastAsia="Times New Roman" w:hAnsi="Arial" w:cs="Arial"/>
          <w:vanish/>
          <w:sz w:val="20"/>
          <w:szCs w:val="20"/>
        </w:rPr>
        <w:t>Member2019-06-300001332174gsg:UnitedStatesTreasuryBills205236Due080119Member2019-06-300001332174gsg:UnitedStatesTreasuryBills242Due080819Member2019-06-300001332174gsg:UnitedStatesTreasuryBills236Due081519Member2019-06-300001332174gsg:UnitedStatesTreasuryBi</w:t>
      </w:r>
      <w:r>
        <w:rPr>
          <w:rFonts w:ascii="Arial" w:eastAsia="Times New Roman" w:hAnsi="Arial" w:cs="Arial"/>
          <w:vanish/>
          <w:sz w:val="20"/>
          <w:szCs w:val="20"/>
        </w:rPr>
        <w:t>lls236Due110719Member2019-06-300001332174gsg:UnitedStatesTreasuryBills238Due111419Member2019-06-300001332174us-gaap:USTreasuryBillSecuritiesMember2019-06-30thunderdome:itemxbrli:pure0001332174gsg:UnitedStatesTreasuryBills208225Due010319Member2018-12-310001</w:t>
      </w:r>
      <w:r>
        <w:rPr>
          <w:rFonts w:ascii="Arial" w:eastAsia="Times New Roman" w:hAnsi="Arial" w:cs="Arial"/>
          <w:vanish/>
          <w:sz w:val="20"/>
          <w:szCs w:val="20"/>
        </w:rPr>
        <w:t>332174gsg:UnitedStatesTreasuryBills232Due010819Member2018-12-310001332174gsg:UnitedStatesTreasuryBills230Due011019Member2018-12-310001332174gsg:UnitedStatesTreasuryBills229Due011519Member2018-12-310001332174gsg:UnitedStatesTreasuryBills230233Due012219Membe</w:t>
      </w:r>
      <w:r>
        <w:rPr>
          <w:rFonts w:ascii="Arial" w:eastAsia="Times New Roman" w:hAnsi="Arial" w:cs="Arial"/>
          <w:vanish/>
          <w:sz w:val="20"/>
          <w:szCs w:val="20"/>
        </w:rPr>
        <w:t>r2018-12-310001332174gsg:UnitedStatesTreasuryBills228Due012419Member2018-12-310001332174gsg:UnitedStatesTreasuryBills240Due012919Member2018-12-310001332174gsg:UnitedStatesTreasuryBills241Due021419Member2018-12-310001332174us-gaap:USTreasuryBillSecuritiesMe</w:t>
      </w:r>
      <w:r>
        <w:rPr>
          <w:rFonts w:ascii="Arial" w:eastAsia="Times New Roman" w:hAnsi="Arial" w:cs="Arial"/>
          <w:vanish/>
          <w:sz w:val="20"/>
          <w:szCs w:val="20"/>
        </w:rPr>
        <w:t>mber2018-12-3100013321742018-01-012018-12-310001332174srt:MaximumMember2019-01-012019-06-300001332174gsg:ReceivableForVariationMarginOnOpenFuturesContractsMemberus-gaap:CommodityContractMember2019-06-300001332174gsg:PayableForVariationMarginOnOpenFuturesCo</w:t>
      </w:r>
      <w:r>
        <w:rPr>
          <w:rFonts w:ascii="Arial" w:eastAsia="Times New Roman" w:hAnsi="Arial" w:cs="Arial"/>
          <w:vanish/>
          <w:sz w:val="20"/>
          <w:szCs w:val="20"/>
        </w:rPr>
        <w:t>ntractsMemberus-gaap:CommodityContractMember2019-06-300001332174gsg:ReceivableForVariationMarginOnOpenFuturesContractsMemberus-gaap:CommodityContractMember2018-12-310001332174gsg:PayableForVariationMarginOnOpenFuturesContractsMemberus-gaap:CommodityContrac</w:t>
      </w:r>
      <w:r>
        <w:rPr>
          <w:rFonts w:ascii="Arial" w:eastAsia="Times New Roman" w:hAnsi="Arial" w:cs="Arial"/>
          <w:vanish/>
          <w:sz w:val="20"/>
          <w:szCs w:val="20"/>
        </w:rPr>
        <w:t>tMember2018-12-310001332174us-gaap:CommodityContractMember2019-04-012019-06-300001332174gsg:NetRealizedGainLossFromFuturesContractsMemberus-gaap:CommodityContractMember2019-04-012019-06-300001332174us-gaap:CommodityContractMember2018-04-012018-06-300001332</w:t>
      </w:r>
      <w:r>
        <w:rPr>
          <w:rFonts w:ascii="Arial" w:eastAsia="Times New Roman" w:hAnsi="Arial" w:cs="Arial"/>
          <w:vanish/>
          <w:sz w:val="20"/>
          <w:szCs w:val="20"/>
        </w:rPr>
        <w:t>174gsg:NetRealizedGainLossFromFuturesContractsMemberus-gaap:CommodityContractMember2018-04-012018-06-300001332174us-gaap:CommodityContractMember2019-01-012019-06-300001332174gsg:NetRealizedGainLossFromFuturesContractsMemberus-gaap:CommodityContractMember20</w:t>
      </w:r>
      <w:r>
        <w:rPr>
          <w:rFonts w:ascii="Arial" w:eastAsia="Times New Roman" w:hAnsi="Arial" w:cs="Arial"/>
          <w:vanish/>
          <w:sz w:val="20"/>
          <w:szCs w:val="20"/>
        </w:rPr>
        <w:t>19-01-012019-06-300001332174us-gaap:CommodityContractMember2018-01-012018-06-300001332174gsg:NetRealizedGainLossFromFuturesContractsMemberus-gaap:CommodityContractMember2018-01-012018-06-300001332174us-gaap:FairValueInputsLevel1Membergsg:FuturesMember2019-</w:t>
      </w:r>
      <w:r>
        <w:rPr>
          <w:rFonts w:ascii="Arial" w:eastAsia="Times New Roman" w:hAnsi="Arial" w:cs="Arial"/>
          <w:vanish/>
          <w:sz w:val="20"/>
          <w:szCs w:val="20"/>
        </w:rPr>
        <w:t>06-300001332174us-gaap:FairValueInputsLevel2Membergsg:FuturesMember2019-06-300001332174us-gaap:FairValueInputsLevel3Membergsg:FuturesMember2019-06-300001332174gsg:FuturesMember2019-06-300001332174us-gaap:FairValueInputsLevel1Memberus-gaap:USTreasuryBillSec</w:t>
      </w:r>
      <w:r>
        <w:rPr>
          <w:rFonts w:ascii="Arial" w:eastAsia="Times New Roman" w:hAnsi="Arial" w:cs="Arial"/>
          <w:vanish/>
          <w:sz w:val="20"/>
          <w:szCs w:val="20"/>
        </w:rPr>
        <w:t>uritiesMember2019-06-300001332174us-gaap:FairValueInputsLevel2Memberus-gaap:USTreasuryBillSecuritiesMember2019-06-300001332174us-gaap:FairValueInputsLevel3Memberus-gaap:USTreasuryBillSecuritiesMember2019-06-300001332174us-gaap:FairValueInputsLevel1Membergs</w:t>
      </w:r>
      <w:r>
        <w:rPr>
          <w:rFonts w:ascii="Arial" w:eastAsia="Times New Roman" w:hAnsi="Arial" w:cs="Arial"/>
          <w:vanish/>
          <w:sz w:val="20"/>
          <w:szCs w:val="20"/>
        </w:rPr>
        <w:t>g:FuturesMember2018-12-310001332174us-gaap:FairValueInputsLevel2Membergsg:FuturesMember2018-12-310001332174us-gaap:FairValueInputsLevel3Membergsg:FuturesMember2018-12-310001332174gsg:FuturesMember2018-12-310001332174us-gaap:FairValueInputsLevel1Memberus-ga</w:t>
      </w:r>
      <w:r>
        <w:rPr>
          <w:rFonts w:ascii="Arial" w:eastAsia="Times New Roman" w:hAnsi="Arial" w:cs="Arial"/>
          <w:vanish/>
          <w:sz w:val="20"/>
          <w:szCs w:val="20"/>
        </w:rPr>
        <w:t>ap:USTreasuryBillSecuritiesMember2018-12-310001332174us-gaap:FairValueInputsLevel2Memberus-gaap:USTreasuryBillSecuritiesMember2018-12-310001332174us-gaap:FairValueInputsLevel3Memberus-gaap:USTreasuryBillSecuritiesMember2018-12-310001332174gsg:UnitedStatesT</w:t>
      </w:r>
      <w:r>
        <w:rPr>
          <w:rFonts w:ascii="Arial" w:eastAsia="Times New Roman" w:hAnsi="Arial" w:cs="Arial"/>
          <w:vanish/>
          <w:sz w:val="20"/>
          <w:szCs w:val="20"/>
        </w:rPr>
        <w:t>reasuryBills226242Due070519Membersrt:MinimumMember2019-06-300001332174gsg:UnitedStatesTreasuryBills226242Due070519Membersrt:MaximumMember2019-06-300001332174gsg:UnitedStatesTreasuryBills205236Due080119Membersrt:MinimumMember2019-06-300001332174gsg:UnitedSt</w:t>
      </w:r>
      <w:r>
        <w:rPr>
          <w:rFonts w:ascii="Arial" w:eastAsia="Times New Roman" w:hAnsi="Arial" w:cs="Arial"/>
          <w:vanish/>
          <w:sz w:val="20"/>
          <w:szCs w:val="20"/>
        </w:rPr>
        <w:t>atesTreasuryBills205236Due080119Membersrt:MaximumMember2019-06-300001332174gsg:UnitedStatesTreasuryBills208225Due010319Membersrt:MinimumMember2018-12-310001332174gsg:UnitedStatesTreasuryBills208225Due010319Membersrt:MaximumMember2018-12-310001332174gsg:Uni</w:t>
      </w:r>
      <w:r>
        <w:rPr>
          <w:rFonts w:ascii="Arial" w:eastAsia="Times New Roman" w:hAnsi="Arial" w:cs="Arial"/>
          <w:vanish/>
          <w:sz w:val="20"/>
          <w:szCs w:val="20"/>
        </w:rPr>
        <w:t>tedStatesTreasuryBills230233Due012219Membersrt:MinimumMember2018-12-310001332174gsg:UnitedStatesTreasuryBills230233Due012219Membersrt:MaximumMember2018-12-31</w:t>
      </w:r>
    </w:p>
    <w:p w:rsidR="00000000" w:rsidRDefault="00383069">
      <w:pPr>
        <w:divId w:val="222066653"/>
        <w:rPr>
          <w:rFonts w:ascii="Arial" w:eastAsia="Times New Roman" w:hAnsi="Arial" w:cs="Arial"/>
          <w:sz w:val="20"/>
          <w:szCs w:val="20"/>
        </w:rPr>
      </w:pPr>
      <w:r>
        <w:rPr>
          <w:rFonts w:ascii="Arial" w:eastAsia="Times New Roman" w:hAnsi="Arial" w:cs="Arial"/>
          <w:sz w:val="20"/>
          <w:szCs w:val="20"/>
        </w:rPr>
        <w:t xml:space="preserve">  </w:t>
      </w:r>
    </w:p>
    <w:p w:rsidR="00000000" w:rsidRDefault="00383069">
      <w:pPr>
        <w:pStyle w:val="a3"/>
        <w:spacing w:before="0" w:beforeAutospacing="0" w:after="0" w:afterAutospacing="0"/>
        <w:divId w:val="79564045"/>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divId w:val="79564045"/>
        <w:rPr>
          <w:rFonts w:ascii="Arial" w:hAnsi="Arial" w:cs="Arial"/>
          <w:sz w:val="20"/>
          <w:szCs w:val="20"/>
        </w:rPr>
      </w:pPr>
      <w:hyperlink w:anchor="toc" w:history="1">
        <w:r>
          <w:rPr>
            <w:rStyle w:val="a4"/>
            <w:rFonts w:ascii="Arial" w:hAnsi="Arial" w:cs="Arial"/>
            <w:sz w:val="20"/>
            <w:szCs w:val="20"/>
          </w:rPr>
          <w:t>TableofContents</w:t>
        </w:r>
      </w:hyperlink>
    </w:p>
    <w:p w:rsidR="00000000" w:rsidRDefault="00383069">
      <w:pPr>
        <w:pStyle w:val="a3"/>
        <w:spacing w:before="0" w:beforeAutospacing="0" w:after="0" w:afterAutospacing="0"/>
        <w:divId w:val="79564045"/>
        <w:rPr>
          <w:rFonts w:ascii="Arial" w:hAnsi="Arial" w:cs="Arial"/>
          <w:sz w:val="20"/>
          <w:szCs w:val="20"/>
        </w:rPr>
      </w:pPr>
      <w:r>
        <w:rPr>
          <w:rFonts w:ascii="Arial" w:hAnsi="Arial" w:cs="Arial"/>
          <w:sz w:val="20"/>
          <w:szCs w:val="20"/>
        </w:rPr>
        <w:t> </w:t>
      </w:r>
    </w:p>
    <w:p w:rsidR="00000000" w:rsidRDefault="00383069">
      <w:pPr>
        <w:spacing w:before="60" w:after="60"/>
        <w:divId w:val="79564045"/>
        <w:rPr>
          <w:rFonts w:ascii="Arial" w:eastAsia="Times New Roman" w:hAnsi="Arial" w:cs="Arial"/>
          <w:sz w:val="20"/>
          <w:szCs w:val="20"/>
        </w:rPr>
      </w:pPr>
      <w:r>
        <w:rPr>
          <w:rFonts w:ascii="Arial" w:eastAsia="Times New Roman" w:hAnsi="Arial" w:cs="Arial"/>
          <w:sz w:val="20"/>
          <w:szCs w:val="20"/>
        </w:rPr>
        <w:pict>
          <v:rect id="_x0000_i1025" style="width:415.3pt;height:2.25pt" o:hralign="center" o:hrstd="t" o:hrnoshade="t" o:hr="t" fillcolor="black" stroked="f"/>
        </w:pict>
      </w:r>
    </w:p>
    <w:p w:rsidR="00000000" w:rsidRDefault="00383069">
      <w:pPr>
        <w:spacing w:after="60"/>
        <w:divId w:val="79564045"/>
        <w:rPr>
          <w:rFonts w:ascii="Arial" w:eastAsia="Times New Roman" w:hAnsi="Arial" w:cs="Arial"/>
          <w:sz w:val="20"/>
          <w:szCs w:val="20"/>
        </w:rPr>
      </w:pPr>
      <w:r>
        <w:rPr>
          <w:rFonts w:ascii="Arial" w:eastAsia="Times New Roman" w:hAnsi="Arial" w:cs="Arial"/>
          <w:sz w:val="20"/>
          <w:szCs w:val="20"/>
        </w:rPr>
        <w:pict>
          <v:rect id="_x0000_i1026" style="width:415.3pt;height:.75pt" o:hralign="center" o:hrstd="t" o:hrnoshade="t" o:hr="t" fillcolor="black" stroked="f"/>
        </w:pict>
      </w:r>
    </w:p>
    <w:p w:rsidR="00000000" w:rsidRDefault="00383069">
      <w:pPr>
        <w:pStyle w:val="a3"/>
        <w:spacing w:before="0" w:beforeAutospacing="0" w:after="0" w:afterAutospacing="0"/>
        <w:jc w:val="center"/>
        <w:divId w:val="79564045"/>
        <w:rPr>
          <w:rFonts w:ascii="Arial" w:hAnsi="Arial" w:cs="Arial"/>
          <w:sz w:val="36"/>
          <w:szCs w:val="36"/>
        </w:rPr>
      </w:pPr>
      <w:r>
        <w:rPr>
          <w:rFonts w:ascii="Arial" w:hAnsi="Arial" w:cs="Arial"/>
          <w:b/>
          <w:bCs/>
          <w:sz w:val="36"/>
          <w:szCs w:val="36"/>
        </w:rPr>
        <w:t>UNITED STATES</w:t>
      </w:r>
    </w:p>
    <w:p w:rsidR="00000000" w:rsidRDefault="00383069">
      <w:pPr>
        <w:pStyle w:val="a3"/>
        <w:spacing w:before="0" w:beforeAutospacing="0" w:after="0" w:afterAutospacing="0"/>
        <w:jc w:val="center"/>
        <w:divId w:val="79564045"/>
        <w:rPr>
          <w:rFonts w:ascii="Arial" w:hAnsi="Arial" w:cs="Arial"/>
          <w:sz w:val="36"/>
          <w:szCs w:val="36"/>
        </w:rPr>
      </w:pPr>
      <w:r>
        <w:rPr>
          <w:rFonts w:ascii="Arial" w:hAnsi="Arial" w:cs="Arial"/>
          <w:b/>
          <w:bCs/>
          <w:sz w:val="36"/>
          <w:szCs w:val="36"/>
        </w:rPr>
        <w:t>SECURITIES AND EXCHANGE COMMISSION</w:t>
      </w:r>
    </w:p>
    <w:p w:rsidR="00000000" w:rsidRDefault="00383069">
      <w:pPr>
        <w:pStyle w:val="a3"/>
        <w:spacing w:before="0" w:beforeAutospacing="0" w:after="0" w:afterAutospacing="0"/>
        <w:jc w:val="center"/>
        <w:divId w:val="79564045"/>
        <w:rPr>
          <w:rFonts w:ascii="Arial" w:hAnsi="Arial" w:cs="Arial"/>
          <w:sz w:val="20"/>
          <w:szCs w:val="20"/>
        </w:rPr>
      </w:pPr>
      <w:r>
        <w:rPr>
          <w:rFonts w:ascii="Arial" w:hAnsi="Arial" w:cs="Arial"/>
          <w:b/>
          <w:bCs/>
          <w:sz w:val="20"/>
          <w:szCs w:val="20"/>
        </w:rPr>
        <w:t>Washington, D.C. 20549</w:t>
      </w:r>
    </w:p>
    <w:p w:rsidR="00000000" w:rsidRDefault="00383069">
      <w:pPr>
        <w:pStyle w:val="a3"/>
        <w:spacing w:before="0" w:beforeAutospacing="0" w:after="0" w:afterAutospacing="0"/>
        <w:divId w:val="79564045"/>
        <w:rPr>
          <w:rFonts w:ascii="Arial" w:hAnsi="Arial" w:cs="Arial"/>
          <w:sz w:val="20"/>
          <w:szCs w:val="20"/>
        </w:rPr>
      </w:pPr>
      <w:r>
        <w:rPr>
          <w:rFonts w:ascii="Arial" w:hAnsi="Arial" w:cs="Arial"/>
          <w:sz w:val="20"/>
          <w:szCs w:val="20"/>
        </w:rPr>
        <w:t> </w:t>
      </w:r>
    </w:p>
    <w:p w:rsidR="00000000" w:rsidRDefault="00383069">
      <w:pPr>
        <w:spacing w:before="60" w:after="60"/>
        <w:divId w:val="79564045"/>
        <w:rPr>
          <w:rFonts w:ascii="Arial" w:eastAsia="Times New Roman" w:hAnsi="Arial" w:cs="Arial"/>
          <w:sz w:val="20"/>
          <w:szCs w:val="20"/>
        </w:rPr>
      </w:pPr>
      <w:r>
        <w:rPr>
          <w:rFonts w:ascii="Arial" w:eastAsia="Times New Roman" w:hAnsi="Arial" w:cs="Arial"/>
          <w:sz w:val="20"/>
          <w:szCs w:val="20"/>
        </w:rPr>
        <w:pict>
          <v:rect id="_x0000_i1027" style="width:83.05pt;height:.75pt" o:hrpct="200" o:hralign="center" o:hrstd="t" o:hrnoshade="t" o:hr="t" fillcolor="black" stroked="f"/>
        </w:pict>
      </w:r>
    </w:p>
    <w:p w:rsidR="00000000" w:rsidRDefault="00383069">
      <w:pPr>
        <w:pStyle w:val="a3"/>
        <w:spacing w:before="0" w:beforeAutospacing="0" w:after="0" w:afterAutospacing="0"/>
        <w:jc w:val="center"/>
        <w:divId w:val="79564045"/>
        <w:rPr>
          <w:rFonts w:ascii="Arial" w:hAnsi="Arial" w:cs="Arial"/>
          <w:sz w:val="36"/>
          <w:szCs w:val="36"/>
        </w:rPr>
      </w:pPr>
      <w:r>
        <w:rPr>
          <w:rFonts w:ascii="Arial" w:hAnsi="Arial" w:cs="Arial"/>
          <w:b/>
          <w:bCs/>
          <w:sz w:val="36"/>
          <w:szCs w:val="36"/>
        </w:rPr>
        <w:t>FORM 10-Q</w:t>
      </w:r>
    </w:p>
    <w:p w:rsidR="00000000" w:rsidRDefault="00383069">
      <w:pPr>
        <w:spacing w:before="60" w:after="60"/>
        <w:divId w:val="79564045"/>
        <w:rPr>
          <w:rFonts w:ascii="Arial" w:eastAsia="Times New Roman" w:hAnsi="Arial" w:cs="Arial"/>
          <w:sz w:val="20"/>
          <w:szCs w:val="20"/>
        </w:rPr>
      </w:pPr>
      <w:r>
        <w:rPr>
          <w:rFonts w:ascii="Arial" w:eastAsia="Times New Roman" w:hAnsi="Arial" w:cs="Arial"/>
          <w:sz w:val="20"/>
          <w:szCs w:val="20"/>
        </w:rPr>
        <w:pict>
          <v:rect id="_x0000_i1028" style="width:83.05pt;height:.75pt" o:hrpct="200" o:hralign="center" o:hrstd="t" o:hrnoshade="t" o:hr="t" fillcolor="black" stroked="f"/>
        </w:pict>
      </w:r>
    </w:p>
    <w:p w:rsidR="00000000" w:rsidRDefault="00383069">
      <w:pPr>
        <w:pStyle w:val="a3"/>
        <w:spacing w:before="0" w:beforeAutospacing="0" w:after="0" w:afterAutospacing="0"/>
        <w:divId w:val="79564045"/>
        <w:rPr>
          <w:rFonts w:ascii="Arial" w:hAnsi="Arial" w:cs="Arial"/>
        </w:rPr>
      </w:pPr>
      <w:r>
        <w:rPr>
          <w:rFonts w:ascii="Arial" w:hAnsi="Arial" w:cs="Arial"/>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trPr>
          <w:divId w:val="79564045"/>
          <w:tblCellSpacing w:w="0" w:type="dxa"/>
        </w:trPr>
        <w:tc>
          <w:tcPr>
            <w:tcW w:w="720" w:type="dxa"/>
            <w:hideMark/>
          </w:tcPr>
          <w:p w:rsidR="00000000" w:rsidRDefault="00383069">
            <w:pPr>
              <w:pStyle w:val="a3"/>
              <w:spacing w:before="0" w:beforeAutospacing="0" w:after="0" w:afterAutospacing="0"/>
              <w:rPr>
                <w:rFonts w:ascii="Arial" w:hAnsi="Arial" w:cs="Arial"/>
              </w:rPr>
            </w:pPr>
            <w:r>
              <w:rPr>
                <w:rFonts w:ascii="Segoe UI Symbol" w:hAnsi="Segoe UI Symbol" w:cs="Segoe UI Symbol"/>
              </w:rPr>
              <w:t>☒</w:t>
            </w:r>
          </w:p>
        </w:tc>
        <w:tc>
          <w:tcPr>
            <w:tcW w:w="0" w:type="auto"/>
            <w:hideMark/>
          </w:tcPr>
          <w:p w:rsidR="00000000" w:rsidRDefault="00383069">
            <w:pPr>
              <w:pStyle w:val="a3"/>
              <w:spacing w:before="0" w:beforeAutospacing="0" w:after="0" w:afterAutospacing="0"/>
              <w:rPr>
                <w:rFonts w:ascii="Arial" w:hAnsi="Arial" w:cs="Arial"/>
              </w:rPr>
            </w:pPr>
            <w:r>
              <w:rPr>
                <w:rFonts w:ascii="Arial" w:hAnsi="Arial" w:cs="Arial"/>
                <w:b/>
                <w:bCs/>
              </w:rPr>
              <w:t>QUARTERLY REPORT PURSUANT TO SECTION</w:t>
            </w:r>
            <w:r>
              <w:rPr>
                <w:rFonts w:ascii="Arial" w:hAnsi="Arial" w:cs="Arial"/>
                <w:b/>
                <w:bCs/>
              </w:rPr>
              <w:t xml:space="preserve"> 13 OR 15(d) OF THE SECURITIES EXCHANGE ACT OF 1934</w:t>
            </w:r>
          </w:p>
        </w:tc>
      </w:tr>
    </w:tbl>
    <w:p w:rsidR="00000000" w:rsidRDefault="00383069">
      <w:pPr>
        <w:divId w:val="79564045"/>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trPr>
          <w:divId w:val="79564045"/>
          <w:tblCellSpacing w:w="0" w:type="dxa"/>
        </w:trPr>
        <w:tc>
          <w:tcPr>
            <w:tcW w:w="72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tc>
        <w:tc>
          <w:tcPr>
            <w:tcW w:w="0" w:type="auto"/>
            <w:hideMark/>
          </w:tcPr>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For the quarterly period ended June 30, 2019</w:t>
            </w:r>
          </w:p>
        </w:tc>
      </w:tr>
    </w:tbl>
    <w:p w:rsidR="00000000" w:rsidRDefault="00383069">
      <w:pPr>
        <w:pStyle w:val="a3"/>
        <w:spacing w:before="0" w:beforeAutospacing="0" w:after="0" w:afterAutospacing="0"/>
        <w:jc w:val="center"/>
        <w:divId w:val="79564045"/>
        <w:rPr>
          <w:rFonts w:ascii="Arial" w:hAnsi="Arial" w:cs="Arial"/>
          <w:sz w:val="20"/>
          <w:szCs w:val="20"/>
        </w:rPr>
      </w:pPr>
      <w:r>
        <w:rPr>
          <w:rFonts w:ascii="Arial" w:hAnsi="Arial" w:cs="Arial"/>
          <w:b/>
          <w:bCs/>
          <w:sz w:val="20"/>
          <w:szCs w:val="20"/>
        </w:rPr>
        <w:t>or</w:t>
      </w:r>
    </w:p>
    <w:p w:rsidR="00000000" w:rsidRDefault="00383069">
      <w:pPr>
        <w:pStyle w:val="a3"/>
        <w:spacing w:before="0" w:beforeAutospacing="0" w:after="0" w:afterAutospacing="0"/>
        <w:jc w:val="center"/>
        <w:divId w:val="79564045"/>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trPr>
          <w:divId w:val="79564045"/>
          <w:tblCellSpacing w:w="0" w:type="dxa"/>
        </w:trPr>
        <w:tc>
          <w:tcPr>
            <w:tcW w:w="720" w:type="dxa"/>
            <w:hideMark/>
          </w:tcPr>
          <w:p w:rsidR="00000000" w:rsidRDefault="00383069">
            <w:pPr>
              <w:pStyle w:val="a3"/>
              <w:spacing w:before="0" w:beforeAutospacing="0" w:after="0" w:afterAutospacing="0"/>
              <w:rPr>
                <w:rFonts w:ascii="Arial" w:hAnsi="Arial" w:cs="Arial"/>
              </w:rPr>
            </w:pPr>
            <w:r>
              <w:rPr>
                <w:rFonts w:ascii="Segoe UI Symbol" w:hAnsi="Segoe UI Symbol" w:cs="Segoe UI Symbol"/>
              </w:rPr>
              <w:t>☐</w:t>
            </w:r>
          </w:p>
        </w:tc>
        <w:tc>
          <w:tcPr>
            <w:tcW w:w="0" w:type="auto"/>
            <w:hideMark/>
          </w:tcPr>
          <w:p w:rsidR="00000000" w:rsidRDefault="00383069">
            <w:pPr>
              <w:pStyle w:val="a3"/>
              <w:spacing w:before="0" w:beforeAutospacing="0" w:after="0" w:afterAutospacing="0"/>
              <w:rPr>
                <w:rFonts w:ascii="Arial" w:hAnsi="Arial" w:cs="Arial"/>
              </w:rPr>
            </w:pPr>
            <w:r>
              <w:rPr>
                <w:rFonts w:ascii="Arial" w:hAnsi="Arial" w:cs="Arial"/>
                <w:b/>
                <w:bCs/>
              </w:rPr>
              <w:t>TRANSITION REPORT PURSUANT TO SECTION 13 OR 15(d) OF THE SECURITIES EXCHANGE ACT OF 1934</w:t>
            </w:r>
          </w:p>
        </w:tc>
      </w:tr>
    </w:tbl>
    <w:p w:rsidR="00000000" w:rsidRDefault="00383069">
      <w:pPr>
        <w:divId w:val="79564045"/>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trPr>
          <w:divId w:val="79564045"/>
          <w:tblCellSpacing w:w="0" w:type="dxa"/>
        </w:trPr>
        <w:tc>
          <w:tcPr>
            <w:tcW w:w="72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tc>
        <w:tc>
          <w:tcPr>
            <w:tcW w:w="0" w:type="auto"/>
            <w:hideMark/>
          </w:tcPr>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For the transition period from </w:t>
            </w:r>
            <w:r>
              <w:rPr>
                <w:rFonts w:ascii="Arial" w:hAnsi="Arial" w:cs="Arial"/>
                <w:b/>
                <w:bCs/>
                <w:sz w:val="20"/>
                <w:szCs w:val="20"/>
                <w:u w:val="single"/>
              </w:rPr>
              <w:t xml:space="preserve">                      </w:t>
            </w:r>
            <w:r>
              <w:rPr>
                <w:rFonts w:ascii="Arial" w:hAnsi="Arial" w:cs="Arial"/>
                <w:b/>
                <w:bCs/>
                <w:sz w:val="20"/>
                <w:szCs w:val="20"/>
              </w:rPr>
              <w:t> to </w:t>
            </w:r>
            <w:r>
              <w:rPr>
                <w:rFonts w:ascii="Arial" w:hAnsi="Arial" w:cs="Arial"/>
                <w:b/>
                <w:bCs/>
                <w:sz w:val="20"/>
                <w:szCs w:val="20"/>
                <w:u w:val="single"/>
              </w:rPr>
              <w:t>                      </w:t>
            </w:r>
            <w:r>
              <w:rPr>
                <w:rFonts w:ascii="Arial" w:hAnsi="Arial" w:cs="Arial"/>
                <w:b/>
                <w:bCs/>
                <w:sz w:val="20"/>
                <w:szCs w:val="20"/>
              </w:rPr>
              <w:t xml:space="preserve"> </w:t>
            </w:r>
          </w:p>
        </w:tc>
      </w:tr>
    </w:tbl>
    <w:p w:rsidR="00000000" w:rsidRDefault="00383069">
      <w:pPr>
        <w:pStyle w:val="a3"/>
        <w:spacing w:before="0" w:beforeAutospacing="0" w:after="0" w:afterAutospacing="0"/>
        <w:divId w:val="79564045"/>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jc w:val="center"/>
        <w:divId w:val="79564045"/>
        <w:rPr>
          <w:rFonts w:ascii="Arial" w:hAnsi="Arial" w:cs="Arial"/>
          <w:sz w:val="20"/>
          <w:szCs w:val="20"/>
        </w:rPr>
      </w:pPr>
      <w:r>
        <w:rPr>
          <w:rFonts w:ascii="Arial" w:hAnsi="Arial" w:cs="Arial"/>
          <w:b/>
          <w:bCs/>
          <w:sz w:val="20"/>
          <w:szCs w:val="20"/>
        </w:rPr>
        <w:t>Commission File Number: 001-32947</w:t>
      </w:r>
    </w:p>
    <w:p w:rsidR="00000000" w:rsidRDefault="00383069">
      <w:pPr>
        <w:pStyle w:val="a3"/>
        <w:spacing w:before="0" w:beforeAutospacing="0" w:after="0" w:afterAutospacing="0"/>
        <w:jc w:val="center"/>
        <w:divId w:val="79564045"/>
        <w:rPr>
          <w:rFonts w:ascii="Arial" w:hAnsi="Arial" w:cs="Arial"/>
          <w:sz w:val="20"/>
          <w:szCs w:val="20"/>
        </w:rPr>
      </w:pPr>
      <w:r>
        <w:rPr>
          <w:rFonts w:ascii="Arial" w:hAnsi="Arial" w:cs="Arial"/>
          <w:sz w:val="20"/>
          <w:szCs w:val="20"/>
        </w:rPr>
        <w:t> </w:t>
      </w:r>
    </w:p>
    <w:p w:rsidR="00000000" w:rsidRDefault="00383069">
      <w:pPr>
        <w:divId w:val="79564045"/>
        <w:rPr>
          <w:rFonts w:ascii="Arial" w:eastAsia="Times New Roman" w:hAnsi="Arial" w:cs="Arial"/>
          <w:sz w:val="20"/>
          <w:szCs w:val="20"/>
        </w:rPr>
      </w:pPr>
      <w:r>
        <w:rPr>
          <w:rFonts w:ascii="Arial" w:eastAsia="Times New Roman" w:hAnsi="Arial" w:cs="Arial"/>
          <w:sz w:val="20"/>
          <w:szCs w:val="20"/>
        </w:rPr>
        <w:pict>
          <v:rect id="_x0000_i1029" style="width:83.05pt;height:.75pt" o:hrpct="200" o:hralign="center" o:hrstd="t" o:hrnoshade="t" o:hr="t" fillcolor="black" stroked="f"/>
        </w:pict>
      </w:r>
    </w:p>
    <w:p w:rsidR="00000000" w:rsidRDefault="00383069">
      <w:pPr>
        <w:pStyle w:val="a3"/>
        <w:spacing w:before="0" w:beforeAutospacing="0" w:after="0" w:afterAutospacing="0"/>
        <w:jc w:val="center"/>
        <w:divId w:val="79564045"/>
        <w:rPr>
          <w:rFonts w:ascii="Arial" w:hAnsi="Arial" w:cs="Arial"/>
          <w:sz w:val="36"/>
          <w:szCs w:val="36"/>
        </w:rPr>
      </w:pPr>
      <w:r>
        <w:rPr>
          <w:rFonts w:ascii="Arial" w:hAnsi="Arial" w:cs="Arial"/>
          <w:b/>
          <w:bCs/>
          <w:sz w:val="36"/>
          <w:szCs w:val="36"/>
        </w:rPr>
        <w:t>iShares</w:t>
      </w:r>
      <w:r>
        <w:rPr>
          <w:rFonts w:ascii="Arial" w:hAnsi="Arial" w:cs="Arial"/>
          <w:b/>
          <w:bCs/>
          <w:sz w:val="22"/>
          <w:szCs w:val="22"/>
        </w:rPr>
        <w:t>®</w:t>
      </w:r>
      <w:r>
        <w:rPr>
          <w:rFonts w:ascii="Arial" w:hAnsi="Arial" w:cs="Arial"/>
          <w:b/>
          <w:bCs/>
          <w:sz w:val="36"/>
          <w:szCs w:val="36"/>
        </w:rPr>
        <w:t xml:space="preserve"> S&amp;P GSCI™ Commodity-Indexed Trust</w:t>
      </w:r>
    </w:p>
    <w:p w:rsidR="00000000" w:rsidRDefault="00383069">
      <w:pPr>
        <w:pStyle w:val="a3"/>
        <w:spacing w:before="0" w:beforeAutospacing="0" w:after="0" w:afterAutospacing="0"/>
        <w:jc w:val="center"/>
        <w:divId w:val="79564045"/>
        <w:rPr>
          <w:rFonts w:ascii="Arial" w:hAnsi="Arial" w:cs="Arial"/>
          <w:sz w:val="16"/>
          <w:szCs w:val="16"/>
        </w:rPr>
      </w:pPr>
      <w:r>
        <w:rPr>
          <w:rFonts w:ascii="Arial" w:hAnsi="Arial" w:cs="Arial"/>
          <w:b/>
          <w:bCs/>
          <w:sz w:val="16"/>
          <w:szCs w:val="16"/>
        </w:rPr>
        <w:t>(Exact name of registrant as specified in its charter)</w:t>
      </w:r>
    </w:p>
    <w:p w:rsidR="00000000" w:rsidRDefault="00383069">
      <w:pPr>
        <w:divId w:val="79564045"/>
        <w:rPr>
          <w:rFonts w:ascii="Arial" w:eastAsia="Times New Roman" w:hAnsi="Arial" w:cs="Arial"/>
          <w:sz w:val="20"/>
          <w:szCs w:val="20"/>
        </w:rPr>
      </w:pPr>
      <w:r>
        <w:rPr>
          <w:rFonts w:ascii="Arial" w:eastAsia="Times New Roman" w:hAnsi="Arial" w:cs="Arial"/>
          <w:sz w:val="20"/>
          <w:szCs w:val="20"/>
        </w:rPr>
        <w:pict>
          <v:rect id="_x0000_i1030" style="width:83.05pt;height:.75pt" o:hrpct="200" o:hralign="center" o:hrstd="t" o:hrnoshade="t" o:hr="t" fillcolor="black" stroked="f"/>
        </w:pict>
      </w:r>
    </w:p>
    <w:p w:rsidR="00000000" w:rsidRDefault="00383069">
      <w:pPr>
        <w:pStyle w:val="a3"/>
        <w:spacing w:before="0" w:beforeAutospacing="0" w:after="0" w:afterAutospacing="0"/>
        <w:divId w:val="79564045"/>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3"/>
        <w:gridCol w:w="4153"/>
      </w:tblGrid>
      <w:tr w:rsidR="00000000">
        <w:trPr>
          <w:divId w:val="79564045"/>
          <w:tblCellSpacing w:w="0" w:type="dxa"/>
        </w:trPr>
        <w:tc>
          <w:tcPr>
            <w:tcW w:w="2500" w:type="pct"/>
            <w:vAlign w:val="center"/>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Delaware</w:t>
            </w:r>
          </w:p>
        </w:tc>
        <w:tc>
          <w:tcPr>
            <w:tcW w:w="2500" w:type="pct"/>
            <w:vAlign w:val="center"/>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51-6573369</w:t>
            </w:r>
          </w:p>
        </w:tc>
      </w:tr>
      <w:tr w:rsidR="00000000">
        <w:trPr>
          <w:divId w:val="79564045"/>
          <w:tblCellSpacing w:w="0" w:type="dxa"/>
        </w:trPr>
        <w:tc>
          <w:tcPr>
            <w:tcW w:w="0" w:type="auto"/>
            <w:vAlign w:val="center"/>
            <w:hideMark/>
          </w:tcPr>
          <w:p w:rsidR="00000000" w:rsidRDefault="00383069">
            <w:pPr>
              <w:jc w:val="center"/>
              <w:rPr>
                <w:rFonts w:ascii="Arial" w:eastAsia="Times New Roman" w:hAnsi="Arial" w:cs="Arial"/>
                <w:sz w:val="16"/>
                <w:szCs w:val="16"/>
              </w:rPr>
            </w:pPr>
            <w:r>
              <w:rPr>
                <w:rFonts w:ascii="Arial" w:eastAsia="Times New Roman" w:hAnsi="Arial" w:cs="Arial"/>
                <w:b/>
                <w:bCs/>
                <w:sz w:val="16"/>
                <w:szCs w:val="16"/>
              </w:rPr>
              <w:t>(State or other jurisdiction of</w:t>
            </w:r>
          </w:p>
        </w:tc>
        <w:tc>
          <w:tcPr>
            <w:tcW w:w="0" w:type="auto"/>
            <w:vAlign w:val="center"/>
            <w:hideMark/>
          </w:tcPr>
          <w:p w:rsidR="00000000" w:rsidRDefault="00383069">
            <w:pPr>
              <w:jc w:val="center"/>
              <w:rPr>
                <w:rFonts w:ascii="Arial" w:eastAsia="Times New Roman" w:hAnsi="Arial" w:cs="Arial"/>
                <w:sz w:val="16"/>
                <w:szCs w:val="16"/>
              </w:rPr>
            </w:pPr>
            <w:r>
              <w:rPr>
                <w:rFonts w:ascii="Arial" w:eastAsia="Times New Roman" w:hAnsi="Arial" w:cs="Arial"/>
                <w:b/>
                <w:bCs/>
                <w:sz w:val="16"/>
                <w:szCs w:val="16"/>
              </w:rPr>
              <w:t>(I.R.S. Employer</w:t>
            </w:r>
          </w:p>
        </w:tc>
      </w:tr>
      <w:tr w:rsidR="00000000">
        <w:trPr>
          <w:divId w:val="79564045"/>
          <w:tblCellSpacing w:w="0" w:type="dxa"/>
        </w:trPr>
        <w:tc>
          <w:tcPr>
            <w:tcW w:w="0" w:type="auto"/>
            <w:vAlign w:val="center"/>
            <w:hideMark/>
          </w:tcPr>
          <w:p w:rsidR="00000000" w:rsidRDefault="00383069">
            <w:pPr>
              <w:jc w:val="center"/>
              <w:rPr>
                <w:rFonts w:ascii="Arial" w:eastAsia="Times New Roman" w:hAnsi="Arial" w:cs="Arial"/>
                <w:sz w:val="16"/>
                <w:szCs w:val="16"/>
              </w:rPr>
            </w:pPr>
            <w:r>
              <w:rPr>
                <w:rFonts w:ascii="Arial" w:eastAsia="Times New Roman" w:hAnsi="Arial" w:cs="Arial"/>
                <w:b/>
                <w:bCs/>
                <w:sz w:val="16"/>
                <w:szCs w:val="16"/>
              </w:rPr>
              <w:t xml:space="preserve">incorporation or </w:t>
            </w:r>
            <w:r>
              <w:rPr>
                <w:rFonts w:ascii="Arial" w:eastAsia="Times New Roman" w:hAnsi="Arial" w:cs="Arial"/>
                <w:b/>
                <w:bCs/>
                <w:sz w:val="16"/>
                <w:szCs w:val="16"/>
              </w:rPr>
              <w:t>organization)</w:t>
            </w:r>
          </w:p>
        </w:tc>
        <w:tc>
          <w:tcPr>
            <w:tcW w:w="0" w:type="auto"/>
            <w:vAlign w:val="center"/>
            <w:hideMark/>
          </w:tcPr>
          <w:p w:rsidR="00000000" w:rsidRDefault="00383069">
            <w:pPr>
              <w:jc w:val="center"/>
              <w:rPr>
                <w:rFonts w:ascii="Arial" w:eastAsia="Times New Roman" w:hAnsi="Arial" w:cs="Arial"/>
                <w:sz w:val="16"/>
                <w:szCs w:val="16"/>
              </w:rPr>
            </w:pPr>
            <w:r>
              <w:rPr>
                <w:rFonts w:ascii="Arial" w:eastAsia="Times New Roman" w:hAnsi="Arial" w:cs="Arial"/>
                <w:b/>
                <w:bCs/>
                <w:sz w:val="16"/>
                <w:szCs w:val="16"/>
              </w:rPr>
              <w:t>Identification No.)</w:t>
            </w:r>
          </w:p>
        </w:tc>
      </w:tr>
    </w:tbl>
    <w:p w:rsidR="00000000" w:rsidRDefault="00383069">
      <w:pPr>
        <w:pStyle w:val="a3"/>
        <w:spacing w:before="0" w:beforeAutospacing="0" w:after="0" w:afterAutospacing="0"/>
        <w:jc w:val="center"/>
        <w:divId w:val="79564045"/>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jc w:val="center"/>
        <w:divId w:val="79564045"/>
        <w:rPr>
          <w:rFonts w:ascii="Arial" w:hAnsi="Arial" w:cs="Arial"/>
          <w:sz w:val="20"/>
          <w:szCs w:val="20"/>
        </w:rPr>
      </w:pPr>
      <w:r>
        <w:rPr>
          <w:rFonts w:ascii="Arial" w:hAnsi="Arial" w:cs="Arial"/>
          <w:b/>
          <w:bCs/>
          <w:sz w:val="20"/>
          <w:szCs w:val="20"/>
        </w:rPr>
        <w:t xml:space="preserve">c/o iShares Delaware Trust Sponsor LLC </w:t>
      </w:r>
    </w:p>
    <w:p w:rsidR="00000000" w:rsidRDefault="00383069">
      <w:pPr>
        <w:pStyle w:val="a3"/>
        <w:spacing w:before="0" w:beforeAutospacing="0" w:after="0" w:afterAutospacing="0"/>
        <w:jc w:val="center"/>
        <w:divId w:val="79564045"/>
        <w:rPr>
          <w:rFonts w:ascii="Arial" w:hAnsi="Arial" w:cs="Arial"/>
          <w:sz w:val="20"/>
          <w:szCs w:val="20"/>
        </w:rPr>
      </w:pPr>
      <w:r>
        <w:rPr>
          <w:rFonts w:ascii="Arial" w:hAnsi="Arial" w:cs="Arial"/>
          <w:b/>
          <w:bCs/>
          <w:sz w:val="20"/>
          <w:szCs w:val="20"/>
        </w:rPr>
        <w:t xml:space="preserve">400 Howard Street </w:t>
      </w:r>
    </w:p>
    <w:p w:rsidR="00000000" w:rsidRDefault="00383069">
      <w:pPr>
        <w:pStyle w:val="a3"/>
        <w:spacing w:before="0" w:beforeAutospacing="0" w:after="0" w:afterAutospacing="0"/>
        <w:jc w:val="center"/>
        <w:divId w:val="79564045"/>
        <w:rPr>
          <w:rFonts w:ascii="Arial" w:hAnsi="Arial" w:cs="Arial"/>
          <w:sz w:val="20"/>
          <w:szCs w:val="20"/>
        </w:rPr>
      </w:pPr>
      <w:r>
        <w:rPr>
          <w:rFonts w:ascii="Arial" w:hAnsi="Arial" w:cs="Arial"/>
          <w:b/>
          <w:bCs/>
          <w:sz w:val="20"/>
          <w:szCs w:val="20"/>
        </w:rPr>
        <w:t xml:space="preserve">San Francisco, California 94105 </w:t>
      </w:r>
    </w:p>
    <w:p w:rsidR="00000000" w:rsidRDefault="00383069">
      <w:pPr>
        <w:pStyle w:val="a3"/>
        <w:spacing w:before="0" w:beforeAutospacing="0" w:after="0" w:afterAutospacing="0"/>
        <w:jc w:val="center"/>
        <w:divId w:val="79564045"/>
        <w:rPr>
          <w:rFonts w:ascii="Arial" w:hAnsi="Arial" w:cs="Arial"/>
          <w:sz w:val="20"/>
          <w:szCs w:val="20"/>
        </w:rPr>
      </w:pPr>
      <w:r>
        <w:rPr>
          <w:rFonts w:ascii="Arial" w:hAnsi="Arial" w:cs="Arial"/>
          <w:b/>
          <w:bCs/>
          <w:sz w:val="20"/>
          <w:szCs w:val="20"/>
        </w:rPr>
        <w:t xml:space="preserve">Attn: Product Management Team </w:t>
      </w:r>
    </w:p>
    <w:p w:rsidR="00000000" w:rsidRDefault="00383069">
      <w:pPr>
        <w:pStyle w:val="a3"/>
        <w:spacing w:before="0" w:beforeAutospacing="0" w:after="0" w:afterAutospacing="0"/>
        <w:jc w:val="center"/>
        <w:divId w:val="79564045"/>
        <w:rPr>
          <w:rFonts w:ascii="Arial" w:hAnsi="Arial" w:cs="Arial"/>
          <w:sz w:val="20"/>
          <w:szCs w:val="20"/>
        </w:rPr>
      </w:pPr>
      <w:r>
        <w:rPr>
          <w:rFonts w:ascii="Arial" w:hAnsi="Arial" w:cs="Arial"/>
          <w:b/>
          <w:bCs/>
          <w:sz w:val="20"/>
          <w:szCs w:val="20"/>
        </w:rPr>
        <w:t>iShares Product Research &amp; Development</w:t>
      </w:r>
    </w:p>
    <w:p w:rsidR="00000000" w:rsidRDefault="00383069">
      <w:pPr>
        <w:pStyle w:val="a3"/>
        <w:spacing w:before="0" w:beforeAutospacing="0" w:after="0" w:afterAutospacing="0"/>
        <w:jc w:val="center"/>
        <w:divId w:val="79564045"/>
        <w:rPr>
          <w:rFonts w:ascii="Arial" w:hAnsi="Arial" w:cs="Arial"/>
          <w:sz w:val="16"/>
          <w:szCs w:val="16"/>
        </w:rPr>
      </w:pPr>
      <w:r>
        <w:rPr>
          <w:rFonts w:ascii="Arial" w:hAnsi="Arial" w:cs="Arial"/>
          <w:b/>
          <w:bCs/>
          <w:sz w:val="16"/>
          <w:szCs w:val="16"/>
        </w:rPr>
        <w:t>(Address of principal executive offices)(Zip Code)</w:t>
      </w:r>
    </w:p>
    <w:p w:rsidR="00000000" w:rsidRDefault="00383069">
      <w:pPr>
        <w:pStyle w:val="a3"/>
        <w:spacing w:before="0" w:beforeAutospacing="0" w:after="0" w:afterAutospacing="0"/>
        <w:divId w:val="79564045"/>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jc w:val="center"/>
        <w:divId w:val="79564045"/>
        <w:rPr>
          <w:rFonts w:ascii="Arial" w:hAnsi="Arial" w:cs="Arial"/>
          <w:sz w:val="20"/>
          <w:szCs w:val="20"/>
        </w:rPr>
      </w:pPr>
      <w:r>
        <w:rPr>
          <w:rFonts w:ascii="Arial" w:hAnsi="Arial" w:cs="Arial"/>
          <w:b/>
          <w:bCs/>
          <w:sz w:val="20"/>
          <w:szCs w:val="20"/>
        </w:rPr>
        <w:t>(</w:t>
      </w:r>
      <w:r>
        <w:rPr>
          <w:rFonts w:ascii="Arial" w:hAnsi="Arial" w:cs="Arial"/>
          <w:b/>
          <w:bCs/>
          <w:sz w:val="20"/>
          <w:szCs w:val="20"/>
        </w:rPr>
        <w:t>415) 670-2000</w:t>
      </w:r>
    </w:p>
    <w:p w:rsidR="00000000" w:rsidRDefault="00383069">
      <w:pPr>
        <w:pStyle w:val="a3"/>
        <w:spacing w:before="0" w:beforeAutospacing="0" w:after="0" w:afterAutospacing="0"/>
        <w:jc w:val="center"/>
        <w:divId w:val="79564045"/>
        <w:rPr>
          <w:rFonts w:ascii="Arial" w:hAnsi="Arial" w:cs="Arial"/>
          <w:sz w:val="16"/>
          <w:szCs w:val="16"/>
        </w:rPr>
      </w:pPr>
      <w:r>
        <w:rPr>
          <w:rFonts w:ascii="Arial" w:hAnsi="Arial" w:cs="Arial"/>
          <w:b/>
          <w:bCs/>
          <w:sz w:val="16"/>
          <w:szCs w:val="16"/>
        </w:rPr>
        <w:t>(Registrant’s telephone number, including area code)</w:t>
      </w:r>
    </w:p>
    <w:p w:rsidR="00000000" w:rsidRDefault="00383069">
      <w:pPr>
        <w:pStyle w:val="a3"/>
        <w:spacing w:before="0" w:beforeAutospacing="0" w:after="0" w:afterAutospacing="0"/>
        <w:divId w:val="79564045"/>
        <w:rPr>
          <w:rFonts w:ascii="Arial" w:hAnsi="Arial" w:cs="Arial"/>
          <w:sz w:val="20"/>
          <w:szCs w:val="20"/>
        </w:rPr>
      </w:pPr>
      <w:r>
        <w:rPr>
          <w:rFonts w:ascii="Arial" w:hAnsi="Arial" w:cs="Arial"/>
          <w:sz w:val="20"/>
          <w:szCs w:val="20"/>
        </w:rPr>
        <w:t> </w:t>
      </w:r>
    </w:p>
    <w:p w:rsidR="00000000" w:rsidRDefault="00383069">
      <w:pPr>
        <w:spacing w:before="60" w:after="60"/>
        <w:divId w:val="79564045"/>
        <w:rPr>
          <w:rFonts w:ascii="Arial" w:eastAsia="Times New Roman" w:hAnsi="Arial" w:cs="Arial"/>
          <w:sz w:val="20"/>
          <w:szCs w:val="20"/>
        </w:rPr>
      </w:pPr>
      <w:r>
        <w:rPr>
          <w:rFonts w:ascii="Arial" w:eastAsia="Times New Roman" w:hAnsi="Arial" w:cs="Arial"/>
          <w:sz w:val="20"/>
          <w:szCs w:val="20"/>
        </w:rPr>
        <w:pict>
          <v:rect id="_x0000_i1031" style="width:83.05pt;height:.75pt" o:hrpct="200" o:hralign="center" o:hrstd="t" o:hrnoshade="t" o:hr="t" fillcolor="black" stroked="f"/>
        </w:pict>
      </w:r>
    </w:p>
    <w:p w:rsidR="00000000" w:rsidRDefault="00383069">
      <w:pPr>
        <w:pStyle w:val="a3"/>
        <w:spacing w:before="0" w:beforeAutospacing="0" w:after="0" w:afterAutospacing="0"/>
        <w:jc w:val="center"/>
        <w:divId w:val="79564045"/>
        <w:rPr>
          <w:rFonts w:ascii="Arial" w:hAnsi="Arial" w:cs="Arial"/>
          <w:sz w:val="20"/>
          <w:szCs w:val="20"/>
        </w:rPr>
      </w:pPr>
      <w:r>
        <w:rPr>
          <w:rFonts w:ascii="Arial" w:hAnsi="Arial" w:cs="Arial"/>
          <w:b/>
          <w:bCs/>
          <w:sz w:val="20"/>
          <w:szCs w:val="20"/>
        </w:rPr>
        <w:t>N/A</w:t>
      </w:r>
    </w:p>
    <w:p w:rsidR="00000000" w:rsidRDefault="00383069">
      <w:pPr>
        <w:pStyle w:val="a3"/>
        <w:spacing w:before="0" w:beforeAutospacing="0" w:after="0" w:afterAutospacing="0"/>
        <w:jc w:val="center"/>
        <w:divId w:val="79564045"/>
        <w:rPr>
          <w:rFonts w:ascii="Arial" w:hAnsi="Arial" w:cs="Arial"/>
          <w:sz w:val="16"/>
          <w:szCs w:val="16"/>
        </w:rPr>
      </w:pPr>
      <w:r>
        <w:rPr>
          <w:rFonts w:ascii="Arial" w:hAnsi="Arial" w:cs="Arial"/>
          <w:b/>
          <w:bCs/>
          <w:sz w:val="16"/>
          <w:szCs w:val="16"/>
        </w:rPr>
        <w:t>(Former name, former address and for</w:t>
      </w:r>
      <w:r>
        <w:rPr>
          <w:rFonts w:ascii="Arial" w:hAnsi="Arial" w:cs="Arial"/>
          <w:b/>
          <w:bCs/>
          <w:sz w:val="16"/>
          <w:szCs w:val="16"/>
        </w:rPr>
        <w:t>mer fiscal year, if changed since last report)</w:t>
      </w:r>
    </w:p>
    <w:p w:rsidR="00000000" w:rsidRDefault="00383069">
      <w:pPr>
        <w:spacing w:before="60" w:after="60"/>
        <w:divId w:val="79564045"/>
        <w:rPr>
          <w:rFonts w:ascii="Arial" w:eastAsia="Times New Roman" w:hAnsi="Arial" w:cs="Arial"/>
          <w:sz w:val="20"/>
          <w:szCs w:val="20"/>
        </w:rPr>
      </w:pPr>
      <w:r>
        <w:rPr>
          <w:rFonts w:ascii="Arial" w:eastAsia="Times New Roman" w:hAnsi="Arial" w:cs="Arial"/>
          <w:sz w:val="20"/>
          <w:szCs w:val="20"/>
        </w:rPr>
        <w:pict>
          <v:rect id="_x0000_i1032" style="width:83.05pt;height:.75pt" o:hrpct="200" o:hralign="center" o:hrstd="t" o:hrnoshade="t" o:hr="t" fillcolor="black" stroked="f"/>
        </w:pict>
      </w:r>
    </w:p>
    <w:p w:rsidR="00000000" w:rsidRDefault="00383069">
      <w:pPr>
        <w:pStyle w:val="a3"/>
        <w:spacing w:before="0" w:beforeAutospacing="0" w:after="0" w:afterAutospacing="0"/>
        <w:divId w:val="79564045"/>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divId w:val="79564045"/>
        <w:rPr>
          <w:rFonts w:ascii="Arial" w:hAnsi="Arial" w:cs="Arial"/>
          <w:sz w:val="20"/>
          <w:szCs w:val="20"/>
        </w:rPr>
      </w:pPr>
      <w:r>
        <w:rPr>
          <w:rFonts w:ascii="Arial" w:hAnsi="Arial" w:cs="Arial"/>
          <w:sz w:val="20"/>
          <w:szCs w:val="20"/>
        </w:rPr>
        <w:t>Indicate by check mark whether the registrant (1) has filed all reports required to be filed by Section 13 or 15(d) of the Securities Exchange Act of 1934 during the preceding 12 months (or for such shorter period that</w:t>
      </w:r>
      <w:r>
        <w:rPr>
          <w:rFonts w:ascii="Arial" w:hAnsi="Arial" w:cs="Arial"/>
          <w:sz w:val="20"/>
          <w:szCs w:val="20"/>
        </w:rPr>
        <w:t xml:space="preserve"> the registrant was required to file such reports), and (2) has been subject to such filing requirements for the past 90 days.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383069">
      <w:pPr>
        <w:pStyle w:val="a3"/>
        <w:spacing w:before="0" w:beforeAutospacing="0" w:after="0" w:afterAutospacing="0"/>
        <w:divId w:val="79564045"/>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jc w:val="both"/>
        <w:divId w:val="79564045"/>
        <w:rPr>
          <w:rFonts w:ascii="Arial" w:hAnsi="Arial" w:cs="Arial"/>
          <w:sz w:val="20"/>
          <w:szCs w:val="20"/>
        </w:rPr>
      </w:pPr>
      <w:r>
        <w:rPr>
          <w:rFonts w:ascii="Arial" w:hAnsi="Arial" w:cs="Arial"/>
          <w:sz w:val="20"/>
          <w:szCs w:val="20"/>
        </w:rPr>
        <w:lastRenderedPageBreak/>
        <w:t>Indicate by check mark whether the registrant has submitted electronically every Interactive Data File required to b</w:t>
      </w:r>
      <w:r>
        <w:rPr>
          <w:rFonts w:ascii="Arial" w:hAnsi="Arial" w:cs="Arial"/>
          <w:sz w:val="20"/>
          <w:szCs w:val="20"/>
        </w:rPr>
        <w:t xml:space="preserve">e submitted pursuant to Rule 405 of Regulation S-T (§232.405 of this chapter) during the preceding 12 months (or for such shorter period that the registrant was required to submit such files).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383069">
      <w:pPr>
        <w:pStyle w:val="a3"/>
        <w:spacing w:before="0" w:beforeAutospacing="0" w:after="0" w:afterAutospacing="0"/>
        <w:divId w:val="79564045"/>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divId w:val="79564045"/>
        <w:rPr>
          <w:rFonts w:ascii="Arial" w:hAnsi="Arial" w:cs="Arial"/>
          <w:sz w:val="20"/>
          <w:szCs w:val="20"/>
        </w:rPr>
      </w:pPr>
      <w:r>
        <w:rPr>
          <w:rFonts w:ascii="Arial" w:hAnsi="Arial" w:cs="Arial"/>
          <w:sz w:val="20"/>
          <w:szCs w:val="20"/>
        </w:rPr>
        <w:t>Indicate by check mark whether the registrant is a</w:t>
      </w:r>
      <w:r>
        <w:rPr>
          <w:rFonts w:ascii="Arial" w:hAnsi="Arial" w:cs="Arial"/>
          <w:sz w:val="20"/>
          <w:szCs w:val="20"/>
        </w:rPr>
        <w:t xml:space="preserve"> large accelerated filer, an accelerated filer, a non-accelerated filer, smaller reporting company, or an emerging growth company. See the definitions of “large accelerated filer,” “accelerated filer,” “smaller reporting company” and “emerging growth compa</w:t>
      </w:r>
      <w:r>
        <w:rPr>
          <w:rFonts w:ascii="Arial" w:hAnsi="Arial" w:cs="Arial"/>
          <w:sz w:val="20"/>
          <w:szCs w:val="20"/>
        </w:rPr>
        <w:t>ny” in Rule 12b-2 of the Exchange Act.</w:t>
      </w:r>
    </w:p>
    <w:p w:rsidR="00000000" w:rsidRDefault="00383069">
      <w:pPr>
        <w:pStyle w:val="a3"/>
        <w:spacing w:before="0" w:beforeAutospacing="0" w:after="0" w:afterAutospacing="0"/>
        <w:divId w:val="79564045"/>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907"/>
        <w:gridCol w:w="2907"/>
        <w:gridCol w:w="2492"/>
      </w:tblGrid>
      <w:tr w:rsidR="00000000">
        <w:trPr>
          <w:divId w:val="79564045"/>
          <w:tblCellSpacing w:w="0" w:type="dxa"/>
        </w:trPr>
        <w:tc>
          <w:tcPr>
            <w:tcW w:w="1750" w:type="pct"/>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Large accelerated filer </w:t>
            </w:r>
            <w:r>
              <w:rPr>
                <w:rFonts w:ascii="Segoe UI Symbol" w:eastAsia="Times New Roman" w:hAnsi="Segoe UI Symbol" w:cs="Segoe UI Symbol"/>
                <w:sz w:val="20"/>
                <w:szCs w:val="20"/>
              </w:rPr>
              <w:t>☒</w:t>
            </w:r>
          </w:p>
        </w:tc>
        <w:tc>
          <w:tcPr>
            <w:tcW w:w="1750" w:type="pct"/>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Accelerated filer </w:t>
            </w:r>
            <w:r>
              <w:rPr>
                <w:rFonts w:ascii="Segoe UI Symbol" w:eastAsia="Times New Roman" w:hAnsi="Segoe UI Symbol" w:cs="Segoe UI Symbol"/>
                <w:sz w:val="20"/>
                <w:szCs w:val="20"/>
              </w:rPr>
              <w:t>☐</w:t>
            </w:r>
          </w:p>
        </w:tc>
        <w:tc>
          <w:tcPr>
            <w:tcW w:w="1500" w:type="pct"/>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79564045"/>
          <w:tblCellSpacing w:w="0" w:type="dxa"/>
        </w:trPr>
        <w:tc>
          <w:tcPr>
            <w:tcW w:w="1750" w:type="pct"/>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750" w:type="pct"/>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500" w:type="pct"/>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79564045"/>
          <w:tblCellSpacing w:w="0" w:type="dxa"/>
        </w:trPr>
        <w:tc>
          <w:tcPr>
            <w:tcW w:w="1750" w:type="pct"/>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xml:space="preserve">Non-accelerated filer </w:t>
            </w:r>
            <w:r>
              <w:rPr>
                <w:rFonts w:ascii="Segoe UI Symbol" w:eastAsia="Times New Roman" w:hAnsi="Segoe UI Symbol" w:cs="Segoe UI Symbol"/>
                <w:sz w:val="20"/>
                <w:szCs w:val="20"/>
              </w:rPr>
              <w:t>☐</w:t>
            </w:r>
          </w:p>
        </w:tc>
        <w:tc>
          <w:tcPr>
            <w:tcW w:w="1750" w:type="pct"/>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xml:space="preserve">Smaller reporting company </w:t>
            </w:r>
            <w:r>
              <w:rPr>
                <w:rFonts w:ascii="Segoe UI Symbol" w:eastAsia="Times New Roman" w:hAnsi="Segoe UI Symbol" w:cs="Segoe UI Symbol"/>
                <w:sz w:val="20"/>
                <w:szCs w:val="20"/>
              </w:rPr>
              <w:t>☐</w:t>
            </w:r>
          </w:p>
        </w:tc>
        <w:tc>
          <w:tcPr>
            <w:tcW w:w="1500" w:type="pct"/>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xml:space="preserve">Emerging growth company </w:t>
            </w:r>
            <w:r>
              <w:rPr>
                <w:rFonts w:ascii="Segoe UI Symbol" w:eastAsia="Times New Roman" w:hAnsi="Segoe UI Symbol" w:cs="Segoe UI Symbol"/>
                <w:sz w:val="20"/>
                <w:szCs w:val="20"/>
              </w:rPr>
              <w:t>☐</w:t>
            </w:r>
          </w:p>
        </w:tc>
      </w:tr>
    </w:tbl>
    <w:p w:rsidR="00000000" w:rsidRDefault="00383069">
      <w:pPr>
        <w:pStyle w:val="a3"/>
        <w:spacing w:before="0" w:beforeAutospacing="0" w:after="0" w:afterAutospacing="0"/>
        <w:divId w:val="79564045"/>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divId w:val="79564045"/>
        <w:rPr>
          <w:rFonts w:ascii="Arial" w:hAnsi="Arial" w:cs="Arial"/>
          <w:sz w:val="20"/>
          <w:szCs w:val="20"/>
        </w:rPr>
      </w:pPr>
      <w:r>
        <w:rPr>
          <w:rFonts w:ascii="Arial" w:hAnsi="Arial" w:cs="Arial"/>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383069">
      <w:pPr>
        <w:pStyle w:val="a3"/>
        <w:spacing w:before="0" w:beforeAutospacing="0" w:after="0" w:afterAutospacing="0"/>
        <w:divId w:val="79564045"/>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divId w:val="79564045"/>
        <w:rPr>
          <w:rFonts w:ascii="Arial" w:hAnsi="Arial" w:cs="Arial"/>
          <w:sz w:val="20"/>
          <w:szCs w:val="20"/>
        </w:rPr>
      </w:pPr>
      <w:r>
        <w:rPr>
          <w:rFonts w:ascii="Arial" w:hAnsi="Arial" w:cs="Arial"/>
          <w:sz w:val="20"/>
          <w:szCs w:val="20"/>
        </w:rPr>
        <w:t>I</w:t>
      </w:r>
      <w:r>
        <w:rPr>
          <w:rFonts w:ascii="Arial" w:hAnsi="Arial" w:cs="Arial"/>
          <w:sz w:val="20"/>
          <w:szCs w:val="20"/>
        </w:rPr>
        <w:t xml:space="preserve">ndicate by check mark whether the registrant is a shell company (as defined in Rule 12b-2 of the Exchange Act).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383069">
      <w:pPr>
        <w:pStyle w:val="a3"/>
        <w:spacing w:before="0" w:beforeAutospacing="0" w:after="0" w:afterAutospacing="0"/>
        <w:divId w:val="79564045"/>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jc w:val="center"/>
        <w:divId w:val="79564045"/>
        <w:rPr>
          <w:rFonts w:ascii="Arial" w:hAnsi="Arial" w:cs="Arial"/>
          <w:sz w:val="20"/>
          <w:szCs w:val="20"/>
        </w:rPr>
      </w:pPr>
      <w:r>
        <w:rPr>
          <w:rFonts w:ascii="Arial" w:hAnsi="Arial" w:cs="Arial"/>
          <w:sz w:val="20"/>
          <w:szCs w:val="20"/>
        </w:rPr>
        <w:t>Securities registered pursuant to Section 12(b) of the Act:</w:t>
      </w:r>
    </w:p>
    <w:p w:rsidR="00000000" w:rsidRDefault="00383069">
      <w:pPr>
        <w:pStyle w:val="a3"/>
        <w:spacing w:before="0" w:beforeAutospacing="0" w:after="0" w:afterAutospacing="0"/>
        <w:divId w:val="79564045"/>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668"/>
        <w:gridCol w:w="1634"/>
        <w:gridCol w:w="3988"/>
      </w:tblGrid>
      <w:tr w:rsidR="00000000">
        <w:trPr>
          <w:divId w:val="79564045"/>
          <w:tblCellSpacing w:w="0" w:type="dxa"/>
        </w:trPr>
        <w:tc>
          <w:tcPr>
            <w:tcW w:w="2000" w:type="pct"/>
            <w:tcBorders>
              <w:top w:val="single" w:sz="6" w:space="0" w:color="000000"/>
              <w:left w:val="single" w:sz="6" w:space="0" w:color="000000"/>
              <w:bottom w:val="single" w:sz="6" w:space="0" w:color="000000"/>
              <w:right w:val="single" w:sz="6" w:space="0" w:color="000000"/>
            </w:tcBorders>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sz w:val="20"/>
                <w:szCs w:val="20"/>
              </w:rPr>
              <w:t>Title of each class</w:t>
            </w:r>
          </w:p>
        </w:tc>
        <w:tc>
          <w:tcPr>
            <w:tcW w:w="1000" w:type="pct"/>
            <w:tcBorders>
              <w:top w:val="single" w:sz="6" w:space="0" w:color="000000"/>
              <w:bottom w:val="single" w:sz="6" w:space="0" w:color="000000"/>
            </w:tcBorders>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sz w:val="20"/>
                <w:szCs w:val="20"/>
              </w:rPr>
              <w:t>Trading Symbol(s)</w:t>
            </w:r>
          </w:p>
        </w:tc>
        <w:tc>
          <w:tcPr>
            <w:tcW w:w="2000" w:type="pct"/>
            <w:tcBorders>
              <w:top w:val="single" w:sz="6" w:space="0" w:color="000000"/>
              <w:left w:val="single" w:sz="6" w:space="0" w:color="000000"/>
              <w:bottom w:val="single" w:sz="6" w:space="0" w:color="000000"/>
              <w:right w:val="single" w:sz="6" w:space="0" w:color="000000"/>
            </w:tcBorders>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sz w:val="20"/>
                <w:szCs w:val="20"/>
              </w:rPr>
              <w:t>Name of each exchange on which </w:t>
            </w:r>
            <w:r>
              <w:rPr>
                <w:rFonts w:ascii="Arial" w:hAnsi="Arial" w:cs="Arial"/>
                <w:sz w:val="20"/>
                <w:szCs w:val="20"/>
              </w:rPr>
              <w:t>registered</w:t>
            </w:r>
          </w:p>
        </w:tc>
      </w:tr>
      <w:tr w:rsidR="00000000">
        <w:trPr>
          <w:divId w:val="79564045"/>
          <w:tblCellSpacing w:w="0" w:type="dxa"/>
        </w:trPr>
        <w:tc>
          <w:tcPr>
            <w:tcW w:w="2000" w:type="pct"/>
            <w:tcBorders>
              <w:left w:val="single" w:sz="6" w:space="0" w:color="000000"/>
              <w:bottom w:val="single" w:sz="6" w:space="0" w:color="000000"/>
              <w:right w:val="single" w:sz="6" w:space="0" w:color="000000"/>
            </w:tcBorders>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sz w:val="20"/>
                <w:szCs w:val="20"/>
              </w:rPr>
              <w:t>Shares</w:t>
            </w:r>
          </w:p>
        </w:tc>
        <w:tc>
          <w:tcPr>
            <w:tcW w:w="1000" w:type="pct"/>
            <w:tcBorders>
              <w:bottom w:val="single" w:sz="6" w:space="0" w:color="000000"/>
            </w:tcBorders>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sz w:val="20"/>
                <w:szCs w:val="20"/>
              </w:rPr>
              <w:t>GSG</w:t>
            </w:r>
          </w:p>
        </w:tc>
        <w:tc>
          <w:tcPr>
            <w:tcW w:w="2000" w:type="pct"/>
            <w:tcBorders>
              <w:left w:val="single" w:sz="6" w:space="0" w:color="000000"/>
              <w:bottom w:val="single" w:sz="6" w:space="0" w:color="000000"/>
              <w:right w:val="single" w:sz="6" w:space="0" w:color="000000"/>
            </w:tcBorders>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sz w:val="20"/>
                <w:szCs w:val="20"/>
              </w:rPr>
              <w:t>NYSE Arca, Inc.</w:t>
            </w:r>
          </w:p>
        </w:tc>
      </w:tr>
    </w:tbl>
    <w:p w:rsidR="00000000" w:rsidRDefault="00383069">
      <w:pPr>
        <w:pStyle w:val="a3"/>
        <w:spacing w:before="0" w:beforeAutospacing="0" w:after="0" w:afterAutospacing="0"/>
        <w:divId w:val="79564045"/>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divId w:val="79564045"/>
        <w:rPr>
          <w:rFonts w:ascii="Arial" w:hAnsi="Arial" w:cs="Arial"/>
          <w:sz w:val="20"/>
          <w:szCs w:val="20"/>
        </w:rPr>
      </w:pPr>
      <w:r>
        <w:rPr>
          <w:rFonts w:ascii="Arial" w:hAnsi="Arial" w:cs="Arial"/>
          <w:sz w:val="20"/>
          <w:szCs w:val="20"/>
        </w:rPr>
        <w:t>As of August 5, 2019, the Registrant had 55,550,000 Shares outstanding.</w:t>
      </w:r>
    </w:p>
    <w:p w:rsidR="00000000" w:rsidRDefault="00383069">
      <w:pPr>
        <w:pStyle w:val="a3"/>
        <w:spacing w:before="0" w:beforeAutospacing="0" w:after="0" w:afterAutospacing="0"/>
        <w:divId w:val="79564045"/>
        <w:rPr>
          <w:rFonts w:ascii="Arial" w:hAnsi="Arial" w:cs="Arial"/>
          <w:sz w:val="20"/>
          <w:szCs w:val="20"/>
        </w:rPr>
      </w:pPr>
      <w:r>
        <w:rPr>
          <w:rFonts w:ascii="Arial" w:hAnsi="Arial" w:cs="Arial"/>
          <w:sz w:val="20"/>
          <w:szCs w:val="20"/>
        </w:rPr>
        <w:t> </w:t>
      </w:r>
    </w:p>
    <w:p w:rsidR="00000000" w:rsidRDefault="00383069">
      <w:pPr>
        <w:spacing w:before="60" w:after="60"/>
        <w:divId w:val="79564045"/>
        <w:rPr>
          <w:rFonts w:ascii="Arial" w:eastAsia="Times New Roman" w:hAnsi="Arial" w:cs="Arial"/>
          <w:sz w:val="20"/>
          <w:szCs w:val="20"/>
        </w:rPr>
      </w:pPr>
      <w:r>
        <w:rPr>
          <w:rFonts w:ascii="Arial" w:eastAsia="Times New Roman" w:hAnsi="Arial" w:cs="Arial"/>
          <w:sz w:val="20"/>
          <w:szCs w:val="20"/>
        </w:rPr>
        <w:pict>
          <v:rect id="_x0000_i1033" style="width:415.3pt;height:.75pt" o:hralign="center" o:hrstd="t" o:hrnoshade="t" o:hr="t" fillcolor="black" stroked="f"/>
        </w:pict>
      </w:r>
    </w:p>
    <w:p w:rsidR="00000000" w:rsidRDefault="00383069">
      <w:pPr>
        <w:spacing w:after="60"/>
        <w:divId w:val="79564045"/>
        <w:rPr>
          <w:rFonts w:ascii="Arial" w:eastAsia="Times New Roman" w:hAnsi="Arial" w:cs="Arial"/>
          <w:sz w:val="20"/>
          <w:szCs w:val="20"/>
        </w:rPr>
      </w:pPr>
      <w:r>
        <w:rPr>
          <w:rFonts w:ascii="Arial" w:eastAsia="Times New Roman" w:hAnsi="Arial" w:cs="Arial"/>
          <w:sz w:val="20"/>
          <w:szCs w:val="20"/>
        </w:rPr>
        <w:pict>
          <v:rect id="_x0000_i1034" style="width:415.3pt;height:2.25pt" o:hralign="center" o:hrstd="t" o:hrnoshade="t" o:hr="t" fillcolor="black" stroked="f"/>
        </w:pict>
      </w:r>
    </w:p>
    <w:p w:rsidR="00000000" w:rsidRDefault="00383069">
      <w:pPr>
        <w:pStyle w:val="a3"/>
        <w:spacing w:before="0" w:beforeAutospacing="0" w:after="0" w:afterAutospacing="0"/>
        <w:divId w:val="79564045"/>
        <w:rPr>
          <w:rFonts w:ascii="Arial" w:hAnsi="Arial" w:cs="Arial"/>
          <w:sz w:val="20"/>
          <w:szCs w:val="20"/>
        </w:rPr>
      </w:pPr>
      <w:r>
        <w:rPr>
          <w:rFonts w:ascii="Arial" w:hAnsi="Arial" w:cs="Arial"/>
          <w:sz w:val="20"/>
          <w:szCs w:val="20"/>
        </w:rPr>
        <w:t> </w:t>
      </w:r>
    </w:p>
    <w:p w:rsidR="00000000" w:rsidRDefault="00383069">
      <w:pPr>
        <w:jc w:val="center"/>
        <w:divId w:val="349575900"/>
        <w:rPr>
          <w:rFonts w:ascii="Arial" w:eastAsia="Times New Roman" w:hAnsi="Arial" w:cs="Arial"/>
          <w:sz w:val="20"/>
          <w:szCs w:val="20"/>
        </w:rPr>
      </w:pPr>
      <w:r>
        <w:rPr>
          <w:rFonts w:ascii="Arial" w:eastAsia="Times New Roman" w:hAnsi="Arial" w:cs="Arial"/>
          <w:sz w:val="20"/>
          <w:szCs w:val="20"/>
        </w:rPr>
        <w:t xml:space="preserve">  </w:t>
      </w:r>
    </w:p>
    <w:p w:rsidR="00000000" w:rsidRDefault="00383069">
      <w:pPr>
        <w:divId w:val="349575900"/>
        <w:rPr>
          <w:rFonts w:ascii="Arial" w:eastAsia="Times New Roman" w:hAnsi="Arial" w:cs="Arial"/>
          <w:sz w:val="20"/>
          <w:szCs w:val="20"/>
        </w:rPr>
      </w:pPr>
      <w:r>
        <w:rPr>
          <w:rFonts w:ascii="Arial" w:eastAsia="Times New Roman" w:hAnsi="Arial" w:cs="Arial"/>
          <w:sz w:val="20"/>
          <w:szCs w:val="20"/>
        </w:rPr>
        <w:pict>
          <v:rect id="_x0000_i1035" style="width:415.3pt;height:1.5pt" o:hralign="center" o:hrstd="t" o:hrnoshade="t" o:hr="t" fillcolor="black" stroked="f"/>
        </w:pict>
      </w:r>
    </w:p>
    <w:p w:rsidR="00000000" w:rsidRDefault="00383069">
      <w:pPr>
        <w:divId w:val="34957590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83069">
      <w:pPr>
        <w:pStyle w:val="a3"/>
        <w:spacing w:before="0" w:beforeAutospacing="0" w:after="0" w:afterAutospacing="0"/>
        <w:divId w:val="79564045"/>
        <w:rPr>
          <w:rFonts w:ascii="Arial" w:hAnsi="Arial" w:cs="Arial"/>
          <w:sz w:val="20"/>
          <w:szCs w:val="20"/>
        </w:rPr>
      </w:pPr>
      <w:r>
        <w:rPr>
          <w:rFonts w:ascii="Arial" w:hAnsi="Arial" w:cs="Arial"/>
          <w:sz w:val="20"/>
          <w:szCs w:val="20"/>
        </w:rPr>
        <w:t> </w:t>
      </w:r>
    </w:p>
    <w:p w:rsidR="00000000" w:rsidRDefault="00383069">
      <w:pPr>
        <w:divId w:val="928465348"/>
        <w:rPr>
          <w:rFonts w:ascii="Arial" w:eastAsia="Times New Roman" w:hAnsi="Arial" w:cs="Arial"/>
          <w:sz w:val="20"/>
          <w:szCs w:val="20"/>
        </w:rPr>
      </w:pPr>
      <w:r>
        <w:rPr>
          <w:rFonts w:ascii="Arial" w:eastAsia="Times New Roman" w:hAnsi="Arial" w:cs="Arial"/>
          <w:sz w:val="20"/>
          <w:szCs w:val="20"/>
        </w:rPr>
        <w:t xml:space="preserve">  </w:t>
      </w:r>
    </w:p>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Table of Contents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48"/>
        <w:gridCol w:w="6977"/>
        <w:gridCol w:w="581"/>
      </w:tblGrid>
      <w:tr w:rsidR="00000000">
        <w:trPr>
          <w:tblCellSpacing w:w="0" w:type="dxa"/>
        </w:trPr>
        <w:tc>
          <w:tcPr>
            <w:tcW w:w="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383069">
            <w:pPr>
              <w:jc w:val="right"/>
              <w:rPr>
                <w:rFonts w:ascii="Arial" w:eastAsia="Times New Roman" w:hAnsi="Arial" w:cs="Arial"/>
                <w:sz w:val="20"/>
                <w:szCs w:val="20"/>
              </w:rPr>
            </w:pPr>
            <w:r>
              <w:rPr>
                <w:rFonts w:ascii="Arial" w:eastAsia="Times New Roman" w:hAnsi="Arial" w:cs="Arial"/>
                <w:b/>
                <w:bCs/>
                <w:sz w:val="20"/>
                <w:szCs w:val="20"/>
                <w:u w:val="single"/>
              </w:rPr>
              <w:t>Page</w:t>
            </w:r>
          </w:p>
        </w:tc>
      </w:tr>
      <w:tr w:rsidR="00000000">
        <w:trPr>
          <w:tblCellSpacing w:w="0" w:type="dxa"/>
        </w:trPr>
        <w:tc>
          <w:tcPr>
            <w:tcW w:w="450" w:type="pct"/>
            <w:gridSpan w:val="2"/>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gridSpan w:val="2"/>
            <w:hideMark/>
          </w:tcPr>
          <w:p w:rsidR="00000000" w:rsidRDefault="00383069">
            <w:pPr>
              <w:pStyle w:val="a3"/>
              <w:spacing w:before="0" w:beforeAutospacing="0" w:after="0" w:afterAutospacing="0"/>
              <w:rPr>
                <w:rFonts w:ascii="Arial" w:hAnsi="Arial" w:cs="Arial"/>
                <w:sz w:val="20"/>
                <w:szCs w:val="20"/>
              </w:rPr>
            </w:pPr>
            <w:hyperlink w:anchor="p1fin" w:history="1">
              <w:r>
                <w:rPr>
                  <w:rStyle w:val="a4"/>
                  <w:rFonts w:ascii="Arial" w:hAnsi="Arial" w:cs="Arial"/>
                  <w:sz w:val="20"/>
                  <w:szCs w:val="20"/>
                </w:rPr>
                <w:t>PART I – FINANCIAL INFORMATION</w:t>
              </w:r>
            </w:hyperlink>
          </w:p>
        </w:tc>
        <w:tc>
          <w:tcPr>
            <w:tcW w:w="350" w:type="pct"/>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w:t>
            </w:r>
          </w:p>
        </w:tc>
      </w:tr>
      <w:tr w:rsidR="00000000">
        <w:trPr>
          <w:tblCellSpacing w:w="0" w:type="dxa"/>
        </w:trPr>
        <w:tc>
          <w:tcPr>
            <w:tcW w:w="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Item 1.</w:t>
            </w:r>
          </w:p>
        </w:tc>
        <w:tc>
          <w:tcPr>
            <w:tcW w:w="4200" w:type="pct"/>
            <w:hideMark/>
          </w:tcPr>
          <w:p w:rsidR="00000000" w:rsidRDefault="00383069">
            <w:pPr>
              <w:pStyle w:val="a3"/>
              <w:spacing w:before="0" w:beforeAutospacing="0" w:after="0" w:afterAutospacing="0"/>
              <w:rPr>
                <w:rFonts w:ascii="Arial" w:hAnsi="Arial" w:cs="Arial"/>
                <w:sz w:val="20"/>
                <w:szCs w:val="20"/>
              </w:rPr>
            </w:pPr>
            <w:hyperlink w:anchor="p1i1finstate" w:history="1">
              <w:r>
                <w:rPr>
                  <w:rStyle w:val="a4"/>
                  <w:rFonts w:ascii="Arial" w:hAnsi="Arial" w:cs="Arial"/>
                  <w:sz w:val="20"/>
                  <w:szCs w:val="20"/>
                </w:rPr>
                <w:t xml:space="preserve">Financial Statements (Unaudited) </w:t>
              </w:r>
            </w:hyperlink>
          </w:p>
        </w:tc>
        <w:tc>
          <w:tcPr>
            <w:tcW w:w="350" w:type="pct"/>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w:t>
            </w:r>
          </w:p>
        </w:tc>
      </w:tr>
      <w:tr w:rsidR="00000000">
        <w:trPr>
          <w:tblCellSpacing w:w="0" w:type="dxa"/>
        </w:trPr>
        <w:tc>
          <w:tcPr>
            <w:tcW w:w="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383069">
            <w:pPr>
              <w:pStyle w:val="a3"/>
              <w:spacing w:before="0" w:beforeAutospacing="0" w:after="0" w:afterAutospacing="0"/>
              <w:rPr>
                <w:rFonts w:ascii="Arial" w:hAnsi="Arial" w:cs="Arial"/>
                <w:sz w:val="20"/>
                <w:szCs w:val="20"/>
              </w:rPr>
            </w:pPr>
            <w:hyperlink w:anchor="stateassets" w:history="1">
              <w:r>
                <w:rPr>
                  <w:rStyle w:val="a4"/>
                  <w:rFonts w:ascii="Arial" w:hAnsi="Arial" w:cs="Arial"/>
                  <w:sz w:val="20"/>
                  <w:szCs w:val="20"/>
                </w:rPr>
                <w:t xml:space="preserve">Statements of Assets and Liabilities at June 30, 2019 and December 31, 2018 </w:t>
              </w:r>
            </w:hyperlink>
          </w:p>
        </w:tc>
        <w:tc>
          <w:tcPr>
            <w:tcW w:w="350" w:type="pct"/>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w:t>
            </w:r>
          </w:p>
        </w:tc>
      </w:tr>
      <w:tr w:rsidR="00000000">
        <w:trPr>
          <w:tblCellSpacing w:w="0" w:type="dxa"/>
        </w:trPr>
        <w:tc>
          <w:tcPr>
            <w:tcW w:w="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383069">
            <w:pPr>
              <w:pStyle w:val="a3"/>
              <w:spacing w:before="0" w:beforeAutospacing="0" w:after="0" w:afterAutospacing="0"/>
              <w:rPr>
                <w:rFonts w:ascii="Arial" w:hAnsi="Arial" w:cs="Arial"/>
                <w:sz w:val="20"/>
                <w:szCs w:val="20"/>
              </w:rPr>
            </w:pPr>
            <w:hyperlink w:anchor="stateoper" w:history="1">
              <w:r>
                <w:rPr>
                  <w:rStyle w:val="a4"/>
                  <w:rFonts w:ascii="Arial" w:hAnsi="Arial" w:cs="Arial"/>
                  <w:sz w:val="20"/>
                  <w:szCs w:val="20"/>
                </w:rPr>
                <w:t xml:space="preserve">Statements of Operations for the three and six months ended June 30, 2019 and 2018 </w:t>
              </w:r>
            </w:hyperlink>
          </w:p>
        </w:tc>
        <w:tc>
          <w:tcPr>
            <w:tcW w:w="350" w:type="pct"/>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w:t>
            </w:r>
          </w:p>
        </w:tc>
      </w:tr>
      <w:tr w:rsidR="00000000">
        <w:trPr>
          <w:tblCellSpacing w:w="0" w:type="dxa"/>
        </w:trPr>
        <w:tc>
          <w:tcPr>
            <w:tcW w:w="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383069">
            <w:pPr>
              <w:pStyle w:val="a3"/>
              <w:spacing w:before="0" w:beforeAutospacing="0" w:after="0" w:afterAutospacing="0"/>
              <w:rPr>
                <w:rFonts w:ascii="Arial" w:hAnsi="Arial" w:cs="Arial"/>
                <w:sz w:val="20"/>
                <w:szCs w:val="20"/>
              </w:rPr>
            </w:pPr>
            <w:hyperlink w:anchor="statechanges" w:history="1">
              <w:r>
                <w:rPr>
                  <w:rStyle w:val="a4"/>
                  <w:rFonts w:ascii="Arial" w:hAnsi="Arial" w:cs="Arial"/>
                  <w:sz w:val="20"/>
                  <w:szCs w:val="20"/>
                </w:rPr>
                <w:t>Statements of Changes in Net Assets for the six months ended June 30, 2019 and 2018</w:t>
              </w:r>
            </w:hyperlink>
          </w:p>
        </w:tc>
        <w:tc>
          <w:tcPr>
            <w:tcW w:w="350" w:type="pct"/>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3</w:t>
            </w:r>
          </w:p>
        </w:tc>
      </w:tr>
      <w:tr w:rsidR="00000000">
        <w:trPr>
          <w:tblCellSpacing w:w="0" w:type="dxa"/>
        </w:trPr>
        <w:tc>
          <w:tcPr>
            <w:tcW w:w="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383069">
            <w:pPr>
              <w:pStyle w:val="a3"/>
              <w:spacing w:before="0" w:beforeAutospacing="0" w:after="0" w:afterAutospacing="0"/>
              <w:rPr>
                <w:rFonts w:ascii="Arial" w:hAnsi="Arial" w:cs="Arial"/>
                <w:sz w:val="20"/>
                <w:szCs w:val="20"/>
              </w:rPr>
            </w:pPr>
            <w:hyperlink w:anchor="statecash" w:history="1">
              <w:r>
                <w:rPr>
                  <w:rStyle w:val="a4"/>
                  <w:rFonts w:ascii="Arial" w:hAnsi="Arial" w:cs="Arial"/>
                  <w:sz w:val="20"/>
                  <w:szCs w:val="20"/>
                </w:rPr>
                <w:t xml:space="preserve">Statements of Cash Flows for the six months ended June 30, 2019 and 2018 </w:t>
              </w:r>
            </w:hyperlink>
          </w:p>
        </w:tc>
        <w:tc>
          <w:tcPr>
            <w:tcW w:w="350" w:type="pct"/>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5</w:t>
            </w:r>
          </w:p>
        </w:tc>
      </w:tr>
      <w:tr w:rsidR="00000000">
        <w:trPr>
          <w:tblCellSpacing w:w="0" w:type="dxa"/>
        </w:trPr>
        <w:tc>
          <w:tcPr>
            <w:tcW w:w="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383069">
            <w:pPr>
              <w:pStyle w:val="a3"/>
              <w:spacing w:before="0" w:beforeAutospacing="0" w:after="0" w:afterAutospacing="0"/>
              <w:rPr>
                <w:rFonts w:ascii="Arial" w:hAnsi="Arial" w:cs="Arial"/>
                <w:sz w:val="20"/>
                <w:szCs w:val="20"/>
              </w:rPr>
            </w:pPr>
            <w:hyperlink w:anchor="schedules" w:history="1">
              <w:r>
                <w:rPr>
                  <w:rStyle w:val="a4"/>
                  <w:rFonts w:ascii="Arial" w:hAnsi="Arial" w:cs="Arial"/>
                  <w:sz w:val="20"/>
                  <w:szCs w:val="20"/>
                </w:rPr>
                <w:t xml:space="preserve">Schedules of Investments at June 30, 2019 and December 31, 2018 </w:t>
              </w:r>
            </w:hyperlink>
          </w:p>
        </w:tc>
        <w:tc>
          <w:tcPr>
            <w:tcW w:w="350" w:type="pct"/>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6</w:t>
            </w:r>
          </w:p>
        </w:tc>
      </w:tr>
      <w:tr w:rsidR="00000000">
        <w:trPr>
          <w:tblCellSpacing w:w="0" w:type="dxa"/>
        </w:trPr>
        <w:tc>
          <w:tcPr>
            <w:tcW w:w="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383069">
            <w:pPr>
              <w:pStyle w:val="a3"/>
              <w:spacing w:before="0" w:beforeAutospacing="0" w:after="0" w:afterAutospacing="0"/>
              <w:rPr>
                <w:rFonts w:ascii="Arial" w:hAnsi="Arial" w:cs="Arial"/>
                <w:sz w:val="20"/>
                <w:szCs w:val="20"/>
              </w:rPr>
            </w:pPr>
            <w:hyperlink w:anchor="notes" w:history="1">
              <w:r>
                <w:rPr>
                  <w:rStyle w:val="a4"/>
                  <w:rFonts w:ascii="Arial" w:hAnsi="Arial" w:cs="Arial"/>
                  <w:sz w:val="20"/>
                  <w:szCs w:val="20"/>
                </w:rPr>
                <w:t xml:space="preserve">Notes to Financial Statements </w:t>
              </w:r>
            </w:hyperlink>
          </w:p>
        </w:tc>
        <w:tc>
          <w:tcPr>
            <w:tcW w:w="350" w:type="pct"/>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7</w:t>
            </w:r>
          </w:p>
        </w:tc>
      </w:tr>
      <w:tr w:rsidR="00000000">
        <w:trPr>
          <w:tblCellSpacing w:w="0" w:type="dxa"/>
        </w:trPr>
        <w:tc>
          <w:tcPr>
            <w:tcW w:w="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lastRenderedPageBreak/>
              <w:t> </w:t>
            </w:r>
          </w:p>
        </w:tc>
        <w:tc>
          <w:tcPr>
            <w:tcW w:w="4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Item 2.</w:t>
            </w:r>
          </w:p>
        </w:tc>
        <w:tc>
          <w:tcPr>
            <w:tcW w:w="4200" w:type="pct"/>
            <w:hideMark/>
          </w:tcPr>
          <w:p w:rsidR="00000000" w:rsidRDefault="00383069">
            <w:pPr>
              <w:pStyle w:val="a3"/>
              <w:spacing w:before="0" w:beforeAutospacing="0" w:after="0" w:afterAutospacing="0"/>
              <w:rPr>
                <w:rFonts w:ascii="Arial" w:hAnsi="Arial" w:cs="Arial"/>
                <w:sz w:val="20"/>
                <w:szCs w:val="20"/>
              </w:rPr>
            </w:pPr>
            <w:hyperlink w:anchor="p1i2" w:history="1">
              <w:r>
                <w:rPr>
                  <w:rStyle w:val="a4"/>
                  <w:rFonts w:ascii="Arial" w:hAnsi="Arial" w:cs="Arial"/>
                  <w:sz w:val="20"/>
                  <w:szCs w:val="20"/>
                </w:rPr>
                <w:t xml:space="preserve">Management’s Discussion and Analysis of Financial Condition and Results of Operations </w:t>
              </w:r>
            </w:hyperlink>
          </w:p>
        </w:tc>
        <w:tc>
          <w:tcPr>
            <w:tcW w:w="350" w:type="pct"/>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12</w:t>
            </w:r>
          </w:p>
        </w:tc>
      </w:tr>
      <w:tr w:rsidR="00000000">
        <w:trPr>
          <w:tblCellSpacing w:w="0" w:type="dxa"/>
        </w:trPr>
        <w:tc>
          <w:tcPr>
            <w:tcW w:w="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Item 3.</w:t>
            </w:r>
          </w:p>
        </w:tc>
        <w:tc>
          <w:tcPr>
            <w:tcW w:w="4200" w:type="pct"/>
            <w:hideMark/>
          </w:tcPr>
          <w:p w:rsidR="00000000" w:rsidRDefault="00383069">
            <w:pPr>
              <w:pStyle w:val="a3"/>
              <w:spacing w:before="0" w:beforeAutospacing="0" w:after="0" w:afterAutospacing="0"/>
              <w:rPr>
                <w:rFonts w:ascii="Arial" w:hAnsi="Arial" w:cs="Arial"/>
                <w:sz w:val="20"/>
                <w:szCs w:val="20"/>
              </w:rPr>
            </w:pPr>
            <w:hyperlink w:anchor="p1i3" w:history="1">
              <w:r>
                <w:rPr>
                  <w:rStyle w:val="a4"/>
                  <w:rFonts w:ascii="Arial" w:hAnsi="Arial" w:cs="Arial"/>
                  <w:sz w:val="20"/>
                  <w:szCs w:val="20"/>
                </w:rPr>
                <w:t xml:space="preserve">Quantitative and Qualitative Disclosures About Market Risk </w:t>
              </w:r>
            </w:hyperlink>
          </w:p>
        </w:tc>
        <w:tc>
          <w:tcPr>
            <w:tcW w:w="350" w:type="pct"/>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14</w:t>
            </w:r>
          </w:p>
        </w:tc>
      </w:tr>
      <w:tr w:rsidR="00000000">
        <w:trPr>
          <w:tblCellSpacing w:w="0" w:type="dxa"/>
        </w:trPr>
        <w:tc>
          <w:tcPr>
            <w:tcW w:w="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Item 4.</w:t>
            </w:r>
          </w:p>
        </w:tc>
        <w:tc>
          <w:tcPr>
            <w:tcW w:w="4200" w:type="pct"/>
            <w:hideMark/>
          </w:tcPr>
          <w:p w:rsidR="00000000" w:rsidRDefault="00383069">
            <w:pPr>
              <w:pStyle w:val="a3"/>
              <w:spacing w:before="0" w:beforeAutospacing="0" w:after="0" w:afterAutospacing="0"/>
              <w:rPr>
                <w:rFonts w:ascii="Arial" w:hAnsi="Arial" w:cs="Arial"/>
                <w:sz w:val="20"/>
                <w:szCs w:val="20"/>
              </w:rPr>
            </w:pPr>
            <w:hyperlink w:anchor="p1i4" w:history="1">
              <w:r>
                <w:rPr>
                  <w:rStyle w:val="a4"/>
                  <w:rFonts w:ascii="Arial" w:hAnsi="Arial" w:cs="Arial"/>
                  <w:sz w:val="20"/>
                  <w:szCs w:val="20"/>
                </w:rPr>
                <w:t xml:space="preserve">Controls and Procedures </w:t>
              </w:r>
            </w:hyperlink>
          </w:p>
        </w:tc>
        <w:tc>
          <w:tcPr>
            <w:tcW w:w="350" w:type="pct"/>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14</w:t>
            </w:r>
          </w:p>
        </w:tc>
      </w:tr>
      <w:tr w:rsidR="00000000">
        <w:trPr>
          <w:tblCellSpacing w:w="0" w:type="dxa"/>
        </w:trPr>
        <w:tc>
          <w:tcPr>
            <w:tcW w:w="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gridSpan w:val="2"/>
            <w:hideMark/>
          </w:tcPr>
          <w:p w:rsidR="00000000" w:rsidRDefault="00383069">
            <w:pPr>
              <w:pStyle w:val="a3"/>
              <w:spacing w:before="0" w:beforeAutospacing="0" w:after="0" w:afterAutospacing="0"/>
              <w:rPr>
                <w:rFonts w:ascii="Arial" w:hAnsi="Arial" w:cs="Arial"/>
                <w:sz w:val="20"/>
                <w:szCs w:val="20"/>
              </w:rPr>
            </w:pPr>
            <w:hyperlink w:anchor="p2otherinfo" w:history="1">
              <w:r>
                <w:rPr>
                  <w:rStyle w:val="a4"/>
                  <w:rFonts w:ascii="Arial" w:hAnsi="Arial" w:cs="Arial"/>
                  <w:sz w:val="20"/>
                  <w:szCs w:val="20"/>
                </w:rPr>
                <w:t>PART II – OTHER INFORMATION</w:t>
              </w:r>
            </w:hyperlink>
          </w:p>
        </w:tc>
        <w:tc>
          <w:tcPr>
            <w:tcW w:w="350" w:type="pct"/>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w:t>
            </w:r>
          </w:p>
        </w:tc>
      </w:tr>
      <w:tr w:rsidR="00000000">
        <w:trPr>
          <w:tblCellSpacing w:w="0" w:type="dxa"/>
        </w:trPr>
        <w:tc>
          <w:tcPr>
            <w:tcW w:w="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Item 1.</w:t>
            </w:r>
          </w:p>
        </w:tc>
        <w:tc>
          <w:tcPr>
            <w:tcW w:w="4200" w:type="pct"/>
            <w:hideMark/>
          </w:tcPr>
          <w:p w:rsidR="00000000" w:rsidRDefault="00383069">
            <w:pPr>
              <w:pStyle w:val="a3"/>
              <w:spacing w:before="0" w:beforeAutospacing="0" w:after="0" w:afterAutospacing="0"/>
              <w:rPr>
                <w:rFonts w:ascii="Arial" w:hAnsi="Arial" w:cs="Arial"/>
                <w:sz w:val="20"/>
                <w:szCs w:val="20"/>
              </w:rPr>
            </w:pPr>
            <w:hyperlink w:anchor="p2i1" w:history="1">
              <w:r>
                <w:rPr>
                  <w:rStyle w:val="a4"/>
                  <w:rFonts w:ascii="Arial" w:hAnsi="Arial" w:cs="Arial"/>
                  <w:sz w:val="20"/>
                  <w:szCs w:val="20"/>
                </w:rPr>
                <w:t xml:space="preserve">Legal Proceedings </w:t>
              </w:r>
            </w:hyperlink>
          </w:p>
        </w:tc>
        <w:tc>
          <w:tcPr>
            <w:tcW w:w="350" w:type="pct"/>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w:t>
            </w:r>
          </w:p>
        </w:tc>
      </w:tr>
      <w:tr w:rsidR="00000000">
        <w:trPr>
          <w:tblCellSpacing w:w="0" w:type="dxa"/>
        </w:trPr>
        <w:tc>
          <w:tcPr>
            <w:tcW w:w="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Item 1A.</w:t>
            </w:r>
          </w:p>
        </w:tc>
        <w:tc>
          <w:tcPr>
            <w:tcW w:w="4200" w:type="pct"/>
            <w:hideMark/>
          </w:tcPr>
          <w:p w:rsidR="00000000" w:rsidRDefault="00383069">
            <w:pPr>
              <w:pStyle w:val="a3"/>
              <w:spacing w:before="0" w:beforeAutospacing="0" w:after="0" w:afterAutospacing="0"/>
              <w:rPr>
                <w:rFonts w:ascii="Arial" w:hAnsi="Arial" w:cs="Arial"/>
                <w:sz w:val="20"/>
                <w:szCs w:val="20"/>
              </w:rPr>
            </w:pPr>
            <w:hyperlink w:anchor="p2i1a" w:history="1">
              <w:r>
                <w:rPr>
                  <w:rStyle w:val="a4"/>
                  <w:rFonts w:ascii="Arial" w:hAnsi="Arial" w:cs="Arial"/>
                  <w:sz w:val="20"/>
                  <w:szCs w:val="20"/>
                </w:rPr>
                <w:t xml:space="preserve">Risk Factors </w:t>
              </w:r>
            </w:hyperlink>
          </w:p>
        </w:tc>
        <w:tc>
          <w:tcPr>
            <w:tcW w:w="350" w:type="pct"/>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w:t>
            </w:r>
          </w:p>
        </w:tc>
      </w:tr>
      <w:tr w:rsidR="00000000">
        <w:trPr>
          <w:tblCellSpacing w:w="0" w:type="dxa"/>
        </w:trPr>
        <w:tc>
          <w:tcPr>
            <w:tcW w:w="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Item 2.</w:t>
            </w:r>
          </w:p>
        </w:tc>
        <w:tc>
          <w:tcPr>
            <w:tcW w:w="4200" w:type="pct"/>
            <w:hideMark/>
          </w:tcPr>
          <w:p w:rsidR="00000000" w:rsidRDefault="00383069">
            <w:pPr>
              <w:pStyle w:val="a3"/>
              <w:spacing w:before="0" w:beforeAutospacing="0" w:after="0" w:afterAutospacing="0"/>
              <w:rPr>
                <w:rFonts w:ascii="Arial" w:hAnsi="Arial" w:cs="Arial"/>
                <w:sz w:val="20"/>
                <w:szCs w:val="20"/>
              </w:rPr>
            </w:pPr>
            <w:hyperlink w:anchor="p2i2" w:history="1">
              <w:r>
                <w:rPr>
                  <w:rStyle w:val="a4"/>
                  <w:rFonts w:ascii="Arial" w:hAnsi="Arial" w:cs="Arial"/>
                  <w:sz w:val="20"/>
                  <w:szCs w:val="20"/>
                </w:rPr>
                <w:t xml:space="preserve">Unregistered Sales of Equity Securities and Use of Proceeds </w:t>
              </w:r>
            </w:hyperlink>
          </w:p>
        </w:tc>
        <w:tc>
          <w:tcPr>
            <w:tcW w:w="350" w:type="pct"/>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w:t>
            </w:r>
          </w:p>
        </w:tc>
      </w:tr>
      <w:tr w:rsidR="00000000">
        <w:trPr>
          <w:tblCellSpacing w:w="0" w:type="dxa"/>
        </w:trPr>
        <w:tc>
          <w:tcPr>
            <w:tcW w:w="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Item 3.</w:t>
            </w:r>
          </w:p>
        </w:tc>
        <w:tc>
          <w:tcPr>
            <w:tcW w:w="4200" w:type="pct"/>
            <w:hideMark/>
          </w:tcPr>
          <w:p w:rsidR="00000000" w:rsidRDefault="00383069">
            <w:pPr>
              <w:pStyle w:val="a3"/>
              <w:spacing w:before="0" w:beforeAutospacing="0" w:after="0" w:afterAutospacing="0"/>
              <w:rPr>
                <w:rFonts w:ascii="Arial" w:hAnsi="Arial" w:cs="Arial"/>
                <w:sz w:val="20"/>
                <w:szCs w:val="20"/>
              </w:rPr>
            </w:pPr>
            <w:hyperlink w:anchor="p2i3" w:history="1">
              <w:r>
                <w:rPr>
                  <w:rStyle w:val="a4"/>
                  <w:rFonts w:ascii="Arial" w:hAnsi="Arial" w:cs="Arial"/>
                  <w:sz w:val="20"/>
                  <w:szCs w:val="20"/>
                </w:rPr>
                <w:t xml:space="preserve">Defaults Upon Senior Securities </w:t>
              </w:r>
            </w:hyperlink>
          </w:p>
        </w:tc>
        <w:tc>
          <w:tcPr>
            <w:tcW w:w="350" w:type="pct"/>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w:t>
            </w:r>
          </w:p>
        </w:tc>
      </w:tr>
      <w:tr w:rsidR="00000000">
        <w:trPr>
          <w:tblCellSpacing w:w="0" w:type="dxa"/>
        </w:trPr>
        <w:tc>
          <w:tcPr>
            <w:tcW w:w="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Item 4.</w:t>
            </w:r>
          </w:p>
        </w:tc>
        <w:tc>
          <w:tcPr>
            <w:tcW w:w="4200" w:type="pct"/>
            <w:hideMark/>
          </w:tcPr>
          <w:p w:rsidR="00000000" w:rsidRDefault="00383069">
            <w:pPr>
              <w:pStyle w:val="a3"/>
              <w:spacing w:before="0" w:beforeAutospacing="0" w:after="0" w:afterAutospacing="0"/>
              <w:rPr>
                <w:rFonts w:ascii="Arial" w:hAnsi="Arial" w:cs="Arial"/>
                <w:sz w:val="20"/>
                <w:szCs w:val="20"/>
              </w:rPr>
            </w:pPr>
            <w:hyperlink w:anchor="p2i4" w:history="1">
              <w:r>
                <w:rPr>
                  <w:rStyle w:val="a4"/>
                  <w:rFonts w:ascii="Arial" w:hAnsi="Arial" w:cs="Arial"/>
                  <w:sz w:val="20"/>
                  <w:szCs w:val="20"/>
                </w:rPr>
                <w:t xml:space="preserve">Mine Safety Disclosures </w:t>
              </w:r>
            </w:hyperlink>
          </w:p>
        </w:tc>
        <w:tc>
          <w:tcPr>
            <w:tcW w:w="350" w:type="pct"/>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w:t>
            </w:r>
          </w:p>
        </w:tc>
      </w:tr>
      <w:tr w:rsidR="00000000">
        <w:trPr>
          <w:tblCellSpacing w:w="0" w:type="dxa"/>
        </w:trPr>
        <w:tc>
          <w:tcPr>
            <w:tcW w:w="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Item 5.</w:t>
            </w:r>
          </w:p>
        </w:tc>
        <w:tc>
          <w:tcPr>
            <w:tcW w:w="4200" w:type="pct"/>
            <w:hideMark/>
          </w:tcPr>
          <w:p w:rsidR="00000000" w:rsidRDefault="00383069">
            <w:pPr>
              <w:pStyle w:val="a3"/>
              <w:spacing w:before="0" w:beforeAutospacing="0" w:after="0" w:afterAutospacing="0"/>
              <w:rPr>
                <w:rFonts w:ascii="Arial" w:hAnsi="Arial" w:cs="Arial"/>
                <w:sz w:val="20"/>
                <w:szCs w:val="20"/>
              </w:rPr>
            </w:pPr>
            <w:hyperlink w:anchor="p2i5" w:history="1">
              <w:r>
                <w:rPr>
                  <w:rStyle w:val="a4"/>
                  <w:rFonts w:ascii="Arial" w:hAnsi="Arial" w:cs="Arial"/>
                  <w:sz w:val="20"/>
                  <w:szCs w:val="20"/>
                </w:rPr>
                <w:t xml:space="preserve">Other Information </w:t>
              </w:r>
            </w:hyperlink>
          </w:p>
        </w:tc>
        <w:tc>
          <w:tcPr>
            <w:tcW w:w="350" w:type="pct"/>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w:t>
            </w:r>
          </w:p>
        </w:tc>
      </w:tr>
      <w:tr w:rsidR="00000000">
        <w:trPr>
          <w:tblCellSpacing w:w="0" w:type="dxa"/>
        </w:trPr>
        <w:tc>
          <w:tcPr>
            <w:tcW w:w="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Item 6.</w:t>
            </w:r>
          </w:p>
        </w:tc>
        <w:tc>
          <w:tcPr>
            <w:tcW w:w="4200" w:type="pct"/>
            <w:hideMark/>
          </w:tcPr>
          <w:p w:rsidR="00000000" w:rsidRDefault="00383069">
            <w:pPr>
              <w:pStyle w:val="a3"/>
              <w:spacing w:before="0" w:beforeAutospacing="0" w:after="0" w:afterAutospacing="0"/>
              <w:rPr>
                <w:rFonts w:ascii="Arial" w:hAnsi="Arial" w:cs="Arial"/>
                <w:sz w:val="20"/>
                <w:szCs w:val="20"/>
              </w:rPr>
            </w:pPr>
            <w:hyperlink w:anchor="p2i6" w:history="1">
              <w:r>
                <w:rPr>
                  <w:rStyle w:val="a4"/>
                  <w:rFonts w:ascii="Arial" w:hAnsi="Arial" w:cs="Arial"/>
                  <w:sz w:val="20"/>
                  <w:szCs w:val="20"/>
                </w:rPr>
                <w:t xml:space="preserve">Exhibits </w:t>
              </w:r>
            </w:hyperlink>
          </w:p>
        </w:tc>
        <w:tc>
          <w:tcPr>
            <w:tcW w:w="350" w:type="pct"/>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16</w:t>
            </w:r>
          </w:p>
        </w:tc>
      </w:tr>
      <w:tr w:rsidR="00000000">
        <w:trPr>
          <w:tblCellSpacing w:w="0" w:type="dxa"/>
        </w:trPr>
        <w:tc>
          <w:tcPr>
            <w:tcW w:w="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3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50" w:type="pct"/>
            <w:gridSpan w:val="2"/>
            <w:hideMark/>
          </w:tcPr>
          <w:p w:rsidR="00000000" w:rsidRDefault="00383069">
            <w:pPr>
              <w:pStyle w:val="a3"/>
              <w:spacing w:before="0" w:beforeAutospacing="0" w:after="0" w:afterAutospacing="0"/>
              <w:rPr>
                <w:rFonts w:ascii="Arial" w:hAnsi="Arial" w:cs="Arial"/>
                <w:sz w:val="20"/>
                <w:szCs w:val="20"/>
              </w:rPr>
            </w:pPr>
            <w:hyperlink w:anchor="sigs" w:history="1">
              <w:r>
                <w:rPr>
                  <w:rStyle w:val="a4"/>
                  <w:rFonts w:ascii="Arial" w:hAnsi="Arial" w:cs="Arial"/>
                  <w:sz w:val="20"/>
                  <w:szCs w:val="20"/>
                </w:rPr>
                <w:t>SIGNATURES</w:t>
              </w:r>
            </w:hyperlink>
          </w:p>
        </w:tc>
        <w:tc>
          <w:tcPr>
            <w:tcW w:w="350" w:type="pct"/>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17</w:t>
            </w:r>
          </w:p>
        </w:tc>
      </w:tr>
    </w:tbl>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jc w:val="center"/>
        <w:divId w:val="16077756"/>
        <w:rPr>
          <w:rFonts w:ascii="Arial" w:eastAsia="Times New Roman" w:hAnsi="Arial" w:cs="Arial"/>
          <w:sz w:val="20"/>
          <w:szCs w:val="20"/>
        </w:rPr>
      </w:pPr>
      <w:r>
        <w:rPr>
          <w:rFonts w:ascii="Arial" w:eastAsia="Times New Roman" w:hAnsi="Arial" w:cs="Arial"/>
          <w:sz w:val="20"/>
          <w:szCs w:val="20"/>
        </w:rPr>
        <w:t xml:space="preserve">  </w:t>
      </w:r>
    </w:p>
    <w:p w:rsidR="00000000" w:rsidRDefault="00383069">
      <w:pPr>
        <w:divId w:val="16077756"/>
        <w:rPr>
          <w:rFonts w:ascii="Arial" w:eastAsia="Times New Roman" w:hAnsi="Arial" w:cs="Arial"/>
          <w:sz w:val="20"/>
          <w:szCs w:val="20"/>
        </w:rPr>
      </w:pPr>
      <w:r>
        <w:rPr>
          <w:rFonts w:ascii="Arial" w:eastAsia="Times New Roman" w:hAnsi="Arial" w:cs="Arial"/>
          <w:sz w:val="20"/>
          <w:szCs w:val="20"/>
        </w:rPr>
        <w:pict>
          <v:rect id="_x0000_i1036" style="width:0;height:1.5pt" o:hralign="center" o:hrstd="t" o:hr="t" fillcolor="#a0a0a0" stroked="f"/>
        </w:pict>
      </w:r>
    </w:p>
    <w:p w:rsidR="00000000" w:rsidRDefault="00383069">
      <w:pPr>
        <w:divId w:val="16077756"/>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PART I – FINANCIAL INFORMATION</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Item 1. Financial Statements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divId w:val="52430661"/>
        <w:rPr>
          <w:rFonts w:ascii="Arial" w:eastAsia="Times New Roman" w:hAnsi="Arial" w:cs="Arial"/>
          <w:sz w:val="20"/>
          <w:szCs w:val="20"/>
        </w:rPr>
      </w:pPr>
      <w:r>
        <w:rPr>
          <w:rFonts w:ascii="Arial" w:eastAsia="Times New Roman" w:hAnsi="Arial" w:cs="Arial"/>
          <w:sz w:val="20"/>
          <w:szCs w:val="20"/>
        </w:rPr>
        <w:t xml:space="preserve">  </w:t>
      </w:r>
    </w:p>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iShares</w:t>
      </w:r>
      <w:r>
        <w:rPr>
          <w:rFonts w:ascii="Arial" w:hAnsi="Arial" w:cs="Arial"/>
          <w:b/>
          <w:bCs/>
          <w:sz w:val="20"/>
          <w:szCs w:val="20"/>
        </w:rPr>
        <w:t xml:space="preserve"> S&amp;P GSCI™ Commodity-Indexed Trust</w:t>
      </w:r>
    </w:p>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Assets and Liabilities (Unaudited)</w:t>
      </w:r>
    </w:p>
    <w:p w:rsidR="00000000" w:rsidRDefault="00383069">
      <w:pPr>
        <w:pStyle w:val="a3"/>
        <w:spacing w:before="0" w:beforeAutospacing="0" w:after="0" w:afterAutospacing="0"/>
        <w:jc w:val="center"/>
        <w:rPr>
          <w:rFonts w:ascii="Arial" w:hAnsi="Arial" w:cs="Arial"/>
          <w:sz w:val="20"/>
          <w:szCs w:val="20"/>
        </w:rPr>
      </w:pPr>
      <w:r>
        <w:rPr>
          <w:rFonts w:ascii="Arial" w:hAnsi="Arial" w:cs="Arial"/>
          <w:sz w:val="20"/>
          <w:szCs w:val="20"/>
        </w:rPr>
        <w:t>At June 30, 2019 and December 31, 2018</w:t>
      </w:r>
    </w:p>
    <w:p w:rsidR="00000000" w:rsidRDefault="00383069">
      <w:pPr>
        <w:pStyle w:val="a3"/>
        <w:spacing w:before="0" w:beforeAutospacing="0" w:after="0" w:afterAutospacing="0"/>
        <w:jc w:val="center"/>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65"/>
        <w:gridCol w:w="56"/>
        <w:gridCol w:w="112"/>
        <w:gridCol w:w="1113"/>
        <w:gridCol w:w="56"/>
        <w:gridCol w:w="56"/>
        <w:gridCol w:w="112"/>
        <w:gridCol w:w="1280"/>
        <w:gridCol w:w="56"/>
      </w:tblGrid>
      <w:tr w:rsidR="00000000">
        <w:trPr>
          <w:divId w:val="1413702598"/>
          <w:tblCellSpacing w:w="0" w:type="dxa"/>
        </w:trPr>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gridSpan w:val="2"/>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June 30,</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gridSpan w:val="2"/>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December 31,</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413702598"/>
          <w:tblCellSpacing w:w="0" w:type="dxa"/>
        </w:trPr>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2019</w:t>
            </w:r>
          </w:p>
        </w:tc>
        <w:tc>
          <w:tcPr>
            <w:tcW w:w="0" w:type="auto"/>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2018</w:t>
            </w:r>
          </w:p>
        </w:tc>
        <w:tc>
          <w:tcPr>
            <w:tcW w:w="0" w:type="auto"/>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413702598"/>
          <w:tblCellSpacing w:w="0" w:type="dxa"/>
        </w:trPr>
        <w:tc>
          <w:tcPr>
            <w:tcW w:w="34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Assets</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r>
      <w:tr w:rsidR="00000000">
        <w:trPr>
          <w:divId w:val="1413702598"/>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Cash</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26,825,746</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10,033,297</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413702598"/>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w:t>
            </w:r>
            <w:r>
              <w:rPr>
                <w:rFonts w:ascii="Arial" w:hAnsi="Arial" w:cs="Arial"/>
                <w:sz w:val="12"/>
                <w:szCs w:val="12"/>
              </w:rPr>
              <w:t>(a)</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882,775,554</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1,135,484,485</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413702598"/>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 held at the broker (restricted)</w:t>
            </w:r>
            <w:r>
              <w:rPr>
                <w:rFonts w:ascii="Arial" w:hAnsi="Arial" w:cs="Arial"/>
                <w:sz w:val="12"/>
                <w:szCs w:val="12"/>
              </w:rPr>
              <w:t>(b)</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36,867,601</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64,242,167</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413702598"/>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Receivable for variation margin on open futures contracts (Note 9)</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920,643</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413702598"/>
          <w:tblCellSpacing w:w="0" w:type="dxa"/>
        </w:trPr>
        <w:tc>
          <w:tcPr>
            <w:tcW w:w="0" w:type="auto"/>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Total Assets</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946,468,901</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1,210,680,592</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413702598"/>
          <w:tblCellSpacing w:w="0" w:type="dxa"/>
        </w:trPr>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413702598"/>
          <w:tblCellSpacing w:w="0" w:type="dxa"/>
        </w:trPr>
        <w:tc>
          <w:tcPr>
            <w:tcW w:w="0" w:type="auto"/>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Liabilities</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r>
      <w:tr w:rsidR="00000000">
        <w:trPr>
          <w:divId w:val="1413702598"/>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Payable for capital shares redeemed</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58,162,788</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413702598"/>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Payable for variation margin on open futures contracts (Note 9)</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11,385,911</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413702598"/>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Sponsor’s fees payable</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585,476</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805,937</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413702598"/>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Brokerage commissions and fees payable</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8,046</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413702598"/>
          <w:tblCellSpacing w:w="0" w:type="dxa"/>
        </w:trPr>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Total Liabilities</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70,134,175</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813,983</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413702598"/>
          <w:tblCellSpacing w:w="0" w:type="dxa"/>
        </w:trPr>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413702598"/>
          <w:tblCellSpacing w:w="0" w:type="dxa"/>
        </w:trPr>
        <w:tc>
          <w:tcPr>
            <w:tcW w:w="0" w:type="auto"/>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Commitments and contingent liabilities (Note 7)</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413702598"/>
          <w:tblCellSpacing w:w="0" w:type="dxa"/>
        </w:trPr>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413702598"/>
          <w:tblCellSpacing w:w="0" w:type="dxa"/>
        </w:trPr>
        <w:tc>
          <w:tcPr>
            <w:tcW w:w="0" w:type="auto"/>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lastRenderedPageBreak/>
              <w:t>Net Assets</w:t>
            </w:r>
          </w:p>
        </w:tc>
        <w:tc>
          <w:tcPr>
            <w:tcW w:w="50" w:type="pct"/>
            <w:shd w:val="clear" w:color="auto" w:fill="CCEE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876,334,726</w:t>
            </w:r>
          </w:p>
        </w:tc>
        <w:tc>
          <w:tcPr>
            <w:tcW w:w="50" w:type="pct"/>
            <w:shd w:val="clear" w:color="auto" w:fill="CCEE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1,209,866,609</w:t>
            </w:r>
          </w:p>
        </w:tc>
        <w:tc>
          <w:tcPr>
            <w:tcW w:w="50" w:type="pct"/>
            <w:shd w:val="clear" w:color="auto" w:fill="CCEE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413702598"/>
          <w:tblCellSpacing w:w="0" w:type="dxa"/>
        </w:trPr>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413702598"/>
          <w:tblCellSpacing w:w="0" w:type="dxa"/>
        </w:trPr>
        <w:tc>
          <w:tcPr>
            <w:tcW w:w="0" w:type="auto"/>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Shares issued and outstanding</w:t>
            </w:r>
            <w:r>
              <w:rPr>
                <w:rFonts w:ascii="Arial" w:hAnsi="Arial" w:cs="Arial"/>
                <w:sz w:val="12"/>
                <w:szCs w:val="12"/>
              </w:rPr>
              <w:t>(c)</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55,750,000</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86,500,000</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413702598"/>
          <w:tblCellSpacing w:w="0" w:type="dxa"/>
        </w:trPr>
        <w:tc>
          <w:tcPr>
            <w:tcW w:w="0" w:type="auto"/>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Net asset value per Share (Note 2G)</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15.72</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13.99</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bl>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rPr>
          <w:rFonts w:ascii="Arial" w:eastAsia="Times New Roman" w:hAnsi="Arial" w:cs="Arial"/>
          <w:sz w:val="20"/>
          <w:szCs w:val="20"/>
        </w:rPr>
      </w:pPr>
      <w:r>
        <w:rPr>
          <w:rFonts w:ascii="Arial" w:eastAsia="Times New Roman" w:hAnsi="Arial" w:cs="Arial"/>
          <w:sz w:val="20"/>
          <w:szCs w:val="20"/>
        </w:rPr>
        <w:pict>
          <v:rect id="_x0000_i1037"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rsidR="00000000" w:rsidRDefault="00383069">
            <w:pPr>
              <w:pStyle w:val="a3"/>
              <w:spacing w:before="0" w:beforeAutospacing="0" w:after="0" w:afterAutospacing="0"/>
              <w:rPr>
                <w:rFonts w:ascii="Arial" w:hAnsi="Arial" w:cs="Arial"/>
                <w:sz w:val="20"/>
                <w:szCs w:val="20"/>
              </w:rPr>
            </w:pPr>
            <w:r>
              <w:rPr>
                <w:rFonts w:ascii="Arial" w:hAnsi="Arial" w:cs="Arial"/>
                <w:sz w:val="16"/>
                <w:szCs w:val="16"/>
              </w:rPr>
              <w:t>Cost of short-term investments: $882,377,666 and $1,135,426,788, respectively.</w:t>
            </w:r>
          </w:p>
        </w:tc>
      </w:tr>
    </w:tbl>
    <w:p w:rsidR="00000000" w:rsidRDefault="00383069">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rsidR="00000000" w:rsidRDefault="00383069">
            <w:pPr>
              <w:pStyle w:val="a3"/>
              <w:spacing w:before="0" w:beforeAutospacing="0" w:after="0" w:afterAutospacing="0"/>
              <w:rPr>
                <w:rFonts w:ascii="Arial" w:hAnsi="Arial" w:cs="Arial"/>
                <w:sz w:val="20"/>
                <w:szCs w:val="20"/>
              </w:rPr>
            </w:pPr>
            <w:r>
              <w:rPr>
                <w:rFonts w:ascii="Arial" w:hAnsi="Arial" w:cs="Arial"/>
                <w:sz w:val="16"/>
                <w:szCs w:val="16"/>
              </w:rPr>
              <w:t>Cost of short-term investments held at the broker (restricted): $36,850,704 and $64,238,656, respectively.</w:t>
            </w:r>
          </w:p>
        </w:tc>
      </w:tr>
    </w:tbl>
    <w:p w:rsidR="00000000" w:rsidRDefault="00383069">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sz w:val="12"/>
                <w:szCs w:val="12"/>
              </w:rPr>
              <w:t>(c)</w:t>
            </w:r>
          </w:p>
        </w:tc>
        <w:tc>
          <w:tcPr>
            <w:tcW w:w="0" w:type="auto"/>
            <w:hideMark/>
          </w:tcPr>
          <w:p w:rsidR="00000000" w:rsidRDefault="00383069">
            <w:pPr>
              <w:pStyle w:val="a3"/>
              <w:spacing w:before="0" w:beforeAutospacing="0" w:after="0" w:afterAutospacing="0"/>
              <w:rPr>
                <w:rFonts w:ascii="Arial" w:hAnsi="Arial" w:cs="Arial"/>
                <w:sz w:val="20"/>
                <w:szCs w:val="20"/>
              </w:rPr>
            </w:pPr>
            <w:r>
              <w:rPr>
                <w:rFonts w:ascii="Arial" w:hAnsi="Arial" w:cs="Arial"/>
                <w:sz w:val="16"/>
                <w:szCs w:val="16"/>
              </w:rPr>
              <w:t>No par value, unlimited amount authorized.</w:t>
            </w:r>
          </w:p>
        </w:tc>
      </w:tr>
    </w:tbl>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jc w:val="center"/>
        <w:divId w:val="1681540729"/>
        <w:rPr>
          <w:rFonts w:ascii="Arial" w:eastAsia="Times New Roman" w:hAnsi="Arial" w:cs="Arial"/>
          <w:sz w:val="20"/>
          <w:szCs w:val="20"/>
        </w:rPr>
      </w:pPr>
      <w:r>
        <w:rPr>
          <w:rFonts w:ascii="Arial" w:eastAsia="Times New Roman" w:hAnsi="Arial" w:cs="Arial"/>
          <w:sz w:val="20"/>
          <w:szCs w:val="20"/>
        </w:rPr>
        <w:t xml:space="preserve">1 </w:t>
      </w:r>
    </w:p>
    <w:p w:rsidR="00000000" w:rsidRDefault="00383069">
      <w:pPr>
        <w:divId w:val="1681540729"/>
        <w:rPr>
          <w:rFonts w:ascii="Arial" w:eastAsia="Times New Roman" w:hAnsi="Arial" w:cs="Arial"/>
          <w:sz w:val="20"/>
          <w:szCs w:val="20"/>
        </w:rPr>
      </w:pPr>
      <w:r>
        <w:rPr>
          <w:rFonts w:ascii="Arial" w:eastAsia="Times New Roman" w:hAnsi="Arial" w:cs="Arial"/>
          <w:sz w:val="20"/>
          <w:szCs w:val="20"/>
        </w:rPr>
        <w:pict>
          <v:rect id="_x0000_i1038" style="width:0;height:1.5pt" o:hralign="center" o:hrstd="t" o:hr="t" fillcolor="#a0a0a0" stroked="f"/>
        </w:pict>
      </w:r>
    </w:p>
    <w:p w:rsidR="00000000" w:rsidRDefault="00383069">
      <w:pPr>
        <w:divId w:val="168154072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divId w:val="1009061894"/>
        <w:rPr>
          <w:rFonts w:ascii="Arial" w:eastAsia="Times New Roman" w:hAnsi="Arial" w:cs="Arial"/>
          <w:sz w:val="20"/>
          <w:szCs w:val="20"/>
        </w:rPr>
      </w:pPr>
      <w:r>
        <w:rPr>
          <w:rFonts w:ascii="Arial" w:eastAsia="Times New Roman" w:hAnsi="Arial" w:cs="Arial"/>
          <w:sz w:val="20"/>
          <w:szCs w:val="20"/>
        </w:rPr>
        <w:t xml:space="preserve">  </w:t>
      </w:r>
    </w:p>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w:t>
      </w:r>
    </w:p>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Operations (Unaudited)</w:t>
      </w:r>
    </w:p>
    <w:p w:rsidR="00000000" w:rsidRDefault="00383069">
      <w:pPr>
        <w:pStyle w:val="a3"/>
        <w:spacing w:before="0" w:beforeAutospacing="0" w:after="0" w:afterAutospacing="0"/>
        <w:jc w:val="center"/>
        <w:rPr>
          <w:rFonts w:ascii="Arial" w:hAnsi="Arial" w:cs="Arial"/>
          <w:sz w:val="20"/>
          <w:szCs w:val="20"/>
        </w:rPr>
      </w:pPr>
      <w:r>
        <w:rPr>
          <w:rFonts w:ascii="Arial" w:hAnsi="Arial" w:cs="Arial"/>
          <w:sz w:val="20"/>
          <w:szCs w:val="20"/>
        </w:rPr>
        <w:t>For the three and six months ended June 30, 2019 and 2018</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959"/>
        <w:gridCol w:w="56"/>
        <w:gridCol w:w="112"/>
        <w:gridCol w:w="1068"/>
        <w:gridCol w:w="67"/>
        <w:gridCol w:w="56"/>
        <w:gridCol w:w="112"/>
        <w:gridCol w:w="1113"/>
        <w:gridCol w:w="67"/>
        <w:gridCol w:w="56"/>
        <w:gridCol w:w="112"/>
        <w:gridCol w:w="1113"/>
        <w:gridCol w:w="67"/>
        <w:gridCol w:w="56"/>
        <w:gridCol w:w="112"/>
        <w:gridCol w:w="1113"/>
        <w:gridCol w:w="67"/>
      </w:tblGrid>
      <w:tr w:rsidR="00000000">
        <w:trPr>
          <w:divId w:val="1109742512"/>
          <w:tblCellSpacing w:w="0" w:type="dxa"/>
        </w:trPr>
        <w:tc>
          <w:tcPr>
            <w:tcW w:w="240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gridSpan w:val="6"/>
            <w:vAlign w:val="bottom"/>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Three Months Ended</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gridSpan w:val="6"/>
            <w:vAlign w:val="bottom"/>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Six Months Ended</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109742512"/>
          <w:tblCellSpacing w:w="0" w:type="dxa"/>
        </w:trPr>
        <w:tc>
          <w:tcPr>
            <w:tcW w:w="240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gridSpan w:val="6"/>
            <w:tcBorders>
              <w:bottom w:val="single" w:sz="6" w:space="0" w:color="000000"/>
            </w:tcBorders>
            <w:vAlign w:val="bottom"/>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June 30,</w:t>
            </w:r>
          </w:p>
        </w:tc>
        <w:tc>
          <w:tcPr>
            <w:tcW w:w="50" w:type="pct"/>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gridSpan w:val="6"/>
            <w:tcBorders>
              <w:bottom w:val="single" w:sz="6" w:space="0" w:color="000000"/>
            </w:tcBorders>
            <w:vAlign w:val="bottom"/>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June 30,</w:t>
            </w:r>
          </w:p>
        </w:tc>
        <w:tc>
          <w:tcPr>
            <w:tcW w:w="50" w:type="pct"/>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109742512"/>
          <w:tblCellSpacing w:w="0" w:type="dxa"/>
        </w:trPr>
        <w:tc>
          <w:tcPr>
            <w:tcW w:w="240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50" w:type="pct"/>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2018</w:t>
            </w:r>
          </w:p>
        </w:tc>
        <w:tc>
          <w:tcPr>
            <w:tcW w:w="50" w:type="pct"/>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50" w:type="pct"/>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2018</w:t>
            </w:r>
          </w:p>
        </w:tc>
        <w:tc>
          <w:tcPr>
            <w:tcW w:w="50" w:type="pct"/>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109742512"/>
          <w:tblCellSpacing w:w="0" w:type="dxa"/>
        </w:trPr>
        <w:tc>
          <w:tcPr>
            <w:tcW w:w="24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Investment Income</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r>
      <w:tr w:rsidR="00000000">
        <w:trPr>
          <w:divId w:val="1109742512"/>
          <w:tblCellSpacing w:w="0" w:type="dxa"/>
        </w:trPr>
        <w:tc>
          <w:tcPr>
            <w:tcW w:w="2400" w:type="pct"/>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Interest</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6,522,254</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5,985,450</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13,732,868</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10,697,970</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109742512"/>
          <w:tblCellSpacing w:w="0" w:type="dxa"/>
        </w:trPr>
        <w:tc>
          <w:tcPr>
            <w:tcW w:w="2400" w:type="pct"/>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Total investment income</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6,522,254</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5,985,450</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13,732,868</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10,697,970</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109742512"/>
          <w:tblCellSpacing w:w="0" w:type="dxa"/>
        </w:trPr>
        <w:tc>
          <w:tcPr>
            <w:tcW w:w="24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109742512"/>
          <w:tblCellSpacing w:w="0" w:type="dxa"/>
        </w:trPr>
        <w:tc>
          <w:tcPr>
            <w:tcW w:w="2400" w:type="pct"/>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Expenses</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r>
      <w:tr w:rsidR="00000000">
        <w:trPr>
          <w:divId w:val="1109742512"/>
          <w:tblCellSpacing w:w="0" w:type="dxa"/>
        </w:trPr>
        <w:tc>
          <w:tcPr>
            <w:tcW w:w="2400" w:type="pct"/>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Sponsor’s fees</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2,074,766</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2,722,583</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4,457,197</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5,385,303</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109742512"/>
          <w:tblCellSpacing w:w="0" w:type="dxa"/>
        </w:trPr>
        <w:tc>
          <w:tcPr>
            <w:tcW w:w="2400" w:type="pct"/>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Brokerage commissions and fees</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259,443</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349,749</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596,589</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717,805</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109742512"/>
          <w:tblCellSpacing w:w="0" w:type="dxa"/>
        </w:trPr>
        <w:tc>
          <w:tcPr>
            <w:tcW w:w="2400" w:type="pct"/>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Total expenses</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2,334,209</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3,072,332</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5,053,786</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6,103,108</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109742512"/>
          <w:tblCellSpacing w:w="0" w:type="dxa"/>
        </w:trPr>
        <w:tc>
          <w:tcPr>
            <w:tcW w:w="2400" w:type="pct"/>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Net Investment income</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4,188,045</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2,913,118</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8,679,082</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4,594,862</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109742512"/>
          <w:tblCellSpacing w:w="0" w:type="dxa"/>
        </w:trPr>
        <w:tc>
          <w:tcPr>
            <w:tcW w:w="24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109742512"/>
          <w:tblCellSpacing w:w="0" w:type="dxa"/>
        </w:trPr>
        <w:tc>
          <w:tcPr>
            <w:tcW w:w="2400" w:type="pct"/>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Net Realized and Unrealized Gain (Loss)</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r>
      <w:tr w:rsidR="00000000">
        <w:trPr>
          <w:divId w:val="1109742512"/>
          <w:tblCellSpacing w:w="0" w:type="dxa"/>
        </w:trPr>
        <w:tc>
          <w:tcPr>
            <w:tcW w:w="2400" w:type="pct"/>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 from:</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109742512"/>
          <w:tblCellSpacing w:w="0" w:type="dxa"/>
        </w:trPr>
        <w:tc>
          <w:tcPr>
            <w:tcW w:w="2400" w:type="pct"/>
            <w:shd w:val="clear" w:color="auto" w:fill="CCEEFF"/>
            <w:vAlign w:val="bottom"/>
            <w:hideMark/>
          </w:tcPr>
          <w:p w:rsidR="00000000" w:rsidRDefault="00383069">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8,155</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(457</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8,256</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618</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109742512"/>
          <w:tblCellSpacing w:w="0" w:type="dxa"/>
        </w:trPr>
        <w:tc>
          <w:tcPr>
            <w:tcW w:w="2400" w:type="pct"/>
            <w:shd w:val="clear" w:color="auto" w:fill="FFFFFF"/>
            <w:vAlign w:val="bottom"/>
            <w:hideMark/>
          </w:tcPr>
          <w:p w:rsidR="00000000" w:rsidRDefault="00383069">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(12,341,801</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87,476,140</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(10,416,570</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172,734,880</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109742512"/>
          <w:tblCellSpacing w:w="0" w:type="dxa"/>
        </w:trPr>
        <w:tc>
          <w:tcPr>
            <w:tcW w:w="2400" w:type="pct"/>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(12,333,646</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87,475,683</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(10,408,314</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172,735,498</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109742512"/>
          <w:tblCellSpacing w:w="0" w:type="dxa"/>
        </w:trPr>
        <w:tc>
          <w:tcPr>
            <w:tcW w:w="2400" w:type="pct"/>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 on:</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109742512"/>
          <w:tblCellSpacing w:w="0" w:type="dxa"/>
        </w:trPr>
        <w:tc>
          <w:tcPr>
            <w:tcW w:w="2400" w:type="pct"/>
            <w:shd w:val="clear" w:color="auto" w:fill="CCEEFF"/>
            <w:vAlign w:val="bottom"/>
            <w:hideMark/>
          </w:tcPr>
          <w:p w:rsidR="00000000" w:rsidRDefault="00383069">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215,459</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173,937</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353,577</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203,884</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109742512"/>
          <w:tblCellSpacing w:w="0" w:type="dxa"/>
        </w:trPr>
        <w:tc>
          <w:tcPr>
            <w:tcW w:w="2400" w:type="pct"/>
            <w:shd w:val="clear" w:color="auto" w:fill="FFFFFF"/>
            <w:vAlign w:val="bottom"/>
            <w:hideMark/>
          </w:tcPr>
          <w:p w:rsidR="00000000" w:rsidRDefault="00383069">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(7,677,541</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18,892,760</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156,080,822</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42,413,107</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r w:rsidR="00000000">
        <w:trPr>
          <w:divId w:val="1109742512"/>
          <w:tblCellSpacing w:w="0" w:type="dxa"/>
        </w:trPr>
        <w:tc>
          <w:tcPr>
            <w:tcW w:w="2400" w:type="pct"/>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(7,462,082</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19,066,697</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156,434,399</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(42,209,223</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r w:rsidR="00000000">
        <w:trPr>
          <w:divId w:val="1109742512"/>
          <w:tblCellSpacing w:w="0" w:type="dxa"/>
        </w:trPr>
        <w:tc>
          <w:tcPr>
            <w:tcW w:w="2400" w:type="pct"/>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Net realized and unrealized gain (loss)</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(19,795,728</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106,542,380</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146,026,085</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130,526,275</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109742512"/>
          <w:tblCellSpacing w:w="0" w:type="dxa"/>
        </w:trPr>
        <w:tc>
          <w:tcPr>
            <w:tcW w:w="24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109742512"/>
          <w:tblCellSpacing w:w="0" w:type="dxa"/>
        </w:trPr>
        <w:tc>
          <w:tcPr>
            <w:tcW w:w="2400" w:type="pct"/>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(15,607,683</w:t>
            </w:r>
          </w:p>
        </w:tc>
        <w:tc>
          <w:tcPr>
            <w:tcW w:w="50" w:type="pct"/>
            <w:shd w:val="clear" w:color="auto" w:fill="FFFF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109,455,498</w:t>
            </w:r>
          </w:p>
        </w:tc>
        <w:tc>
          <w:tcPr>
            <w:tcW w:w="50" w:type="pct"/>
            <w:shd w:val="clear" w:color="auto" w:fill="FFFF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154,705,167</w:t>
            </w:r>
          </w:p>
        </w:tc>
        <w:tc>
          <w:tcPr>
            <w:tcW w:w="50" w:type="pct"/>
            <w:shd w:val="clear" w:color="auto" w:fill="FFFF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135,121,137</w:t>
            </w:r>
          </w:p>
        </w:tc>
        <w:tc>
          <w:tcPr>
            <w:tcW w:w="50" w:type="pct"/>
            <w:shd w:val="clear" w:color="auto" w:fill="FFFF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109742512"/>
          <w:tblCellSpacing w:w="0" w:type="dxa"/>
        </w:trPr>
        <w:tc>
          <w:tcPr>
            <w:tcW w:w="24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109742512"/>
          <w:tblCellSpacing w:w="0" w:type="dxa"/>
        </w:trPr>
        <w:tc>
          <w:tcPr>
            <w:tcW w:w="2400" w:type="pct"/>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per Share</w:t>
            </w:r>
            <w:r>
              <w:rPr>
                <w:rFonts w:ascii="Arial" w:hAnsi="Arial" w:cs="Arial"/>
                <w:sz w:val="12"/>
                <w:szCs w:val="12"/>
              </w:rPr>
              <w:t>(a)</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(0.23</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1.31</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2.03</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1.58</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bl>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383069">
      <w:pPr>
        <w:rPr>
          <w:rFonts w:ascii="Arial" w:eastAsia="Times New Roman" w:hAnsi="Arial" w:cs="Arial"/>
          <w:sz w:val="20"/>
          <w:szCs w:val="20"/>
        </w:rPr>
      </w:pPr>
      <w:r>
        <w:rPr>
          <w:rFonts w:ascii="Arial" w:eastAsia="Times New Roman" w:hAnsi="Arial" w:cs="Arial"/>
          <w:sz w:val="20"/>
          <w:szCs w:val="20"/>
        </w:rPr>
        <w:pict>
          <v:rect id="_x0000_i1039"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rsidR="00000000" w:rsidRDefault="00383069">
            <w:pPr>
              <w:pStyle w:val="a3"/>
              <w:spacing w:before="0" w:beforeAutospacing="0" w:after="0" w:afterAutospacing="0"/>
              <w:rPr>
                <w:rFonts w:ascii="Arial" w:hAnsi="Arial" w:cs="Arial"/>
                <w:sz w:val="16"/>
                <w:szCs w:val="16"/>
              </w:rPr>
            </w:pPr>
            <w:r>
              <w:rPr>
                <w:rFonts w:ascii="Arial" w:hAnsi="Arial" w:cs="Arial"/>
                <w:sz w:val="16"/>
                <w:szCs w:val="16"/>
              </w:rPr>
              <w:t>Net increase (decrease) in net assets per Share based on average shares outstanding during the period.</w:t>
            </w:r>
          </w:p>
        </w:tc>
      </w:tr>
    </w:tbl>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lastRenderedPageBreak/>
        <w:t> </w:t>
      </w:r>
    </w:p>
    <w:p w:rsidR="00000000" w:rsidRDefault="00383069">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jc w:val="center"/>
        <w:divId w:val="458304722"/>
        <w:rPr>
          <w:rFonts w:ascii="Arial" w:eastAsia="Times New Roman" w:hAnsi="Arial" w:cs="Arial"/>
          <w:sz w:val="20"/>
          <w:szCs w:val="20"/>
        </w:rPr>
      </w:pPr>
      <w:r>
        <w:rPr>
          <w:rFonts w:ascii="Arial" w:eastAsia="Times New Roman" w:hAnsi="Arial" w:cs="Arial"/>
          <w:sz w:val="20"/>
          <w:szCs w:val="20"/>
        </w:rPr>
        <w:t xml:space="preserve">2 </w:t>
      </w:r>
    </w:p>
    <w:p w:rsidR="00000000" w:rsidRDefault="00383069">
      <w:pPr>
        <w:divId w:val="458304722"/>
        <w:rPr>
          <w:rFonts w:ascii="Arial" w:eastAsia="Times New Roman" w:hAnsi="Arial" w:cs="Arial"/>
          <w:sz w:val="20"/>
          <w:szCs w:val="20"/>
        </w:rPr>
      </w:pPr>
      <w:r>
        <w:rPr>
          <w:rFonts w:ascii="Arial" w:eastAsia="Times New Roman" w:hAnsi="Arial" w:cs="Arial"/>
          <w:sz w:val="20"/>
          <w:szCs w:val="20"/>
        </w:rPr>
        <w:pict>
          <v:rect id="_x0000_i1040" style="width:0;height:1.5pt" o:hralign="center" o:hrstd="t" o:hr="t" fillcolor="#a0a0a0" stroked="f"/>
        </w:pict>
      </w:r>
    </w:p>
    <w:p w:rsidR="00000000" w:rsidRDefault="00383069">
      <w:pPr>
        <w:divId w:val="45830472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divId w:val="100689574"/>
        <w:rPr>
          <w:rFonts w:ascii="Arial" w:eastAsia="Times New Roman" w:hAnsi="Arial" w:cs="Arial"/>
          <w:sz w:val="20"/>
          <w:szCs w:val="20"/>
        </w:rPr>
      </w:pPr>
      <w:r>
        <w:rPr>
          <w:rFonts w:ascii="Arial" w:eastAsia="Times New Roman" w:hAnsi="Arial" w:cs="Arial"/>
          <w:sz w:val="20"/>
          <w:szCs w:val="20"/>
        </w:rPr>
        <w:t xml:space="preserve">  </w:t>
      </w:r>
    </w:p>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w:t>
      </w:r>
    </w:p>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Changes in Net Assets (Unaudited)</w:t>
      </w:r>
    </w:p>
    <w:p w:rsidR="00000000" w:rsidRDefault="00383069">
      <w:pPr>
        <w:pStyle w:val="a3"/>
        <w:spacing w:before="0" w:beforeAutospacing="0" w:after="0" w:afterAutospacing="0"/>
        <w:jc w:val="center"/>
        <w:rPr>
          <w:rFonts w:ascii="Arial" w:hAnsi="Arial" w:cs="Arial"/>
          <w:sz w:val="20"/>
          <w:szCs w:val="20"/>
        </w:rPr>
      </w:pPr>
      <w:r>
        <w:rPr>
          <w:rFonts w:ascii="Arial" w:hAnsi="Arial" w:cs="Arial"/>
          <w:sz w:val="20"/>
          <w:szCs w:val="20"/>
        </w:rPr>
        <w:t>For the six months ended June 30, 2019</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787"/>
        <w:gridCol w:w="60"/>
        <w:gridCol w:w="112"/>
        <w:gridCol w:w="1280"/>
        <w:gridCol w:w="67"/>
      </w:tblGrid>
      <w:tr w:rsidR="00000000">
        <w:trPr>
          <w:divId w:val="259946392"/>
          <w:tblCellSpacing w:w="0" w:type="dxa"/>
        </w:trPr>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Six months Ended</w:t>
            </w:r>
            <w:r>
              <w:rPr>
                <w:rFonts w:ascii="Arial" w:hAnsi="Arial" w:cs="Arial"/>
                <w:b/>
                <w:bCs/>
                <w:sz w:val="20"/>
                <w:szCs w:val="20"/>
              </w:rPr>
              <w:br/>
              <w:t>June 30, 2019</w:t>
            </w:r>
          </w:p>
        </w:tc>
        <w:tc>
          <w:tcPr>
            <w:tcW w:w="0" w:type="auto"/>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259946392"/>
          <w:tblCellSpacing w:w="0" w:type="dxa"/>
        </w:trPr>
        <w:tc>
          <w:tcPr>
            <w:tcW w:w="4100" w:type="pct"/>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Net Assets at December 31, 2018</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1,209,866,609</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259946392"/>
          <w:tblCellSpacing w:w="0" w:type="dxa"/>
        </w:trPr>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259946392"/>
          <w:tblCellSpacing w:w="0" w:type="dxa"/>
        </w:trPr>
        <w:tc>
          <w:tcPr>
            <w:tcW w:w="0" w:type="auto"/>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r>
      <w:tr w:rsidR="00000000">
        <w:trPr>
          <w:divId w:val="259946392"/>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4,491,037</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259946392"/>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1,925,332</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259946392"/>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163,896,481</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259946392"/>
          <w:tblCellSpacing w:w="0" w:type="dxa"/>
        </w:trPr>
        <w:tc>
          <w:tcPr>
            <w:tcW w:w="0" w:type="auto"/>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170,312,850</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259946392"/>
          <w:tblCellSpacing w:w="0" w:type="dxa"/>
        </w:trPr>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259946392"/>
          <w:tblCellSpacing w:w="0" w:type="dxa"/>
        </w:trPr>
        <w:tc>
          <w:tcPr>
            <w:tcW w:w="0" w:type="auto"/>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r>
      <w:tr w:rsidR="00000000">
        <w:trPr>
          <w:divId w:val="259946392"/>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24,217,916</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259946392"/>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(171,597,419</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r w:rsidR="00000000">
        <w:trPr>
          <w:divId w:val="259946392"/>
          <w:tblCellSpacing w:w="0" w:type="dxa"/>
        </w:trPr>
        <w:tc>
          <w:tcPr>
            <w:tcW w:w="0" w:type="auto"/>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Net decrease in net assets from capital share transactions</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(147,379,503</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r w:rsidR="00000000">
        <w:trPr>
          <w:divId w:val="259946392"/>
          <w:tblCellSpacing w:w="0" w:type="dxa"/>
        </w:trPr>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259946392"/>
          <w:tblCellSpacing w:w="0" w:type="dxa"/>
        </w:trPr>
        <w:tc>
          <w:tcPr>
            <w:tcW w:w="0" w:type="auto"/>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22,933,347</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259946392"/>
          <w:tblCellSpacing w:w="0" w:type="dxa"/>
        </w:trPr>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259946392"/>
          <w:tblCellSpacing w:w="0" w:type="dxa"/>
        </w:trPr>
        <w:tc>
          <w:tcPr>
            <w:tcW w:w="0" w:type="auto"/>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Net Assets at March 31, 2019</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1,232,799,956</w:t>
            </w:r>
          </w:p>
        </w:tc>
        <w:tc>
          <w:tcPr>
            <w:tcW w:w="50" w:type="pct"/>
            <w:shd w:val="clear" w:color="auto" w:fill="FFFF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259946392"/>
          <w:tblCellSpacing w:w="0" w:type="dxa"/>
        </w:trPr>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259946392"/>
          <w:tblCellSpacing w:w="0" w:type="dxa"/>
        </w:trPr>
        <w:tc>
          <w:tcPr>
            <w:tcW w:w="0" w:type="auto"/>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r>
      <w:tr w:rsidR="00000000">
        <w:trPr>
          <w:divId w:val="259946392"/>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4,188,045</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259946392"/>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Net realized loss</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(12,333,646</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r w:rsidR="00000000">
        <w:trPr>
          <w:divId w:val="259946392"/>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(7,462,082</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r w:rsidR="00000000">
        <w:trPr>
          <w:divId w:val="259946392"/>
          <w:tblCellSpacing w:w="0" w:type="dxa"/>
        </w:trPr>
        <w:tc>
          <w:tcPr>
            <w:tcW w:w="0" w:type="auto"/>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Net decrease in net assets resulting from operations</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(15,607,683</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r w:rsidR="00000000">
        <w:trPr>
          <w:divId w:val="259946392"/>
          <w:tblCellSpacing w:w="0" w:type="dxa"/>
        </w:trPr>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259946392"/>
          <w:tblCellSpacing w:w="0" w:type="dxa"/>
        </w:trPr>
        <w:tc>
          <w:tcPr>
            <w:tcW w:w="0" w:type="auto"/>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r>
      <w:tr w:rsidR="00000000">
        <w:trPr>
          <w:divId w:val="259946392"/>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891,320</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259946392"/>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(341,748,867</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r w:rsidR="00000000">
        <w:trPr>
          <w:divId w:val="259946392"/>
          <w:tblCellSpacing w:w="0" w:type="dxa"/>
        </w:trPr>
        <w:tc>
          <w:tcPr>
            <w:tcW w:w="0" w:type="auto"/>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Net decrease in net assets from capital share transactions</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(340,857,547</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r w:rsidR="00000000">
        <w:trPr>
          <w:divId w:val="259946392"/>
          <w:tblCellSpacing w:w="0" w:type="dxa"/>
        </w:trPr>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259946392"/>
          <w:tblCellSpacing w:w="0" w:type="dxa"/>
        </w:trPr>
        <w:tc>
          <w:tcPr>
            <w:tcW w:w="0" w:type="auto"/>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Decrease in net assets</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(356,465,230</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r w:rsidR="00000000">
        <w:trPr>
          <w:divId w:val="259946392"/>
          <w:tblCellSpacing w:w="0" w:type="dxa"/>
        </w:trPr>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259946392"/>
          <w:tblCellSpacing w:w="0" w:type="dxa"/>
        </w:trPr>
        <w:tc>
          <w:tcPr>
            <w:tcW w:w="0" w:type="auto"/>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Net Assets at June 30, 2019</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876,334,726</w:t>
            </w:r>
          </w:p>
        </w:tc>
        <w:tc>
          <w:tcPr>
            <w:tcW w:w="50" w:type="pct"/>
            <w:shd w:val="clear" w:color="auto" w:fill="CCEE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259946392"/>
          <w:tblCellSpacing w:w="0" w:type="dxa"/>
        </w:trPr>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259946392"/>
          <w:tblCellSpacing w:w="0" w:type="dxa"/>
        </w:trPr>
        <w:tc>
          <w:tcPr>
            <w:tcW w:w="0" w:type="auto"/>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Shares issued and redeemed</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259946392"/>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Shares issued</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1,750,000</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259946392"/>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Shares redeemed</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(32,500,000</w:t>
            </w:r>
          </w:p>
        </w:tc>
        <w:tc>
          <w:tcPr>
            <w:tcW w:w="50" w:type="pct"/>
            <w:shd w:val="clear" w:color="auto" w:fill="CCEEFF"/>
            <w:tcMar>
              <w:top w:w="0" w:type="dxa"/>
              <w:left w:w="0" w:type="dxa"/>
              <w:bottom w:w="15" w:type="dxa"/>
              <w:right w:w="0" w:type="dxa"/>
            </w:tcMar>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w:t>
            </w:r>
          </w:p>
        </w:tc>
      </w:tr>
      <w:tr w:rsidR="00000000">
        <w:trPr>
          <w:divId w:val="259946392"/>
          <w:tblCellSpacing w:w="0" w:type="dxa"/>
        </w:trPr>
        <w:tc>
          <w:tcPr>
            <w:tcW w:w="0" w:type="auto"/>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Net decrease in Shares issued and outstanding</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doub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(30,750,000</w:t>
            </w:r>
          </w:p>
        </w:tc>
        <w:tc>
          <w:tcPr>
            <w:tcW w:w="50" w:type="pct"/>
            <w:shd w:val="clear" w:color="auto" w:fill="FFFFFF"/>
            <w:tcMar>
              <w:top w:w="0" w:type="dxa"/>
              <w:left w:w="0" w:type="dxa"/>
              <w:bottom w:w="45" w:type="dxa"/>
              <w:right w:w="0" w:type="dxa"/>
            </w:tcMar>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w:t>
            </w:r>
          </w:p>
        </w:tc>
      </w:tr>
    </w:tbl>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jc w:val="center"/>
        <w:divId w:val="621498148"/>
        <w:rPr>
          <w:rFonts w:ascii="Arial" w:eastAsia="Times New Roman" w:hAnsi="Arial" w:cs="Arial"/>
          <w:sz w:val="20"/>
          <w:szCs w:val="20"/>
        </w:rPr>
      </w:pPr>
      <w:r>
        <w:rPr>
          <w:rFonts w:ascii="Arial" w:eastAsia="Times New Roman" w:hAnsi="Arial" w:cs="Arial"/>
          <w:sz w:val="20"/>
          <w:szCs w:val="20"/>
        </w:rPr>
        <w:t xml:space="preserve">3 </w:t>
      </w:r>
    </w:p>
    <w:p w:rsidR="00000000" w:rsidRDefault="00383069">
      <w:pPr>
        <w:divId w:val="621498148"/>
        <w:rPr>
          <w:rFonts w:ascii="Arial" w:eastAsia="Times New Roman" w:hAnsi="Arial" w:cs="Arial"/>
          <w:sz w:val="20"/>
          <w:szCs w:val="20"/>
        </w:rPr>
      </w:pPr>
      <w:r>
        <w:rPr>
          <w:rFonts w:ascii="Arial" w:eastAsia="Times New Roman" w:hAnsi="Arial" w:cs="Arial"/>
          <w:sz w:val="20"/>
          <w:szCs w:val="20"/>
        </w:rPr>
        <w:pict>
          <v:rect id="_x0000_i1041" style="width:0;height:1.5pt" o:hralign="center" o:hrstd="t" o:hr="t" fillcolor="#a0a0a0" stroked="f"/>
        </w:pict>
      </w:r>
    </w:p>
    <w:p w:rsidR="00000000" w:rsidRDefault="00383069">
      <w:pPr>
        <w:divId w:val="621498148"/>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lastRenderedPageBreak/>
        <w:t>iShares S&amp;P GSCI™ Commodity-Indexed Trust</w:t>
      </w:r>
    </w:p>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Changes in Net Assets (Unaudited)</w:t>
      </w:r>
    </w:p>
    <w:p w:rsidR="00000000" w:rsidRDefault="00383069">
      <w:pPr>
        <w:pStyle w:val="a3"/>
        <w:spacing w:before="0" w:beforeAutospacing="0" w:after="0" w:afterAutospacing="0"/>
        <w:jc w:val="center"/>
        <w:rPr>
          <w:rFonts w:ascii="Arial" w:hAnsi="Arial" w:cs="Arial"/>
          <w:sz w:val="20"/>
          <w:szCs w:val="20"/>
        </w:rPr>
      </w:pPr>
      <w:r>
        <w:rPr>
          <w:rFonts w:ascii="Arial" w:hAnsi="Arial" w:cs="Arial"/>
          <w:sz w:val="20"/>
          <w:szCs w:val="20"/>
        </w:rPr>
        <w:t>For the six months ended June 30, 2018</w:t>
      </w:r>
    </w:p>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787"/>
        <w:gridCol w:w="60"/>
        <w:gridCol w:w="112"/>
        <w:gridCol w:w="1280"/>
        <w:gridCol w:w="67"/>
      </w:tblGrid>
      <w:tr w:rsidR="00000000">
        <w:trPr>
          <w:divId w:val="109983393"/>
          <w:tblCellSpacing w:w="0" w:type="dxa"/>
        </w:trPr>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Six months Ended</w:t>
            </w:r>
            <w:r>
              <w:rPr>
                <w:rFonts w:ascii="Arial" w:hAnsi="Arial" w:cs="Arial"/>
                <w:b/>
                <w:bCs/>
                <w:sz w:val="20"/>
                <w:szCs w:val="20"/>
              </w:rPr>
              <w:br/>
            </w:r>
            <w:r>
              <w:rPr>
                <w:rFonts w:ascii="Arial" w:hAnsi="Arial" w:cs="Arial"/>
                <w:b/>
                <w:bCs/>
                <w:sz w:val="20"/>
                <w:szCs w:val="20"/>
              </w:rPr>
              <w:t>June 30, 2018</w:t>
            </w:r>
          </w:p>
        </w:tc>
        <w:tc>
          <w:tcPr>
            <w:tcW w:w="0" w:type="auto"/>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09983393"/>
          <w:tblCellSpacing w:w="0" w:type="dxa"/>
        </w:trPr>
        <w:tc>
          <w:tcPr>
            <w:tcW w:w="4100" w:type="pct"/>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Net Assets at December 31, 2017</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1,393,408,765</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09983393"/>
          <w:tblCellSpacing w:w="0" w:type="dxa"/>
        </w:trPr>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09983393"/>
          <w:tblCellSpacing w:w="0" w:type="dxa"/>
        </w:trPr>
        <w:tc>
          <w:tcPr>
            <w:tcW w:w="0" w:type="auto"/>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r>
      <w:tr w:rsidR="00000000">
        <w:trPr>
          <w:divId w:val="109983393"/>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1,681,744</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09983393"/>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85,259,815</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09983393"/>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(61,275,920</w:t>
            </w:r>
          </w:p>
        </w:tc>
        <w:tc>
          <w:tcPr>
            <w:tcW w:w="50" w:type="pct"/>
            <w:shd w:val="clear" w:color="auto" w:fill="FFFFFF"/>
            <w:tcMar>
              <w:top w:w="0" w:type="dxa"/>
              <w:left w:w="0" w:type="dxa"/>
              <w:bottom w:w="15" w:type="dxa"/>
              <w:right w:w="0" w:type="dxa"/>
            </w:tcMar>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w:t>
            </w:r>
          </w:p>
        </w:tc>
      </w:tr>
      <w:tr w:rsidR="00000000">
        <w:trPr>
          <w:divId w:val="109983393"/>
          <w:tblCellSpacing w:w="0" w:type="dxa"/>
        </w:trPr>
        <w:tc>
          <w:tcPr>
            <w:tcW w:w="0" w:type="auto"/>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25,665,639</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09983393"/>
          <w:tblCellSpacing w:w="0" w:type="dxa"/>
        </w:trPr>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09983393"/>
          <w:tblCellSpacing w:w="0" w:type="dxa"/>
        </w:trPr>
        <w:tc>
          <w:tcPr>
            <w:tcW w:w="0" w:type="auto"/>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r>
      <w:tr w:rsidR="00000000">
        <w:trPr>
          <w:divId w:val="109983393"/>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92,570,265</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09983393"/>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(75,516,227</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r w:rsidR="00000000">
        <w:trPr>
          <w:divId w:val="109983393"/>
          <w:tblCellSpacing w:w="0" w:type="dxa"/>
        </w:trPr>
        <w:tc>
          <w:tcPr>
            <w:tcW w:w="0" w:type="auto"/>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Net increase in net assets from capital share transactions</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17,054,038</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09983393"/>
          <w:tblCellSpacing w:w="0" w:type="dxa"/>
        </w:trPr>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09983393"/>
          <w:tblCellSpacing w:w="0" w:type="dxa"/>
        </w:trPr>
        <w:tc>
          <w:tcPr>
            <w:tcW w:w="0" w:type="auto"/>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42,719,677</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09983393"/>
          <w:tblCellSpacing w:w="0" w:type="dxa"/>
        </w:trPr>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09983393"/>
          <w:tblCellSpacing w:w="0" w:type="dxa"/>
        </w:trPr>
        <w:tc>
          <w:tcPr>
            <w:tcW w:w="0" w:type="auto"/>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Net Assets at March 31, 2018</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1,436,128,442</w:t>
            </w:r>
          </w:p>
        </w:tc>
        <w:tc>
          <w:tcPr>
            <w:tcW w:w="50" w:type="pct"/>
            <w:shd w:val="clear" w:color="auto" w:fill="FFFF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09983393"/>
          <w:tblCellSpacing w:w="0" w:type="dxa"/>
        </w:trPr>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09983393"/>
          <w:tblCellSpacing w:w="0" w:type="dxa"/>
        </w:trPr>
        <w:tc>
          <w:tcPr>
            <w:tcW w:w="0" w:type="auto"/>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r>
      <w:tr w:rsidR="00000000">
        <w:trPr>
          <w:divId w:val="109983393"/>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2,913,118</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09983393"/>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87,475,683</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09983393"/>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19,066,697</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09983393"/>
          <w:tblCellSpacing w:w="0" w:type="dxa"/>
        </w:trPr>
        <w:tc>
          <w:tcPr>
            <w:tcW w:w="0" w:type="auto"/>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109,455,498</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09983393"/>
          <w:tblCellSpacing w:w="0" w:type="dxa"/>
        </w:trPr>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09983393"/>
          <w:tblCellSpacing w:w="0" w:type="dxa"/>
        </w:trPr>
        <w:tc>
          <w:tcPr>
            <w:tcW w:w="0" w:type="auto"/>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r>
      <w:tr w:rsidR="00000000">
        <w:trPr>
          <w:divId w:val="109983393"/>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15,525,326</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09983393"/>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(79,408,752</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r w:rsidR="00000000">
        <w:trPr>
          <w:divId w:val="109983393"/>
          <w:tblCellSpacing w:w="0" w:type="dxa"/>
        </w:trPr>
        <w:tc>
          <w:tcPr>
            <w:tcW w:w="0" w:type="auto"/>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Net decrease in net assets from capital share transactions</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(63,883,426</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r w:rsidR="00000000">
        <w:trPr>
          <w:divId w:val="109983393"/>
          <w:tblCellSpacing w:w="0" w:type="dxa"/>
        </w:trPr>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09983393"/>
          <w:tblCellSpacing w:w="0" w:type="dxa"/>
        </w:trPr>
        <w:tc>
          <w:tcPr>
            <w:tcW w:w="0" w:type="auto"/>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45,572,072</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09983393"/>
          <w:tblCellSpacing w:w="0" w:type="dxa"/>
        </w:trPr>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09983393"/>
          <w:tblCellSpacing w:w="0" w:type="dxa"/>
        </w:trPr>
        <w:tc>
          <w:tcPr>
            <w:tcW w:w="0" w:type="auto"/>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Net Assets at June 30, 2018</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1,481,700,514</w:t>
            </w:r>
          </w:p>
        </w:tc>
        <w:tc>
          <w:tcPr>
            <w:tcW w:w="50" w:type="pct"/>
            <w:shd w:val="clear" w:color="auto" w:fill="CCEE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09983393"/>
          <w:tblCellSpacing w:w="0" w:type="dxa"/>
        </w:trPr>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09983393"/>
          <w:tblCellSpacing w:w="0" w:type="dxa"/>
        </w:trPr>
        <w:tc>
          <w:tcPr>
            <w:tcW w:w="0" w:type="auto"/>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Shares issued and redeemed</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09983393"/>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Shares issued</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6,450,000</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109983393"/>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Shares redeemed</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(9,200,000</w:t>
            </w:r>
          </w:p>
        </w:tc>
        <w:tc>
          <w:tcPr>
            <w:tcW w:w="50" w:type="pct"/>
            <w:shd w:val="clear" w:color="auto" w:fill="CCEEFF"/>
            <w:tcMar>
              <w:top w:w="0" w:type="dxa"/>
              <w:left w:w="0" w:type="dxa"/>
              <w:bottom w:w="15" w:type="dxa"/>
              <w:right w:w="0" w:type="dxa"/>
            </w:tcMar>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w:t>
            </w:r>
          </w:p>
        </w:tc>
      </w:tr>
      <w:tr w:rsidR="00000000">
        <w:trPr>
          <w:divId w:val="109983393"/>
          <w:tblCellSpacing w:w="0" w:type="dxa"/>
        </w:trPr>
        <w:tc>
          <w:tcPr>
            <w:tcW w:w="0" w:type="auto"/>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Net decrease in Shares issued and outstanding</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doub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(2,750,000</w:t>
            </w:r>
          </w:p>
        </w:tc>
        <w:tc>
          <w:tcPr>
            <w:tcW w:w="50" w:type="pct"/>
            <w:shd w:val="clear" w:color="auto" w:fill="FFFFFF"/>
            <w:tcMar>
              <w:top w:w="0" w:type="dxa"/>
              <w:left w:w="0" w:type="dxa"/>
              <w:bottom w:w="45" w:type="dxa"/>
              <w:right w:w="0" w:type="dxa"/>
            </w:tcMar>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w:t>
            </w:r>
          </w:p>
        </w:tc>
      </w:tr>
    </w:tbl>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jc w:val="center"/>
        <w:divId w:val="1341009362"/>
        <w:rPr>
          <w:rFonts w:ascii="Arial" w:eastAsia="Times New Roman" w:hAnsi="Arial" w:cs="Arial"/>
          <w:sz w:val="20"/>
          <w:szCs w:val="20"/>
        </w:rPr>
      </w:pPr>
      <w:r>
        <w:rPr>
          <w:rFonts w:ascii="Arial" w:eastAsia="Times New Roman" w:hAnsi="Arial" w:cs="Arial"/>
          <w:sz w:val="20"/>
          <w:szCs w:val="20"/>
        </w:rPr>
        <w:t xml:space="preserve">4 </w:t>
      </w:r>
    </w:p>
    <w:p w:rsidR="00000000" w:rsidRDefault="00383069">
      <w:pPr>
        <w:divId w:val="1341009362"/>
        <w:rPr>
          <w:rFonts w:ascii="Arial" w:eastAsia="Times New Roman" w:hAnsi="Arial" w:cs="Arial"/>
          <w:sz w:val="20"/>
          <w:szCs w:val="20"/>
        </w:rPr>
      </w:pPr>
      <w:r>
        <w:rPr>
          <w:rFonts w:ascii="Arial" w:eastAsia="Times New Roman" w:hAnsi="Arial" w:cs="Arial"/>
          <w:sz w:val="20"/>
          <w:szCs w:val="20"/>
        </w:rPr>
        <w:pict>
          <v:rect id="_x0000_i1042" style="width:0;height:1.5pt" o:hralign="center" o:hrstd="t" o:hr="t" fillcolor="#a0a0a0" stroked="f"/>
        </w:pict>
      </w:r>
    </w:p>
    <w:p w:rsidR="00000000" w:rsidRDefault="00383069">
      <w:pPr>
        <w:divId w:val="134100936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divId w:val="1600680849"/>
        <w:rPr>
          <w:rFonts w:ascii="Arial" w:eastAsia="Times New Roman" w:hAnsi="Arial" w:cs="Arial"/>
          <w:sz w:val="20"/>
          <w:szCs w:val="20"/>
        </w:rPr>
      </w:pPr>
      <w:r>
        <w:rPr>
          <w:rFonts w:ascii="Arial" w:eastAsia="Times New Roman" w:hAnsi="Arial" w:cs="Arial"/>
          <w:sz w:val="20"/>
          <w:szCs w:val="20"/>
        </w:rPr>
        <w:t xml:space="preserve">  </w:t>
      </w:r>
    </w:p>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w:t>
      </w:r>
    </w:p>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Cash Flows (Unaudited)</w:t>
      </w:r>
    </w:p>
    <w:p w:rsidR="00000000" w:rsidRDefault="00383069">
      <w:pPr>
        <w:pStyle w:val="a3"/>
        <w:spacing w:before="0" w:beforeAutospacing="0" w:after="0" w:afterAutospacing="0"/>
        <w:jc w:val="center"/>
        <w:rPr>
          <w:rFonts w:ascii="Arial" w:hAnsi="Arial" w:cs="Arial"/>
          <w:sz w:val="20"/>
          <w:szCs w:val="20"/>
        </w:rPr>
      </w:pPr>
      <w:r>
        <w:rPr>
          <w:rFonts w:ascii="Arial" w:hAnsi="Arial" w:cs="Arial"/>
          <w:sz w:val="20"/>
          <w:szCs w:val="20"/>
        </w:rPr>
        <w:t>For the six months ended June 30, 2019 and 2018</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144"/>
        <w:gridCol w:w="56"/>
        <w:gridCol w:w="112"/>
        <w:gridCol w:w="1346"/>
        <w:gridCol w:w="67"/>
        <w:gridCol w:w="56"/>
        <w:gridCol w:w="112"/>
        <w:gridCol w:w="1346"/>
        <w:gridCol w:w="67"/>
      </w:tblGrid>
      <w:tr w:rsidR="00000000">
        <w:trPr>
          <w:divId w:val="606428404"/>
          <w:tblCellSpacing w:w="0" w:type="dxa"/>
        </w:trPr>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gridSpan w:val="6"/>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Six Months Ended</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606428404"/>
          <w:tblCellSpacing w:w="0" w:type="dxa"/>
        </w:trPr>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gridSpan w:val="6"/>
            <w:tcBorders>
              <w:bottom w:val="single" w:sz="6" w:space="0" w:color="000000"/>
            </w:tcBorders>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June 30,</w:t>
            </w:r>
          </w:p>
        </w:tc>
        <w:tc>
          <w:tcPr>
            <w:tcW w:w="0" w:type="auto"/>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606428404"/>
          <w:tblCellSpacing w:w="0" w:type="dxa"/>
        </w:trPr>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2019</w:t>
            </w:r>
          </w:p>
        </w:tc>
        <w:tc>
          <w:tcPr>
            <w:tcW w:w="0" w:type="auto"/>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2018</w:t>
            </w:r>
          </w:p>
        </w:tc>
        <w:tc>
          <w:tcPr>
            <w:tcW w:w="0" w:type="auto"/>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606428404"/>
          <w:tblCellSpacing w:w="0" w:type="dxa"/>
        </w:trPr>
        <w:tc>
          <w:tcPr>
            <w:tcW w:w="33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Cash Flows from Operating Activities</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r>
      <w:tr w:rsidR="00000000">
        <w:trPr>
          <w:divId w:val="606428404"/>
          <w:tblCellSpacing w:w="0" w:type="dxa"/>
        </w:trPr>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Net increase (decrease) in net assets resulting from operations</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7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154,705,167</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7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135,121,137</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606428404"/>
          <w:tblCellSpacing w:w="0" w:type="dxa"/>
        </w:trPr>
        <w:tc>
          <w:tcPr>
            <w:tcW w:w="0" w:type="auto"/>
            <w:shd w:val="clear" w:color="auto" w:fill="CCEEFF"/>
            <w:tcMar>
              <w:top w:w="0" w:type="dxa"/>
              <w:left w:w="180" w:type="dxa"/>
              <w:bottom w:w="0" w:type="dxa"/>
              <w:right w:w="0" w:type="dxa"/>
            </w:tcMar>
            <w:vAlign w:val="bottom"/>
            <w:hideMark/>
          </w:tcPr>
          <w:p w:rsidR="00000000" w:rsidRDefault="00383069">
            <w:pPr>
              <w:ind w:hanging="180"/>
              <w:rPr>
                <w:rFonts w:ascii="Arial" w:eastAsia="Times New Roman" w:hAnsi="Arial" w:cs="Arial"/>
                <w:sz w:val="20"/>
                <w:szCs w:val="20"/>
              </w:rPr>
            </w:pPr>
            <w:r>
              <w:rPr>
                <w:rFonts w:ascii="Arial" w:eastAsia="Times New Roman" w:hAnsi="Arial" w:cs="Arial"/>
                <w:sz w:val="20"/>
                <w:szCs w:val="20"/>
              </w:rPr>
              <w:t>Adjustments to reconcile net increase (decrease) in net assets resulting from operations to net cash provided by (used in) operating activities:</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606428404"/>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Purchases of short-term investments</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(4,662,031,173</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(6,548,975,208</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r w:rsidR="00000000">
        <w:trPr>
          <w:divId w:val="606428404"/>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Sales/maturities of short-term investments</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4,956,202,455</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6,463,712,100</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606428404"/>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Accretion of discount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(13,725,952</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(10,696,216</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r w:rsidR="00000000">
        <w:trPr>
          <w:divId w:val="606428404"/>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 on short-term investments</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(8,256</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(618</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r w:rsidR="00000000">
        <w:trPr>
          <w:divId w:val="606428404"/>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 on short-term investments</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(353,577</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(203,884</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r w:rsidR="00000000">
        <w:trPr>
          <w:divId w:val="606428404"/>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Change in operating assets and liabilities:</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606428404"/>
          <w:tblCellSpacing w:w="0" w:type="dxa"/>
        </w:trPr>
        <w:tc>
          <w:tcPr>
            <w:tcW w:w="0" w:type="auto"/>
            <w:shd w:val="clear" w:color="auto" w:fill="FFFFFF"/>
            <w:vAlign w:val="bottom"/>
            <w:hideMark/>
          </w:tcPr>
          <w:p w:rsidR="00000000" w:rsidRDefault="00383069">
            <w:pPr>
              <w:pStyle w:val="a3"/>
              <w:spacing w:before="0" w:beforeAutospacing="0" w:after="0" w:afterAutospacing="0"/>
              <w:ind w:left="720"/>
              <w:rPr>
                <w:rFonts w:ascii="Arial" w:hAnsi="Arial" w:cs="Arial"/>
                <w:sz w:val="20"/>
                <w:szCs w:val="20"/>
              </w:rPr>
            </w:pPr>
            <w:r>
              <w:rPr>
                <w:rFonts w:ascii="Arial" w:hAnsi="Arial" w:cs="Arial"/>
                <w:sz w:val="20"/>
                <w:szCs w:val="20"/>
              </w:rPr>
              <w:t>Receivable for variation margin on open futures contracts</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920,643</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(13,635,329</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r w:rsidR="00000000">
        <w:trPr>
          <w:divId w:val="606428404"/>
          <w:tblCellSpacing w:w="0" w:type="dxa"/>
        </w:trPr>
        <w:tc>
          <w:tcPr>
            <w:tcW w:w="0" w:type="auto"/>
            <w:shd w:val="clear" w:color="auto" w:fill="CCEEFF"/>
            <w:vAlign w:val="bottom"/>
            <w:hideMark/>
          </w:tcPr>
          <w:p w:rsidR="00000000" w:rsidRDefault="00383069">
            <w:pPr>
              <w:pStyle w:val="a3"/>
              <w:spacing w:before="0" w:beforeAutospacing="0" w:after="0" w:afterAutospacing="0"/>
              <w:ind w:left="720"/>
              <w:rPr>
                <w:rFonts w:ascii="Arial" w:hAnsi="Arial" w:cs="Arial"/>
                <w:sz w:val="20"/>
                <w:szCs w:val="20"/>
              </w:rPr>
            </w:pPr>
            <w:r>
              <w:rPr>
                <w:rFonts w:ascii="Arial" w:hAnsi="Arial" w:cs="Arial"/>
                <w:sz w:val="20"/>
                <w:szCs w:val="20"/>
              </w:rPr>
              <w:t>Payable for variation margin on open futures contracts</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11,385,911</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606428404"/>
          <w:tblCellSpacing w:w="0" w:type="dxa"/>
        </w:trPr>
        <w:tc>
          <w:tcPr>
            <w:tcW w:w="0" w:type="auto"/>
            <w:shd w:val="clear" w:color="auto" w:fill="FFFFFF"/>
            <w:vAlign w:val="bottom"/>
            <w:hideMark/>
          </w:tcPr>
          <w:p w:rsidR="00000000" w:rsidRDefault="00383069">
            <w:pPr>
              <w:pStyle w:val="a3"/>
              <w:spacing w:before="0" w:beforeAutospacing="0" w:after="0" w:afterAutospacing="0"/>
              <w:ind w:left="720"/>
              <w:rPr>
                <w:rFonts w:ascii="Arial" w:hAnsi="Arial" w:cs="Arial"/>
                <w:sz w:val="20"/>
                <w:szCs w:val="20"/>
              </w:rPr>
            </w:pPr>
            <w:r>
              <w:rPr>
                <w:rFonts w:ascii="Arial" w:hAnsi="Arial" w:cs="Arial"/>
                <w:sz w:val="20"/>
                <w:szCs w:val="20"/>
              </w:rPr>
              <w:t>Sponsor’s fees payable</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(220,461</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37,819</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606428404"/>
          <w:tblCellSpacing w:w="0" w:type="dxa"/>
        </w:trPr>
        <w:tc>
          <w:tcPr>
            <w:tcW w:w="0" w:type="auto"/>
            <w:shd w:val="clear" w:color="auto" w:fill="CCEEFF"/>
            <w:vAlign w:val="bottom"/>
            <w:hideMark/>
          </w:tcPr>
          <w:p w:rsidR="00000000" w:rsidRDefault="00383069">
            <w:pPr>
              <w:pStyle w:val="a3"/>
              <w:spacing w:before="0" w:beforeAutospacing="0" w:after="0" w:afterAutospacing="0"/>
              <w:ind w:left="720"/>
              <w:rPr>
                <w:rFonts w:ascii="Arial" w:hAnsi="Arial" w:cs="Arial"/>
                <w:sz w:val="20"/>
                <w:szCs w:val="20"/>
              </w:rPr>
            </w:pPr>
            <w:r>
              <w:rPr>
                <w:rFonts w:ascii="Arial" w:hAnsi="Arial" w:cs="Arial"/>
                <w:sz w:val="20"/>
                <w:szCs w:val="20"/>
              </w:rPr>
              <w:t>Brokerage commissions and fees payable</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(8,046</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(362</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r w:rsidR="00000000">
        <w:trPr>
          <w:divId w:val="606428404"/>
          <w:tblCellSpacing w:w="0" w:type="dxa"/>
        </w:trPr>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Net cash provided by (used in) operating activities</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446,866,711</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25,359,439</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606428404"/>
          <w:tblCellSpacing w:w="0" w:type="dxa"/>
        </w:trPr>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606428404"/>
          <w:tblCellSpacing w:w="0" w:type="dxa"/>
        </w:trPr>
        <w:tc>
          <w:tcPr>
            <w:tcW w:w="0" w:type="auto"/>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Cash Flows from Financing Activities</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r>
      <w:tr w:rsidR="00000000">
        <w:trPr>
          <w:divId w:val="606428404"/>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25,109,236</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111,358,991</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606428404"/>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(455,183,498</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(154,924,979</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r w:rsidR="00000000">
        <w:trPr>
          <w:divId w:val="606428404"/>
          <w:tblCellSpacing w:w="0" w:type="dxa"/>
        </w:trPr>
        <w:tc>
          <w:tcPr>
            <w:tcW w:w="0" w:type="auto"/>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Net cash provided by (used in) financing activities</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(430,074,262</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(43,565,988</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r w:rsidR="00000000">
        <w:trPr>
          <w:divId w:val="606428404"/>
          <w:tblCellSpacing w:w="0" w:type="dxa"/>
        </w:trPr>
        <w:tc>
          <w:tcPr>
            <w:tcW w:w="0" w:type="auto"/>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Net increase (decrease) in cash</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16,792,449</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(18,206,549</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r w:rsidR="00000000">
        <w:trPr>
          <w:divId w:val="606428404"/>
          <w:tblCellSpacing w:w="0" w:type="dxa"/>
        </w:trPr>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606428404"/>
          <w:tblCellSpacing w:w="0" w:type="dxa"/>
        </w:trPr>
        <w:tc>
          <w:tcPr>
            <w:tcW w:w="0" w:type="auto"/>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Cash</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r>
      <w:tr w:rsidR="00000000">
        <w:trPr>
          <w:divId w:val="606428404"/>
          <w:tblCellSpacing w:w="0" w:type="dxa"/>
        </w:trPr>
        <w:tc>
          <w:tcPr>
            <w:tcW w:w="0" w:type="auto"/>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Beginning of period</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606428404"/>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Unrestricted – cash</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10,033,297</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41,786,279</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606428404"/>
          <w:tblCellSpacing w:w="0" w:type="dxa"/>
        </w:trPr>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606428404"/>
          <w:tblCellSpacing w:w="0" w:type="dxa"/>
        </w:trPr>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End of period</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divId w:val="606428404"/>
          <w:tblCellSpacing w:w="0" w:type="dxa"/>
        </w:trPr>
        <w:tc>
          <w:tcPr>
            <w:tcW w:w="0" w:type="auto"/>
            <w:shd w:val="clear" w:color="auto" w:fill="CCEEFF"/>
            <w:tcMar>
              <w:top w:w="0" w:type="dxa"/>
              <w:left w:w="360" w:type="dxa"/>
              <w:bottom w:w="0"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Unrestricted – cash</w:t>
            </w:r>
          </w:p>
        </w:tc>
        <w:tc>
          <w:tcPr>
            <w:tcW w:w="50" w:type="pct"/>
            <w:shd w:val="clear" w:color="auto" w:fill="CCEE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700" w:type="pct"/>
            <w:tcBorders>
              <w:bottom w:val="doub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26,825,746</w:t>
            </w:r>
          </w:p>
        </w:tc>
        <w:tc>
          <w:tcPr>
            <w:tcW w:w="50" w:type="pct"/>
            <w:shd w:val="clear" w:color="auto" w:fill="CCEE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700" w:type="pct"/>
            <w:tcBorders>
              <w:bottom w:val="doub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23,579,730</w:t>
            </w:r>
          </w:p>
        </w:tc>
        <w:tc>
          <w:tcPr>
            <w:tcW w:w="50" w:type="pct"/>
            <w:shd w:val="clear" w:color="auto" w:fill="CCEE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bl>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i/>
          <w:iCs/>
          <w:sz w:val="20"/>
          <w:szCs w:val="20"/>
        </w:rPr>
        <w:t xml:space="preserve">See notes to </w:t>
      </w:r>
      <w:r>
        <w:rPr>
          <w:rFonts w:ascii="Arial" w:hAnsi="Arial" w:cs="Arial"/>
          <w:i/>
          <w:iCs/>
          <w:sz w:val="20"/>
          <w:szCs w:val="20"/>
        </w:rPr>
        <w:t>financial statements.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jc w:val="center"/>
        <w:divId w:val="372849087"/>
        <w:rPr>
          <w:rFonts w:ascii="Arial" w:eastAsia="Times New Roman" w:hAnsi="Arial" w:cs="Arial"/>
          <w:sz w:val="20"/>
          <w:szCs w:val="20"/>
        </w:rPr>
      </w:pPr>
      <w:r>
        <w:rPr>
          <w:rFonts w:ascii="Arial" w:eastAsia="Times New Roman" w:hAnsi="Arial" w:cs="Arial"/>
          <w:sz w:val="20"/>
          <w:szCs w:val="20"/>
        </w:rPr>
        <w:t xml:space="preserve">5 </w:t>
      </w:r>
    </w:p>
    <w:p w:rsidR="00000000" w:rsidRDefault="00383069">
      <w:pPr>
        <w:divId w:val="372849087"/>
        <w:rPr>
          <w:rFonts w:ascii="Arial" w:eastAsia="Times New Roman" w:hAnsi="Arial" w:cs="Arial"/>
          <w:sz w:val="20"/>
          <w:szCs w:val="20"/>
        </w:rPr>
      </w:pPr>
      <w:r>
        <w:rPr>
          <w:rFonts w:ascii="Arial" w:eastAsia="Times New Roman" w:hAnsi="Arial" w:cs="Arial"/>
          <w:sz w:val="20"/>
          <w:szCs w:val="20"/>
        </w:rPr>
        <w:pict>
          <v:rect id="_x0000_i1043" style="width:0;height:1.5pt" o:hralign="center" o:hrstd="t" o:hr="t" fillcolor="#a0a0a0" stroked="f"/>
        </w:pict>
      </w:r>
    </w:p>
    <w:p w:rsidR="00000000" w:rsidRDefault="00383069">
      <w:pPr>
        <w:divId w:val="372849087"/>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divId w:val="2093356672"/>
        <w:rPr>
          <w:rFonts w:ascii="Arial" w:eastAsia="Times New Roman" w:hAnsi="Arial" w:cs="Arial"/>
          <w:sz w:val="20"/>
          <w:szCs w:val="20"/>
        </w:rPr>
      </w:pPr>
      <w:r>
        <w:rPr>
          <w:rFonts w:ascii="Arial" w:eastAsia="Times New Roman" w:hAnsi="Arial" w:cs="Arial"/>
          <w:sz w:val="20"/>
          <w:szCs w:val="20"/>
        </w:rPr>
        <w:t xml:space="preserve">  </w:t>
      </w:r>
    </w:p>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w:t>
      </w:r>
    </w:p>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Schedules of Investments (Unaudited)</w:t>
      </w:r>
    </w:p>
    <w:p w:rsidR="00000000" w:rsidRDefault="00383069">
      <w:pPr>
        <w:pStyle w:val="a3"/>
        <w:spacing w:before="0" w:beforeAutospacing="0" w:after="0" w:afterAutospacing="0"/>
        <w:jc w:val="center"/>
        <w:rPr>
          <w:rFonts w:ascii="Arial" w:hAnsi="Arial" w:cs="Arial"/>
          <w:sz w:val="20"/>
          <w:szCs w:val="20"/>
        </w:rPr>
      </w:pPr>
      <w:r>
        <w:rPr>
          <w:rFonts w:ascii="Arial" w:hAnsi="Arial" w:cs="Arial"/>
          <w:sz w:val="20"/>
          <w:szCs w:val="20"/>
        </w:rPr>
        <w:t>At</w:t>
      </w:r>
      <w:r>
        <w:rPr>
          <w:rFonts w:ascii="Arial" w:hAnsi="Arial" w:cs="Arial"/>
          <w:sz w:val="20"/>
          <w:szCs w:val="20"/>
        </w:rPr>
        <w:t> </w:t>
      </w:r>
      <w:r>
        <w:rPr>
          <w:rStyle w:val="a6"/>
          <w:rFonts w:ascii="Arial" w:hAnsi="Arial" w:cs="Arial"/>
          <w:i w:val="0"/>
          <w:iCs w:val="0"/>
          <w:sz w:val="20"/>
          <w:szCs w:val="20"/>
        </w:rPr>
        <w:t xml:space="preserve"> June</w:t>
      </w:r>
      <w:r>
        <w:rPr>
          <w:rStyle w:val="a6"/>
          <w:rFonts w:ascii="Arial" w:hAnsi="Arial" w:cs="Arial"/>
          <w:i w:val="0"/>
          <w:iCs w:val="0"/>
          <w:sz w:val="20"/>
          <w:szCs w:val="20"/>
        </w:rPr>
        <w:t> </w:t>
      </w:r>
      <w:r>
        <w:rPr>
          <w:rStyle w:val="a6"/>
          <w:rFonts w:ascii="Arial" w:hAnsi="Arial" w:cs="Arial"/>
          <w:i w:val="0"/>
          <w:iCs w:val="0"/>
          <w:sz w:val="20"/>
          <w:szCs w:val="20"/>
        </w:rPr>
        <w:t>30,</w:t>
      </w:r>
      <w:r>
        <w:rPr>
          <w:rFonts w:ascii="Arial" w:hAnsi="Arial" w:cs="Arial"/>
          <w:sz w:val="20"/>
          <w:szCs w:val="20"/>
        </w:rPr>
        <w:t> </w:t>
      </w:r>
      <w:r>
        <w:rPr>
          <w:rStyle w:val="a6"/>
          <w:rFonts w:ascii="Arial" w:hAnsi="Arial" w:cs="Arial"/>
          <w:i w:val="0"/>
          <w:iCs w:val="0"/>
          <w:sz w:val="20"/>
          <w:szCs w:val="20"/>
        </w:rPr>
        <w:t>2019</w:t>
      </w:r>
      <w:r>
        <w:rPr>
          <w:rFonts w:ascii="Arial" w:hAnsi="Arial" w:cs="Arial"/>
          <w:sz w:val="20"/>
          <w:szCs w:val="20"/>
        </w:rPr>
        <w:t> and</w:t>
      </w:r>
      <w:r>
        <w:rPr>
          <w:rFonts w:ascii="Arial" w:hAnsi="Arial" w:cs="Arial"/>
          <w:sz w:val="20"/>
          <w:szCs w:val="20"/>
        </w:rPr>
        <w:t> </w:t>
      </w:r>
      <w:r>
        <w:rPr>
          <w:rStyle w:val="a6"/>
          <w:rFonts w:ascii="Arial" w:hAnsi="Arial" w:cs="Arial"/>
          <w:i w:val="0"/>
          <w:iCs w:val="0"/>
          <w:sz w:val="20"/>
          <w:szCs w:val="20"/>
        </w:rPr>
        <w:t xml:space="preserve"> </w:t>
      </w:r>
      <w:r>
        <w:rPr>
          <w:rStyle w:val="a6"/>
          <w:rFonts w:ascii="Arial" w:hAnsi="Arial" w:cs="Arial"/>
          <w:i w:val="0"/>
          <w:iCs w:val="0"/>
          <w:sz w:val="20"/>
          <w:szCs w:val="20"/>
        </w:rPr>
        <w:t>December</w:t>
      </w:r>
      <w:r>
        <w:rPr>
          <w:rStyle w:val="a6"/>
          <w:rFonts w:ascii="Arial" w:hAnsi="Arial" w:cs="Arial"/>
          <w:i w:val="0"/>
          <w:iCs w:val="0"/>
          <w:sz w:val="20"/>
          <w:szCs w:val="20"/>
        </w:rPr>
        <w:t> </w:t>
      </w:r>
      <w:r>
        <w:rPr>
          <w:rStyle w:val="a6"/>
          <w:rFonts w:ascii="Arial" w:hAnsi="Arial" w:cs="Arial"/>
          <w:i w:val="0"/>
          <w:iCs w:val="0"/>
          <w:sz w:val="20"/>
          <w:szCs w:val="20"/>
        </w:rPr>
        <w:t>31,</w:t>
      </w:r>
      <w:r>
        <w:rPr>
          <w:rFonts w:ascii="Arial" w:hAnsi="Arial" w:cs="Arial"/>
          <w:sz w:val="20"/>
          <w:szCs w:val="20"/>
        </w:rPr>
        <w:t> </w:t>
      </w:r>
      <w:r>
        <w:rPr>
          <w:rStyle w:val="a6"/>
          <w:rFonts w:ascii="Arial" w:hAnsi="Arial" w:cs="Arial"/>
          <w:i w:val="0"/>
          <w:iCs w:val="0"/>
          <w:sz w:val="20"/>
          <w:szCs w:val="20"/>
        </w:rPr>
        <w:t>2018</w:t>
      </w:r>
    </w:p>
    <w:p w:rsidR="00000000" w:rsidRDefault="00383069">
      <w:pPr>
        <w:pStyle w:val="a3"/>
        <w:spacing w:before="0" w:beforeAutospacing="0" w:after="0" w:afterAutospacing="0"/>
        <w:jc w:val="center"/>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jc w:val="center"/>
        <w:rPr>
          <w:rFonts w:ascii="Arial" w:hAnsi="Arial" w:cs="Arial"/>
          <w:sz w:val="20"/>
          <w:szCs w:val="20"/>
        </w:rPr>
      </w:pPr>
      <w:r>
        <w:rPr>
          <w:rStyle w:val="a6"/>
          <w:rFonts w:ascii="Arial" w:hAnsi="Arial" w:cs="Arial"/>
          <w:b/>
          <w:bCs/>
          <w:i w:val="0"/>
          <w:iCs w:val="0"/>
          <w:sz w:val="20"/>
          <w:szCs w:val="20"/>
          <w:u w:val="single"/>
        </w:rPr>
        <w:t>June</w:t>
      </w:r>
      <w:r>
        <w:rPr>
          <w:rFonts w:ascii="Arial" w:hAnsi="Arial" w:cs="Arial"/>
          <w:b/>
          <w:bCs/>
          <w:sz w:val="20"/>
          <w:szCs w:val="20"/>
          <w:u w:val="single"/>
        </w:rPr>
        <w:t> </w:t>
      </w:r>
      <w:r>
        <w:rPr>
          <w:rStyle w:val="a6"/>
          <w:rFonts w:ascii="Arial" w:hAnsi="Arial" w:cs="Arial"/>
          <w:b/>
          <w:bCs/>
          <w:i w:val="0"/>
          <w:iCs w:val="0"/>
          <w:sz w:val="20"/>
          <w:szCs w:val="20"/>
          <w:u w:val="single"/>
        </w:rPr>
        <w:t>30,</w:t>
      </w:r>
      <w:r>
        <w:rPr>
          <w:rFonts w:ascii="Arial" w:hAnsi="Arial" w:cs="Arial"/>
          <w:b/>
          <w:bCs/>
          <w:sz w:val="20"/>
          <w:szCs w:val="20"/>
          <w:u w:val="single"/>
        </w:rPr>
        <w:t> </w:t>
      </w:r>
      <w:r>
        <w:rPr>
          <w:rStyle w:val="a6"/>
          <w:rFonts w:ascii="Arial" w:hAnsi="Arial" w:cs="Arial"/>
          <w:b/>
          <w:bCs/>
          <w:i w:val="0"/>
          <w:iCs w:val="0"/>
          <w:sz w:val="20"/>
          <w:szCs w:val="20"/>
          <w:u w:val="single"/>
        </w:rPr>
        <w:t>2019</w:t>
      </w:r>
    </w:p>
    <w:p w:rsidR="00000000" w:rsidRDefault="00383069">
      <w:pPr>
        <w:pStyle w:val="a3"/>
        <w:spacing w:before="0" w:beforeAutospacing="0" w:after="0" w:afterAutospacing="0"/>
        <w:jc w:val="center"/>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621"/>
        <w:gridCol w:w="56"/>
        <w:gridCol w:w="112"/>
        <w:gridCol w:w="1113"/>
        <w:gridCol w:w="56"/>
        <w:gridCol w:w="56"/>
        <w:gridCol w:w="112"/>
        <w:gridCol w:w="1113"/>
        <w:gridCol w:w="67"/>
      </w:tblGrid>
      <w:tr w:rsidR="00000000">
        <w:trPr>
          <w:tblCellSpacing w:w="0" w:type="dxa"/>
        </w:trPr>
        <w:tc>
          <w:tcPr>
            <w:tcW w:w="3500" w:type="pct"/>
            <w:tcBorders>
              <w:bottom w:val="single" w:sz="6" w:space="0" w:color="000000"/>
            </w:tcBorders>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Security Description</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Face Amount</w:t>
            </w:r>
          </w:p>
        </w:tc>
        <w:tc>
          <w:tcPr>
            <w:tcW w:w="0" w:type="auto"/>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Fair Value</w:t>
            </w:r>
          </w:p>
        </w:tc>
        <w:tc>
          <w:tcPr>
            <w:tcW w:w="0" w:type="auto"/>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U.S. Treasury bills</w:t>
            </w:r>
            <w:r>
              <w:rPr>
                <w:rFonts w:ascii="Arial" w:hAnsi="Arial" w:cs="Arial"/>
                <w:sz w:val="12"/>
                <w:szCs w:val="12"/>
              </w:rPr>
              <w:t>(a)(b)</w:t>
            </w:r>
            <w:r>
              <w:rPr>
                <w:rFonts w:ascii="Arial" w:hAnsi="Arial" w:cs="Arial"/>
                <w:sz w:val="20"/>
                <w:szCs w:val="20"/>
              </w:rPr>
              <w:t>:</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2.44% due 07/02/19</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20,000,000</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19,998,922</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2.26% – 2.42% due 07/05/19</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205,000,000</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204,955,579</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2.41% due 07/09/19</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150,000,000</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149,935,500</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2.10% due 07/16/19</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25,000,000</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24,978,659</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2.40% due 07/25/19</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15,000,000</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14,980,500</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2.05% – 2.36% due 08/01/19</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130,000,000</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129,774,992</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2.42% due 08/08/19</w:t>
            </w:r>
            <w:r>
              <w:rPr>
                <w:rFonts w:ascii="Arial" w:hAnsi="Arial" w:cs="Arial"/>
                <w:sz w:val="12"/>
                <w:szCs w:val="12"/>
              </w:rPr>
              <w:t>(a)</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70,000,000</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69,847,697</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2.36% due 08/15/19</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100,000,000</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99,738,437</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2.36% due 11/07/19</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107,000,000</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106,209,202</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2.38% due 11/14/19</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100,000,000</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99,223,667</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Total U.S. Treasury bills (Cost: $919,228,370)</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Style w:val="a6"/>
                <w:rFonts w:ascii="Arial" w:eastAsia="Times New Roman" w:hAnsi="Arial" w:cs="Arial"/>
                <w:i w:val="0"/>
                <w:iCs w:val="0"/>
                <w:sz w:val="20"/>
                <w:szCs w:val="20"/>
              </w:rPr>
              <w:t> </w:t>
            </w:r>
          </w:p>
        </w:tc>
        <w:tc>
          <w:tcPr>
            <w:tcW w:w="0" w:type="auto"/>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919,643,155</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Total Investments – 104.94%</w:t>
            </w:r>
          </w:p>
        </w:tc>
        <w:tc>
          <w:tcPr>
            <w:tcW w:w="0" w:type="auto"/>
            <w:tcBorders>
              <w:bottom w:val="nil"/>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nil"/>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nil"/>
            </w:tcBorders>
            <w:shd w:val="clear" w:color="auto" w:fill="FFFFFF"/>
            <w:vAlign w:val="bottom"/>
            <w:hideMark/>
          </w:tcPr>
          <w:p w:rsidR="00000000" w:rsidRDefault="00383069">
            <w:pPr>
              <w:rPr>
                <w:rFonts w:ascii="Arial" w:eastAsia="Times New Roman" w:hAnsi="Arial" w:cs="Arial"/>
                <w:sz w:val="20"/>
                <w:szCs w:val="20"/>
              </w:rPr>
            </w:pPr>
            <w:r>
              <w:rPr>
                <w:rStyle w:val="a6"/>
                <w:rFonts w:ascii="Arial" w:eastAsia="Times New Roman" w:hAnsi="Arial" w:cs="Arial"/>
                <w:i w:val="0"/>
                <w:iCs w:val="0"/>
                <w:sz w:val="20"/>
                <w:szCs w:val="20"/>
              </w:rPr>
              <w:t> </w:t>
            </w:r>
          </w:p>
        </w:tc>
        <w:tc>
          <w:tcPr>
            <w:tcW w:w="0" w:type="auto"/>
            <w:tcBorders>
              <w:bottom w:val="nil"/>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919,643,155</w:t>
            </w:r>
          </w:p>
        </w:tc>
        <w:tc>
          <w:tcPr>
            <w:tcW w:w="50" w:type="pct"/>
            <w:tcBorders>
              <w:bottom w:val="nil"/>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Other Assets, Less Liabilities – (4.94)%</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Style w:val="a6"/>
                <w:rFonts w:ascii="Arial" w:eastAsia="Times New Roman" w:hAnsi="Arial" w:cs="Arial"/>
                <w:i w:val="0"/>
                <w:iCs w:val="0"/>
                <w:sz w:val="20"/>
                <w:szCs w:val="20"/>
              </w:rPr>
              <w:t> </w:t>
            </w:r>
          </w:p>
        </w:tc>
        <w:tc>
          <w:tcPr>
            <w:tcW w:w="0" w:type="auto"/>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(43,308,429</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0" w:type="auto"/>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Net Assets – 100.00%</w:t>
            </w:r>
          </w:p>
        </w:tc>
        <w:tc>
          <w:tcPr>
            <w:tcW w:w="0" w:type="auto"/>
            <w:shd w:val="clear" w:color="auto" w:fill="FFFF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Style w:val="a6"/>
                <w:rFonts w:ascii="Arial" w:eastAsia="Times New Roman" w:hAnsi="Arial" w:cs="Arial"/>
                <w:i w:val="0"/>
                <w:iCs w:val="0"/>
                <w:sz w:val="20"/>
                <w:szCs w:val="20"/>
              </w:rPr>
              <w:t> </w:t>
            </w:r>
          </w:p>
        </w:tc>
        <w:tc>
          <w:tcPr>
            <w:tcW w:w="0" w:type="auto"/>
            <w:shd w:val="clear" w:color="auto" w:fill="FFFF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876,334,726</w:t>
            </w:r>
          </w:p>
        </w:tc>
        <w:tc>
          <w:tcPr>
            <w:tcW w:w="50" w:type="pct"/>
            <w:shd w:val="clear" w:color="auto" w:fill="FFFF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bl>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spacing w:before="60" w:after="60"/>
        <w:rPr>
          <w:rFonts w:ascii="Arial" w:eastAsia="Times New Roman" w:hAnsi="Arial" w:cs="Arial"/>
          <w:sz w:val="20"/>
          <w:szCs w:val="20"/>
        </w:rPr>
      </w:pPr>
      <w:r>
        <w:rPr>
          <w:rFonts w:ascii="Arial" w:eastAsia="Times New Roman" w:hAnsi="Arial" w:cs="Arial"/>
          <w:sz w:val="20"/>
          <w:szCs w:val="20"/>
        </w:rPr>
        <w:pict>
          <v:rect id="_x0000_i1044"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rsidR="00000000" w:rsidRDefault="00383069">
            <w:pPr>
              <w:pStyle w:val="a3"/>
              <w:spacing w:before="0" w:beforeAutospacing="0" w:after="0" w:afterAutospacing="0"/>
              <w:rPr>
                <w:rFonts w:ascii="Arial" w:hAnsi="Arial" w:cs="Arial"/>
                <w:sz w:val="16"/>
                <w:szCs w:val="16"/>
              </w:rPr>
            </w:pPr>
            <w:r>
              <w:rPr>
                <w:rFonts w:ascii="Arial" w:hAnsi="Arial" w:cs="Arial"/>
                <w:sz w:val="16"/>
                <w:szCs w:val="16"/>
              </w:rPr>
              <w:t>A portion of the above United States Treasury bills are posted as margin for the Trust’s Index Futures positions as described in Note</w:t>
            </w:r>
            <w:r>
              <w:rPr>
                <w:rFonts w:ascii="Arial" w:hAnsi="Arial" w:cs="Arial"/>
                <w:sz w:val="16"/>
                <w:szCs w:val="16"/>
              </w:rPr>
              <w:t xml:space="preserve"> </w:t>
            </w:r>
            <w:r>
              <w:rPr>
                <w:rStyle w:val="a6"/>
                <w:rFonts w:ascii="Arial" w:hAnsi="Arial" w:cs="Arial"/>
                <w:i w:val="0"/>
                <w:iCs w:val="0"/>
                <w:sz w:val="16"/>
                <w:szCs w:val="16"/>
              </w:rPr>
              <w:t>2D.</w:t>
            </w:r>
          </w:p>
        </w:tc>
      </w:tr>
    </w:tbl>
    <w:p w:rsidR="00000000" w:rsidRDefault="00383069">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rsidR="00000000" w:rsidRDefault="00383069">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As of</w:t>
      </w:r>
      <w:r>
        <w:rPr>
          <w:rFonts w:ascii="Arial" w:hAnsi="Arial" w:cs="Arial"/>
          <w:sz w:val="20"/>
          <w:szCs w:val="20"/>
        </w:rPr>
        <w:t xml:space="preserve"> </w:t>
      </w:r>
      <w:r>
        <w:rPr>
          <w:rStyle w:val="a6"/>
          <w:rFonts w:ascii="Arial" w:hAnsi="Arial" w:cs="Arial"/>
          <w:i w:val="0"/>
          <w:iCs w:val="0"/>
          <w:sz w:val="20"/>
          <w:szCs w:val="20"/>
        </w:rPr>
        <w:t xml:space="preserve">June 30, 2019, </w:t>
      </w:r>
      <w:r>
        <w:rPr>
          <w:rFonts w:ascii="Arial" w:hAnsi="Arial" w:cs="Arial"/>
          <w:sz w:val="20"/>
          <w:szCs w:val="20"/>
        </w:rPr>
        <w:t>the open S&amp;P GSCI-ER future</w:t>
      </w:r>
      <w:r>
        <w:rPr>
          <w:rFonts w:ascii="Arial" w:hAnsi="Arial" w:cs="Arial"/>
          <w:sz w:val="20"/>
          <w:szCs w:val="20"/>
        </w:rPr>
        <w:t>s contracts were as follows: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03"/>
        <w:gridCol w:w="159"/>
        <w:gridCol w:w="1903"/>
        <w:gridCol w:w="76"/>
        <w:gridCol w:w="112"/>
        <w:gridCol w:w="1904"/>
        <w:gridCol w:w="77"/>
        <w:gridCol w:w="77"/>
        <w:gridCol w:w="114"/>
        <w:gridCol w:w="1904"/>
        <w:gridCol w:w="77"/>
      </w:tblGrid>
      <w:tr w:rsidR="00000000">
        <w:trPr>
          <w:tblCellSpacing w:w="0" w:type="dxa"/>
        </w:trPr>
        <w:tc>
          <w:tcPr>
            <w:tcW w:w="11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1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1150" w:type="pct"/>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gridSpan w:val="2"/>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Net Unrealized Appreciation</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50" w:type="pct"/>
            <w:tcBorders>
              <w:bottom w:val="single" w:sz="6" w:space="0" w:color="000000"/>
            </w:tcBorders>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Number of Contracts</w:t>
            </w:r>
          </w:p>
        </w:tc>
        <w:tc>
          <w:tcPr>
            <w:tcW w:w="100" w:type="pct"/>
            <w:vAlign w:val="bottom"/>
            <w:hideMark/>
          </w:tcPr>
          <w:p w:rsidR="00000000" w:rsidRDefault="00383069">
            <w:pPr>
              <w:jc w:val="center"/>
              <w:rPr>
                <w:rFonts w:ascii="Arial" w:eastAsia="Times New Roman" w:hAnsi="Arial" w:cs="Arial"/>
                <w:sz w:val="20"/>
                <w:szCs w:val="20"/>
              </w:rPr>
            </w:pPr>
            <w:r>
              <w:rPr>
                <w:rFonts w:ascii="Arial" w:eastAsia="Times New Roman" w:hAnsi="Arial" w:cs="Arial"/>
                <w:sz w:val="20"/>
                <w:szCs w:val="20"/>
              </w:rPr>
              <w:t> </w:t>
            </w:r>
          </w:p>
        </w:tc>
        <w:tc>
          <w:tcPr>
            <w:tcW w:w="1150" w:type="pct"/>
            <w:tcBorders>
              <w:bottom w:val="single" w:sz="6" w:space="0" w:color="000000"/>
            </w:tcBorders>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Expiration Date</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Current Notional Amount</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(Depreciation)</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50" w:type="pct"/>
            <w:shd w:val="clear" w:color="auto" w:fill="CCEEFF"/>
            <w:vAlign w:val="bottom"/>
            <w:hideMark/>
          </w:tcPr>
          <w:p w:rsidR="00000000" w:rsidRDefault="00383069">
            <w:pPr>
              <w:jc w:val="center"/>
              <w:rPr>
                <w:rFonts w:ascii="Arial" w:eastAsia="Times New Roman" w:hAnsi="Arial" w:cs="Arial"/>
                <w:sz w:val="20"/>
                <w:szCs w:val="20"/>
              </w:rPr>
            </w:pPr>
            <w:r>
              <w:rPr>
                <w:rFonts w:ascii="Arial" w:eastAsia="Times New Roman" w:hAnsi="Arial" w:cs="Arial"/>
                <w:sz w:val="20"/>
                <w:szCs w:val="20"/>
              </w:rPr>
              <w:t>37,905</w:t>
            </w:r>
          </w:p>
        </w:tc>
        <w:tc>
          <w:tcPr>
            <w:tcW w:w="100" w:type="pct"/>
            <w:shd w:val="clear" w:color="auto" w:fill="CCEEFF"/>
            <w:vAlign w:val="bottom"/>
            <w:hideMark/>
          </w:tcPr>
          <w:p w:rsidR="00000000" w:rsidRDefault="00383069">
            <w:pPr>
              <w:jc w:val="center"/>
              <w:rPr>
                <w:rFonts w:ascii="Arial" w:eastAsia="Times New Roman" w:hAnsi="Arial" w:cs="Arial"/>
                <w:sz w:val="20"/>
                <w:szCs w:val="20"/>
              </w:rPr>
            </w:pPr>
            <w:r>
              <w:rPr>
                <w:rFonts w:ascii="Arial" w:eastAsia="Times New Roman" w:hAnsi="Arial" w:cs="Arial"/>
                <w:sz w:val="20"/>
                <w:szCs w:val="20"/>
              </w:rPr>
              <w:t> </w:t>
            </w:r>
          </w:p>
        </w:tc>
        <w:tc>
          <w:tcPr>
            <w:tcW w:w="1150" w:type="pct"/>
            <w:shd w:val="clear" w:color="auto" w:fill="CCEEFF"/>
            <w:vAlign w:val="bottom"/>
            <w:hideMark/>
          </w:tcPr>
          <w:p w:rsidR="00000000" w:rsidRDefault="00383069">
            <w:pPr>
              <w:jc w:val="center"/>
              <w:rPr>
                <w:rFonts w:ascii="Arial" w:eastAsia="Times New Roman" w:hAnsi="Arial" w:cs="Arial"/>
                <w:sz w:val="20"/>
                <w:szCs w:val="20"/>
              </w:rPr>
            </w:pPr>
            <w:r>
              <w:rPr>
                <w:rFonts w:ascii="Arial" w:eastAsia="Times New Roman" w:hAnsi="Arial" w:cs="Arial"/>
                <w:sz w:val="20"/>
                <w:szCs w:val="20"/>
              </w:rPr>
              <w:t>September 17, 2019</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876,818,460</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39,557,573</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bl>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jc w:val="center"/>
        <w:rPr>
          <w:rFonts w:ascii="Arial" w:hAnsi="Arial" w:cs="Arial"/>
          <w:sz w:val="20"/>
          <w:szCs w:val="20"/>
        </w:rPr>
      </w:pPr>
      <w:r>
        <w:rPr>
          <w:rStyle w:val="a6"/>
          <w:rFonts w:ascii="Arial" w:hAnsi="Arial" w:cs="Arial"/>
          <w:b/>
          <w:bCs/>
          <w:i w:val="0"/>
          <w:iCs w:val="0"/>
          <w:sz w:val="20"/>
          <w:szCs w:val="20"/>
          <w:u w:val="single"/>
        </w:rPr>
        <w:t>Decembe</w:t>
      </w:r>
      <w:r>
        <w:rPr>
          <w:rStyle w:val="a6"/>
          <w:rFonts w:ascii="Arial" w:hAnsi="Arial" w:cs="Arial"/>
          <w:b/>
          <w:bCs/>
          <w:i w:val="0"/>
          <w:iCs w:val="0"/>
          <w:sz w:val="20"/>
          <w:szCs w:val="20"/>
          <w:u w:val="single"/>
        </w:rPr>
        <w:t>r</w:t>
      </w:r>
      <w:r>
        <w:rPr>
          <w:rStyle w:val="a6"/>
          <w:rFonts w:ascii="Arial" w:hAnsi="Arial" w:cs="Arial"/>
          <w:b/>
          <w:bCs/>
          <w:i w:val="0"/>
          <w:iCs w:val="0"/>
          <w:sz w:val="20"/>
          <w:szCs w:val="20"/>
          <w:u w:val="single"/>
        </w:rPr>
        <w:t>31</w:t>
      </w:r>
      <w:r>
        <w:rPr>
          <w:rStyle w:val="a6"/>
          <w:rFonts w:ascii="Arial" w:hAnsi="Arial" w:cs="Arial"/>
          <w:b/>
          <w:bCs/>
          <w:i w:val="0"/>
          <w:iCs w:val="0"/>
          <w:sz w:val="20"/>
          <w:szCs w:val="20"/>
          <w:u w:val="single"/>
        </w:rPr>
        <w:t>,</w:t>
      </w:r>
      <w:r>
        <w:rPr>
          <w:rStyle w:val="a6"/>
          <w:rFonts w:ascii="Arial" w:hAnsi="Arial" w:cs="Arial"/>
          <w:b/>
          <w:bCs/>
          <w:i w:val="0"/>
          <w:iCs w:val="0"/>
          <w:sz w:val="20"/>
          <w:szCs w:val="20"/>
          <w:u w:val="single"/>
        </w:rPr>
        <w:t>2018</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65"/>
        <w:gridCol w:w="56"/>
        <w:gridCol w:w="112"/>
        <w:gridCol w:w="1113"/>
        <w:gridCol w:w="56"/>
        <w:gridCol w:w="56"/>
        <w:gridCol w:w="112"/>
        <w:gridCol w:w="1280"/>
        <w:gridCol w:w="56"/>
      </w:tblGrid>
      <w:tr w:rsidR="00000000">
        <w:trPr>
          <w:tblCellSpacing w:w="0" w:type="dxa"/>
        </w:trPr>
        <w:tc>
          <w:tcPr>
            <w:tcW w:w="3500" w:type="pct"/>
            <w:tcBorders>
              <w:bottom w:val="single" w:sz="6" w:space="0" w:color="000000"/>
            </w:tcBorders>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Security Description</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Face Amount</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Fair Value</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U.S. Treasury bills</w:t>
            </w:r>
            <w:r>
              <w:rPr>
                <w:rFonts w:ascii="Arial" w:eastAsia="Times New Roman" w:hAnsi="Arial" w:cs="Arial"/>
                <w:sz w:val="12"/>
                <w:szCs w:val="12"/>
              </w:rPr>
              <w:t>(a)(b)</w:t>
            </w:r>
            <w:r>
              <w:rPr>
                <w:rFonts w:ascii="Arial" w:eastAsia="Times New Roman" w:hAnsi="Arial" w:cs="Arial"/>
                <w:sz w:val="20"/>
                <w:szCs w:val="20"/>
              </w:rPr>
              <w:t>:</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2.08% – 2.25% due 01/03/19</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16,000,000</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15,999,000</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2.32% due 01/08/19</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200,000,000</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199,925,084</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2.30% due 01/10/19</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145,000,000</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144,927,380</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2.29% due 01/15/19</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200,000,000</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199,835,784</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2.30% – 2.33% due 01/22/19</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350,000,000</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349,552,777</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2.28% due 01/24/19</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180,000,000</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179,748,925</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2.40% due 01/29/19</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50,000,000</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49,909,343</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2.41% due 02/14/19</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60,000,000</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59,828,359</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Total U.S. Treasury bills (Cost: $1,199,665,444)</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Style w:val="a6"/>
                <w:rFonts w:ascii="Arial" w:eastAsia="Times New Roman" w:hAnsi="Arial" w:cs="Arial"/>
                <w:i w:val="0"/>
                <w:iCs w:val="0"/>
                <w:sz w:val="20"/>
                <w:szCs w:val="20"/>
              </w:rPr>
              <w:t> </w:t>
            </w:r>
          </w:p>
        </w:tc>
        <w:tc>
          <w:tcPr>
            <w:tcW w:w="0" w:type="auto"/>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1,199,726,652</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Total Investments – 99.16%</w:t>
            </w:r>
          </w:p>
        </w:tc>
        <w:tc>
          <w:tcPr>
            <w:tcW w:w="0" w:type="auto"/>
            <w:tcBorders>
              <w:bottom w:val="nil"/>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nil"/>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nil"/>
            </w:tcBorders>
            <w:shd w:val="clear" w:color="auto" w:fill="FFFFFF"/>
            <w:vAlign w:val="bottom"/>
            <w:hideMark/>
          </w:tcPr>
          <w:p w:rsidR="00000000" w:rsidRDefault="00383069">
            <w:pPr>
              <w:rPr>
                <w:rFonts w:ascii="Arial" w:eastAsia="Times New Roman" w:hAnsi="Arial" w:cs="Arial"/>
                <w:sz w:val="20"/>
                <w:szCs w:val="20"/>
              </w:rPr>
            </w:pPr>
            <w:r>
              <w:rPr>
                <w:rStyle w:val="a6"/>
                <w:rFonts w:ascii="Arial" w:eastAsia="Times New Roman" w:hAnsi="Arial" w:cs="Arial"/>
                <w:i w:val="0"/>
                <w:iCs w:val="0"/>
                <w:sz w:val="20"/>
                <w:szCs w:val="20"/>
              </w:rPr>
              <w:t> </w:t>
            </w:r>
          </w:p>
        </w:tc>
        <w:tc>
          <w:tcPr>
            <w:tcW w:w="0" w:type="auto"/>
            <w:tcBorders>
              <w:bottom w:val="nil"/>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nil"/>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nil"/>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1,199,726,652</w:t>
            </w:r>
          </w:p>
        </w:tc>
        <w:tc>
          <w:tcPr>
            <w:tcW w:w="50" w:type="pct"/>
            <w:tcBorders>
              <w:bottom w:val="nil"/>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Other Assets, Less Liabilities – 0.84%</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Style w:val="a6"/>
                <w:rFonts w:ascii="Arial" w:eastAsia="Times New Roman" w:hAnsi="Arial" w:cs="Arial"/>
                <w:i w:val="0"/>
                <w:iCs w:val="0"/>
                <w:sz w:val="20"/>
                <w:szCs w:val="20"/>
              </w:rPr>
              <w:t> </w:t>
            </w:r>
          </w:p>
        </w:tc>
        <w:tc>
          <w:tcPr>
            <w:tcW w:w="0" w:type="auto"/>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10,139,957</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Net Assets – 100.00%</w:t>
            </w:r>
          </w:p>
        </w:tc>
        <w:tc>
          <w:tcPr>
            <w:tcW w:w="0" w:type="auto"/>
            <w:shd w:val="clear" w:color="auto" w:fill="FFFF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Style w:val="a6"/>
                <w:rFonts w:ascii="Arial" w:eastAsia="Times New Roman" w:hAnsi="Arial" w:cs="Arial"/>
                <w:i w:val="0"/>
                <w:iCs w:val="0"/>
                <w:sz w:val="20"/>
                <w:szCs w:val="20"/>
              </w:rPr>
              <w:t> </w:t>
            </w:r>
          </w:p>
        </w:tc>
        <w:tc>
          <w:tcPr>
            <w:tcW w:w="0" w:type="auto"/>
            <w:shd w:val="clear" w:color="auto" w:fill="FFFF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1,209,866,609</w:t>
            </w:r>
          </w:p>
        </w:tc>
        <w:tc>
          <w:tcPr>
            <w:tcW w:w="50" w:type="pct"/>
            <w:shd w:val="clear" w:color="auto" w:fill="FFFF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bl>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spacing w:before="60" w:after="60"/>
        <w:rPr>
          <w:rFonts w:ascii="Arial" w:eastAsia="Times New Roman" w:hAnsi="Arial" w:cs="Arial"/>
          <w:sz w:val="20"/>
          <w:szCs w:val="20"/>
        </w:rPr>
      </w:pPr>
      <w:r>
        <w:rPr>
          <w:rFonts w:ascii="Arial" w:eastAsia="Times New Roman" w:hAnsi="Arial" w:cs="Arial"/>
          <w:sz w:val="20"/>
          <w:szCs w:val="20"/>
        </w:rPr>
        <w:pict>
          <v:rect id="_x0000_i1045"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rsidR="00000000" w:rsidRDefault="00383069">
            <w:pPr>
              <w:pStyle w:val="a3"/>
              <w:spacing w:before="0" w:beforeAutospacing="0" w:after="0" w:afterAutospacing="0"/>
              <w:rPr>
                <w:rFonts w:ascii="Arial" w:hAnsi="Arial" w:cs="Arial"/>
                <w:sz w:val="16"/>
                <w:szCs w:val="16"/>
              </w:rPr>
            </w:pPr>
            <w:r>
              <w:rPr>
                <w:rFonts w:ascii="Arial" w:hAnsi="Arial" w:cs="Arial"/>
                <w:sz w:val="16"/>
                <w:szCs w:val="16"/>
              </w:rPr>
              <w:t>A portion of the above United States Treasury bills are posted as margin for the Trust’s Index Futures positions as described in Note</w:t>
            </w:r>
            <w:r>
              <w:rPr>
                <w:rFonts w:ascii="Arial" w:hAnsi="Arial" w:cs="Arial"/>
                <w:sz w:val="16"/>
                <w:szCs w:val="16"/>
              </w:rPr>
              <w:t xml:space="preserve"> </w:t>
            </w:r>
            <w:r>
              <w:rPr>
                <w:rStyle w:val="a6"/>
                <w:rFonts w:ascii="Arial" w:hAnsi="Arial" w:cs="Arial"/>
                <w:i w:val="0"/>
                <w:iCs w:val="0"/>
                <w:sz w:val="16"/>
                <w:szCs w:val="16"/>
              </w:rPr>
              <w:t>2D.</w:t>
            </w:r>
          </w:p>
        </w:tc>
      </w:tr>
    </w:tbl>
    <w:p w:rsidR="00000000" w:rsidRDefault="00383069">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rsidR="00000000" w:rsidRDefault="00383069">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As of</w:t>
      </w:r>
      <w:r>
        <w:rPr>
          <w:rFonts w:ascii="Arial" w:hAnsi="Arial" w:cs="Arial"/>
          <w:sz w:val="20"/>
          <w:szCs w:val="20"/>
        </w:rPr>
        <w:t xml:space="preserve"> </w:t>
      </w:r>
      <w:r>
        <w:rPr>
          <w:rStyle w:val="a6"/>
          <w:rFonts w:ascii="Arial" w:hAnsi="Arial" w:cs="Arial"/>
          <w:i w:val="0"/>
          <w:iCs w:val="0"/>
          <w:sz w:val="20"/>
          <w:szCs w:val="20"/>
        </w:rPr>
        <w:t xml:space="preserve">December 31, 2018, </w:t>
      </w:r>
      <w:r>
        <w:rPr>
          <w:rFonts w:ascii="Arial" w:hAnsi="Arial" w:cs="Arial"/>
          <w:sz w:val="20"/>
          <w:szCs w:val="20"/>
        </w:rPr>
        <w:t>the open S&amp;P GSCI-ER futures contracts were as follows: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03"/>
        <w:gridCol w:w="159"/>
        <w:gridCol w:w="1903"/>
        <w:gridCol w:w="77"/>
        <w:gridCol w:w="112"/>
        <w:gridCol w:w="1904"/>
        <w:gridCol w:w="77"/>
        <w:gridCol w:w="77"/>
        <w:gridCol w:w="113"/>
        <w:gridCol w:w="1904"/>
        <w:gridCol w:w="77"/>
      </w:tblGrid>
      <w:tr w:rsidR="00000000">
        <w:trPr>
          <w:tblCellSpacing w:w="0" w:type="dxa"/>
        </w:trPr>
        <w:tc>
          <w:tcPr>
            <w:tcW w:w="11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1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1150" w:type="pct"/>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gridSpan w:val="2"/>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Net Unrealized Appreciation</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50" w:type="pct"/>
            <w:tcBorders>
              <w:bottom w:val="single" w:sz="6" w:space="0" w:color="000000"/>
            </w:tcBorders>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Number of Contracts</w:t>
            </w:r>
          </w:p>
        </w:tc>
        <w:tc>
          <w:tcPr>
            <w:tcW w:w="10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150" w:type="pct"/>
            <w:tcBorders>
              <w:bottom w:val="single" w:sz="6" w:space="0" w:color="000000"/>
            </w:tcBorders>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Expiration Date</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 xml:space="preserve">Current </w:t>
            </w:r>
            <w:r>
              <w:rPr>
                <w:rFonts w:ascii="Arial" w:eastAsia="Times New Roman" w:hAnsi="Arial" w:cs="Arial"/>
                <w:b/>
                <w:bCs/>
                <w:sz w:val="20"/>
                <w:szCs w:val="20"/>
              </w:rPr>
              <w:t>Notional Amount</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(Depreciation)</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150" w:type="pct"/>
            <w:shd w:val="clear" w:color="auto" w:fill="CCEEFF"/>
            <w:vAlign w:val="bottom"/>
            <w:hideMark/>
          </w:tcPr>
          <w:p w:rsidR="00000000" w:rsidRDefault="00383069">
            <w:pPr>
              <w:jc w:val="center"/>
              <w:rPr>
                <w:rFonts w:ascii="Arial" w:eastAsia="Times New Roman" w:hAnsi="Arial" w:cs="Arial"/>
                <w:sz w:val="20"/>
                <w:szCs w:val="20"/>
              </w:rPr>
            </w:pPr>
            <w:r>
              <w:rPr>
                <w:rFonts w:ascii="Arial" w:eastAsia="Times New Roman" w:hAnsi="Arial" w:cs="Arial"/>
                <w:sz w:val="20"/>
                <w:szCs w:val="20"/>
              </w:rPr>
              <w:t>57,905</w:t>
            </w:r>
          </w:p>
        </w:tc>
        <w:tc>
          <w:tcPr>
            <w:tcW w:w="1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150" w:type="pct"/>
            <w:shd w:val="clear" w:color="auto" w:fill="CCEEFF"/>
            <w:vAlign w:val="bottom"/>
            <w:hideMark/>
          </w:tcPr>
          <w:p w:rsidR="00000000" w:rsidRDefault="00383069">
            <w:pPr>
              <w:jc w:val="center"/>
              <w:rPr>
                <w:rFonts w:ascii="Arial" w:eastAsia="Times New Roman" w:hAnsi="Arial" w:cs="Arial"/>
                <w:sz w:val="20"/>
                <w:szCs w:val="20"/>
              </w:rPr>
            </w:pPr>
            <w:r>
              <w:rPr>
                <w:rFonts w:ascii="Arial" w:eastAsia="Times New Roman" w:hAnsi="Arial" w:cs="Arial"/>
                <w:sz w:val="20"/>
                <w:szCs w:val="20"/>
              </w:rPr>
              <w:t>March 15, 2019</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1,200,110,078</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(116,523,249</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bl>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br/>
        <w:t> </w:t>
      </w:r>
    </w:p>
    <w:p w:rsidR="00000000" w:rsidRDefault="00383069">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jc w:val="center"/>
        <w:divId w:val="108814610"/>
        <w:rPr>
          <w:rFonts w:ascii="Arial" w:eastAsia="Times New Roman" w:hAnsi="Arial" w:cs="Arial"/>
          <w:sz w:val="20"/>
          <w:szCs w:val="20"/>
        </w:rPr>
      </w:pPr>
      <w:r>
        <w:rPr>
          <w:rFonts w:ascii="Arial" w:eastAsia="Times New Roman" w:hAnsi="Arial" w:cs="Arial"/>
          <w:sz w:val="20"/>
          <w:szCs w:val="20"/>
        </w:rPr>
        <w:t xml:space="preserve">6 </w:t>
      </w:r>
    </w:p>
    <w:p w:rsidR="00000000" w:rsidRDefault="00383069">
      <w:pPr>
        <w:divId w:val="108814610"/>
        <w:rPr>
          <w:rFonts w:ascii="Arial" w:eastAsia="Times New Roman" w:hAnsi="Arial" w:cs="Arial"/>
          <w:sz w:val="20"/>
          <w:szCs w:val="20"/>
        </w:rPr>
      </w:pPr>
      <w:r>
        <w:rPr>
          <w:rFonts w:ascii="Arial" w:eastAsia="Times New Roman" w:hAnsi="Arial" w:cs="Arial"/>
          <w:sz w:val="20"/>
          <w:szCs w:val="20"/>
        </w:rPr>
        <w:pict>
          <v:rect id="_x0000_i1046" style="width:415.3pt;height:1.5pt" o:hralign="center" o:hrstd="t" o:hrnoshade="t" o:hr="t" fillcolor="black" stroked="f"/>
        </w:pict>
      </w:r>
    </w:p>
    <w:p w:rsidR="00000000" w:rsidRDefault="00383069">
      <w:pPr>
        <w:divId w:val="10881461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i</w:t>
      </w:r>
      <w:r>
        <w:rPr>
          <w:rFonts w:ascii="Arial" w:hAnsi="Arial" w:cs="Arial"/>
          <w:b/>
          <w:bCs/>
          <w:sz w:val="20"/>
          <w:szCs w:val="20"/>
        </w:rPr>
        <w:t>Shares S&amp;P GSCI™ Commodity-Indexed Trust</w:t>
      </w:r>
    </w:p>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Notes to Financial Statements (Unaudited)</w:t>
      </w:r>
    </w:p>
    <w:p w:rsidR="00000000" w:rsidRDefault="00383069">
      <w:pPr>
        <w:pStyle w:val="a3"/>
        <w:spacing w:before="0" w:beforeAutospacing="0" w:after="0" w:afterAutospacing="0"/>
        <w:jc w:val="center"/>
        <w:rPr>
          <w:rFonts w:ascii="Arial" w:hAnsi="Arial" w:cs="Arial"/>
          <w:sz w:val="20"/>
          <w:szCs w:val="20"/>
        </w:rPr>
      </w:pPr>
      <w:r>
        <w:rPr>
          <w:rStyle w:val="a6"/>
          <w:rFonts w:ascii="Arial" w:hAnsi="Arial" w:cs="Arial"/>
          <w:i w:val="0"/>
          <w:iCs w:val="0"/>
          <w:sz w:val="20"/>
          <w:szCs w:val="20"/>
        </w:rPr>
        <w:t>June 30, 2019</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divId w:val="524565706"/>
        <w:rPr>
          <w:rFonts w:ascii="Arial" w:eastAsia="Times New Roman" w:hAnsi="Arial" w:cs="Arial"/>
          <w:sz w:val="20"/>
          <w:szCs w:val="20"/>
        </w:rPr>
      </w:pPr>
      <w:r>
        <w:rPr>
          <w:rFonts w:ascii="Arial" w:eastAsia="Times New Roman" w:hAnsi="Arial" w:cs="Arial"/>
          <w:sz w:val="20"/>
          <w:szCs w:val="20"/>
        </w:rPr>
        <w:t xml:space="preserve">  </w:t>
      </w:r>
    </w:p>
    <w:p w:rsidR="00000000" w:rsidRDefault="00383069">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1</w:t>
      </w:r>
      <w:r>
        <w:rPr>
          <w:rFonts w:ascii="Arial" w:hAnsi="Arial" w:cs="Arial"/>
          <w:b/>
          <w:bCs/>
          <w:sz w:val="20"/>
          <w:szCs w:val="20"/>
        </w:rPr>
        <w:t xml:space="preserve"> - Organization</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iShares S&amp;P GSCI™ Commodity-Indexed Trust (the “Trust”</w:t>
      </w:r>
      <w:r>
        <w:rPr>
          <w:rFonts w:ascii="Arial" w:hAnsi="Arial" w:cs="Arial"/>
          <w:sz w:val="20"/>
          <w:szCs w:val="20"/>
        </w:rPr>
        <w:t>) is a Delaware statutory trust that was organized under the laws of the State of Delaware on</w:t>
      </w:r>
      <w:r>
        <w:rPr>
          <w:rFonts w:ascii="Arial" w:hAnsi="Arial" w:cs="Arial"/>
          <w:sz w:val="20"/>
          <w:szCs w:val="20"/>
        </w:rPr>
        <w:t xml:space="preserve"> </w:t>
      </w:r>
      <w:r>
        <w:rPr>
          <w:rStyle w:val="a6"/>
          <w:rFonts w:ascii="Arial" w:hAnsi="Arial" w:cs="Arial"/>
          <w:i w:val="0"/>
          <w:iCs w:val="0"/>
          <w:sz w:val="20"/>
          <w:szCs w:val="20"/>
        </w:rPr>
        <w:t xml:space="preserve">July 7, 2006 </w:t>
      </w:r>
      <w:r>
        <w:rPr>
          <w:rFonts w:ascii="Arial" w:hAnsi="Arial" w:cs="Arial"/>
          <w:sz w:val="20"/>
          <w:szCs w:val="20"/>
        </w:rPr>
        <w:t>and commenced operations on</w:t>
      </w:r>
      <w:r>
        <w:rPr>
          <w:rFonts w:ascii="Arial" w:hAnsi="Arial" w:cs="Arial"/>
          <w:sz w:val="20"/>
          <w:szCs w:val="20"/>
        </w:rPr>
        <w:t xml:space="preserve"> </w:t>
      </w:r>
      <w:r>
        <w:rPr>
          <w:rStyle w:val="a6"/>
          <w:rFonts w:ascii="Arial" w:hAnsi="Arial" w:cs="Arial"/>
          <w:i w:val="0"/>
          <w:iCs w:val="0"/>
          <w:sz w:val="20"/>
          <w:szCs w:val="20"/>
        </w:rPr>
        <w:t xml:space="preserve">July 10, 2006. </w:t>
      </w:r>
      <w:r>
        <w:rPr>
          <w:rFonts w:ascii="Arial" w:hAnsi="Arial" w:cs="Arial"/>
          <w:sz w:val="20"/>
          <w:szCs w:val="20"/>
        </w:rPr>
        <w:t>iShares Delaware Trust Sponsor LLC, a Delaware limited liability company, is the sponsor of the Trust (the</w:t>
      </w:r>
      <w:r>
        <w:rPr>
          <w:rFonts w:ascii="Arial" w:hAnsi="Arial" w:cs="Arial"/>
          <w:sz w:val="20"/>
          <w:szCs w:val="20"/>
        </w:rPr>
        <w:t xml:space="preserve"> “Sponsor”). The sole member and manager of the Sponsor is BlackRock Asset Management International Inc., a Delaware corporation. BlackRock Institutional Trust Company, N.A. is the trustee of the Trust (the “Trustee”). The Trust is governed by the Third Am</w:t>
      </w:r>
      <w:r>
        <w:rPr>
          <w:rFonts w:ascii="Arial" w:hAnsi="Arial" w:cs="Arial"/>
          <w:sz w:val="20"/>
          <w:szCs w:val="20"/>
        </w:rPr>
        <w:t>ended and Restated Trust Agreement, dated as of</w:t>
      </w:r>
      <w:r>
        <w:rPr>
          <w:rFonts w:ascii="Arial" w:hAnsi="Arial" w:cs="Arial"/>
          <w:sz w:val="20"/>
          <w:szCs w:val="20"/>
        </w:rPr>
        <w:t xml:space="preserve"> </w:t>
      </w:r>
      <w:r>
        <w:rPr>
          <w:rStyle w:val="a6"/>
          <w:rFonts w:ascii="Arial" w:hAnsi="Arial" w:cs="Arial"/>
          <w:i w:val="0"/>
          <w:iCs w:val="0"/>
          <w:sz w:val="20"/>
          <w:szCs w:val="20"/>
        </w:rPr>
        <w:t>December 31, 2013 (</w:t>
      </w:r>
      <w:r>
        <w:rPr>
          <w:rFonts w:ascii="Arial" w:hAnsi="Arial" w:cs="Arial"/>
          <w:sz w:val="20"/>
          <w:szCs w:val="20"/>
        </w:rPr>
        <w:t>the “Trust Agreement”), among the Sponsor, the Trustee and Wilmington Trust Company (the “Delaware Trustee”). The Trust issues units of beneficial interest (“Shares”) representing fractiona</w:t>
      </w:r>
      <w:r>
        <w:rPr>
          <w:rFonts w:ascii="Arial" w:hAnsi="Arial" w:cs="Arial"/>
          <w:sz w:val="20"/>
          <w:szCs w:val="20"/>
        </w:rPr>
        <w:t>l undivided beneficial interests in its net assets.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Trust holds long positions in exchange-traded index futures contracts of various expirations (“Index Futures”) on the S&amp;P GSCI™ Excess Return Index (“S&amp;P GSCI-ER”). In order to collateralize its Ind</w:t>
      </w:r>
      <w:r>
        <w:rPr>
          <w:rFonts w:ascii="Arial" w:hAnsi="Arial" w:cs="Arial"/>
          <w:sz w:val="20"/>
          <w:szCs w:val="20"/>
        </w:rPr>
        <w:t>ex Futures positions and to reflect the U.S. Treasury component of the S&amp;P GSCI™ Total Return Index (the “Index”), the Trust also holds “Collateral Assets,” which consist of cash, U.S. Treasury securities or other short-term securities and similar securiti</w:t>
      </w:r>
      <w:r>
        <w:rPr>
          <w:rFonts w:ascii="Arial" w:hAnsi="Arial" w:cs="Arial"/>
          <w:sz w:val="20"/>
          <w:szCs w:val="20"/>
        </w:rPr>
        <w:t>es that are eligible as margin deposits for those Index Futures positions. The Index Futures held by the Trust are listed on the Chicago Mercantile Exchange (the “CME”).</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fully collateralized investment in futures</w:t>
      </w:r>
      <w:r>
        <w:rPr>
          <w:rFonts w:ascii="Arial" w:hAnsi="Arial" w:cs="Arial"/>
          <w:sz w:val="20"/>
          <w:szCs w:val="20"/>
        </w:rPr>
        <w:t xml:space="preserve"> contracts on an index composed of a diversified group of commodities futures. The Trust seeks to track the investment returns of the Index before payment of the Trust’s expenses and liabilities.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Trust is a commodity pool, as defined in the Commodity</w:t>
      </w:r>
      <w:r>
        <w:rPr>
          <w:rFonts w:ascii="Arial" w:hAnsi="Arial" w:cs="Arial"/>
          <w:sz w:val="20"/>
          <w:szCs w:val="20"/>
        </w:rPr>
        <w:t xml:space="preserve"> Exchange Act (the “CEA”) and the applicable regulations of the Commodity Futures Trading Commission (the “CFTC”), and is operated by the Sponsor, a commodity pool operator registered with the CFTC. The Sponsor is an indirect subsidiary of BlackRock, Inc. </w:t>
      </w:r>
      <w:r>
        <w:rPr>
          <w:rFonts w:ascii="Arial" w:hAnsi="Arial" w:cs="Arial"/>
          <w:sz w:val="20"/>
          <w:szCs w:val="20"/>
        </w:rPr>
        <w:t>(“BlackRock”). BlackRock Fund Advisors (the “Advisor”), an indirect subsidiary of BlackRock, serves as the commodity trading advisor of the Trust and is registered with the CFTC.</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accompanying unaudited financial statements were prepared in accordance</w:t>
      </w:r>
      <w:r>
        <w:rPr>
          <w:rFonts w:ascii="Arial" w:hAnsi="Arial" w:cs="Arial"/>
          <w:sz w:val="20"/>
          <w:szCs w:val="20"/>
        </w:rPr>
        <w:t xml:space="preserve"> with generally accepted accounting principles in the United States of America (“U.S. GAAP”) for interim financial information and with the instructions for Form</w:t>
      </w:r>
      <w:r>
        <w:rPr>
          <w:rFonts w:ascii="Arial" w:hAnsi="Arial" w:cs="Arial"/>
          <w:sz w:val="20"/>
          <w:szCs w:val="20"/>
        </w:rPr>
        <w:t xml:space="preserve"> </w:t>
      </w:r>
      <w:r>
        <w:rPr>
          <w:rStyle w:val="a6"/>
          <w:rFonts w:ascii="Arial" w:hAnsi="Arial" w:cs="Arial"/>
          <w:i w:val="0"/>
          <w:iCs w:val="0"/>
          <w:sz w:val="20"/>
          <w:szCs w:val="20"/>
        </w:rPr>
        <w:t>10</w:t>
      </w:r>
      <w:r>
        <w:rPr>
          <w:rFonts w:ascii="Arial" w:hAnsi="Arial" w:cs="Arial"/>
          <w:sz w:val="20"/>
          <w:szCs w:val="20"/>
        </w:rPr>
        <w:t>-Q and the rules and regulations of the U.S. Securities and Exchange Commission (the “SEC”).</w:t>
      </w:r>
      <w:r>
        <w:rPr>
          <w:rFonts w:ascii="Arial" w:hAnsi="Arial" w:cs="Arial"/>
          <w:sz w:val="20"/>
          <w:szCs w:val="20"/>
        </w:rPr>
        <w:t xml:space="preserve"> In the opinion of management, all material adjustments, consisting only of normal recurring adjustments considered necessary for a fair statement of the interim period financial statements have been made. Interim period results are</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necessarily indicat</w:t>
      </w:r>
      <w:r>
        <w:rPr>
          <w:rFonts w:ascii="Arial" w:hAnsi="Arial" w:cs="Arial"/>
          <w:sz w:val="20"/>
          <w:szCs w:val="20"/>
        </w:rPr>
        <w:t>ive of results for a full-year period. These financial statements and the notes thereto should be read in conjunction with the Trust’s financial statements included in its Annual Report on Form</w:t>
      </w:r>
      <w:r>
        <w:rPr>
          <w:rFonts w:ascii="Arial" w:hAnsi="Arial" w:cs="Arial"/>
          <w:sz w:val="20"/>
          <w:szCs w:val="20"/>
        </w:rPr>
        <w:t xml:space="preserve"> </w:t>
      </w:r>
      <w:r>
        <w:rPr>
          <w:rStyle w:val="a6"/>
          <w:rFonts w:ascii="Arial" w:hAnsi="Arial" w:cs="Arial"/>
          <w:i w:val="0"/>
          <w:iCs w:val="0"/>
          <w:sz w:val="20"/>
          <w:szCs w:val="20"/>
        </w:rPr>
        <w:t>10</w:t>
      </w:r>
      <w:r>
        <w:rPr>
          <w:rStyle w:val="a6"/>
          <w:rFonts w:ascii="Arial" w:hAnsi="Arial" w:cs="Arial"/>
          <w:i w:val="0"/>
          <w:iCs w:val="0"/>
          <w:sz w:val="20"/>
          <w:szCs w:val="20"/>
        </w:rPr>
        <w:noBreakHyphen/>
        <w:t>K</w:t>
      </w:r>
      <w:r>
        <w:rPr>
          <w:rFonts w:ascii="Arial" w:hAnsi="Arial" w:cs="Arial"/>
          <w:sz w:val="20"/>
          <w:szCs w:val="20"/>
        </w:rPr>
        <w:t xml:space="preserve"> for the year ended</w:t>
      </w:r>
      <w:r>
        <w:rPr>
          <w:rFonts w:ascii="Arial" w:hAnsi="Arial" w:cs="Arial"/>
          <w:sz w:val="20"/>
          <w:szCs w:val="20"/>
        </w:rPr>
        <w:t xml:space="preserve"> </w:t>
      </w:r>
      <w:r>
        <w:rPr>
          <w:rStyle w:val="a6"/>
          <w:rFonts w:ascii="Arial" w:hAnsi="Arial" w:cs="Arial"/>
          <w:i w:val="0"/>
          <w:iCs w:val="0"/>
          <w:sz w:val="20"/>
          <w:szCs w:val="20"/>
        </w:rPr>
        <w:t xml:space="preserve">December 31, 2018, </w:t>
      </w:r>
      <w:r>
        <w:rPr>
          <w:rFonts w:ascii="Arial" w:hAnsi="Arial" w:cs="Arial"/>
          <w:sz w:val="20"/>
          <w:szCs w:val="20"/>
        </w:rPr>
        <w:t>as filed with the S</w:t>
      </w:r>
      <w:r>
        <w:rPr>
          <w:rFonts w:ascii="Arial" w:hAnsi="Arial" w:cs="Arial"/>
          <w:sz w:val="20"/>
          <w:szCs w:val="20"/>
        </w:rPr>
        <w:t>EC on</w:t>
      </w:r>
      <w:r>
        <w:rPr>
          <w:rFonts w:ascii="Arial" w:hAnsi="Arial" w:cs="Arial"/>
          <w:sz w:val="20"/>
          <w:szCs w:val="20"/>
        </w:rPr>
        <w:t xml:space="preserve"> </w:t>
      </w:r>
      <w:r>
        <w:rPr>
          <w:rStyle w:val="a6"/>
          <w:rFonts w:ascii="Arial" w:hAnsi="Arial" w:cs="Arial"/>
          <w:i w:val="0"/>
          <w:iCs w:val="0"/>
          <w:sz w:val="20"/>
          <w:szCs w:val="20"/>
        </w:rPr>
        <w:t>February 28, 2019.</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Trust qualifies as an investment company for accounting purposes and follows the accounting and reporting guidance under the Financial Accounting Standards Board (“FASB”) Accounting Standards Codification Topic</w:t>
      </w:r>
      <w:r>
        <w:rPr>
          <w:rFonts w:ascii="Arial" w:hAnsi="Arial" w:cs="Arial"/>
          <w:sz w:val="20"/>
          <w:szCs w:val="20"/>
        </w:rPr>
        <w:t xml:space="preserve"> </w:t>
      </w:r>
      <w:r>
        <w:rPr>
          <w:rStyle w:val="a6"/>
          <w:rFonts w:ascii="Arial" w:hAnsi="Arial" w:cs="Arial"/>
          <w:i w:val="0"/>
          <w:iCs w:val="0"/>
          <w:sz w:val="20"/>
          <w:szCs w:val="20"/>
        </w:rPr>
        <w:t>946,</w:t>
      </w:r>
      <w:r>
        <w:rPr>
          <w:rFonts w:ascii="Arial" w:hAnsi="Arial" w:cs="Arial"/>
          <w:sz w:val="20"/>
          <w:szCs w:val="20"/>
        </w:rPr>
        <w:t xml:space="preserve"> </w:t>
      </w:r>
      <w:r>
        <w:rPr>
          <w:rFonts w:ascii="Arial" w:hAnsi="Arial" w:cs="Arial"/>
          <w:i/>
          <w:iCs/>
          <w:sz w:val="20"/>
          <w:szCs w:val="20"/>
        </w:rPr>
        <w:t>Financial</w:t>
      </w:r>
      <w:r>
        <w:rPr>
          <w:rFonts w:ascii="Arial" w:hAnsi="Arial" w:cs="Arial"/>
          <w:i/>
          <w:iCs/>
          <w:sz w:val="20"/>
          <w:szCs w:val="20"/>
        </w:rPr>
        <w:t xml:space="preserve"> Services – Investment Companies</w:t>
      </w:r>
      <w:r>
        <w:rPr>
          <w:rFonts w:ascii="Arial" w:hAnsi="Arial" w:cs="Arial"/>
          <w:sz w:val="20"/>
          <w:szCs w:val="20"/>
        </w:rPr>
        <w:t>, but is</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registered, and is</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required to be registered, as an investment company under the Investment Company Act of</w:t>
      </w:r>
      <w:r>
        <w:rPr>
          <w:rFonts w:ascii="Arial" w:hAnsi="Arial" w:cs="Arial"/>
          <w:sz w:val="20"/>
          <w:szCs w:val="20"/>
        </w:rPr>
        <w:t xml:space="preserve"> </w:t>
      </w:r>
      <w:r>
        <w:rPr>
          <w:rStyle w:val="a6"/>
          <w:rFonts w:ascii="Arial" w:hAnsi="Arial" w:cs="Arial"/>
          <w:i w:val="0"/>
          <w:iCs w:val="0"/>
          <w:sz w:val="20"/>
          <w:szCs w:val="20"/>
        </w:rPr>
        <w:t>1940,</w:t>
      </w:r>
      <w:r>
        <w:rPr>
          <w:rFonts w:ascii="Arial" w:hAnsi="Arial" w:cs="Arial"/>
          <w:sz w:val="20"/>
          <w:szCs w:val="20"/>
        </w:rPr>
        <w:t xml:space="preserve"> as amended.</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divId w:val="1050149575"/>
        <w:rPr>
          <w:rFonts w:ascii="Arial" w:eastAsia="Times New Roman" w:hAnsi="Arial" w:cs="Arial"/>
          <w:sz w:val="20"/>
          <w:szCs w:val="20"/>
        </w:rPr>
      </w:pPr>
      <w:r>
        <w:rPr>
          <w:rFonts w:ascii="Arial" w:eastAsia="Times New Roman" w:hAnsi="Arial" w:cs="Arial"/>
          <w:sz w:val="20"/>
          <w:szCs w:val="20"/>
        </w:rPr>
        <w:t xml:space="preserve">  </w:t>
      </w:r>
    </w:p>
    <w:p w:rsidR="00000000" w:rsidRDefault="00383069">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2</w:t>
      </w:r>
      <w:r>
        <w:rPr>
          <w:rFonts w:ascii="Arial" w:hAnsi="Arial" w:cs="Arial"/>
          <w:b/>
          <w:bCs/>
          <w:sz w:val="20"/>
          <w:szCs w:val="20"/>
        </w:rPr>
        <w:t xml:space="preserve"> - Significant Accounting Policies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i/>
                <w:iCs/>
                <w:sz w:val="20"/>
                <w:szCs w:val="20"/>
              </w:rPr>
              <w:t>A</w:t>
            </w:r>
            <w:r>
              <w:rPr>
                <w:rStyle w:val="a6"/>
                <w:rFonts w:ascii="Arial" w:hAnsi="Arial" w:cs="Arial"/>
                <w:i w:val="0"/>
                <w:iCs w:val="0"/>
                <w:sz w:val="20"/>
                <w:szCs w:val="20"/>
              </w:rPr>
              <w:t xml:space="preserve">. </w:t>
            </w:r>
          </w:p>
        </w:tc>
        <w:tc>
          <w:tcPr>
            <w:tcW w:w="0" w:type="auto"/>
            <w:hideMark/>
          </w:tcPr>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Bas</w:t>
            </w:r>
            <w:r>
              <w:rPr>
                <w:rStyle w:val="a6"/>
                <w:rFonts w:ascii="Arial" w:hAnsi="Arial" w:cs="Arial"/>
                <w:i w:val="0"/>
                <w:iCs w:val="0"/>
                <w:sz w:val="20"/>
                <w:szCs w:val="20"/>
              </w:rPr>
              <w:t>i</w:t>
            </w:r>
            <w:r>
              <w:rPr>
                <w:rStyle w:val="a6"/>
                <w:rFonts w:ascii="Arial" w:hAnsi="Arial" w:cs="Arial"/>
                <w:i w:val="0"/>
                <w:iCs w:val="0"/>
                <w:sz w:val="20"/>
                <w:szCs w:val="20"/>
              </w:rPr>
              <w:t>s</w:t>
            </w:r>
            <w:r>
              <w:rPr>
                <w:rStyle w:val="a6"/>
                <w:rFonts w:ascii="Arial" w:hAnsi="Arial" w:cs="Arial"/>
                <w:i w:val="0"/>
                <w:iCs w:val="0"/>
                <w:sz w:val="20"/>
                <w:szCs w:val="20"/>
              </w:rPr>
              <w:t xml:space="preserve"> </w:t>
            </w:r>
            <w:r>
              <w:rPr>
                <w:rStyle w:val="a6"/>
                <w:rFonts w:ascii="Arial" w:hAnsi="Arial" w:cs="Arial"/>
                <w:i w:val="0"/>
                <w:iCs w:val="0"/>
                <w:sz w:val="20"/>
                <w:szCs w:val="20"/>
              </w:rPr>
              <w:t>o</w:t>
            </w:r>
            <w:r>
              <w:rPr>
                <w:rStyle w:val="a6"/>
                <w:rFonts w:ascii="Arial" w:hAnsi="Arial" w:cs="Arial"/>
                <w:i w:val="0"/>
                <w:iCs w:val="0"/>
                <w:sz w:val="20"/>
                <w:szCs w:val="20"/>
              </w:rPr>
              <w:t>f</w:t>
            </w:r>
            <w:r>
              <w:rPr>
                <w:rStyle w:val="a6"/>
                <w:rFonts w:ascii="Arial" w:hAnsi="Arial" w:cs="Arial"/>
                <w:i w:val="0"/>
                <w:iCs w:val="0"/>
                <w:sz w:val="20"/>
                <w:szCs w:val="20"/>
              </w:rPr>
              <w:t xml:space="preserve"> </w:t>
            </w:r>
            <w:r>
              <w:rPr>
                <w:rStyle w:val="a6"/>
                <w:rFonts w:ascii="Arial" w:hAnsi="Arial" w:cs="Arial"/>
                <w:i w:val="0"/>
                <w:iCs w:val="0"/>
                <w:sz w:val="20"/>
                <w:szCs w:val="20"/>
              </w:rPr>
              <w:t>Accounting</w:t>
            </w:r>
          </w:p>
        </w:tc>
      </w:tr>
    </w:tbl>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 </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The following significant accounting policies are consistently followed by the Trust in the preparation of its financial statements in conformity with U.S. GAAP. The preparation of financial statements in conformity with U.S. GAAP requires management to ma</w:t>
      </w:r>
      <w:r>
        <w:rPr>
          <w:rStyle w:val="a6"/>
          <w:rFonts w:ascii="Arial" w:hAnsi="Arial" w:cs="Arial"/>
          <w:i w:val="0"/>
          <w:iCs w:val="0"/>
          <w:sz w:val="20"/>
          <w:szCs w:val="20"/>
        </w:rPr>
        <w:t>ke certain estimates and assumptions that affect the reported amounts of assets and liabilities and disclosures of contingent assets and liabilities at the date of the financial statements and the reported amounts of revenue and expenses during the reporti</w:t>
      </w:r>
      <w:r>
        <w:rPr>
          <w:rStyle w:val="a6"/>
          <w:rFonts w:ascii="Arial" w:hAnsi="Arial" w:cs="Arial"/>
          <w:i w:val="0"/>
          <w:iCs w:val="0"/>
          <w:sz w:val="20"/>
          <w:szCs w:val="20"/>
        </w:rPr>
        <w:t>ng period. Actual results could differ from those estimates.</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 </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Certain statements and captions in the financial statements for the prior periods have been changed to conform to the current financial statement presentation.</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i/>
                <w:iCs/>
                <w:sz w:val="20"/>
                <w:szCs w:val="20"/>
              </w:rPr>
              <w:t>B</w:t>
            </w:r>
            <w:r>
              <w:rPr>
                <w:rStyle w:val="a6"/>
                <w:rFonts w:ascii="Arial" w:hAnsi="Arial" w:cs="Arial"/>
                <w:i w:val="0"/>
                <w:iCs w:val="0"/>
                <w:sz w:val="20"/>
                <w:szCs w:val="20"/>
              </w:rPr>
              <w:t xml:space="preserve">. </w:t>
            </w:r>
          </w:p>
        </w:tc>
        <w:tc>
          <w:tcPr>
            <w:tcW w:w="0" w:type="auto"/>
            <w:hideMark/>
          </w:tcPr>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Investme</w:t>
            </w:r>
            <w:r>
              <w:rPr>
                <w:rStyle w:val="a6"/>
                <w:rFonts w:ascii="Arial" w:hAnsi="Arial" w:cs="Arial"/>
                <w:i w:val="0"/>
                <w:iCs w:val="0"/>
                <w:sz w:val="20"/>
                <w:szCs w:val="20"/>
              </w:rPr>
              <w:t>n</w:t>
            </w:r>
            <w:r>
              <w:rPr>
                <w:rStyle w:val="a6"/>
                <w:rFonts w:ascii="Arial" w:hAnsi="Arial" w:cs="Arial"/>
                <w:i w:val="0"/>
                <w:iCs w:val="0"/>
                <w:sz w:val="20"/>
                <w:szCs w:val="20"/>
              </w:rPr>
              <w:t>t</w:t>
            </w:r>
            <w:r>
              <w:rPr>
                <w:rStyle w:val="a6"/>
                <w:rFonts w:ascii="Arial" w:hAnsi="Arial" w:cs="Arial"/>
                <w:i w:val="0"/>
                <w:iCs w:val="0"/>
                <w:sz w:val="20"/>
                <w:szCs w:val="20"/>
              </w:rPr>
              <w:t xml:space="preserve"> </w:t>
            </w:r>
            <w:r>
              <w:rPr>
                <w:rStyle w:val="a6"/>
                <w:rFonts w:ascii="Arial" w:hAnsi="Arial" w:cs="Arial"/>
                <w:i w:val="0"/>
                <w:iCs w:val="0"/>
                <w:sz w:val="20"/>
                <w:szCs w:val="20"/>
              </w:rPr>
              <w:t>i</w:t>
            </w:r>
            <w:r>
              <w:rPr>
                <w:rStyle w:val="a6"/>
                <w:rFonts w:ascii="Arial" w:hAnsi="Arial" w:cs="Arial"/>
                <w:i w:val="0"/>
                <w:iCs w:val="0"/>
                <w:sz w:val="20"/>
                <w:szCs w:val="20"/>
              </w:rPr>
              <w:t>n</w:t>
            </w:r>
            <w:r>
              <w:rPr>
                <w:rStyle w:val="a6"/>
                <w:rFonts w:ascii="Arial" w:hAnsi="Arial" w:cs="Arial"/>
                <w:i w:val="0"/>
                <w:iCs w:val="0"/>
                <w:sz w:val="20"/>
                <w:szCs w:val="20"/>
              </w:rPr>
              <w:t xml:space="preserve"> </w:t>
            </w:r>
            <w:r>
              <w:rPr>
                <w:rStyle w:val="a6"/>
                <w:rFonts w:ascii="Arial" w:hAnsi="Arial" w:cs="Arial"/>
                <w:i w:val="0"/>
                <w:iCs w:val="0"/>
                <w:sz w:val="20"/>
                <w:szCs w:val="20"/>
              </w:rPr>
              <w:t>Ind</w:t>
            </w:r>
            <w:r>
              <w:rPr>
                <w:rStyle w:val="a6"/>
                <w:rFonts w:ascii="Arial" w:hAnsi="Arial" w:cs="Arial"/>
                <w:i w:val="0"/>
                <w:iCs w:val="0"/>
                <w:sz w:val="20"/>
                <w:szCs w:val="20"/>
              </w:rPr>
              <w:t>e</w:t>
            </w:r>
            <w:r>
              <w:rPr>
                <w:rStyle w:val="a6"/>
                <w:rFonts w:ascii="Arial" w:hAnsi="Arial" w:cs="Arial"/>
                <w:i w:val="0"/>
                <w:iCs w:val="0"/>
                <w:sz w:val="20"/>
                <w:szCs w:val="20"/>
              </w:rPr>
              <w:t>x</w:t>
            </w:r>
            <w:r>
              <w:rPr>
                <w:rStyle w:val="a6"/>
                <w:rFonts w:ascii="Arial" w:hAnsi="Arial" w:cs="Arial"/>
                <w:i w:val="0"/>
                <w:iCs w:val="0"/>
                <w:sz w:val="20"/>
                <w:szCs w:val="20"/>
              </w:rPr>
              <w:t xml:space="preserve"> </w:t>
            </w:r>
            <w:r>
              <w:rPr>
                <w:rStyle w:val="a6"/>
                <w:rFonts w:ascii="Arial" w:hAnsi="Arial" w:cs="Arial"/>
                <w:i w:val="0"/>
                <w:iCs w:val="0"/>
                <w:sz w:val="20"/>
                <w:szCs w:val="20"/>
              </w:rPr>
              <w:t>Futures</w:t>
            </w:r>
          </w:p>
        </w:tc>
      </w:tr>
    </w:tbl>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 </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The Trust seeks to track the results of a fully collateralized investment in futures contracts on an index composed of a diversified group of commodities futures, including energy commodities, precious and industrial metal commodities, agricultural com</w:t>
      </w:r>
      <w:r>
        <w:rPr>
          <w:rStyle w:val="a6"/>
          <w:rFonts w:ascii="Arial" w:hAnsi="Arial" w:cs="Arial"/>
          <w:i w:val="0"/>
          <w:iCs w:val="0"/>
          <w:sz w:val="20"/>
          <w:szCs w:val="20"/>
        </w:rPr>
        <w:t>modities and livestock commodities. The Trust seeks to track the investment returns of the Index before payment of the Trust’s expenses and liabilities.</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 </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The assets of the Trust consist of Index Futures and cash or other Collateral Assets used to satisfy applicable margin requirements for those Index Futures positions. Index Futures are exchange-traded index futures contracts on the S&amp;P GSCI-ER, and are exp</w:t>
      </w:r>
      <w:r>
        <w:rPr>
          <w:rStyle w:val="a6"/>
          <w:rFonts w:ascii="Arial" w:hAnsi="Arial" w:cs="Arial"/>
          <w:i w:val="0"/>
          <w:iCs w:val="0"/>
          <w:sz w:val="20"/>
          <w:szCs w:val="20"/>
        </w:rPr>
        <w:t>ected to include contracts of different terms and expirations. The Trust is expected to roll out of existing positions in Index Futures and establish new positions in Index Futures on an ongoing basis. When establishing positions in Index Futures, the Trus</w:t>
      </w:r>
      <w:r>
        <w:rPr>
          <w:rStyle w:val="a6"/>
          <w:rFonts w:ascii="Arial" w:hAnsi="Arial" w:cs="Arial"/>
          <w:i w:val="0"/>
          <w:iCs w:val="0"/>
          <w:sz w:val="20"/>
          <w:szCs w:val="20"/>
        </w:rPr>
        <w:t xml:space="preserve">t is required to deposit cash or other Collateral Assets with the broker as “initial margin.” On a daily basis, the Trust is obligated to pay, or entitled to receive, cash in an amount equal to the change in the daily settlement level of its Index Futures </w:t>
      </w:r>
      <w:r>
        <w:rPr>
          <w:rStyle w:val="a6"/>
          <w:rFonts w:ascii="Arial" w:hAnsi="Arial" w:cs="Arial"/>
          <w:i w:val="0"/>
          <w:iCs w:val="0"/>
          <w:sz w:val="20"/>
          <w:szCs w:val="20"/>
        </w:rPr>
        <w:t>positions. Such payments or receipts are known as variation margin. Variation margin is recorded as unrealized appreciation (depreciation) and, if any, shown as variation margin receivable (or payable) on futures contracts in the Statements of Assets and L</w:t>
      </w:r>
      <w:r>
        <w:rPr>
          <w:rStyle w:val="a6"/>
          <w:rFonts w:ascii="Arial" w:hAnsi="Arial" w:cs="Arial"/>
          <w:i w:val="0"/>
          <w:iCs w:val="0"/>
          <w:sz w:val="20"/>
          <w:szCs w:val="20"/>
        </w:rPr>
        <w:t>iabilities. When an Index Futures contract is closed, the Trust records a realized gain or loss based on the difference between the value of the Index Futures contract at the time it was opened and the value at the time it was closed.</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 </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Index Futures are d</w:t>
      </w:r>
      <w:r>
        <w:rPr>
          <w:rStyle w:val="a6"/>
          <w:rFonts w:ascii="Arial" w:hAnsi="Arial" w:cs="Arial"/>
          <w:i w:val="0"/>
          <w:iCs w:val="0"/>
          <w:sz w:val="20"/>
          <w:szCs w:val="20"/>
        </w:rPr>
        <w:t>erivative instruments valued at fair value, which the Trustee has determined to be that day’s announced settlement price on the CME or any such other futures exchange listing Index Futures (the “Exchange”). If there is</w:t>
      </w:r>
      <w:r>
        <w:rPr>
          <w:rStyle w:val="a6"/>
          <w:rFonts w:ascii="Arial" w:hAnsi="Arial" w:cs="Arial"/>
          <w:i w:val="0"/>
          <w:iCs w:val="0"/>
          <w:sz w:val="20"/>
          <w:szCs w:val="20"/>
        </w:rPr>
        <w:t xml:space="preserve"> </w:t>
      </w:r>
      <w:r>
        <w:rPr>
          <w:rStyle w:val="a6"/>
          <w:rFonts w:ascii="Arial" w:hAnsi="Arial" w:cs="Arial"/>
          <w:i w:val="0"/>
          <w:iCs w:val="0"/>
          <w:sz w:val="20"/>
          <w:szCs w:val="20"/>
        </w:rPr>
        <w:t>n</w:t>
      </w:r>
      <w:r>
        <w:rPr>
          <w:rStyle w:val="a6"/>
          <w:rFonts w:ascii="Arial" w:hAnsi="Arial" w:cs="Arial"/>
          <w:i w:val="0"/>
          <w:iCs w:val="0"/>
          <w:sz w:val="20"/>
          <w:szCs w:val="20"/>
        </w:rPr>
        <w:t>o</w:t>
      </w:r>
      <w:r>
        <w:rPr>
          <w:rStyle w:val="a6"/>
          <w:rFonts w:ascii="Arial" w:hAnsi="Arial" w:cs="Arial"/>
          <w:i w:val="0"/>
          <w:iCs w:val="0"/>
          <w:sz w:val="20"/>
          <w:szCs w:val="20"/>
        </w:rPr>
        <w:t xml:space="preserve"> announced settlement price for a p</w:t>
      </w:r>
      <w:r>
        <w:rPr>
          <w:rStyle w:val="a6"/>
          <w:rFonts w:ascii="Arial" w:hAnsi="Arial" w:cs="Arial"/>
          <w:i w:val="0"/>
          <w:iCs w:val="0"/>
          <w:sz w:val="20"/>
          <w:szCs w:val="20"/>
        </w:rPr>
        <w:t>articular Index Futures contract on that day, the Trustee will use the most recently announced settlement price unless the Trustee, in consultation with the Sponsor, determines that such price is inappropriate as a basis for valuation. The Trust’s derivati</w:t>
      </w:r>
      <w:r>
        <w:rPr>
          <w:rStyle w:val="a6"/>
          <w:rFonts w:ascii="Arial" w:hAnsi="Arial" w:cs="Arial"/>
          <w:i w:val="0"/>
          <w:iCs w:val="0"/>
          <w:sz w:val="20"/>
          <w:szCs w:val="20"/>
        </w:rPr>
        <w:t>ves are</w:t>
      </w:r>
      <w:r>
        <w:rPr>
          <w:rStyle w:val="a6"/>
          <w:rFonts w:ascii="Arial" w:hAnsi="Arial" w:cs="Arial"/>
          <w:i w:val="0"/>
          <w:iCs w:val="0"/>
          <w:sz w:val="20"/>
          <w:szCs w:val="20"/>
        </w:rPr>
        <w:t xml:space="preserve"> </w:t>
      </w:r>
      <w:r>
        <w:rPr>
          <w:rStyle w:val="a6"/>
          <w:rFonts w:ascii="Arial" w:hAnsi="Arial" w:cs="Arial"/>
          <w:i w:val="0"/>
          <w:iCs w:val="0"/>
          <w:sz w:val="20"/>
          <w:szCs w:val="20"/>
        </w:rPr>
        <w:t>no</w:t>
      </w:r>
      <w:r>
        <w:rPr>
          <w:rStyle w:val="a6"/>
          <w:rFonts w:ascii="Arial" w:hAnsi="Arial" w:cs="Arial"/>
          <w:i w:val="0"/>
          <w:iCs w:val="0"/>
          <w:sz w:val="20"/>
          <w:szCs w:val="20"/>
        </w:rPr>
        <w:t>t</w:t>
      </w:r>
      <w:r>
        <w:rPr>
          <w:rStyle w:val="a6"/>
          <w:rFonts w:ascii="Arial" w:hAnsi="Arial" w:cs="Arial"/>
          <w:i w:val="0"/>
          <w:iCs w:val="0"/>
          <w:sz w:val="20"/>
          <w:szCs w:val="20"/>
        </w:rPr>
        <w:t xml:space="preserve"> designated as hedges, and all changes in the fair value are reflected in the statements of operations.</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 </w:t>
      </w:r>
    </w:p>
    <w:p w:rsidR="00000000" w:rsidRDefault="00383069">
      <w:pPr>
        <w:jc w:val="center"/>
        <w:rPr>
          <w:rFonts w:ascii="Arial" w:eastAsia="Times New Roman" w:hAnsi="Arial" w:cs="Arial"/>
          <w:sz w:val="20"/>
          <w:szCs w:val="20"/>
        </w:rPr>
      </w:pPr>
      <w:r>
        <w:rPr>
          <w:rStyle w:val="a6"/>
          <w:rFonts w:ascii="Arial" w:eastAsia="Times New Roman" w:hAnsi="Arial" w:cs="Arial"/>
          <w:i w:val="0"/>
          <w:iCs w:val="0"/>
          <w:sz w:val="20"/>
          <w:szCs w:val="20"/>
        </w:rPr>
        <w:t xml:space="preserve">7 </w:t>
      </w:r>
    </w:p>
    <w:p w:rsidR="00000000" w:rsidRDefault="00383069">
      <w:pPr>
        <w:rPr>
          <w:rFonts w:ascii="Arial" w:eastAsia="Times New Roman" w:hAnsi="Arial" w:cs="Arial"/>
          <w:sz w:val="20"/>
          <w:szCs w:val="20"/>
        </w:rPr>
      </w:pPr>
      <w:r>
        <w:rPr>
          <w:rFonts w:ascii="Arial" w:eastAsia="Times New Roman" w:hAnsi="Arial" w:cs="Arial"/>
          <w:sz w:val="20"/>
          <w:szCs w:val="20"/>
        </w:rPr>
        <w:pict>
          <v:rect id="_x0000_i1047" style="width:415.3pt;height:1.5pt" o:hralign="center" o:hrstd="t" o:hrnoshade="t" o:hr="t" fillcolor="black" stroked="f"/>
        </w:pict>
      </w:r>
    </w:p>
    <w:p w:rsidR="00000000" w:rsidRDefault="00383069">
      <w:pPr>
        <w:rPr>
          <w:rFonts w:ascii="Arial" w:eastAsia="Times New Roman" w:hAnsi="Arial" w:cs="Arial"/>
          <w:sz w:val="20"/>
          <w:szCs w:val="20"/>
        </w:rPr>
      </w:pPr>
      <w:hyperlink w:anchor="toc" w:history="1">
        <w:r>
          <w:rPr>
            <w:rStyle w:val="a6"/>
            <w:rFonts w:ascii="Arial" w:eastAsia="Times New Roman" w:hAnsi="Arial" w:cs="Arial"/>
            <w:i w:val="0"/>
            <w:iCs w:val="0"/>
            <w:color w:val="0000FF"/>
            <w:sz w:val="20"/>
            <w:szCs w:val="20"/>
            <w:u w:val="single"/>
          </w:rPr>
          <w:t>Table of Contents</w:t>
        </w:r>
      </w:hyperlink>
      <w:r>
        <w:rPr>
          <w:rFonts w:ascii="Arial" w:eastAsia="Times New Roman" w:hAnsi="Arial" w:cs="Arial"/>
          <w:sz w:val="20"/>
          <w:szCs w:val="20"/>
        </w:rPr>
        <w:t xml:space="preserve"> </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 </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For futures contracts, counterparty credit risk is mitigated because futures contracts are exchange-t</w:t>
      </w:r>
      <w:r>
        <w:rPr>
          <w:rStyle w:val="a6"/>
          <w:rFonts w:ascii="Arial" w:hAnsi="Arial" w:cs="Arial"/>
          <w:i w:val="0"/>
          <w:iCs w:val="0"/>
          <w:sz w:val="20"/>
          <w:szCs w:val="20"/>
        </w:rPr>
        <w:t>raded and the exchange’s clearing house acts as central counterparty to all exchange-traded futures contracts (although customers continue to have credit exposure to the clearing member who holds their account).</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 </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Please refer to Note</w:t>
      </w:r>
      <w:r>
        <w:rPr>
          <w:rStyle w:val="a6"/>
          <w:rFonts w:ascii="Arial" w:hAnsi="Arial" w:cs="Arial"/>
          <w:i w:val="0"/>
          <w:iCs w:val="0"/>
          <w:sz w:val="20"/>
          <w:szCs w:val="20"/>
        </w:rPr>
        <w:t xml:space="preserve"> </w:t>
      </w:r>
      <w:r>
        <w:rPr>
          <w:rStyle w:val="a6"/>
          <w:rFonts w:ascii="Arial" w:hAnsi="Arial" w:cs="Arial"/>
          <w:i w:val="0"/>
          <w:iCs w:val="0"/>
          <w:sz w:val="20"/>
          <w:szCs w:val="20"/>
        </w:rPr>
        <w:t>9</w:t>
      </w:r>
      <w:r>
        <w:rPr>
          <w:rStyle w:val="a6"/>
          <w:rFonts w:ascii="Arial" w:hAnsi="Arial" w:cs="Arial"/>
          <w:i w:val="0"/>
          <w:iCs w:val="0"/>
          <w:sz w:val="20"/>
          <w:szCs w:val="20"/>
        </w:rPr>
        <w:t xml:space="preserve"> </w:t>
      </w:r>
      <w:r>
        <w:rPr>
          <w:rStyle w:val="a6"/>
          <w:rFonts w:ascii="Arial" w:hAnsi="Arial" w:cs="Arial"/>
          <w:i w:val="0"/>
          <w:iCs w:val="0"/>
          <w:sz w:val="20"/>
          <w:szCs w:val="20"/>
        </w:rPr>
        <w:t>for additional disclosures regarding the Trust’s investments in futures contracts.</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i/>
                <w:iCs/>
                <w:sz w:val="20"/>
                <w:szCs w:val="20"/>
              </w:rPr>
              <w:t xml:space="preserve">C. </w:t>
            </w:r>
          </w:p>
        </w:tc>
        <w:tc>
          <w:tcPr>
            <w:tcW w:w="0" w:type="auto"/>
            <w:hideMark/>
          </w:tcPr>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Cash</w:t>
            </w:r>
          </w:p>
        </w:tc>
      </w:tr>
    </w:tbl>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 </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The Trust considers cash as currencies deposited in</w:t>
      </w:r>
      <w:r>
        <w:rPr>
          <w:rStyle w:val="a6"/>
          <w:rFonts w:ascii="Arial" w:hAnsi="Arial" w:cs="Arial"/>
          <w:i w:val="0"/>
          <w:iCs w:val="0"/>
          <w:sz w:val="20"/>
          <w:szCs w:val="20"/>
        </w:rPr>
        <w:t xml:space="preserve"> </w:t>
      </w:r>
      <w:r>
        <w:rPr>
          <w:rStyle w:val="a6"/>
          <w:rFonts w:ascii="Arial" w:hAnsi="Arial" w:cs="Arial"/>
          <w:i w:val="0"/>
          <w:iCs w:val="0"/>
          <w:sz w:val="20"/>
          <w:szCs w:val="20"/>
        </w:rPr>
        <w:t>on</w:t>
      </w:r>
      <w:r>
        <w:rPr>
          <w:rStyle w:val="a6"/>
          <w:rFonts w:ascii="Arial" w:hAnsi="Arial" w:cs="Arial"/>
          <w:i w:val="0"/>
          <w:iCs w:val="0"/>
          <w:sz w:val="20"/>
          <w:szCs w:val="20"/>
        </w:rPr>
        <w:t>e</w:t>
      </w:r>
      <w:r>
        <w:rPr>
          <w:rStyle w:val="a6"/>
          <w:rFonts w:ascii="Arial" w:hAnsi="Arial" w:cs="Arial"/>
          <w:i w:val="0"/>
          <w:iCs w:val="0"/>
          <w:sz w:val="20"/>
          <w:szCs w:val="20"/>
        </w:rPr>
        <w:t xml:space="preserve"> </w:t>
      </w:r>
      <w:r>
        <w:rPr>
          <w:rStyle w:val="a6"/>
          <w:rFonts w:ascii="Arial" w:hAnsi="Arial" w:cs="Arial"/>
          <w:i w:val="0"/>
          <w:iCs w:val="0"/>
          <w:sz w:val="20"/>
          <w:szCs w:val="20"/>
        </w:rPr>
        <w:t>or more bank account. Cash is presented on the Statement of Cash Flows as unrestricted cash.</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i/>
                <w:iCs/>
                <w:sz w:val="20"/>
                <w:szCs w:val="20"/>
              </w:rPr>
              <w:t xml:space="preserve">D. </w:t>
            </w:r>
          </w:p>
        </w:tc>
        <w:tc>
          <w:tcPr>
            <w:tcW w:w="0" w:type="auto"/>
            <w:hideMark/>
          </w:tcPr>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Short-Te</w:t>
            </w:r>
            <w:r>
              <w:rPr>
                <w:rStyle w:val="a6"/>
                <w:rFonts w:ascii="Arial" w:hAnsi="Arial" w:cs="Arial"/>
                <w:i w:val="0"/>
                <w:iCs w:val="0"/>
                <w:sz w:val="20"/>
                <w:szCs w:val="20"/>
              </w:rPr>
              <w:t>r</w:t>
            </w:r>
            <w:r>
              <w:rPr>
                <w:rStyle w:val="a6"/>
                <w:rFonts w:ascii="Arial" w:hAnsi="Arial" w:cs="Arial"/>
                <w:i w:val="0"/>
                <w:iCs w:val="0"/>
                <w:sz w:val="20"/>
                <w:szCs w:val="20"/>
              </w:rPr>
              <w:t>m</w:t>
            </w:r>
            <w:r>
              <w:rPr>
                <w:rStyle w:val="a6"/>
                <w:rFonts w:ascii="Arial" w:hAnsi="Arial" w:cs="Arial"/>
                <w:i w:val="0"/>
                <w:iCs w:val="0"/>
                <w:sz w:val="20"/>
                <w:szCs w:val="20"/>
              </w:rPr>
              <w:t xml:space="preserve"> </w:t>
            </w:r>
            <w:r>
              <w:rPr>
                <w:rStyle w:val="a6"/>
                <w:rFonts w:ascii="Arial" w:hAnsi="Arial" w:cs="Arial"/>
                <w:i w:val="0"/>
                <w:iCs w:val="0"/>
                <w:sz w:val="20"/>
                <w:szCs w:val="20"/>
              </w:rPr>
              <w:t>Investments</w:t>
            </w:r>
          </w:p>
        </w:tc>
      </w:tr>
    </w:tbl>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 </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Short-term investments on the statements of assets and liabilities consist principally of short-term fixed income securities with o</w:t>
      </w:r>
      <w:r>
        <w:rPr>
          <w:rStyle w:val="a6"/>
          <w:rFonts w:ascii="Arial" w:hAnsi="Arial" w:cs="Arial"/>
          <w:i w:val="0"/>
          <w:iCs w:val="0"/>
          <w:sz w:val="20"/>
          <w:szCs w:val="20"/>
        </w:rPr>
        <w:t>riginal maturities of</w:t>
      </w:r>
      <w:r>
        <w:rPr>
          <w:rStyle w:val="a6"/>
          <w:rFonts w:ascii="Arial" w:hAnsi="Arial" w:cs="Arial"/>
          <w:i w:val="0"/>
          <w:iCs w:val="0"/>
          <w:sz w:val="20"/>
          <w:szCs w:val="20"/>
        </w:rPr>
        <w:t xml:space="preserve"> </w:t>
      </w:r>
      <w:r>
        <w:rPr>
          <w:rStyle w:val="a6"/>
          <w:rFonts w:ascii="Arial" w:hAnsi="Arial" w:cs="Arial"/>
          <w:i w:val="0"/>
          <w:iCs w:val="0"/>
          <w:sz w:val="20"/>
          <w:szCs w:val="20"/>
        </w:rPr>
        <w:t>on</w:t>
      </w:r>
      <w:r>
        <w:rPr>
          <w:rStyle w:val="a6"/>
          <w:rFonts w:ascii="Arial" w:hAnsi="Arial" w:cs="Arial"/>
          <w:i w:val="0"/>
          <w:iCs w:val="0"/>
          <w:sz w:val="20"/>
          <w:szCs w:val="20"/>
        </w:rPr>
        <w:t>e</w:t>
      </w:r>
      <w:r>
        <w:rPr>
          <w:rStyle w:val="a6"/>
          <w:rFonts w:ascii="Arial" w:hAnsi="Arial" w:cs="Arial"/>
          <w:i w:val="0"/>
          <w:iCs w:val="0"/>
          <w:sz w:val="20"/>
          <w:szCs w:val="20"/>
        </w:rPr>
        <w:t xml:space="preserve"> year or less. These investments are valued at fair value.</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 </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As of</w:t>
      </w:r>
      <w:r>
        <w:rPr>
          <w:rStyle w:val="a6"/>
          <w:rFonts w:ascii="Arial" w:hAnsi="Arial" w:cs="Arial"/>
          <w:i w:val="0"/>
          <w:iCs w:val="0"/>
          <w:sz w:val="20"/>
          <w:szCs w:val="20"/>
        </w:rPr>
        <w:t xml:space="preserve"> </w:t>
      </w:r>
      <w:r>
        <w:rPr>
          <w:rStyle w:val="a6"/>
          <w:rFonts w:ascii="Arial" w:hAnsi="Arial" w:cs="Arial"/>
          <w:i w:val="0"/>
          <w:iCs w:val="0"/>
          <w:sz w:val="20"/>
          <w:szCs w:val="20"/>
        </w:rPr>
        <w:t>June 30, 2019</w:t>
      </w:r>
      <w:r>
        <w:rPr>
          <w:rStyle w:val="a6"/>
          <w:rFonts w:ascii="Arial" w:hAnsi="Arial" w:cs="Arial"/>
          <w:i w:val="0"/>
          <w:iCs w:val="0"/>
          <w:sz w:val="20"/>
          <w:szCs w:val="20"/>
        </w:rPr>
        <w:t xml:space="preserve"> </w:t>
      </w:r>
      <w:r>
        <w:rPr>
          <w:rStyle w:val="a6"/>
          <w:rFonts w:ascii="Arial" w:hAnsi="Arial" w:cs="Arial"/>
          <w:i w:val="0"/>
          <w:iCs w:val="0"/>
          <w:sz w:val="20"/>
          <w:szCs w:val="20"/>
        </w:rPr>
        <w:t>and</w:t>
      </w:r>
      <w:r>
        <w:rPr>
          <w:rStyle w:val="a6"/>
          <w:rFonts w:ascii="Arial" w:hAnsi="Arial" w:cs="Arial"/>
          <w:i w:val="0"/>
          <w:iCs w:val="0"/>
          <w:sz w:val="20"/>
          <w:szCs w:val="20"/>
        </w:rPr>
        <w:t xml:space="preserve"> </w:t>
      </w:r>
      <w:r>
        <w:rPr>
          <w:rStyle w:val="a6"/>
          <w:rFonts w:ascii="Arial" w:hAnsi="Arial" w:cs="Arial"/>
          <w:i w:val="0"/>
          <w:iCs w:val="0"/>
          <w:sz w:val="20"/>
          <w:szCs w:val="20"/>
        </w:rPr>
        <w:t>December 31, 2018,</w:t>
      </w:r>
      <w:r>
        <w:rPr>
          <w:rStyle w:val="a6"/>
          <w:rFonts w:ascii="Arial" w:hAnsi="Arial" w:cs="Arial"/>
          <w:i w:val="0"/>
          <w:iCs w:val="0"/>
          <w:sz w:val="20"/>
          <w:szCs w:val="20"/>
        </w:rPr>
        <w:t xml:space="preserve"> </w:t>
      </w:r>
      <w:r>
        <w:rPr>
          <w:rStyle w:val="a6"/>
          <w:rFonts w:ascii="Arial" w:hAnsi="Arial" w:cs="Arial"/>
          <w:i w:val="0"/>
          <w:iCs w:val="0"/>
          <w:sz w:val="20"/>
          <w:szCs w:val="20"/>
        </w:rPr>
        <w:t xml:space="preserve">the Trust had restricted short-term investments held at the broker of </w:t>
      </w:r>
      <w:r>
        <w:rPr>
          <w:rFonts w:ascii="Arial" w:hAnsi="Arial" w:cs="Arial"/>
          <w:sz w:val="20"/>
          <w:szCs w:val="20"/>
        </w:rPr>
        <w:t>$36,867,60</w:t>
      </w:r>
      <w:r>
        <w:rPr>
          <w:rFonts w:ascii="Arial" w:hAnsi="Arial" w:cs="Arial"/>
          <w:sz w:val="20"/>
          <w:szCs w:val="20"/>
        </w:rPr>
        <w:t>1</w:t>
      </w:r>
      <w:r>
        <w:rPr>
          <w:rStyle w:val="a6"/>
          <w:rFonts w:ascii="Arial" w:hAnsi="Arial" w:cs="Arial"/>
          <w:i w:val="0"/>
          <w:iCs w:val="0"/>
          <w:sz w:val="20"/>
          <w:szCs w:val="20"/>
        </w:rPr>
        <w:t xml:space="preserve"> and </w:t>
      </w:r>
      <w:r>
        <w:rPr>
          <w:rFonts w:ascii="Arial" w:hAnsi="Arial" w:cs="Arial"/>
          <w:sz w:val="20"/>
          <w:szCs w:val="20"/>
        </w:rPr>
        <w:t>$64,242,167</w:t>
      </w:r>
      <w:r>
        <w:rPr>
          <w:rFonts w:ascii="Arial" w:hAnsi="Arial" w:cs="Arial"/>
          <w:sz w:val="20"/>
          <w:szCs w:val="20"/>
        </w:rPr>
        <w:t>,</w:t>
      </w:r>
      <w:r>
        <w:rPr>
          <w:rStyle w:val="a6"/>
          <w:rFonts w:ascii="Arial" w:hAnsi="Arial" w:cs="Arial"/>
          <w:i w:val="0"/>
          <w:iCs w:val="0"/>
          <w:sz w:val="20"/>
          <w:szCs w:val="20"/>
        </w:rPr>
        <w:t xml:space="preserve"> respectively, which were pos</w:t>
      </w:r>
      <w:r>
        <w:rPr>
          <w:rStyle w:val="a6"/>
          <w:rFonts w:ascii="Arial" w:hAnsi="Arial" w:cs="Arial"/>
          <w:i w:val="0"/>
          <w:iCs w:val="0"/>
          <w:sz w:val="20"/>
          <w:szCs w:val="20"/>
        </w:rPr>
        <w:t>ted as margin for the Trust’s Index Futures positions.</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i/>
                <w:iCs/>
                <w:sz w:val="20"/>
                <w:szCs w:val="20"/>
              </w:rPr>
              <w:t>E</w:t>
            </w:r>
            <w:r>
              <w:rPr>
                <w:rStyle w:val="a6"/>
                <w:rFonts w:ascii="Arial" w:hAnsi="Arial" w:cs="Arial"/>
                <w:i w:val="0"/>
                <w:iCs w:val="0"/>
                <w:sz w:val="20"/>
                <w:szCs w:val="20"/>
              </w:rPr>
              <w:t xml:space="preserve">. </w:t>
            </w:r>
          </w:p>
        </w:tc>
        <w:tc>
          <w:tcPr>
            <w:tcW w:w="0" w:type="auto"/>
            <w:hideMark/>
          </w:tcPr>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Securiti</w:t>
            </w:r>
            <w:r>
              <w:rPr>
                <w:rStyle w:val="a6"/>
                <w:rFonts w:ascii="Arial" w:hAnsi="Arial" w:cs="Arial"/>
                <w:i w:val="0"/>
                <w:iCs w:val="0"/>
                <w:sz w:val="20"/>
                <w:szCs w:val="20"/>
              </w:rPr>
              <w:t>e</w:t>
            </w:r>
            <w:r>
              <w:rPr>
                <w:rStyle w:val="a6"/>
                <w:rFonts w:ascii="Arial" w:hAnsi="Arial" w:cs="Arial"/>
                <w:i w:val="0"/>
                <w:iCs w:val="0"/>
                <w:sz w:val="20"/>
                <w:szCs w:val="20"/>
              </w:rPr>
              <w:t>s</w:t>
            </w:r>
            <w:r>
              <w:rPr>
                <w:rStyle w:val="a6"/>
                <w:rFonts w:ascii="Arial" w:hAnsi="Arial" w:cs="Arial"/>
                <w:i w:val="0"/>
                <w:iCs w:val="0"/>
                <w:sz w:val="20"/>
                <w:szCs w:val="20"/>
              </w:rPr>
              <w:t xml:space="preserve"> </w:t>
            </w:r>
            <w:r>
              <w:rPr>
                <w:rStyle w:val="a6"/>
                <w:rFonts w:ascii="Arial" w:hAnsi="Arial" w:cs="Arial"/>
                <w:i w:val="0"/>
                <w:iCs w:val="0"/>
                <w:sz w:val="20"/>
                <w:szCs w:val="20"/>
              </w:rPr>
              <w:t>Transaction</w:t>
            </w:r>
            <w:r>
              <w:rPr>
                <w:rStyle w:val="a6"/>
                <w:rFonts w:ascii="Arial" w:hAnsi="Arial" w:cs="Arial"/>
                <w:i w:val="0"/>
                <w:iCs w:val="0"/>
                <w:sz w:val="20"/>
                <w:szCs w:val="20"/>
              </w:rPr>
              <w:t>s</w:t>
            </w:r>
            <w:r>
              <w:rPr>
                <w:rStyle w:val="a6"/>
                <w:rFonts w:ascii="Arial" w:hAnsi="Arial" w:cs="Arial"/>
                <w:i w:val="0"/>
                <w:iCs w:val="0"/>
                <w:sz w:val="20"/>
                <w:szCs w:val="20"/>
              </w:rPr>
              <w:t xml:space="preserve"> </w:t>
            </w:r>
            <w:r>
              <w:rPr>
                <w:rStyle w:val="a6"/>
                <w:rFonts w:ascii="Arial" w:hAnsi="Arial" w:cs="Arial"/>
                <w:i w:val="0"/>
                <w:iCs w:val="0"/>
                <w:sz w:val="20"/>
                <w:szCs w:val="20"/>
              </w:rPr>
              <w:t>a</w:t>
            </w:r>
            <w:r>
              <w:rPr>
                <w:rStyle w:val="a6"/>
                <w:rFonts w:ascii="Arial" w:hAnsi="Arial" w:cs="Arial"/>
                <w:i w:val="0"/>
                <w:iCs w:val="0"/>
                <w:sz w:val="20"/>
                <w:szCs w:val="20"/>
              </w:rPr>
              <w:t>n</w:t>
            </w:r>
            <w:r>
              <w:rPr>
                <w:rStyle w:val="a6"/>
                <w:rFonts w:ascii="Arial" w:hAnsi="Arial" w:cs="Arial"/>
                <w:i w:val="0"/>
                <w:iCs w:val="0"/>
                <w:sz w:val="20"/>
                <w:szCs w:val="20"/>
              </w:rPr>
              <w:t>d</w:t>
            </w:r>
            <w:r>
              <w:rPr>
                <w:rStyle w:val="a6"/>
                <w:rFonts w:ascii="Arial" w:hAnsi="Arial" w:cs="Arial"/>
                <w:i w:val="0"/>
                <w:iCs w:val="0"/>
                <w:sz w:val="20"/>
                <w:szCs w:val="20"/>
              </w:rPr>
              <w:t xml:space="preserve"> </w:t>
            </w:r>
            <w:r>
              <w:rPr>
                <w:rStyle w:val="a6"/>
                <w:rFonts w:ascii="Arial" w:hAnsi="Arial" w:cs="Arial"/>
                <w:i w:val="0"/>
                <w:iCs w:val="0"/>
                <w:sz w:val="20"/>
                <w:szCs w:val="20"/>
              </w:rPr>
              <w:t>Inco</w:t>
            </w:r>
            <w:r>
              <w:rPr>
                <w:rStyle w:val="a6"/>
                <w:rFonts w:ascii="Arial" w:hAnsi="Arial" w:cs="Arial"/>
                <w:i w:val="0"/>
                <w:iCs w:val="0"/>
                <w:sz w:val="20"/>
                <w:szCs w:val="20"/>
              </w:rPr>
              <w:t>m</w:t>
            </w:r>
            <w:r>
              <w:rPr>
                <w:rStyle w:val="a6"/>
                <w:rFonts w:ascii="Arial" w:hAnsi="Arial" w:cs="Arial"/>
                <w:i w:val="0"/>
                <w:iCs w:val="0"/>
                <w:sz w:val="20"/>
                <w:szCs w:val="20"/>
              </w:rPr>
              <w:t>e</w:t>
            </w:r>
            <w:r>
              <w:rPr>
                <w:rStyle w:val="a6"/>
                <w:rFonts w:ascii="Arial" w:hAnsi="Arial" w:cs="Arial"/>
                <w:i w:val="0"/>
                <w:iCs w:val="0"/>
                <w:sz w:val="20"/>
                <w:szCs w:val="20"/>
              </w:rPr>
              <w:t xml:space="preserve"> </w:t>
            </w:r>
            <w:r>
              <w:rPr>
                <w:rStyle w:val="a6"/>
                <w:rFonts w:ascii="Arial" w:hAnsi="Arial" w:cs="Arial"/>
                <w:i w:val="0"/>
                <w:iCs w:val="0"/>
                <w:sz w:val="20"/>
                <w:szCs w:val="20"/>
              </w:rPr>
              <w:t>Recognition</w:t>
            </w:r>
          </w:p>
        </w:tc>
      </w:tr>
    </w:tbl>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 </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Securities transactions are accounted for on the trade date. Realized gains and losses on investment transactions are determined using the specif</w:t>
      </w:r>
      <w:r>
        <w:rPr>
          <w:rStyle w:val="a6"/>
          <w:rFonts w:ascii="Arial" w:hAnsi="Arial" w:cs="Arial"/>
          <w:i w:val="0"/>
          <w:iCs w:val="0"/>
          <w:sz w:val="20"/>
          <w:szCs w:val="20"/>
        </w:rPr>
        <w:t>ic identification method. Interest income, including amortization and accretion of premiums and discounts on debt securities, is recognized daily on the accrual basis.</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i/>
                <w:iCs/>
                <w:sz w:val="20"/>
                <w:szCs w:val="20"/>
              </w:rPr>
              <w:t>F</w:t>
            </w:r>
            <w:r>
              <w:rPr>
                <w:rStyle w:val="a6"/>
                <w:rFonts w:ascii="Arial" w:hAnsi="Arial" w:cs="Arial"/>
                <w:i w:val="0"/>
                <w:iCs w:val="0"/>
                <w:sz w:val="20"/>
                <w:szCs w:val="20"/>
              </w:rPr>
              <w:t xml:space="preserve">. </w:t>
            </w:r>
          </w:p>
        </w:tc>
        <w:tc>
          <w:tcPr>
            <w:tcW w:w="0" w:type="auto"/>
            <w:hideMark/>
          </w:tcPr>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Inco</w:t>
            </w:r>
            <w:r>
              <w:rPr>
                <w:rStyle w:val="a6"/>
                <w:rFonts w:ascii="Arial" w:hAnsi="Arial" w:cs="Arial"/>
                <w:i w:val="0"/>
                <w:iCs w:val="0"/>
                <w:sz w:val="20"/>
                <w:szCs w:val="20"/>
              </w:rPr>
              <w:t>m</w:t>
            </w:r>
            <w:r>
              <w:rPr>
                <w:rStyle w:val="a6"/>
                <w:rFonts w:ascii="Arial" w:hAnsi="Arial" w:cs="Arial"/>
                <w:i w:val="0"/>
                <w:iCs w:val="0"/>
                <w:sz w:val="20"/>
                <w:szCs w:val="20"/>
              </w:rPr>
              <w:t>e</w:t>
            </w:r>
            <w:r>
              <w:rPr>
                <w:rStyle w:val="a6"/>
                <w:rFonts w:ascii="Arial" w:hAnsi="Arial" w:cs="Arial"/>
                <w:i w:val="0"/>
                <w:iCs w:val="0"/>
                <w:sz w:val="20"/>
                <w:szCs w:val="20"/>
              </w:rPr>
              <w:t xml:space="preserve"> </w:t>
            </w:r>
            <w:r>
              <w:rPr>
                <w:rStyle w:val="a6"/>
                <w:rFonts w:ascii="Arial" w:hAnsi="Arial" w:cs="Arial"/>
                <w:i w:val="0"/>
                <w:iCs w:val="0"/>
                <w:sz w:val="20"/>
                <w:szCs w:val="20"/>
              </w:rPr>
              <w:t>Taxes</w:t>
            </w:r>
          </w:p>
        </w:tc>
      </w:tr>
    </w:tbl>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 </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The Trust is treated as a partnership for federal, state and local income tax purposes.</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 </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N</w:t>
      </w:r>
      <w:r>
        <w:rPr>
          <w:rStyle w:val="a6"/>
          <w:rFonts w:ascii="Arial" w:hAnsi="Arial" w:cs="Arial"/>
          <w:i w:val="0"/>
          <w:iCs w:val="0"/>
          <w:sz w:val="20"/>
          <w:szCs w:val="20"/>
        </w:rPr>
        <w:t>o</w:t>
      </w:r>
      <w:r>
        <w:rPr>
          <w:rStyle w:val="a6"/>
          <w:rFonts w:ascii="Arial" w:hAnsi="Arial" w:cs="Arial"/>
          <w:i w:val="0"/>
          <w:iCs w:val="0"/>
          <w:sz w:val="20"/>
          <w:szCs w:val="20"/>
        </w:rPr>
        <w:t xml:space="preserve"> provision for federal, state, and local income taxes has been made in the accompanying financial statements because the Trust is</w:t>
      </w:r>
      <w:r>
        <w:rPr>
          <w:rStyle w:val="a6"/>
          <w:rFonts w:ascii="Arial" w:hAnsi="Arial" w:cs="Arial"/>
          <w:i w:val="0"/>
          <w:iCs w:val="0"/>
          <w:sz w:val="20"/>
          <w:szCs w:val="20"/>
        </w:rPr>
        <w:t xml:space="preserve"> </w:t>
      </w:r>
      <w:r>
        <w:rPr>
          <w:rStyle w:val="a6"/>
          <w:rFonts w:ascii="Arial" w:hAnsi="Arial" w:cs="Arial"/>
          <w:i w:val="0"/>
          <w:iCs w:val="0"/>
          <w:sz w:val="20"/>
          <w:szCs w:val="20"/>
        </w:rPr>
        <w:t>no</w:t>
      </w:r>
      <w:r>
        <w:rPr>
          <w:rStyle w:val="a6"/>
          <w:rFonts w:ascii="Arial" w:hAnsi="Arial" w:cs="Arial"/>
          <w:i w:val="0"/>
          <w:iCs w:val="0"/>
          <w:sz w:val="20"/>
          <w:szCs w:val="20"/>
        </w:rPr>
        <w:t>t</w:t>
      </w:r>
      <w:r>
        <w:rPr>
          <w:rStyle w:val="a6"/>
          <w:rFonts w:ascii="Arial" w:hAnsi="Arial" w:cs="Arial"/>
          <w:i w:val="0"/>
          <w:iCs w:val="0"/>
          <w:sz w:val="20"/>
          <w:szCs w:val="20"/>
        </w:rPr>
        <w:t xml:space="preserve"> subject to income taxes. Share</w:t>
      </w:r>
      <w:r>
        <w:rPr>
          <w:rStyle w:val="a6"/>
          <w:rFonts w:ascii="Arial" w:hAnsi="Arial" w:cs="Arial"/>
          <w:i w:val="0"/>
          <w:iCs w:val="0"/>
          <w:sz w:val="20"/>
          <w:szCs w:val="20"/>
        </w:rPr>
        <w:t>holders are individually responsible for their own tax payments on their proportionate share of income, gain, loss, deduction, expense and credit.</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 </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The Sponsor has analyzed the tax positions as of</w:t>
      </w:r>
      <w:r>
        <w:rPr>
          <w:rStyle w:val="a6"/>
          <w:rFonts w:ascii="Arial" w:hAnsi="Arial" w:cs="Arial"/>
          <w:i w:val="0"/>
          <w:iCs w:val="0"/>
          <w:sz w:val="20"/>
          <w:szCs w:val="20"/>
        </w:rPr>
        <w:t xml:space="preserve"> </w:t>
      </w:r>
      <w:r>
        <w:rPr>
          <w:rStyle w:val="a6"/>
          <w:rFonts w:ascii="Arial" w:hAnsi="Arial" w:cs="Arial"/>
          <w:i w:val="0"/>
          <w:iCs w:val="0"/>
          <w:sz w:val="20"/>
          <w:szCs w:val="20"/>
        </w:rPr>
        <w:t>June 30, 2019,</w:t>
      </w:r>
      <w:r>
        <w:rPr>
          <w:rStyle w:val="a6"/>
          <w:rFonts w:ascii="Arial" w:hAnsi="Arial" w:cs="Arial"/>
          <w:i w:val="0"/>
          <w:iCs w:val="0"/>
          <w:sz w:val="20"/>
          <w:szCs w:val="20"/>
        </w:rPr>
        <w:t xml:space="preserve"> </w:t>
      </w:r>
      <w:r>
        <w:rPr>
          <w:rStyle w:val="a6"/>
          <w:rFonts w:ascii="Arial" w:hAnsi="Arial" w:cs="Arial"/>
          <w:i w:val="0"/>
          <w:iCs w:val="0"/>
          <w:sz w:val="20"/>
          <w:szCs w:val="20"/>
        </w:rPr>
        <w:t>inclusive of the open tax return years, and</w:t>
      </w:r>
      <w:r>
        <w:rPr>
          <w:rStyle w:val="a6"/>
          <w:rFonts w:ascii="Arial" w:hAnsi="Arial" w:cs="Arial"/>
          <w:i w:val="0"/>
          <w:iCs w:val="0"/>
          <w:sz w:val="20"/>
          <w:szCs w:val="20"/>
        </w:rPr>
        <w:t xml:space="preserve"> does</w:t>
      </w:r>
      <w:r>
        <w:rPr>
          <w:rStyle w:val="a6"/>
          <w:rFonts w:ascii="Arial" w:hAnsi="Arial" w:cs="Arial"/>
          <w:i w:val="0"/>
          <w:iCs w:val="0"/>
          <w:sz w:val="20"/>
          <w:szCs w:val="20"/>
        </w:rPr>
        <w:t xml:space="preserve"> </w:t>
      </w:r>
      <w:r>
        <w:rPr>
          <w:rStyle w:val="a6"/>
          <w:rFonts w:ascii="Arial" w:hAnsi="Arial" w:cs="Arial"/>
          <w:i w:val="0"/>
          <w:iCs w:val="0"/>
          <w:sz w:val="20"/>
          <w:szCs w:val="20"/>
        </w:rPr>
        <w:t>no</w:t>
      </w:r>
      <w:r>
        <w:rPr>
          <w:rStyle w:val="a6"/>
          <w:rFonts w:ascii="Arial" w:hAnsi="Arial" w:cs="Arial"/>
          <w:i w:val="0"/>
          <w:iCs w:val="0"/>
          <w:sz w:val="20"/>
          <w:szCs w:val="20"/>
        </w:rPr>
        <w:t>t</w:t>
      </w:r>
      <w:r>
        <w:rPr>
          <w:rStyle w:val="a6"/>
          <w:rFonts w:ascii="Arial" w:hAnsi="Arial" w:cs="Arial"/>
          <w:i w:val="0"/>
          <w:iCs w:val="0"/>
          <w:sz w:val="20"/>
          <w:szCs w:val="20"/>
        </w:rPr>
        <w:t xml:space="preserve"> believe that there are any uncertain tax positions that require recognition of a tax liability.</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i/>
                <w:iCs/>
                <w:sz w:val="20"/>
                <w:szCs w:val="20"/>
              </w:rPr>
              <w:t>G</w:t>
            </w:r>
            <w:r>
              <w:rPr>
                <w:rStyle w:val="a6"/>
                <w:rFonts w:ascii="Arial" w:hAnsi="Arial" w:cs="Arial"/>
                <w:i w:val="0"/>
                <w:iCs w:val="0"/>
                <w:sz w:val="20"/>
                <w:szCs w:val="20"/>
              </w:rPr>
              <w:t xml:space="preserve">. </w:t>
            </w:r>
          </w:p>
        </w:tc>
        <w:tc>
          <w:tcPr>
            <w:tcW w:w="0" w:type="auto"/>
            <w:hideMark/>
          </w:tcPr>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Calculatio</w:t>
            </w:r>
            <w:r>
              <w:rPr>
                <w:rStyle w:val="a6"/>
                <w:rFonts w:ascii="Arial" w:hAnsi="Arial" w:cs="Arial"/>
                <w:i w:val="0"/>
                <w:iCs w:val="0"/>
                <w:sz w:val="20"/>
                <w:szCs w:val="20"/>
              </w:rPr>
              <w:t>n</w:t>
            </w:r>
            <w:r>
              <w:rPr>
                <w:rStyle w:val="a6"/>
                <w:rFonts w:ascii="Arial" w:hAnsi="Arial" w:cs="Arial"/>
                <w:i w:val="0"/>
                <w:iCs w:val="0"/>
                <w:sz w:val="20"/>
                <w:szCs w:val="20"/>
              </w:rPr>
              <w:t xml:space="preserve"> </w:t>
            </w:r>
            <w:r>
              <w:rPr>
                <w:rStyle w:val="a6"/>
                <w:rFonts w:ascii="Arial" w:hAnsi="Arial" w:cs="Arial"/>
                <w:i w:val="0"/>
                <w:iCs w:val="0"/>
                <w:sz w:val="20"/>
                <w:szCs w:val="20"/>
              </w:rPr>
              <w:t>o</w:t>
            </w:r>
            <w:r>
              <w:rPr>
                <w:rStyle w:val="a6"/>
                <w:rFonts w:ascii="Arial" w:hAnsi="Arial" w:cs="Arial"/>
                <w:i w:val="0"/>
                <w:iCs w:val="0"/>
                <w:sz w:val="20"/>
                <w:szCs w:val="20"/>
              </w:rPr>
              <w:t>f</w:t>
            </w:r>
            <w:r>
              <w:rPr>
                <w:rStyle w:val="a6"/>
                <w:rFonts w:ascii="Arial" w:hAnsi="Arial" w:cs="Arial"/>
                <w:i w:val="0"/>
                <w:iCs w:val="0"/>
                <w:sz w:val="20"/>
                <w:szCs w:val="20"/>
              </w:rPr>
              <w:t xml:space="preserve"> </w:t>
            </w:r>
            <w:r>
              <w:rPr>
                <w:rStyle w:val="a6"/>
                <w:rFonts w:ascii="Arial" w:hAnsi="Arial" w:cs="Arial"/>
                <w:i w:val="0"/>
                <w:iCs w:val="0"/>
                <w:sz w:val="20"/>
                <w:szCs w:val="20"/>
              </w:rPr>
              <w:t>N</w:t>
            </w:r>
            <w:r>
              <w:rPr>
                <w:rStyle w:val="a6"/>
                <w:rFonts w:ascii="Arial" w:hAnsi="Arial" w:cs="Arial"/>
                <w:i w:val="0"/>
                <w:iCs w:val="0"/>
                <w:sz w:val="20"/>
                <w:szCs w:val="20"/>
              </w:rPr>
              <w:t>e</w:t>
            </w:r>
            <w:r>
              <w:rPr>
                <w:rStyle w:val="a6"/>
                <w:rFonts w:ascii="Arial" w:hAnsi="Arial" w:cs="Arial"/>
                <w:i w:val="0"/>
                <w:iCs w:val="0"/>
                <w:sz w:val="20"/>
                <w:szCs w:val="20"/>
              </w:rPr>
              <w:t>t</w:t>
            </w:r>
            <w:r>
              <w:rPr>
                <w:rStyle w:val="a6"/>
                <w:rFonts w:ascii="Arial" w:hAnsi="Arial" w:cs="Arial"/>
                <w:i w:val="0"/>
                <w:iCs w:val="0"/>
                <w:sz w:val="20"/>
                <w:szCs w:val="20"/>
              </w:rPr>
              <w:t xml:space="preserve"> </w:t>
            </w:r>
            <w:r>
              <w:rPr>
                <w:rStyle w:val="a6"/>
                <w:rFonts w:ascii="Arial" w:hAnsi="Arial" w:cs="Arial"/>
                <w:i w:val="0"/>
                <w:iCs w:val="0"/>
                <w:sz w:val="20"/>
                <w:szCs w:val="20"/>
              </w:rPr>
              <w:t>Ass</w:t>
            </w:r>
            <w:r>
              <w:rPr>
                <w:rStyle w:val="a6"/>
                <w:rFonts w:ascii="Arial" w:hAnsi="Arial" w:cs="Arial"/>
                <w:i w:val="0"/>
                <w:iCs w:val="0"/>
                <w:sz w:val="20"/>
                <w:szCs w:val="20"/>
              </w:rPr>
              <w:t>e</w:t>
            </w:r>
            <w:r>
              <w:rPr>
                <w:rStyle w:val="a6"/>
                <w:rFonts w:ascii="Arial" w:hAnsi="Arial" w:cs="Arial"/>
                <w:i w:val="0"/>
                <w:iCs w:val="0"/>
                <w:sz w:val="20"/>
                <w:szCs w:val="20"/>
              </w:rPr>
              <w:t>t</w:t>
            </w:r>
            <w:r>
              <w:rPr>
                <w:rStyle w:val="a6"/>
                <w:rFonts w:ascii="Arial" w:hAnsi="Arial" w:cs="Arial"/>
                <w:i w:val="0"/>
                <w:iCs w:val="0"/>
                <w:sz w:val="20"/>
                <w:szCs w:val="20"/>
              </w:rPr>
              <w:t xml:space="preserve"> </w:t>
            </w:r>
            <w:r>
              <w:rPr>
                <w:rStyle w:val="a6"/>
                <w:rFonts w:ascii="Arial" w:hAnsi="Arial" w:cs="Arial"/>
                <w:i w:val="0"/>
                <w:iCs w:val="0"/>
                <w:sz w:val="20"/>
                <w:szCs w:val="20"/>
              </w:rPr>
              <w:t>Value</w:t>
            </w:r>
          </w:p>
        </w:tc>
      </w:tr>
    </w:tbl>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 </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 xml:space="preserve">The net asset value of the Trust on any given day is obtained by subtracting the Trust’s accrued expenses and </w:t>
      </w:r>
      <w:r>
        <w:rPr>
          <w:rStyle w:val="a6"/>
          <w:rFonts w:ascii="Arial" w:hAnsi="Arial" w:cs="Arial"/>
          <w:i w:val="0"/>
          <w:iCs w:val="0"/>
          <w:sz w:val="20"/>
          <w:szCs w:val="20"/>
        </w:rPr>
        <w:t xml:space="preserve">other liabilities on that day from the value of </w:t>
      </w:r>
      <w:r>
        <w:rPr>
          <w:rStyle w:val="a6"/>
          <w:rFonts w:ascii="Arial" w:hAnsi="Arial" w:cs="Arial"/>
          <w:i w:val="0"/>
          <w:iCs w:val="0"/>
          <w:sz w:val="20"/>
          <w:szCs w:val="20"/>
        </w:rPr>
        <w:t>(</w:t>
      </w:r>
      <w:r>
        <w:rPr>
          <w:rStyle w:val="a6"/>
          <w:rFonts w:ascii="Arial" w:hAnsi="Arial" w:cs="Arial"/>
          <w:i w:val="0"/>
          <w:iCs w:val="0"/>
          <w:sz w:val="20"/>
          <w:szCs w:val="20"/>
        </w:rPr>
        <w:t>1</w:t>
      </w:r>
      <w:r>
        <w:rPr>
          <w:rStyle w:val="a6"/>
          <w:rFonts w:ascii="Arial" w:hAnsi="Arial" w:cs="Arial"/>
          <w:i w:val="0"/>
          <w:iCs w:val="0"/>
          <w:sz w:val="20"/>
          <w:szCs w:val="20"/>
        </w:rPr>
        <w:t xml:space="preserve">) the Trust’s Index Futures positions and Collateral Assets on that day, </w:t>
      </w:r>
      <w:r>
        <w:rPr>
          <w:rStyle w:val="a6"/>
          <w:rFonts w:ascii="Arial" w:hAnsi="Arial" w:cs="Arial"/>
          <w:i w:val="0"/>
          <w:iCs w:val="0"/>
          <w:sz w:val="20"/>
          <w:szCs w:val="20"/>
        </w:rPr>
        <w:t>(</w:t>
      </w:r>
      <w:r>
        <w:rPr>
          <w:rStyle w:val="a6"/>
          <w:rFonts w:ascii="Arial" w:hAnsi="Arial" w:cs="Arial"/>
          <w:i w:val="0"/>
          <w:iCs w:val="0"/>
          <w:sz w:val="20"/>
          <w:szCs w:val="20"/>
        </w:rPr>
        <w:t>2</w:t>
      </w:r>
      <w:r>
        <w:rPr>
          <w:rStyle w:val="a6"/>
          <w:rFonts w:ascii="Arial" w:hAnsi="Arial" w:cs="Arial"/>
          <w:i w:val="0"/>
          <w:iCs w:val="0"/>
          <w:sz w:val="20"/>
          <w:szCs w:val="20"/>
        </w:rPr>
        <w:t xml:space="preserve">) the interest earned on those assets by the Trust and </w:t>
      </w:r>
      <w:r>
        <w:rPr>
          <w:rStyle w:val="a6"/>
          <w:rFonts w:ascii="Arial" w:hAnsi="Arial" w:cs="Arial"/>
          <w:i w:val="0"/>
          <w:iCs w:val="0"/>
          <w:sz w:val="20"/>
          <w:szCs w:val="20"/>
        </w:rPr>
        <w:t>(</w:t>
      </w:r>
      <w:r>
        <w:rPr>
          <w:rStyle w:val="a6"/>
          <w:rFonts w:ascii="Arial" w:hAnsi="Arial" w:cs="Arial"/>
          <w:i w:val="0"/>
          <w:iCs w:val="0"/>
          <w:sz w:val="20"/>
          <w:szCs w:val="20"/>
        </w:rPr>
        <w:t>3</w:t>
      </w:r>
      <w:r>
        <w:rPr>
          <w:rStyle w:val="a6"/>
          <w:rFonts w:ascii="Arial" w:hAnsi="Arial" w:cs="Arial"/>
          <w:i w:val="0"/>
          <w:iCs w:val="0"/>
          <w:sz w:val="20"/>
          <w:szCs w:val="20"/>
        </w:rPr>
        <w:t>) any other assets of the Trust, as of</w:t>
      </w:r>
      <w:r>
        <w:rPr>
          <w:rStyle w:val="a6"/>
          <w:rFonts w:ascii="Arial" w:hAnsi="Arial" w:cs="Arial"/>
          <w:i w:val="0"/>
          <w:iCs w:val="0"/>
          <w:sz w:val="20"/>
          <w:szCs w:val="20"/>
        </w:rPr>
        <w:t xml:space="preserve"> </w:t>
      </w:r>
      <w:r>
        <w:rPr>
          <w:rStyle w:val="a6"/>
          <w:rFonts w:ascii="Arial" w:hAnsi="Arial" w:cs="Arial"/>
          <w:i w:val="0"/>
          <w:iCs w:val="0"/>
          <w:sz w:val="20"/>
          <w:szCs w:val="20"/>
        </w:rPr>
        <w:t>4:0</w:t>
      </w:r>
      <w:r>
        <w:rPr>
          <w:rStyle w:val="a6"/>
          <w:rFonts w:ascii="Arial" w:hAnsi="Arial" w:cs="Arial"/>
          <w:i w:val="0"/>
          <w:iCs w:val="0"/>
          <w:sz w:val="20"/>
          <w:szCs w:val="20"/>
        </w:rPr>
        <w:t>0</w:t>
      </w:r>
      <w:r>
        <w:rPr>
          <w:rStyle w:val="a6"/>
          <w:rFonts w:ascii="Arial" w:hAnsi="Arial" w:cs="Arial"/>
          <w:i w:val="0"/>
          <w:iCs w:val="0"/>
          <w:sz w:val="20"/>
          <w:szCs w:val="20"/>
        </w:rPr>
        <w:t xml:space="preserve"> p.m. (New York time) that day.</w:t>
      </w:r>
      <w:r>
        <w:rPr>
          <w:rStyle w:val="a6"/>
          <w:rFonts w:ascii="Arial" w:hAnsi="Arial" w:cs="Arial"/>
          <w:i w:val="0"/>
          <w:iCs w:val="0"/>
          <w:sz w:val="20"/>
          <w:szCs w:val="20"/>
        </w:rPr>
        <w:t xml:space="preserve"> The Trustee determines the net asset value per Share (the “NAV”) by dividing the net asset value of the Trust on a given day by the number of Shares outstanding at the time the calculation is made. The NAV is calculated each day on which NYSE Arca, Inc. (</w:t>
      </w:r>
      <w:r>
        <w:rPr>
          <w:rStyle w:val="a6"/>
          <w:rFonts w:ascii="Arial" w:hAnsi="Arial" w:cs="Arial"/>
          <w:i w:val="0"/>
          <w:iCs w:val="0"/>
          <w:sz w:val="20"/>
          <w:szCs w:val="20"/>
        </w:rPr>
        <w:t>“NYSE Arca”) is open for regular trading, as soon as practicable after</w:t>
      </w:r>
      <w:r>
        <w:rPr>
          <w:rStyle w:val="a6"/>
          <w:rFonts w:ascii="Arial" w:hAnsi="Arial" w:cs="Arial"/>
          <w:i w:val="0"/>
          <w:iCs w:val="0"/>
          <w:sz w:val="20"/>
          <w:szCs w:val="20"/>
        </w:rPr>
        <w:t xml:space="preserve"> </w:t>
      </w:r>
      <w:r>
        <w:rPr>
          <w:rStyle w:val="a6"/>
          <w:rFonts w:ascii="Arial" w:hAnsi="Arial" w:cs="Arial"/>
          <w:i w:val="0"/>
          <w:iCs w:val="0"/>
          <w:sz w:val="20"/>
          <w:szCs w:val="20"/>
        </w:rPr>
        <w:t>4:0</w:t>
      </w:r>
      <w:r>
        <w:rPr>
          <w:rStyle w:val="a6"/>
          <w:rFonts w:ascii="Arial" w:hAnsi="Arial" w:cs="Arial"/>
          <w:i w:val="0"/>
          <w:iCs w:val="0"/>
          <w:sz w:val="20"/>
          <w:szCs w:val="20"/>
        </w:rPr>
        <w:t>0</w:t>
      </w:r>
      <w:r>
        <w:rPr>
          <w:rStyle w:val="a6"/>
          <w:rFonts w:ascii="Arial" w:hAnsi="Arial" w:cs="Arial"/>
          <w:i w:val="0"/>
          <w:iCs w:val="0"/>
          <w:sz w:val="20"/>
          <w:szCs w:val="20"/>
        </w:rPr>
        <w:t xml:space="preserve"> p.m. (New York time).</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i/>
                <w:iCs/>
                <w:sz w:val="20"/>
                <w:szCs w:val="20"/>
              </w:rPr>
              <w:t xml:space="preserve">H. </w:t>
            </w:r>
          </w:p>
        </w:tc>
        <w:tc>
          <w:tcPr>
            <w:tcW w:w="0" w:type="auto"/>
            <w:hideMark/>
          </w:tcPr>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Distributions</w:t>
            </w:r>
          </w:p>
        </w:tc>
      </w:tr>
    </w:tbl>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 </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Interest and distributions received by the Trust on its assets</w:t>
      </w:r>
      <w:r>
        <w:rPr>
          <w:rStyle w:val="a6"/>
          <w:rFonts w:ascii="Arial" w:hAnsi="Arial" w:cs="Arial"/>
          <w:i w:val="0"/>
          <w:iCs w:val="0"/>
          <w:sz w:val="20"/>
          <w:szCs w:val="20"/>
        </w:rPr>
        <w:t xml:space="preserve"> </w:t>
      </w:r>
      <w:r>
        <w:rPr>
          <w:rStyle w:val="a6"/>
          <w:rFonts w:ascii="Arial" w:hAnsi="Arial" w:cs="Arial"/>
          <w:i w:val="0"/>
          <w:iCs w:val="0"/>
          <w:sz w:val="20"/>
          <w:szCs w:val="20"/>
        </w:rPr>
        <w:t>may</w:t>
      </w:r>
      <w:r>
        <w:rPr>
          <w:rStyle w:val="a6"/>
          <w:rFonts w:ascii="Arial" w:hAnsi="Arial" w:cs="Arial"/>
          <w:i w:val="0"/>
          <w:iCs w:val="0"/>
          <w:sz w:val="20"/>
          <w:szCs w:val="20"/>
        </w:rPr>
        <w:t xml:space="preserve"> </w:t>
      </w:r>
      <w:r>
        <w:rPr>
          <w:rStyle w:val="a6"/>
          <w:rFonts w:ascii="Arial" w:hAnsi="Arial" w:cs="Arial"/>
          <w:i w:val="0"/>
          <w:iCs w:val="0"/>
          <w:sz w:val="20"/>
          <w:szCs w:val="20"/>
        </w:rPr>
        <w:t>be used to acquire additional Index Futures and Collateral Assets or</w:t>
      </w:r>
      <w:r>
        <w:rPr>
          <w:rStyle w:val="a6"/>
          <w:rFonts w:ascii="Arial" w:hAnsi="Arial" w:cs="Arial"/>
          <w:i w:val="0"/>
          <w:iCs w:val="0"/>
          <w:sz w:val="20"/>
          <w:szCs w:val="20"/>
        </w:rPr>
        <w:t>, in the discretion of the Sponsor, distributed to shareholders. The Trust is under</w:t>
      </w:r>
      <w:r>
        <w:rPr>
          <w:rStyle w:val="a6"/>
          <w:rFonts w:ascii="Arial" w:hAnsi="Arial" w:cs="Arial"/>
          <w:i w:val="0"/>
          <w:iCs w:val="0"/>
          <w:sz w:val="20"/>
          <w:szCs w:val="20"/>
        </w:rPr>
        <w:t xml:space="preserve"> </w:t>
      </w:r>
      <w:r>
        <w:rPr>
          <w:rStyle w:val="a6"/>
          <w:rFonts w:ascii="Arial" w:hAnsi="Arial" w:cs="Arial"/>
          <w:i w:val="0"/>
          <w:iCs w:val="0"/>
          <w:sz w:val="20"/>
          <w:szCs w:val="20"/>
        </w:rPr>
        <w:t>n</w:t>
      </w:r>
      <w:r>
        <w:rPr>
          <w:rStyle w:val="a6"/>
          <w:rFonts w:ascii="Arial" w:hAnsi="Arial" w:cs="Arial"/>
          <w:i w:val="0"/>
          <w:iCs w:val="0"/>
          <w:sz w:val="20"/>
          <w:szCs w:val="20"/>
        </w:rPr>
        <w:t>o</w:t>
      </w:r>
      <w:r>
        <w:rPr>
          <w:rStyle w:val="a6"/>
          <w:rFonts w:ascii="Arial" w:hAnsi="Arial" w:cs="Arial"/>
          <w:i w:val="0"/>
          <w:iCs w:val="0"/>
          <w:sz w:val="20"/>
          <w:szCs w:val="20"/>
        </w:rPr>
        <w:t xml:space="preserve"> obligation to make periodic distributions to shareholders.</w:t>
      </w:r>
    </w:p>
    <w:p w:rsidR="00000000" w:rsidRDefault="00383069">
      <w:pPr>
        <w:pStyle w:val="a3"/>
        <w:spacing w:before="0" w:beforeAutospacing="0" w:after="0" w:afterAutospacing="0"/>
        <w:rPr>
          <w:rFonts w:ascii="Arial" w:hAnsi="Arial" w:cs="Arial"/>
          <w:sz w:val="20"/>
          <w:szCs w:val="20"/>
        </w:rPr>
      </w:pPr>
      <w:r>
        <w:rPr>
          <w:rStyle w:val="a6"/>
          <w:rFonts w:ascii="Arial" w:hAnsi="Arial" w:cs="Arial"/>
          <w:i w:val="0"/>
          <w:iCs w:val="0"/>
          <w:sz w:val="20"/>
          <w:szCs w:val="20"/>
        </w:rPr>
        <w:t> </w:t>
      </w:r>
    </w:p>
    <w:p w:rsidR="00000000" w:rsidRDefault="00383069">
      <w:pPr>
        <w:divId w:val="1108231394"/>
        <w:rPr>
          <w:rFonts w:ascii="Arial" w:eastAsia="Times New Roman" w:hAnsi="Arial" w:cs="Arial"/>
          <w:sz w:val="20"/>
          <w:szCs w:val="20"/>
        </w:rPr>
      </w:pPr>
      <w:r>
        <w:rPr>
          <w:rFonts w:ascii="Arial" w:eastAsia="Times New Roman" w:hAnsi="Arial" w:cs="Arial"/>
          <w:sz w:val="20"/>
          <w:szCs w:val="20"/>
        </w:rPr>
        <w:t xml:space="preserve">  </w:t>
      </w:r>
    </w:p>
    <w:p w:rsidR="00000000" w:rsidRDefault="00383069">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3</w:t>
      </w:r>
      <w:r>
        <w:rPr>
          <w:rFonts w:ascii="Arial" w:hAnsi="Arial" w:cs="Arial"/>
          <w:b/>
          <w:bCs/>
          <w:sz w:val="20"/>
          <w:szCs w:val="20"/>
        </w:rPr>
        <w:t xml:space="preserve"> - Offering of the Shares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Shares are issued and redeemed continuously in</w:t>
      </w:r>
      <w:r>
        <w:rPr>
          <w:rFonts w:ascii="Arial" w:hAnsi="Arial" w:cs="Arial"/>
          <w:sz w:val="20"/>
          <w:szCs w:val="20"/>
        </w:rPr>
        <w:t xml:space="preserve"> </w:t>
      </w:r>
      <w:r>
        <w:rPr>
          <w:rStyle w:val="a6"/>
          <w:rFonts w:ascii="Arial" w:hAnsi="Arial" w:cs="Arial"/>
          <w:i w:val="0"/>
          <w:iCs w:val="0"/>
          <w:sz w:val="20"/>
          <w:szCs w:val="20"/>
        </w:rPr>
        <w:t>one</w:t>
      </w:r>
      <w:r>
        <w:rPr>
          <w:rFonts w:ascii="Arial" w:hAnsi="Arial" w:cs="Arial"/>
          <w:sz w:val="20"/>
          <w:szCs w:val="20"/>
        </w:rPr>
        <w:t xml:space="preserve"> or more blocks of 50,000 Shares (the “Baskets”) in exchange for Index Futures and cash (or, in the discretion of the Sponsor, other Collateral Assets in lieu of cash). Only registered broker-dealers who ha</w:t>
      </w:r>
      <w:r>
        <w:rPr>
          <w:rFonts w:ascii="Arial" w:hAnsi="Arial" w:cs="Arial"/>
          <w:sz w:val="20"/>
          <w:szCs w:val="20"/>
        </w:rPr>
        <w:t>ve entered into an authorized participant agreement with the Trust (each, an “Authorized Participant”)</w:t>
      </w:r>
      <w:r>
        <w:rPr>
          <w:rFonts w:ascii="Arial" w:hAnsi="Arial" w:cs="Arial"/>
          <w:sz w:val="20"/>
          <w:szCs w:val="20"/>
        </w:rPr>
        <w:t xml:space="preserve"> </w:t>
      </w:r>
      <w:r>
        <w:rPr>
          <w:rStyle w:val="a6"/>
          <w:rFonts w:ascii="Arial" w:hAnsi="Arial" w:cs="Arial"/>
          <w:i w:val="0"/>
          <w:iCs w:val="0"/>
          <w:sz w:val="20"/>
          <w:szCs w:val="20"/>
        </w:rPr>
        <w:t xml:space="preserve">may </w:t>
      </w:r>
      <w:r>
        <w:rPr>
          <w:rFonts w:ascii="Arial" w:hAnsi="Arial" w:cs="Arial"/>
          <w:sz w:val="20"/>
          <w:szCs w:val="20"/>
        </w:rPr>
        <w:t>purchase or redeem Baskets. Individual investors that are</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Authorized Participants cannot purchase or redeem Shares in direct transactions with th</w:t>
      </w:r>
      <w:r>
        <w:rPr>
          <w:rFonts w:ascii="Arial" w:hAnsi="Arial" w:cs="Arial"/>
          <w:sz w:val="20"/>
          <w:szCs w:val="20"/>
        </w:rPr>
        <w:t>e Trust. Authorized Participants</w:t>
      </w:r>
      <w:r>
        <w:rPr>
          <w:rFonts w:ascii="Arial" w:hAnsi="Arial" w:cs="Arial"/>
          <w:sz w:val="20"/>
          <w:szCs w:val="20"/>
        </w:rPr>
        <w:t xml:space="preserve"> </w:t>
      </w:r>
      <w:r>
        <w:rPr>
          <w:rStyle w:val="a6"/>
          <w:rFonts w:ascii="Arial" w:hAnsi="Arial" w:cs="Arial"/>
          <w:i w:val="0"/>
          <w:iCs w:val="0"/>
          <w:sz w:val="20"/>
          <w:szCs w:val="20"/>
        </w:rPr>
        <w:t xml:space="preserve">may </w:t>
      </w:r>
      <w:r>
        <w:rPr>
          <w:rFonts w:ascii="Arial" w:hAnsi="Arial" w:cs="Arial"/>
          <w:sz w:val="20"/>
          <w:szCs w:val="20"/>
        </w:rPr>
        <w:t>redeem their Shares (as well as Shares on behalf of other investors) at any time before</w:t>
      </w:r>
      <w:r>
        <w:rPr>
          <w:rFonts w:ascii="Arial" w:hAnsi="Arial" w:cs="Arial"/>
          <w:sz w:val="20"/>
          <w:szCs w:val="20"/>
        </w:rPr>
        <w:t xml:space="preserve"> </w:t>
      </w:r>
      <w:r>
        <w:rPr>
          <w:rStyle w:val="a6"/>
          <w:rFonts w:ascii="Arial" w:hAnsi="Arial" w:cs="Arial"/>
          <w:i w:val="0"/>
          <w:iCs w:val="0"/>
          <w:sz w:val="20"/>
          <w:szCs w:val="20"/>
        </w:rPr>
        <w:t>2:40</w:t>
      </w:r>
      <w:r>
        <w:rPr>
          <w:rFonts w:ascii="Arial" w:hAnsi="Arial" w:cs="Arial"/>
          <w:sz w:val="20"/>
          <w:szCs w:val="20"/>
        </w:rPr>
        <w:t xml:space="preserve"> p.m. (New York time) on any business day in</w:t>
      </w:r>
      <w:r>
        <w:rPr>
          <w:rFonts w:ascii="Arial" w:hAnsi="Arial" w:cs="Arial"/>
          <w:sz w:val="20"/>
          <w:szCs w:val="20"/>
        </w:rPr>
        <w:t xml:space="preserve"> </w:t>
      </w:r>
      <w:r>
        <w:rPr>
          <w:rStyle w:val="a6"/>
          <w:rFonts w:ascii="Arial" w:hAnsi="Arial" w:cs="Arial"/>
          <w:i w:val="0"/>
          <w:iCs w:val="0"/>
          <w:sz w:val="20"/>
          <w:szCs w:val="20"/>
        </w:rPr>
        <w:t>one</w:t>
      </w:r>
      <w:r>
        <w:rPr>
          <w:rFonts w:ascii="Arial" w:hAnsi="Arial" w:cs="Arial"/>
          <w:sz w:val="20"/>
          <w:szCs w:val="20"/>
        </w:rPr>
        <w:t xml:space="preserve"> or more Baskets. Redemptions of Shares in exchange for baskets of Index Future</w:t>
      </w:r>
      <w:r>
        <w:rPr>
          <w:rFonts w:ascii="Arial" w:hAnsi="Arial" w:cs="Arial"/>
          <w:sz w:val="20"/>
          <w:szCs w:val="20"/>
        </w:rPr>
        <w:t>s and cash (or, in the discretion of the Sponsor, other Collateral Assets in lieu of cash) are treated as sales for financial statement purposes.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It is possible that, from time to time, BlackRock and/or funds or other accounts managed by the Trustee or a</w:t>
      </w:r>
      <w:r>
        <w:rPr>
          <w:rFonts w:ascii="Arial" w:hAnsi="Arial" w:cs="Arial"/>
          <w:sz w:val="20"/>
          <w:szCs w:val="20"/>
        </w:rPr>
        <w:t>n affiliate (collectively, “Affiliates”)</w:t>
      </w:r>
      <w:r>
        <w:rPr>
          <w:rFonts w:ascii="Arial" w:hAnsi="Arial" w:cs="Arial"/>
          <w:sz w:val="20"/>
          <w:szCs w:val="20"/>
        </w:rPr>
        <w:t xml:space="preserve"> </w:t>
      </w:r>
      <w:r>
        <w:rPr>
          <w:rStyle w:val="a6"/>
          <w:rFonts w:ascii="Arial" w:hAnsi="Arial" w:cs="Arial"/>
          <w:i w:val="0"/>
          <w:iCs w:val="0"/>
          <w:sz w:val="20"/>
          <w:szCs w:val="20"/>
        </w:rPr>
        <w:t xml:space="preserve">may </w:t>
      </w:r>
      <w:r>
        <w:rPr>
          <w:rFonts w:ascii="Arial" w:hAnsi="Arial" w:cs="Arial"/>
          <w:sz w:val="20"/>
          <w:szCs w:val="20"/>
        </w:rPr>
        <w:t>purchase and hold Shares of the Trust. Affiliates reserve the right, subject to compliance with applicable law, to sell into the market or redeem Baskets through an Authorized Participant at any time some or all</w:t>
      </w:r>
      <w:r>
        <w:rPr>
          <w:rFonts w:ascii="Arial" w:hAnsi="Arial" w:cs="Arial"/>
          <w:sz w:val="20"/>
          <w:szCs w:val="20"/>
        </w:rPr>
        <w:t xml:space="preserve"> of the Shares of the Trust acquired for their own accounts. A large sale or redemption of Shares of the Trust by Affiliates could significantly reduce the asset size of the Trust, which might have an adverse effect on the Trust and the Shares that remain </w:t>
      </w:r>
      <w:r>
        <w:rPr>
          <w:rFonts w:ascii="Arial" w:hAnsi="Arial" w:cs="Arial"/>
          <w:sz w:val="20"/>
          <w:szCs w:val="20"/>
        </w:rPr>
        <w:t>outstanding.</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jc w:val="center"/>
        <w:rPr>
          <w:rFonts w:ascii="Arial" w:eastAsia="Times New Roman" w:hAnsi="Arial" w:cs="Arial"/>
          <w:sz w:val="20"/>
          <w:szCs w:val="20"/>
        </w:rPr>
      </w:pPr>
      <w:r>
        <w:rPr>
          <w:rFonts w:ascii="Arial" w:eastAsia="Times New Roman" w:hAnsi="Arial" w:cs="Arial"/>
          <w:sz w:val="20"/>
          <w:szCs w:val="20"/>
        </w:rPr>
        <w:t xml:space="preserve">8 </w:t>
      </w:r>
    </w:p>
    <w:p w:rsidR="00000000" w:rsidRDefault="00383069">
      <w:pPr>
        <w:rPr>
          <w:rFonts w:ascii="Arial" w:eastAsia="Times New Roman" w:hAnsi="Arial" w:cs="Arial"/>
          <w:sz w:val="20"/>
          <w:szCs w:val="20"/>
        </w:rPr>
      </w:pPr>
      <w:r>
        <w:rPr>
          <w:rFonts w:ascii="Arial" w:eastAsia="Times New Roman" w:hAnsi="Arial" w:cs="Arial"/>
          <w:sz w:val="20"/>
          <w:szCs w:val="20"/>
        </w:rPr>
        <w:pict>
          <v:rect id="_x0000_i1048" style="width:415.3pt;height:1.5pt" o:hralign="center" o:hrstd="t" o:hrnoshade="t" o:hr="t" fillcolor="black" stroked="f"/>
        </w:pict>
      </w:r>
    </w:p>
    <w:p w:rsidR="00000000" w:rsidRDefault="00383069">
      <w:pPr>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divId w:val="950166804"/>
        <w:rPr>
          <w:rFonts w:ascii="Arial" w:eastAsia="Times New Roman" w:hAnsi="Arial" w:cs="Arial"/>
          <w:sz w:val="20"/>
          <w:szCs w:val="20"/>
        </w:rPr>
      </w:pPr>
      <w:r>
        <w:rPr>
          <w:rFonts w:ascii="Arial" w:eastAsia="Times New Roman" w:hAnsi="Arial" w:cs="Arial"/>
          <w:sz w:val="20"/>
          <w:szCs w:val="20"/>
        </w:rPr>
        <w:t xml:space="preserve">  </w:t>
      </w:r>
    </w:p>
    <w:p w:rsidR="00000000" w:rsidRDefault="00383069">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4</w:t>
      </w:r>
      <w:r>
        <w:rPr>
          <w:rFonts w:ascii="Arial" w:hAnsi="Arial" w:cs="Arial"/>
          <w:b/>
          <w:bCs/>
          <w:sz w:val="20"/>
          <w:szCs w:val="20"/>
        </w:rPr>
        <w:t xml:space="preserve"> - Trust Expenses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T</w:t>
      </w:r>
      <w:r>
        <w:rPr>
          <w:rFonts w:ascii="Arial" w:hAnsi="Arial" w:cs="Arial"/>
          <w:sz w:val="20"/>
          <w:szCs w:val="20"/>
        </w:rPr>
        <w:t>rust is responsible for paying any applicable brokerage commissions and similar transaction fees out of its assets in connection with the roll of Index Futures held by the Trust. These expenses are recorded as brokerage commissions and fees in the statemen</w:t>
      </w:r>
      <w:r>
        <w:rPr>
          <w:rFonts w:ascii="Arial" w:hAnsi="Arial" w:cs="Arial"/>
          <w:sz w:val="20"/>
          <w:szCs w:val="20"/>
        </w:rPr>
        <w:t>ts of operations as incurred.</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Sponsor pays the amounts that would otherwise be considered the ordinary operating expenses, if any, of the Trust. In return, the Sponsor receives a fee from the Trust that accrues daily at an annualized rate equal to 0.</w:t>
      </w:r>
      <w:r>
        <w:rPr>
          <w:rFonts w:ascii="Arial" w:hAnsi="Arial" w:cs="Arial"/>
          <w:sz w:val="20"/>
          <w:szCs w:val="20"/>
        </w:rPr>
        <w:t>75% of the net asset value of the Trust, as calculated before deducting fees and expenses based on the value of the Trust’s assets.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xml:space="preserve">The Sponsor has agreed under the Trust Agreement to pay the following administrative, operational and marketing expenses: </w:t>
      </w:r>
      <w:r>
        <w:rPr>
          <w:rFonts w:ascii="Arial" w:hAnsi="Arial" w:cs="Arial"/>
          <w:sz w:val="20"/>
          <w:szCs w:val="20"/>
        </w:rPr>
        <w:t>(</w:t>
      </w:r>
      <w:r>
        <w:rPr>
          <w:rStyle w:val="a6"/>
          <w:rFonts w:ascii="Arial" w:hAnsi="Arial" w:cs="Arial"/>
          <w:i w:val="0"/>
          <w:iCs w:val="0"/>
          <w:sz w:val="20"/>
          <w:szCs w:val="20"/>
        </w:rPr>
        <w:t>1</w:t>
      </w:r>
      <w:r>
        <w:rPr>
          <w:rFonts w:ascii="Arial" w:hAnsi="Arial" w:cs="Arial"/>
          <w:sz w:val="20"/>
          <w:szCs w:val="20"/>
        </w:rPr>
        <w:t xml:space="preserve">) the fees of the Trustee, the Delaware Trustee, the Advisor, the Trust Administrator, the processing agent and their respective agents, </w:t>
      </w:r>
      <w:r>
        <w:rPr>
          <w:rFonts w:ascii="Arial" w:hAnsi="Arial" w:cs="Arial"/>
          <w:sz w:val="20"/>
          <w:szCs w:val="20"/>
        </w:rPr>
        <w:t>(</w:t>
      </w:r>
      <w:r>
        <w:rPr>
          <w:rStyle w:val="a6"/>
          <w:rFonts w:ascii="Arial" w:hAnsi="Arial" w:cs="Arial"/>
          <w:i w:val="0"/>
          <w:iCs w:val="0"/>
          <w:sz w:val="20"/>
          <w:szCs w:val="20"/>
        </w:rPr>
        <w:t>2</w:t>
      </w:r>
      <w:r>
        <w:rPr>
          <w:rFonts w:ascii="Arial" w:hAnsi="Arial" w:cs="Arial"/>
          <w:sz w:val="20"/>
          <w:szCs w:val="20"/>
        </w:rPr>
        <w:t xml:space="preserve">) NYSE Arca listing fees, </w:t>
      </w:r>
      <w:r>
        <w:rPr>
          <w:rFonts w:ascii="Arial" w:hAnsi="Arial" w:cs="Arial"/>
          <w:sz w:val="20"/>
          <w:szCs w:val="20"/>
        </w:rPr>
        <w:t>(</w:t>
      </w:r>
      <w:r>
        <w:rPr>
          <w:rStyle w:val="a6"/>
          <w:rFonts w:ascii="Arial" w:hAnsi="Arial" w:cs="Arial"/>
          <w:i w:val="0"/>
          <w:iCs w:val="0"/>
          <w:sz w:val="20"/>
          <w:szCs w:val="20"/>
        </w:rPr>
        <w:t>3</w:t>
      </w:r>
      <w:r>
        <w:rPr>
          <w:rFonts w:ascii="Arial" w:hAnsi="Arial" w:cs="Arial"/>
          <w:sz w:val="20"/>
          <w:szCs w:val="20"/>
        </w:rPr>
        <w:t xml:space="preserve">) printing and mailing costs, </w:t>
      </w:r>
      <w:r>
        <w:rPr>
          <w:rFonts w:ascii="Arial" w:hAnsi="Arial" w:cs="Arial"/>
          <w:sz w:val="20"/>
          <w:szCs w:val="20"/>
        </w:rPr>
        <w:t>(</w:t>
      </w:r>
      <w:r>
        <w:rPr>
          <w:rStyle w:val="a6"/>
          <w:rFonts w:ascii="Arial" w:hAnsi="Arial" w:cs="Arial"/>
          <w:i w:val="0"/>
          <w:iCs w:val="0"/>
          <w:sz w:val="20"/>
          <w:szCs w:val="20"/>
        </w:rPr>
        <w:t>4</w:t>
      </w:r>
      <w:r>
        <w:rPr>
          <w:rFonts w:ascii="Arial" w:hAnsi="Arial" w:cs="Arial"/>
          <w:sz w:val="20"/>
          <w:szCs w:val="20"/>
        </w:rPr>
        <w:t xml:space="preserve">) audit fees, </w:t>
      </w:r>
      <w:r>
        <w:rPr>
          <w:rFonts w:ascii="Arial" w:hAnsi="Arial" w:cs="Arial"/>
          <w:sz w:val="20"/>
          <w:szCs w:val="20"/>
        </w:rPr>
        <w:t>(</w:t>
      </w:r>
      <w:r>
        <w:rPr>
          <w:rStyle w:val="a6"/>
          <w:rFonts w:ascii="Arial" w:hAnsi="Arial" w:cs="Arial"/>
          <w:i w:val="0"/>
          <w:iCs w:val="0"/>
          <w:sz w:val="20"/>
          <w:szCs w:val="20"/>
        </w:rPr>
        <w:t>5</w:t>
      </w:r>
      <w:r>
        <w:rPr>
          <w:rFonts w:ascii="Arial" w:hAnsi="Arial" w:cs="Arial"/>
          <w:sz w:val="20"/>
          <w:szCs w:val="20"/>
        </w:rPr>
        <w:t xml:space="preserve">) fees for registration of the Shares with the SEC, </w:t>
      </w:r>
      <w:r>
        <w:rPr>
          <w:rFonts w:ascii="Arial" w:hAnsi="Arial" w:cs="Arial"/>
          <w:sz w:val="20"/>
          <w:szCs w:val="20"/>
        </w:rPr>
        <w:t>(</w:t>
      </w:r>
      <w:r>
        <w:rPr>
          <w:rStyle w:val="a6"/>
          <w:rFonts w:ascii="Arial" w:hAnsi="Arial" w:cs="Arial"/>
          <w:i w:val="0"/>
          <w:iCs w:val="0"/>
          <w:sz w:val="20"/>
          <w:szCs w:val="20"/>
        </w:rPr>
        <w:t>6</w:t>
      </w:r>
      <w:r>
        <w:rPr>
          <w:rFonts w:ascii="Arial" w:hAnsi="Arial" w:cs="Arial"/>
          <w:sz w:val="20"/>
          <w:szCs w:val="20"/>
        </w:rPr>
        <w:t xml:space="preserve">) tax reporting costs, </w:t>
      </w:r>
      <w:r>
        <w:rPr>
          <w:rFonts w:ascii="Arial" w:hAnsi="Arial" w:cs="Arial"/>
          <w:sz w:val="20"/>
          <w:szCs w:val="20"/>
        </w:rPr>
        <w:t>(</w:t>
      </w:r>
      <w:r>
        <w:rPr>
          <w:rStyle w:val="a6"/>
          <w:rFonts w:ascii="Arial" w:hAnsi="Arial" w:cs="Arial"/>
          <w:i w:val="0"/>
          <w:iCs w:val="0"/>
          <w:sz w:val="20"/>
          <w:szCs w:val="20"/>
        </w:rPr>
        <w:t>7</w:t>
      </w:r>
      <w:r>
        <w:rPr>
          <w:rFonts w:ascii="Arial" w:hAnsi="Arial" w:cs="Arial"/>
          <w:sz w:val="20"/>
          <w:szCs w:val="20"/>
        </w:rPr>
        <w:t xml:space="preserve">) license fees and </w:t>
      </w:r>
      <w:r>
        <w:rPr>
          <w:rFonts w:ascii="Arial" w:hAnsi="Arial" w:cs="Arial"/>
          <w:sz w:val="20"/>
          <w:szCs w:val="20"/>
        </w:rPr>
        <w:t>(</w:t>
      </w:r>
      <w:r>
        <w:rPr>
          <w:rStyle w:val="a6"/>
          <w:rFonts w:ascii="Arial" w:hAnsi="Arial" w:cs="Arial"/>
          <w:i w:val="0"/>
          <w:iCs w:val="0"/>
          <w:sz w:val="20"/>
          <w:szCs w:val="20"/>
        </w:rPr>
        <w:t>8</w:t>
      </w:r>
      <w:r>
        <w:rPr>
          <w:rFonts w:ascii="Arial" w:hAnsi="Arial" w:cs="Arial"/>
          <w:sz w:val="20"/>
          <w:szCs w:val="20"/>
        </w:rPr>
        <w:t>) legal expenses relating to the Trust of up to $100,000 annually.</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divId w:val="1324777275"/>
        <w:rPr>
          <w:rFonts w:ascii="Arial" w:eastAsia="Times New Roman" w:hAnsi="Arial" w:cs="Arial"/>
          <w:sz w:val="20"/>
          <w:szCs w:val="20"/>
        </w:rPr>
      </w:pPr>
      <w:r>
        <w:rPr>
          <w:rFonts w:ascii="Arial" w:eastAsia="Times New Roman" w:hAnsi="Arial" w:cs="Arial"/>
          <w:sz w:val="20"/>
          <w:szCs w:val="20"/>
        </w:rPr>
        <w:t xml:space="preserve">  </w:t>
      </w:r>
    </w:p>
    <w:p w:rsidR="00000000" w:rsidRDefault="00383069">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5</w:t>
      </w:r>
      <w:r>
        <w:rPr>
          <w:rFonts w:ascii="Arial" w:hAnsi="Arial" w:cs="Arial"/>
          <w:b/>
          <w:bCs/>
          <w:sz w:val="20"/>
          <w:szCs w:val="20"/>
        </w:rPr>
        <w:t xml:space="preserve"> - Related Parties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xml:space="preserve">The Sponsor, the Trustee and the Advisor are considered to be </w:t>
      </w:r>
      <w:r>
        <w:rPr>
          <w:rFonts w:ascii="Arial" w:hAnsi="Arial" w:cs="Arial"/>
          <w:sz w:val="20"/>
          <w:szCs w:val="20"/>
        </w:rPr>
        <w:t>related parties to the Trust. The Trustee’s and Advisor’s fees are paid by the Sponsor and are</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a separate expense of the Trust.</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divId w:val="964119033"/>
        <w:rPr>
          <w:rFonts w:ascii="Arial" w:eastAsia="Times New Roman" w:hAnsi="Arial" w:cs="Arial"/>
          <w:sz w:val="20"/>
          <w:szCs w:val="20"/>
        </w:rPr>
      </w:pPr>
      <w:r>
        <w:rPr>
          <w:rFonts w:ascii="Arial" w:eastAsia="Times New Roman" w:hAnsi="Arial" w:cs="Arial"/>
          <w:sz w:val="20"/>
          <w:szCs w:val="20"/>
        </w:rPr>
        <w:t xml:space="preserve">  </w:t>
      </w:r>
    </w:p>
    <w:p w:rsidR="00000000" w:rsidRDefault="00383069">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6</w:t>
      </w:r>
      <w:r>
        <w:rPr>
          <w:rFonts w:ascii="Arial" w:hAnsi="Arial" w:cs="Arial"/>
          <w:b/>
          <w:bCs/>
          <w:sz w:val="20"/>
          <w:szCs w:val="20"/>
        </w:rPr>
        <w:t xml:space="preserve"> - Indemnification</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Trust Agreement provides that the Sponsor and its shareholders, directors, officers, employees, affiliates (as such term is defined under the Securities Act of</w:t>
      </w:r>
      <w:r>
        <w:rPr>
          <w:rFonts w:ascii="Arial" w:hAnsi="Arial" w:cs="Arial"/>
          <w:sz w:val="20"/>
          <w:szCs w:val="20"/>
        </w:rPr>
        <w:t xml:space="preserve"> </w:t>
      </w:r>
      <w:r>
        <w:rPr>
          <w:rStyle w:val="a6"/>
          <w:rFonts w:ascii="Arial" w:hAnsi="Arial" w:cs="Arial"/>
          <w:i w:val="0"/>
          <w:iCs w:val="0"/>
          <w:sz w:val="20"/>
          <w:szCs w:val="20"/>
        </w:rPr>
        <w:t>1933,</w:t>
      </w:r>
      <w:r>
        <w:rPr>
          <w:rFonts w:ascii="Arial" w:hAnsi="Arial" w:cs="Arial"/>
          <w:sz w:val="20"/>
          <w:szCs w:val="20"/>
        </w:rPr>
        <w:t xml:space="preserve"> as amended) and subsidiaries and agents shall be indemnified from the Trust and held h</w:t>
      </w:r>
      <w:r>
        <w:rPr>
          <w:rFonts w:ascii="Arial" w:hAnsi="Arial" w:cs="Arial"/>
          <w:sz w:val="20"/>
          <w:szCs w:val="20"/>
        </w:rPr>
        <w:t xml:space="preserve">armless against any loss, liability, claim, cost, expense or judgment of any kind whatsoever (including the reasonable fees and expenses of counsel) arising out of or in connection with the performance of their obligations under the Trust Agreement or any </w:t>
      </w:r>
      <w:r>
        <w:rPr>
          <w:rFonts w:ascii="Arial" w:hAnsi="Arial" w:cs="Arial"/>
          <w:sz w:val="20"/>
          <w:szCs w:val="20"/>
        </w:rPr>
        <w:t xml:space="preserve">actions taken in accordance with the provisions of the Trust Agreement and incurred without their </w:t>
      </w:r>
      <w:r>
        <w:rPr>
          <w:rFonts w:ascii="Arial" w:hAnsi="Arial" w:cs="Arial"/>
          <w:sz w:val="20"/>
          <w:szCs w:val="20"/>
        </w:rPr>
        <w:t>(</w:t>
      </w:r>
      <w:r>
        <w:rPr>
          <w:rStyle w:val="a6"/>
          <w:rFonts w:ascii="Arial" w:hAnsi="Arial" w:cs="Arial"/>
          <w:i w:val="0"/>
          <w:iCs w:val="0"/>
          <w:sz w:val="20"/>
          <w:szCs w:val="20"/>
        </w:rPr>
        <w:t>1</w:t>
      </w:r>
      <w:r>
        <w:rPr>
          <w:rFonts w:ascii="Arial" w:hAnsi="Arial" w:cs="Arial"/>
          <w:sz w:val="20"/>
          <w:szCs w:val="20"/>
        </w:rPr>
        <w:t xml:space="preserve">) negligence, bad faith or willful misconduct or </w:t>
      </w:r>
      <w:r>
        <w:rPr>
          <w:rFonts w:ascii="Arial" w:hAnsi="Arial" w:cs="Arial"/>
          <w:sz w:val="20"/>
          <w:szCs w:val="20"/>
        </w:rPr>
        <w:t>(</w:t>
      </w:r>
      <w:r>
        <w:rPr>
          <w:rStyle w:val="a6"/>
          <w:rFonts w:ascii="Arial" w:hAnsi="Arial" w:cs="Arial"/>
          <w:i w:val="0"/>
          <w:iCs w:val="0"/>
          <w:sz w:val="20"/>
          <w:szCs w:val="20"/>
        </w:rPr>
        <w:t>2</w:t>
      </w:r>
      <w:r>
        <w:rPr>
          <w:rFonts w:ascii="Arial" w:hAnsi="Arial" w:cs="Arial"/>
          <w:sz w:val="20"/>
          <w:szCs w:val="20"/>
        </w:rPr>
        <w:t>) reckless disregard of their obligations and duties under the Trust Agreement.</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investment advisory</w:t>
      </w:r>
      <w:r>
        <w:rPr>
          <w:rFonts w:ascii="Arial" w:hAnsi="Arial" w:cs="Arial"/>
          <w:sz w:val="20"/>
          <w:szCs w:val="20"/>
        </w:rPr>
        <w:t xml:space="preserve"> agreement (the “Advisory Agreement”) between the Trust and the Advisor provides that the Advisor and its shareholders, directors, officers, employees, affiliates (as such term is defined under the Securities Act of</w:t>
      </w:r>
      <w:r>
        <w:rPr>
          <w:rFonts w:ascii="Arial" w:hAnsi="Arial" w:cs="Arial"/>
          <w:sz w:val="20"/>
          <w:szCs w:val="20"/>
        </w:rPr>
        <w:t xml:space="preserve"> </w:t>
      </w:r>
      <w:r>
        <w:rPr>
          <w:rStyle w:val="a6"/>
          <w:rFonts w:ascii="Arial" w:hAnsi="Arial" w:cs="Arial"/>
          <w:i w:val="0"/>
          <w:iCs w:val="0"/>
          <w:sz w:val="20"/>
          <w:szCs w:val="20"/>
        </w:rPr>
        <w:t>1933,</w:t>
      </w:r>
      <w:r>
        <w:rPr>
          <w:rFonts w:ascii="Arial" w:hAnsi="Arial" w:cs="Arial"/>
          <w:sz w:val="20"/>
          <w:szCs w:val="20"/>
        </w:rPr>
        <w:t xml:space="preserve"> as amended) and subsidiaries shall</w:t>
      </w:r>
      <w:r>
        <w:rPr>
          <w:rFonts w:ascii="Arial" w:hAnsi="Arial" w:cs="Arial"/>
          <w:sz w:val="20"/>
          <w:szCs w:val="20"/>
        </w:rPr>
        <w:t xml:space="preserve"> be indemnified from the Trust and held harmless against any loss, liability, cost, expense or judgment (including the reasonable fees and expenses of counsel) arising out of or in connection with the performance of its obligations under the Advisory Agree</w:t>
      </w:r>
      <w:r>
        <w:rPr>
          <w:rFonts w:ascii="Arial" w:hAnsi="Arial" w:cs="Arial"/>
          <w:sz w:val="20"/>
          <w:szCs w:val="20"/>
        </w:rPr>
        <w:t xml:space="preserve">ment or any actions taken in accordance with the provisions of the Advisory Agreement and incurred without their </w:t>
      </w:r>
      <w:r>
        <w:rPr>
          <w:rFonts w:ascii="Arial" w:hAnsi="Arial" w:cs="Arial"/>
          <w:sz w:val="20"/>
          <w:szCs w:val="20"/>
        </w:rPr>
        <w:t>(</w:t>
      </w:r>
      <w:r>
        <w:rPr>
          <w:rStyle w:val="a6"/>
          <w:rFonts w:ascii="Arial" w:hAnsi="Arial" w:cs="Arial"/>
          <w:i w:val="0"/>
          <w:iCs w:val="0"/>
          <w:sz w:val="20"/>
          <w:szCs w:val="20"/>
        </w:rPr>
        <w:t>1</w:t>
      </w:r>
      <w:r>
        <w:rPr>
          <w:rFonts w:ascii="Arial" w:hAnsi="Arial" w:cs="Arial"/>
          <w:sz w:val="20"/>
          <w:szCs w:val="20"/>
        </w:rPr>
        <w:t xml:space="preserve">) negligence, bad faith or willful misconduct or </w:t>
      </w:r>
      <w:r>
        <w:rPr>
          <w:rFonts w:ascii="Arial" w:hAnsi="Arial" w:cs="Arial"/>
          <w:sz w:val="20"/>
          <w:szCs w:val="20"/>
        </w:rPr>
        <w:t>(</w:t>
      </w:r>
      <w:r>
        <w:rPr>
          <w:rStyle w:val="a6"/>
          <w:rFonts w:ascii="Arial" w:hAnsi="Arial" w:cs="Arial"/>
          <w:i w:val="0"/>
          <w:iCs w:val="0"/>
          <w:sz w:val="20"/>
          <w:szCs w:val="20"/>
        </w:rPr>
        <w:t>2</w:t>
      </w:r>
      <w:r>
        <w:rPr>
          <w:rFonts w:ascii="Arial" w:hAnsi="Arial" w:cs="Arial"/>
          <w:sz w:val="20"/>
          <w:szCs w:val="20"/>
        </w:rPr>
        <w:t>) reckless disregard of their obligations and duties under the Advisory Agreement.</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divId w:val="26368978"/>
        <w:rPr>
          <w:rFonts w:ascii="Arial" w:eastAsia="Times New Roman" w:hAnsi="Arial" w:cs="Arial"/>
          <w:sz w:val="20"/>
          <w:szCs w:val="20"/>
        </w:rPr>
      </w:pPr>
      <w:r>
        <w:rPr>
          <w:rFonts w:ascii="Arial" w:eastAsia="Times New Roman" w:hAnsi="Arial" w:cs="Arial"/>
          <w:sz w:val="20"/>
          <w:szCs w:val="20"/>
        </w:rPr>
        <w:t xml:space="preserve">  </w:t>
      </w:r>
    </w:p>
    <w:p w:rsidR="00000000" w:rsidRDefault="00383069">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7</w:t>
      </w:r>
      <w:r>
        <w:rPr>
          <w:rFonts w:ascii="Arial" w:hAnsi="Arial" w:cs="Arial"/>
          <w:b/>
          <w:bCs/>
          <w:sz w:val="20"/>
          <w:szCs w:val="20"/>
        </w:rPr>
        <w:t xml:space="preserve"> </w:t>
      </w:r>
      <w:r>
        <w:rPr>
          <w:rFonts w:ascii="Arial" w:hAnsi="Arial" w:cs="Arial"/>
          <w:b/>
          <w:bCs/>
          <w:sz w:val="20"/>
          <w:szCs w:val="20"/>
        </w:rPr>
        <w:t>- Commitments and Contingent Liabilities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In the normal course of business, the Trust</w:t>
      </w:r>
      <w:r>
        <w:rPr>
          <w:rFonts w:ascii="Arial" w:hAnsi="Arial" w:cs="Arial"/>
          <w:sz w:val="20"/>
          <w:szCs w:val="20"/>
        </w:rPr>
        <w:t xml:space="preserve"> </w:t>
      </w:r>
      <w:r>
        <w:rPr>
          <w:rStyle w:val="a6"/>
          <w:rFonts w:ascii="Arial" w:hAnsi="Arial" w:cs="Arial"/>
          <w:i w:val="0"/>
          <w:iCs w:val="0"/>
          <w:sz w:val="20"/>
          <w:szCs w:val="20"/>
        </w:rPr>
        <w:t xml:space="preserve">may </w:t>
      </w:r>
      <w:r>
        <w:rPr>
          <w:rFonts w:ascii="Arial" w:hAnsi="Arial" w:cs="Arial"/>
          <w:sz w:val="20"/>
          <w:szCs w:val="20"/>
        </w:rPr>
        <w:t>enter into contracts with service providers that contain general indemnification clauses. The Trust’s maximum exposure under these arrangements is unknown as this wo</w:t>
      </w:r>
      <w:r>
        <w:rPr>
          <w:rFonts w:ascii="Arial" w:hAnsi="Arial" w:cs="Arial"/>
          <w:sz w:val="20"/>
          <w:szCs w:val="20"/>
        </w:rPr>
        <w:t>uld involve future claims that</w:t>
      </w:r>
      <w:r>
        <w:rPr>
          <w:rFonts w:ascii="Arial" w:hAnsi="Arial" w:cs="Arial"/>
          <w:sz w:val="20"/>
          <w:szCs w:val="20"/>
        </w:rPr>
        <w:t xml:space="preserve"> </w:t>
      </w:r>
      <w:r>
        <w:rPr>
          <w:rStyle w:val="a6"/>
          <w:rFonts w:ascii="Arial" w:hAnsi="Arial" w:cs="Arial"/>
          <w:i w:val="0"/>
          <w:iCs w:val="0"/>
          <w:sz w:val="20"/>
          <w:szCs w:val="20"/>
        </w:rPr>
        <w:t xml:space="preserve">may </w:t>
      </w:r>
      <w:r>
        <w:rPr>
          <w:rFonts w:ascii="Arial" w:hAnsi="Arial" w:cs="Arial"/>
          <w:sz w:val="20"/>
          <w:szCs w:val="20"/>
        </w:rPr>
        <w:t>be made against the Trust that have</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yet occurred.</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divId w:val="876965011"/>
        <w:rPr>
          <w:rFonts w:ascii="Arial" w:eastAsia="Times New Roman" w:hAnsi="Arial" w:cs="Arial"/>
          <w:sz w:val="20"/>
          <w:szCs w:val="20"/>
        </w:rPr>
      </w:pPr>
      <w:r>
        <w:rPr>
          <w:rFonts w:ascii="Arial" w:eastAsia="Times New Roman" w:hAnsi="Arial" w:cs="Arial"/>
          <w:sz w:val="20"/>
          <w:szCs w:val="20"/>
        </w:rPr>
        <w:t xml:space="preserve">  </w:t>
      </w:r>
    </w:p>
    <w:p w:rsidR="00000000" w:rsidRDefault="00383069">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8</w:t>
      </w:r>
      <w:r>
        <w:rPr>
          <w:rFonts w:ascii="Arial" w:hAnsi="Arial" w:cs="Arial"/>
          <w:b/>
          <w:bCs/>
          <w:sz w:val="20"/>
          <w:szCs w:val="20"/>
        </w:rPr>
        <w:t xml:space="preserve"> - Financial Highlights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following financial highlights relate to investment performance and operations for a Share outstanding for the</w:t>
      </w:r>
      <w:r>
        <w:rPr>
          <w:rFonts w:ascii="Arial" w:hAnsi="Arial" w:cs="Arial"/>
          <w:sz w:val="20"/>
          <w:szCs w:val="20"/>
        </w:rPr>
        <w:t xml:space="preserve"> </w:t>
      </w:r>
      <w:r>
        <w:rPr>
          <w:rStyle w:val="a6"/>
          <w:rFonts w:ascii="Arial" w:hAnsi="Arial" w:cs="Arial"/>
          <w:i w:val="0"/>
          <w:iCs w:val="0"/>
          <w:sz w:val="20"/>
          <w:szCs w:val="20"/>
        </w:rPr>
        <w:t>three</w:t>
      </w:r>
      <w:r>
        <w:rPr>
          <w:rFonts w:ascii="Arial" w:hAnsi="Arial" w:cs="Arial"/>
          <w:sz w:val="20"/>
          <w:szCs w:val="20"/>
        </w:rPr>
        <w:t xml:space="preserve"> and</w:t>
      </w:r>
      <w:r>
        <w:rPr>
          <w:rFonts w:ascii="Arial" w:hAnsi="Arial" w:cs="Arial"/>
          <w:sz w:val="20"/>
          <w:szCs w:val="20"/>
        </w:rPr>
        <w:t xml:space="preserve"> </w:t>
      </w:r>
      <w:r>
        <w:rPr>
          <w:rStyle w:val="a6"/>
          <w:rFonts w:ascii="Arial" w:hAnsi="Arial" w:cs="Arial"/>
          <w:i w:val="0"/>
          <w:iCs w:val="0"/>
          <w:sz w:val="20"/>
          <w:szCs w:val="20"/>
        </w:rPr>
        <w:t>six</w:t>
      </w:r>
      <w:r>
        <w:rPr>
          <w:rFonts w:ascii="Arial" w:hAnsi="Arial" w:cs="Arial"/>
          <w:sz w:val="20"/>
          <w:szCs w:val="20"/>
        </w:rPr>
        <w:t xml:space="preserve"> months</w:t>
      </w:r>
      <w:r>
        <w:rPr>
          <w:rFonts w:ascii="Arial" w:hAnsi="Arial" w:cs="Arial"/>
          <w:sz w:val="20"/>
          <w:szCs w:val="20"/>
        </w:rPr>
        <w:t xml:space="preserve"> ended</w:t>
      </w:r>
      <w:r>
        <w:rPr>
          <w:rFonts w:ascii="Arial" w:hAnsi="Arial" w:cs="Arial"/>
          <w:sz w:val="20"/>
          <w:szCs w:val="20"/>
        </w:rPr>
        <w:t xml:space="preserve"> </w:t>
      </w:r>
      <w:r>
        <w:rPr>
          <w:rStyle w:val="a6"/>
          <w:rFonts w:ascii="Arial" w:hAnsi="Arial" w:cs="Arial"/>
          <w:i w:val="0"/>
          <w:iCs w:val="0"/>
          <w:sz w:val="20"/>
          <w:szCs w:val="20"/>
        </w:rPr>
        <w:t xml:space="preserve">June 30, 2019 </w:t>
      </w:r>
      <w:r>
        <w:rPr>
          <w:rFonts w:ascii="Arial" w:hAnsi="Arial" w:cs="Arial"/>
          <w:sz w:val="20"/>
          <w:szCs w:val="20"/>
        </w:rPr>
        <w:t>and</w:t>
      </w:r>
      <w:r>
        <w:rPr>
          <w:rFonts w:ascii="Arial" w:hAnsi="Arial" w:cs="Arial"/>
          <w:sz w:val="20"/>
          <w:szCs w:val="20"/>
        </w:rPr>
        <w:t xml:space="preserve"> </w:t>
      </w:r>
      <w:r>
        <w:rPr>
          <w:rStyle w:val="a6"/>
          <w:rFonts w:ascii="Arial" w:hAnsi="Arial" w:cs="Arial"/>
          <w:i w:val="0"/>
          <w:iCs w:val="0"/>
          <w:sz w:val="20"/>
          <w:szCs w:val="20"/>
        </w:rPr>
        <w:t>2018.</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35"/>
        <w:gridCol w:w="56"/>
        <w:gridCol w:w="112"/>
        <w:gridCol w:w="705"/>
        <w:gridCol w:w="245"/>
        <w:gridCol w:w="56"/>
        <w:gridCol w:w="112"/>
        <w:gridCol w:w="705"/>
        <w:gridCol w:w="178"/>
        <w:gridCol w:w="56"/>
        <w:gridCol w:w="112"/>
        <w:gridCol w:w="705"/>
        <w:gridCol w:w="178"/>
        <w:gridCol w:w="56"/>
        <w:gridCol w:w="112"/>
        <w:gridCol w:w="705"/>
        <w:gridCol w:w="178"/>
      </w:tblGrid>
      <w:tr w:rsidR="00000000">
        <w:trPr>
          <w:tblCellSpacing w:w="0" w:type="dxa"/>
        </w:trPr>
        <w:tc>
          <w:tcPr>
            <w:tcW w:w="24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gridSpan w:val="6"/>
            <w:vAlign w:val="bottom"/>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Three Months Ended</w:t>
            </w:r>
          </w:p>
        </w:tc>
        <w:tc>
          <w:tcPr>
            <w:tcW w:w="10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gridSpan w:val="6"/>
            <w:vAlign w:val="bottom"/>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Six Months Ended</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gridSpan w:val="6"/>
            <w:tcBorders>
              <w:bottom w:val="single" w:sz="6" w:space="0" w:color="000000"/>
            </w:tcBorders>
            <w:vAlign w:val="bottom"/>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June 30,</w:t>
            </w:r>
          </w:p>
        </w:tc>
        <w:tc>
          <w:tcPr>
            <w:tcW w:w="100" w:type="pct"/>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00" w:type="pct"/>
            <w:gridSpan w:val="6"/>
            <w:tcBorders>
              <w:bottom w:val="single" w:sz="6" w:space="0" w:color="000000"/>
            </w:tcBorders>
            <w:vAlign w:val="bottom"/>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June 30,</w:t>
            </w:r>
          </w:p>
        </w:tc>
        <w:tc>
          <w:tcPr>
            <w:tcW w:w="50" w:type="pct"/>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100" w:type="pct"/>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2018</w:t>
            </w:r>
          </w:p>
        </w:tc>
        <w:tc>
          <w:tcPr>
            <w:tcW w:w="100" w:type="pct"/>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2019</w:t>
            </w:r>
          </w:p>
        </w:tc>
        <w:tc>
          <w:tcPr>
            <w:tcW w:w="100" w:type="pct"/>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2018</w:t>
            </w:r>
          </w:p>
        </w:tc>
        <w:tc>
          <w:tcPr>
            <w:tcW w:w="50" w:type="pct"/>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Net asset value per Share, beginning of period</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15.98</w:t>
            </w:r>
          </w:p>
        </w:tc>
        <w:tc>
          <w:tcPr>
            <w:tcW w:w="10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16.63</w:t>
            </w:r>
          </w:p>
        </w:tc>
        <w:tc>
          <w:tcPr>
            <w:tcW w:w="10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13.99</w:t>
            </w:r>
          </w:p>
        </w:tc>
        <w:tc>
          <w:tcPr>
            <w:tcW w:w="10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16.32</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r>
              <w:rPr>
                <w:rFonts w:ascii="Arial" w:hAnsi="Arial" w:cs="Arial"/>
                <w:sz w:val="12"/>
                <w:szCs w:val="12"/>
              </w:rPr>
              <w:t>(a)</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0.06</w:t>
            </w:r>
          </w:p>
        </w:tc>
        <w:tc>
          <w:tcPr>
            <w:tcW w:w="1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0.03</w:t>
            </w:r>
          </w:p>
        </w:tc>
        <w:tc>
          <w:tcPr>
            <w:tcW w:w="1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0.11</w:t>
            </w:r>
          </w:p>
        </w:tc>
        <w:tc>
          <w:tcPr>
            <w:tcW w:w="1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0.05</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Net realized and unrealized gain (loss)</w:t>
            </w:r>
            <w:r>
              <w:rPr>
                <w:rFonts w:ascii="Arial" w:hAnsi="Arial" w:cs="Arial"/>
                <w:sz w:val="12"/>
                <w:szCs w:val="12"/>
              </w:rPr>
              <w:t>(b)</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(0.32</w:t>
            </w:r>
          </w:p>
        </w:tc>
        <w:tc>
          <w:tcPr>
            <w:tcW w:w="10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1.27</w:t>
            </w:r>
          </w:p>
        </w:tc>
        <w:tc>
          <w:tcPr>
            <w:tcW w:w="10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1.62</w:t>
            </w:r>
          </w:p>
        </w:tc>
        <w:tc>
          <w:tcPr>
            <w:tcW w:w="10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1.56</w:t>
            </w:r>
          </w:p>
        </w:tc>
        <w:tc>
          <w:tcPr>
            <w:tcW w:w="50" w:type="pct"/>
            <w:shd w:val="clear" w:color="auto" w:fill="FFFF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from operations</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(0.26</w:t>
            </w:r>
          </w:p>
        </w:tc>
        <w:tc>
          <w:tcPr>
            <w:tcW w:w="10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1.30</w:t>
            </w:r>
          </w:p>
        </w:tc>
        <w:tc>
          <w:tcPr>
            <w:tcW w:w="10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1.73</w:t>
            </w:r>
          </w:p>
        </w:tc>
        <w:tc>
          <w:tcPr>
            <w:tcW w:w="10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1.61</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Net asset value per Share, end of period</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15.72</w:t>
            </w:r>
          </w:p>
        </w:tc>
        <w:tc>
          <w:tcPr>
            <w:tcW w:w="100" w:type="pct"/>
            <w:shd w:val="clear" w:color="auto" w:fill="FFFF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17.93</w:t>
            </w:r>
          </w:p>
        </w:tc>
        <w:tc>
          <w:tcPr>
            <w:tcW w:w="100" w:type="pct"/>
            <w:shd w:val="clear" w:color="auto" w:fill="FFFF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15.72</w:t>
            </w:r>
          </w:p>
        </w:tc>
        <w:tc>
          <w:tcPr>
            <w:tcW w:w="100" w:type="pct"/>
            <w:shd w:val="clear" w:color="auto" w:fill="FFFF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17.93</w:t>
            </w:r>
          </w:p>
        </w:tc>
        <w:tc>
          <w:tcPr>
            <w:tcW w:w="50" w:type="pct"/>
            <w:shd w:val="clear" w:color="auto" w:fill="FFFF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Total return, at net asset value</w:t>
            </w:r>
            <w:r>
              <w:rPr>
                <w:rFonts w:ascii="Arial" w:hAnsi="Arial" w:cs="Arial"/>
                <w:sz w:val="12"/>
                <w:szCs w:val="12"/>
              </w:rPr>
              <w:t>(c)(d)</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(1.63</w:t>
            </w:r>
          </w:p>
        </w:tc>
        <w:tc>
          <w:tcPr>
            <w:tcW w:w="1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7.82</w:t>
            </w:r>
          </w:p>
        </w:tc>
        <w:tc>
          <w:tcPr>
            <w:tcW w:w="1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12.37</w:t>
            </w:r>
          </w:p>
        </w:tc>
        <w:tc>
          <w:tcPr>
            <w:tcW w:w="1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9.87</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24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Ratio to average net assets:</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50" w:type="pct"/>
            <w:shd w:val="clear" w:color="auto" w:fill="CCEE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r>
              <w:rPr>
                <w:rFonts w:ascii="Arial" w:hAnsi="Arial" w:cs="Arial"/>
                <w:sz w:val="12"/>
                <w:szCs w:val="12"/>
              </w:rPr>
              <w:t>(e)</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1.52</w:t>
            </w:r>
          </w:p>
        </w:tc>
        <w:tc>
          <w:tcPr>
            <w:tcW w:w="1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0.80</w:t>
            </w:r>
          </w:p>
        </w:tc>
        <w:tc>
          <w:tcPr>
            <w:tcW w:w="1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1.46</w:t>
            </w:r>
          </w:p>
        </w:tc>
        <w:tc>
          <w:tcPr>
            <w:tcW w:w="1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0.64</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2450" w:type="pct"/>
            <w:shd w:val="clear" w:color="auto" w:fill="FFFFFF"/>
            <w:vAlign w:val="bottom"/>
            <w:hideMark/>
          </w:tcPr>
          <w:p w:rsidR="00000000" w:rsidRDefault="00383069">
            <w:pPr>
              <w:pStyle w:val="a3"/>
              <w:spacing w:before="0" w:beforeAutospacing="0" w:after="0" w:afterAutospacing="0"/>
              <w:ind w:left="360"/>
              <w:rPr>
                <w:rFonts w:ascii="Arial" w:hAnsi="Arial" w:cs="Arial"/>
                <w:sz w:val="20"/>
                <w:szCs w:val="20"/>
              </w:rPr>
            </w:pPr>
            <w:r>
              <w:rPr>
                <w:rFonts w:ascii="Arial" w:hAnsi="Arial" w:cs="Arial"/>
                <w:sz w:val="20"/>
                <w:szCs w:val="20"/>
              </w:rPr>
              <w:t>Expenses</w:t>
            </w:r>
            <w:r>
              <w:rPr>
                <w:rFonts w:ascii="Arial" w:hAnsi="Arial" w:cs="Arial"/>
                <w:sz w:val="12"/>
                <w:szCs w:val="12"/>
              </w:rPr>
              <w:t>(e)</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0.85</w:t>
            </w:r>
          </w:p>
        </w:tc>
        <w:tc>
          <w:tcPr>
            <w:tcW w:w="1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0.85</w:t>
            </w:r>
          </w:p>
        </w:tc>
        <w:tc>
          <w:tcPr>
            <w:tcW w:w="1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0.85</w:t>
            </w:r>
          </w:p>
        </w:tc>
        <w:tc>
          <w:tcPr>
            <w:tcW w:w="1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0.85</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bl>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spacing w:before="60" w:after="60"/>
        <w:rPr>
          <w:rFonts w:ascii="Arial" w:eastAsia="Times New Roman" w:hAnsi="Arial" w:cs="Arial"/>
          <w:sz w:val="20"/>
          <w:szCs w:val="20"/>
        </w:rPr>
      </w:pPr>
      <w:r>
        <w:rPr>
          <w:rFonts w:ascii="Arial" w:eastAsia="Times New Roman" w:hAnsi="Arial" w:cs="Arial"/>
          <w:sz w:val="20"/>
          <w:szCs w:val="20"/>
        </w:rPr>
        <w:pict>
          <v:rect id="_x0000_i1049"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rsidR="00000000" w:rsidRDefault="00383069">
            <w:pPr>
              <w:pStyle w:val="a3"/>
              <w:spacing w:before="0" w:beforeAutospacing="0" w:after="0" w:afterAutospacing="0"/>
              <w:rPr>
                <w:rFonts w:ascii="Arial" w:hAnsi="Arial" w:cs="Arial"/>
                <w:sz w:val="16"/>
                <w:szCs w:val="16"/>
              </w:rPr>
            </w:pPr>
            <w:r>
              <w:rPr>
                <w:rFonts w:ascii="Arial" w:hAnsi="Arial" w:cs="Arial"/>
                <w:sz w:val="16"/>
                <w:szCs w:val="16"/>
              </w:rPr>
              <w:t>Based on average Shares outstanding during the period.</w:t>
            </w:r>
          </w:p>
        </w:tc>
      </w:tr>
    </w:tbl>
    <w:p w:rsidR="00000000" w:rsidRDefault="00383069">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sz w:val="12"/>
                <w:szCs w:val="12"/>
              </w:rPr>
              <w:t>(b)</w:t>
            </w:r>
          </w:p>
        </w:tc>
        <w:tc>
          <w:tcPr>
            <w:tcW w:w="0" w:type="auto"/>
            <w:hideMark/>
          </w:tcPr>
          <w:p w:rsidR="00000000" w:rsidRDefault="00383069">
            <w:pPr>
              <w:pStyle w:val="a3"/>
              <w:spacing w:before="0" w:beforeAutospacing="0" w:after="0" w:afterAutospacing="0"/>
              <w:rPr>
                <w:rFonts w:ascii="Arial" w:hAnsi="Arial" w:cs="Arial"/>
                <w:sz w:val="16"/>
                <w:szCs w:val="16"/>
              </w:rPr>
            </w:pPr>
            <w:r>
              <w:rPr>
                <w:rFonts w:ascii="Arial" w:hAnsi="Arial" w:cs="Arial"/>
                <w:sz w:val="16"/>
                <w:szCs w:val="16"/>
              </w:rPr>
              <w:t>The amounts reported for a Share outstanding</w:t>
            </w:r>
            <w:r>
              <w:rPr>
                <w:rFonts w:ascii="Arial" w:hAnsi="Arial" w:cs="Arial"/>
                <w:sz w:val="16"/>
                <w:szCs w:val="16"/>
              </w:rPr>
              <w:t xml:space="preserve"> </w:t>
            </w:r>
            <w:r>
              <w:rPr>
                <w:rStyle w:val="a6"/>
                <w:rFonts w:ascii="Arial" w:hAnsi="Arial" w:cs="Arial"/>
                <w:i w:val="0"/>
                <w:iCs w:val="0"/>
                <w:sz w:val="16"/>
                <w:szCs w:val="16"/>
              </w:rPr>
              <w:t>may</w:t>
            </w:r>
            <w:r>
              <w:rPr>
                <w:rStyle w:val="a6"/>
                <w:rFonts w:ascii="Arial" w:hAnsi="Arial" w:cs="Arial"/>
                <w:i w:val="0"/>
                <w:iCs w:val="0"/>
                <w:sz w:val="16"/>
                <w:szCs w:val="16"/>
              </w:rPr>
              <w:t xml:space="preserve"> </w:t>
            </w:r>
            <w:r>
              <w:rPr>
                <w:rStyle w:val="a6"/>
                <w:rFonts w:ascii="Arial" w:hAnsi="Arial" w:cs="Arial"/>
                <w:i w:val="0"/>
                <w:iCs w:val="0"/>
                <w:sz w:val="16"/>
                <w:szCs w:val="16"/>
              </w:rPr>
              <w:t>not</w:t>
            </w:r>
            <w:r>
              <w:rPr>
                <w:rFonts w:ascii="Arial" w:hAnsi="Arial" w:cs="Arial"/>
                <w:sz w:val="16"/>
                <w:szCs w:val="16"/>
              </w:rPr>
              <w:t xml:space="preserve"> </w:t>
            </w:r>
            <w:r>
              <w:rPr>
                <w:rFonts w:ascii="Arial" w:hAnsi="Arial" w:cs="Arial"/>
                <w:sz w:val="16"/>
                <w:szCs w:val="16"/>
              </w:rPr>
              <w:t>accord with the change in aggregate gains and losses on investments for each period due to the timing of Trust Share transactions in relation to the fluctuating fair values of the Trust’s underlying investments.</w:t>
            </w:r>
          </w:p>
        </w:tc>
      </w:tr>
    </w:tbl>
    <w:p w:rsidR="00000000" w:rsidRDefault="00383069">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sz w:val="12"/>
                <w:szCs w:val="12"/>
              </w:rPr>
              <w:t>(c)</w:t>
            </w:r>
          </w:p>
        </w:tc>
        <w:tc>
          <w:tcPr>
            <w:tcW w:w="0" w:type="auto"/>
            <w:hideMark/>
          </w:tcPr>
          <w:p w:rsidR="00000000" w:rsidRDefault="00383069">
            <w:pPr>
              <w:pStyle w:val="a3"/>
              <w:spacing w:before="0" w:beforeAutospacing="0" w:after="0" w:afterAutospacing="0"/>
              <w:rPr>
                <w:rFonts w:ascii="Arial" w:hAnsi="Arial" w:cs="Arial"/>
                <w:sz w:val="16"/>
                <w:szCs w:val="16"/>
              </w:rPr>
            </w:pPr>
            <w:r>
              <w:rPr>
                <w:rFonts w:ascii="Arial" w:hAnsi="Arial" w:cs="Arial"/>
                <w:sz w:val="16"/>
                <w:szCs w:val="16"/>
              </w:rPr>
              <w:t>Based on the change in net asset value</w:t>
            </w:r>
            <w:r>
              <w:rPr>
                <w:rFonts w:ascii="Arial" w:hAnsi="Arial" w:cs="Arial"/>
                <w:sz w:val="16"/>
                <w:szCs w:val="16"/>
              </w:rPr>
              <w:t xml:space="preserve"> of a Share during the period.</w:t>
            </w:r>
          </w:p>
        </w:tc>
      </w:tr>
    </w:tbl>
    <w:p w:rsidR="00000000" w:rsidRDefault="00383069">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sz w:val="12"/>
                <w:szCs w:val="12"/>
              </w:rPr>
              <w:t>(d)</w:t>
            </w:r>
          </w:p>
        </w:tc>
        <w:tc>
          <w:tcPr>
            <w:tcW w:w="0" w:type="auto"/>
            <w:hideMark/>
          </w:tcPr>
          <w:p w:rsidR="00000000" w:rsidRDefault="00383069">
            <w:pPr>
              <w:pStyle w:val="a3"/>
              <w:spacing w:before="0" w:beforeAutospacing="0" w:after="0" w:afterAutospacing="0"/>
              <w:rPr>
                <w:rFonts w:ascii="Arial" w:hAnsi="Arial" w:cs="Arial"/>
                <w:sz w:val="16"/>
                <w:szCs w:val="16"/>
              </w:rPr>
            </w:pPr>
            <w:r>
              <w:rPr>
                <w:rFonts w:ascii="Arial" w:hAnsi="Arial" w:cs="Arial"/>
                <w:sz w:val="16"/>
                <w:szCs w:val="16"/>
              </w:rPr>
              <w:t>Percentage is</w:t>
            </w:r>
            <w:r>
              <w:rPr>
                <w:rFonts w:ascii="Arial" w:hAnsi="Arial" w:cs="Arial"/>
                <w:sz w:val="16"/>
                <w:szCs w:val="16"/>
              </w:rPr>
              <w:t xml:space="preserve"> </w:t>
            </w:r>
            <w:r>
              <w:rPr>
                <w:rStyle w:val="a6"/>
                <w:rFonts w:ascii="Arial" w:hAnsi="Arial" w:cs="Arial"/>
                <w:i w:val="0"/>
                <w:iCs w:val="0"/>
                <w:sz w:val="16"/>
                <w:szCs w:val="16"/>
              </w:rPr>
              <w:t>not</w:t>
            </w:r>
            <w:r>
              <w:rPr>
                <w:rFonts w:ascii="Arial" w:hAnsi="Arial" w:cs="Arial"/>
                <w:sz w:val="16"/>
                <w:szCs w:val="16"/>
              </w:rPr>
              <w:t xml:space="preserve"> annualized.</w:t>
            </w:r>
          </w:p>
        </w:tc>
      </w:tr>
    </w:tbl>
    <w:p w:rsidR="00000000" w:rsidRDefault="00383069">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sz w:val="12"/>
                <w:szCs w:val="12"/>
              </w:rPr>
              <w:t>(e)</w:t>
            </w:r>
          </w:p>
        </w:tc>
        <w:tc>
          <w:tcPr>
            <w:tcW w:w="0" w:type="auto"/>
            <w:hideMark/>
          </w:tcPr>
          <w:p w:rsidR="00000000" w:rsidRDefault="00383069">
            <w:pPr>
              <w:pStyle w:val="a3"/>
              <w:spacing w:before="0" w:beforeAutospacing="0" w:after="0" w:afterAutospacing="0"/>
              <w:rPr>
                <w:rFonts w:ascii="Arial" w:hAnsi="Arial" w:cs="Arial"/>
                <w:sz w:val="16"/>
                <w:szCs w:val="16"/>
              </w:rPr>
            </w:pPr>
            <w:r>
              <w:rPr>
                <w:rFonts w:ascii="Arial" w:hAnsi="Arial" w:cs="Arial"/>
                <w:sz w:val="16"/>
                <w:szCs w:val="16"/>
              </w:rPr>
              <w:t>Percentage is annualized.</w:t>
            </w:r>
          </w:p>
        </w:tc>
      </w:tr>
    </w:tbl>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jc w:val="center"/>
        <w:rPr>
          <w:rFonts w:ascii="Arial" w:eastAsia="Times New Roman" w:hAnsi="Arial" w:cs="Arial"/>
          <w:sz w:val="20"/>
          <w:szCs w:val="20"/>
        </w:rPr>
      </w:pPr>
      <w:r>
        <w:rPr>
          <w:rFonts w:ascii="Arial" w:eastAsia="Times New Roman" w:hAnsi="Arial" w:cs="Arial"/>
          <w:sz w:val="20"/>
          <w:szCs w:val="20"/>
        </w:rPr>
        <w:t xml:space="preserve">9 </w:t>
      </w:r>
    </w:p>
    <w:p w:rsidR="00000000" w:rsidRDefault="00383069">
      <w:pPr>
        <w:rPr>
          <w:rFonts w:ascii="Arial" w:eastAsia="Times New Roman" w:hAnsi="Arial" w:cs="Arial"/>
          <w:sz w:val="20"/>
          <w:szCs w:val="20"/>
        </w:rPr>
      </w:pPr>
      <w:r>
        <w:rPr>
          <w:rFonts w:ascii="Arial" w:eastAsia="Times New Roman" w:hAnsi="Arial" w:cs="Arial"/>
          <w:sz w:val="20"/>
          <w:szCs w:val="20"/>
        </w:rPr>
        <w:pict>
          <v:rect id="_x0000_i1050" style="width:415.3pt;height:1.5pt" o:hralign="center" o:hrstd="t" o:hrnoshade="t" o:hr="t" fillcolor="black" stroked="f"/>
        </w:pict>
      </w:r>
    </w:p>
    <w:p w:rsidR="00000000" w:rsidRDefault="00383069">
      <w:pPr>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divId w:val="1101535931"/>
        <w:rPr>
          <w:rFonts w:ascii="Arial" w:eastAsia="Times New Roman" w:hAnsi="Arial" w:cs="Arial"/>
          <w:sz w:val="20"/>
          <w:szCs w:val="20"/>
        </w:rPr>
      </w:pPr>
      <w:r>
        <w:rPr>
          <w:rFonts w:ascii="Arial" w:eastAsia="Times New Roman" w:hAnsi="Arial" w:cs="Arial"/>
          <w:sz w:val="20"/>
          <w:szCs w:val="20"/>
        </w:rPr>
        <w:t xml:space="preserve">  </w:t>
      </w:r>
    </w:p>
    <w:p w:rsidR="00000000" w:rsidRDefault="00383069">
      <w:pPr>
        <w:pStyle w:val="a3"/>
        <w:spacing w:before="0" w:beforeAutospacing="0" w:after="0" w:afterAutospacing="0"/>
        <w:jc w:val="both"/>
        <w:rPr>
          <w:rFonts w:ascii="Arial" w:hAnsi="Arial" w:cs="Arial"/>
          <w:sz w:val="20"/>
          <w:szCs w:val="20"/>
        </w:rPr>
      </w:pPr>
      <w:r>
        <w:rPr>
          <w:rStyle w:val="a6"/>
          <w:rFonts w:ascii="Arial" w:hAnsi="Arial" w:cs="Arial"/>
          <w:b/>
          <w:bCs/>
          <w:i w:val="0"/>
          <w:iCs w:val="0"/>
          <w:sz w:val="20"/>
          <w:szCs w:val="20"/>
        </w:rPr>
        <w:t>9</w:t>
      </w:r>
      <w:r>
        <w:rPr>
          <w:rFonts w:ascii="Arial" w:hAnsi="Arial" w:cs="Arial"/>
          <w:b/>
          <w:bCs/>
          <w:sz w:val="20"/>
          <w:szCs w:val="20"/>
        </w:rPr>
        <w:t xml:space="preserve"> - Investing in Ind</w:t>
      </w:r>
      <w:r>
        <w:rPr>
          <w:rFonts w:ascii="Arial" w:hAnsi="Arial" w:cs="Arial"/>
          <w:b/>
          <w:bCs/>
          <w:sz w:val="20"/>
          <w:szCs w:val="20"/>
        </w:rPr>
        <w:t>e</w:t>
      </w:r>
      <w:r>
        <w:rPr>
          <w:rStyle w:val="a6"/>
          <w:rFonts w:ascii="Arial" w:hAnsi="Arial" w:cs="Arial"/>
          <w:b/>
          <w:bCs/>
          <w:i w:val="0"/>
          <w:iCs w:val="0"/>
          <w:sz w:val="20"/>
          <w:szCs w:val="20"/>
        </w:rPr>
        <w:t>x</w:t>
      </w:r>
      <w:r>
        <w:rPr>
          <w:rFonts w:ascii="Arial" w:hAnsi="Arial" w:cs="Arial"/>
          <w:b/>
          <w:bCs/>
          <w:sz w:val="20"/>
          <w:szCs w:val="20"/>
        </w:rPr>
        <w:t xml:space="preserve"> Futures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Substantially all of the Trust’s assets are invested in Index Futures. The Index Futures’ settlement value at expiration is based on the value of the S&amp;P GSCI</w:t>
      </w:r>
      <w:r>
        <w:rPr>
          <w:rFonts w:ascii="Arial" w:hAnsi="Arial" w:cs="Arial"/>
          <w:sz w:val="20"/>
          <w:szCs w:val="20"/>
        </w:rPr>
        <w:noBreakHyphen/>
        <w:t>ER at that time. Therefore, the value of the Trust will fluctuate based upon the value of the S&amp;P</w:t>
      </w:r>
      <w:r>
        <w:rPr>
          <w:rFonts w:ascii="Arial" w:hAnsi="Arial" w:cs="Arial"/>
          <w:sz w:val="20"/>
          <w:szCs w:val="20"/>
        </w:rPr>
        <w:t xml:space="preserve"> GSCI-ER and the prices of futures contracts and commodities underlying the S&amp;P GSCI-ER. The commodities markets have historically been extremely volatile. For the</w:t>
      </w:r>
      <w:r>
        <w:rPr>
          <w:rFonts w:ascii="Arial" w:hAnsi="Arial" w:cs="Arial"/>
          <w:sz w:val="20"/>
          <w:szCs w:val="20"/>
        </w:rPr>
        <w:t xml:space="preserve"> </w:t>
      </w:r>
      <w:r>
        <w:rPr>
          <w:rStyle w:val="a6"/>
          <w:rFonts w:ascii="Arial" w:hAnsi="Arial" w:cs="Arial"/>
          <w:i w:val="0"/>
          <w:iCs w:val="0"/>
          <w:sz w:val="20"/>
          <w:szCs w:val="20"/>
        </w:rPr>
        <w:t>six</w:t>
      </w:r>
      <w:r>
        <w:rPr>
          <w:rFonts w:ascii="Arial" w:hAnsi="Arial" w:cs="Arial"/>
          <w:sz w:val="20"/>
          <w:szCs w:val="20"/>
        </w:rPr>
        <w:t xml:space="preserve"> months ended</w:t>
      </w:r>
      <w:r>
        <w:rPr>
          <w:rFonts w:ascii="Arial" w:hAnsi="Arial" w:cs="Arial"/>
          <w:sz w:val="20"/>
          <w:szCs w:val="20"/>
        </w:rPr>
        <w:t xml:space="preserve"> </w:t>
      </w:r>
      <w:r>
        <w:rPr>
          <w:rStyle w:val="a6"/>
          <w:rFonts w:ascii="Arial" w:hAnsi="Arial" w:cs="Arial"/>
          <w:i w:val="0"/>
          <w:iCs w:val="0"/>
          <w:sz w:val="20"/>
          <w:szCs w:val="20"/>
        </w:rPr>
        <w:t xml:space="preserve">June 30, 2019 </w:t>
      </w:r>
      <w:r>
        <w:rPr>
          <w:rFonts w:ascii="Arial" w:hAnsi="Arial" w:cs="Arial"/>
          <w:sz w:val="20"/>
          <w:szCs w:val="20"/>
        </w:rPr>
        <w:t>and the year ended</w:t>
      </w:r>
      <w:r>
        <w:rPr>
          <w:rFonts w:ascii="Arial" w:hAnsi="Arial" w:cs="Arial"/>
          <w:sz w:val="20"/>
          <w:szCs w:val="20"/>
        </w:rPr>
        <w:t xml:space="preserve"> </w:t>
      </w:r>
      <w:r>
        <w:rPr>
          <w:rStyle w:val="a6"/>
          <w:rFonts w:ascii="Arial" w:hAnsi="Arial" w:cs="Arial"/>
          <w:i w:val="0"/>
          <w:iCs w:val="0"/>
          <w:sz w:val="20"/>
          <w:szCs w:val="20"/>
        </w:rPr>
        <w:t xml:space="preserve">December 31, 2018, </w:t>
      </w:r>
      <w:r>
        <w:rPr>
          <w:rFonts w:ascii="Arial" w:hAnsi="Arial" w:cs="Arial"/>
          <w:sz w:val="20"/>
          <w:szCs w:val="20"/>
        </w:rPr>
        <w:t>the average month-end n</w:t>
      </w:r>
      <w:r>
        <w:rPr>
          <w:rFonts w:ascii="Arial" w:hAnsi="Arial" w:cs="Arial"/>
          <w:sz w:val="20"/>
          <w:szCs w:val="20"/>
        </w:rPr>
        <w:t>otional amounts of open Index Futures were $1,140,717,884 and $1,392,468,027, respectively.</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following table shows the variation margin on open futures contracts, by risk exposure category, on the statements of assets and liabilities as of</w:t>
      </w:r>
      <w:r>
        <w:rPr>
          <w:rFonts w:ascii="Arial" w:hAnsi="Arial" w:cs="Arial"/>
          <w:sz w:val="20"/>
          <w:szCs w:val="20"/>
        </w:rPr>
        <w:t xml:space="preserve"> </w:t>
      </w:r>
      <w:r>
        <w:rPr>
          <w:rStyle w:val="a6"/>
          <w:rFonts w:ascii="Arial" w:hAnsi="Arial" w:cs="Arial"/>
          <w:i w:val="0"/>
          <w:iCs w:val="0"/>
          <w:sz w:val="20"/>
          <w:szCs w:val="20"/>
        </w:rPr>
        <w:t>June</w:t>
      </w:r>
      <w:r>
        <w:rPr>
          <w:rStyle w:val="a6"/>
          <w:rFonts w:ascii="Arial" w:hAnsi="Arial" w:cs="Arial"/>
          <w:i w:val="0"/>
          <w:iCs w:val="0"/>
          <w:sz w:val="20"/>
          <w:szCs w:val="20"/>
        </w:rPr>
        <w:t> </w:t>
      </w:r>
      <w:r>
        <w:rPr>
          <w:rStyle w:val="a6"/>
          <w:rFonts w:ascii="Arial" w:hAnsi="Arial" w:cs="Arial"/>
          <w:i w:val="0"/>
          <w:iCs w:val="0"/>
          <w:sz w:val="20"/>
          <w:szCs w:val="20"/>
        </w:rPr>
        <w:t>30,</w:t>
      </w:r>
      <w:r>
        <w:rPr>
          <w:rFonts w:ascii="Arial" w:hAnsi="Arial" w:cs="Arial"/>
          <w:sz w:val="20"/>
          <w:szCs w:val="20"/>
        </w:rPr>
        <w:t> </w:t>
      </w:r>
      <w:r>
        <w:rPr>
          <w:rStyle w:val="a6"/>
          <w:rFonts w:ascii="Arial" w:hAnsi="Arial" w:cs="Arial"/>
          <w:i w:val="0"/>
          <w:iCs w:val="0"/>
          <w:sz w:val="20"/>
          <w:szCs w:val="20"/>
        </w:rPr>
        <w:t>20</w:t>
      </w:r>
      <w:r>
        <w:rPr>
          <w:rStyle w:val="a6"/>
          <w:rFonts w:ascii="Arial" w:hAnsi="Arial" w:cs="Arial"/>
          <w:i w:val="0"/>
          <w:iCs w:val="0"/>
          <w:sz w:val="20"/>
          <w:szCs w:val="20"/>
        </w:rPr>
        <w:t>19</w:t>
      </w:r>
      <w:r>
        <w:rPr>
          <w:rFonts w:ascii="Arial" w:hAnsi="Arial" w:cs="Arial"/>
          <w:sz w:val="20"/>
          <w:szCs w:val="20"/>
        </w:rPr>
        <w:t xml:space="preserve"> and</w:t>
      </w:r>
      <w:r>
        <w:rPr>
          <w:rFonts w:ascii="Arial" w:hAnsi="Arial" w:cs="Arial"/>
          <w:sz w:val="20"/>
          <w:szCs w:val="20"/>
        </w:rPr>
        <w:t xml:space="preserve"> </w:t>
      </w:r>
      <w:r>
        <w:rPr>
          <w:rStyle w:val="a6"/>
          <w:rFonts w:ascii="Arial" w:hAnsi="Arial" w:cs="Arial"/>
          <w:i w:val="0"/>
          <w:iCs w:val="0"/>
          <w:sz w:val="20"/>
          <w:szCs w:val="20"/>
        </w:rPr>
        <w:t>December 31, 2018:</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652"/>
        <w:gridCol w:w="160"/>
        <w:gridCol w:w="1240"/>
        <w:gridCol w:w="77"/>
        <w:gridCol w:w="112"/>
        <w:gridCol w:w="1240"/>
        <w:gridCol w:w="77"/>
        <w:gridCol w:w="1240"/>
        <w:gridCol w:w="77"/>
        <w:gridCol w:w="112"/>
        <w:gridCol w:w="1241"/>
        <w:gridCol w:w="78"/>
      </w:tblGrid>
      <w:tr w:rsidR="00000000">
        <w:trPr>
          <w:tblCellSpacing w:w="0" w:type="dxa"/>
        </w:trPr>
        <w:tc>
          <w:tcPr>
            <w:tcW w:w="160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Asset Derivatives</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Fair Value</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Liability Derivatives</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Fair Value</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u w:val="single"/>
              </w:rPr>
              <w:t>June 30, 2019</w:t>
            </w:r>
          </w:p>
        </w:tc>
        <w:tc>
          <w:tcPr>
            <w:tcW w:w="1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FFFFFF"/>
            <w:hideMark/>
          </w:tcPr>
          <w:p w:rsidR="00000000" w:rsidRDefault="00383069">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tcMar>
              <w:top w:w="0" w:type="dxa"/>
              <w:left w:w="180" w:type="dxa"/>
              <w:bottom w:w="0" w:type="dxa"/>
              <w:right w:w="0" w:type="dxa"/>
            </w:tcMar>
            <w:vAlign w:val="bottom"/>
            <w:hideMark/>
          </w:tcPr>
          <w:p w:rsidR="00000000" w:rsidRDefault="00383069">
            <w:pPr>
              <w:ind w:hanging="180"/>
              <w:rPr>
                <w:rFonts w:ascii="Arial" w:eastAsia="Times New Roman" w:hAnsi="Arial" w:cs="Arial"/>
                <w:sz w:val="20"/>
                <w:szCs w:val="20"/>
              </w:rPr>
            </w:pPr>
            <w:r>
              <w:rPr>
                <w:rStyle w:val="a6"/>
                <w:rFonts w:ascii="Arial" w:eastAsia="Times New Roman" w:hAnsi="Arial" w:cs="Arial"/>
                <w:i w:val="0"/>
                <w:iCs w:val="0"/>
                <w:sz w:val="20"/>
                <w:szCs w:val="20"/>
              </w:rPr>
              <w:t>Receivable for variation margin on open futures contracts</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tcMar>
              <w:top w:w="0" w:type="dxa"/>
              <w:left w:w="180" w:type="dxa"/>
              <w:bottom w:w="0" w:type="dxa"/>
              <w:right w:w="0" w:type="dxa"/>
            </w:tcMar>
            <w:vAlign w:val="bottom"/>
            <w:hideMark/>
          </w:tcPr>
          <w:p w:rsidR="00000000" w:rsidRDefault="00383069">
            <w:pPr>
              <w:ind w:hanging="180"/>
              <w:rPr>
                <w:rFonts w:ascii="Arial" w:eastAsia="Times New Roman" w:hAnsi="Arial" w:cs="Arial"/>
                <w:sz w:val="20"/>
                <w:szCs w:val="20"/>
              </w:rPr>
            </w:pPr>
            <w:r>
              <w:rPr>
                <w:rStyle w:val="a6"/>
                <w:rFonts w:ascii="Arial" w:eastAsia="Times New Roman" w:hAnsi="Arial" w:cs="Arial"/>
                <w:i w:val="0"/>
                <w:iCs w:val="0"/>
                <w:sz w:val="20"/>
                <w:szCs w:val="20"/>
              </w:rPr>
              <w:t>Payable for variation margin on open futures contracts</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11,385,911</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u w:val="single"/>
              </w:rPr>
              <w:t>December31,2018</w:t>
            </w:r>
          </w:p>
        </w:tc>
        <w:tc>
          <w:tcPr>
            <w:tcW w:w="1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CCEEFF"/>
            <w:hideMark/>
          </w:tcPr>
          <w:p w:rsidR="00000000" w:rsidRDefault="00383069">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tcMar>
              <w:top w:w="0" w:type="dxa"/>
              <w:left w:w="180" w:type="dxa"/>
              <w:bottom w:w="0" w:type="dxa"/>
              <w:right w:w="0" w:type="dxa"/>
            </w:tcMar>
            <w:vAlign w:val="bottom"/>
            <w:hideMark/>
          </w:tcPr>
          <w:p w:rsidR="00000000" w:rsidRDefault="00383069">
            <w:pPr>
              <w:ind w:hanging="180"/>
              <w:rPr>
                <w:rFonts w:ascii="Arial" w:eastAsia="Times New Roman" w:hAnsi="Arial" w:cs="Arial"/>
                <w:sz w:val="20"/>
                <w:szCs w:val="20"/>
              </w:rPr>
            </w:pPr>
            <w:r>
              <w:rPr>
                <w:rStyle w:val="a6"/>
                <w:rFonts w:ascii="Arial" w:eastAsia="Times New Roman" w:hAnsi="Arial" w:cs="Arial"/>
                <w:i w:val="0"/>
                <w:iCs w:val="0"/>
                <w:sz w:val="20"/>
                <w:szCs w:val="20"/>
              </w:rPr>
              <w:t>Receivable for variation margin on open futures contracts</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920,643</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tcMar>
              <w:top w:w="0" w:type="dxa"/>
              <w:left w:w="180" w:type="dxa"/>
              <w:bottom w:w="0" w:type="dxa"/>
              <w:right w:w="0" w:type="dxa"/>
            </w:tcMar>
            <w:vAlign w:val="bottom"/>
            <w:hideMark/>
          </w:tcPr>
          <w:p w:rsidR="00000000" w:rsidRDefault="00383069">
            <w:pPr>
              <w:ind w:hanging="180"/>
              <w:rPr>
                <w:rFonts w:ascii="Arial" w:eastAsia="Times New Roman" w:hAnsi="Arial" w:cs="Arial"/>
                <w:sz w:val="20"/>
                <w:szCs w:val="20"/>
              </w:rPr>
            </w:pPr>
            <w:r>
              <w:rPr>
                <w:rStyle w:val="a6"/>
                <w:rFonts w:ascii="Arial" w:eastAsia="Times New Roman" w:hAnsi="Arial" w:cs="Arial"/>
                <w:i w:val="0"/>
                <w:iCs w:val="0"/>
                <w:sz w:val="20"/>
                <w:szCs w:val="20"/>
              </w:rPr>
              <w:t>Payable for variation margin on open futures contracts</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bl>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following table shows the effect of the open futures contracts, by risk exposure category, on the statements of operations for the</w:t>
      </w:r>
      <w:r>
        <w:rPr>
          <w:rFonts w:ascii="Arial" w:hAnsi="Arial" w:cs="Arial"/>
          <w:sz w:val="20"/>
          <w:szCs w:val="20"/>
        </w:rPr>
        <w:t xml:space="preserve"> </w:t>
      </w:r>
      <w:r>
        <w:rPr>
          <w:rStyle w:val="a6"/>
          <w:rFonts w:ascii="Arial" w:hAnsi="Arial" w:cs="Arial"/>
          <w:i w:val="0"/>
          <w:iCs w:val="0"/>
          <w:sz w:val="20"/>
          <w:szCs w:val="20"/>
        </w:rPr>
        <w:t>three</w:t>
      </w:r>
      <w:r>
        <w:rPr>
          <w:rFonts w:ascii="Arial" w:hAnsi="Arial" w:cs="Arial"/>
          <w:sz w:val="20"/>
          <w:szCs w:val="20"/>
        </w:rPr>
        <w:t xml:space="preserve"> months and</w:t>
      </w:r>
      <w:r>
        <w:rPr>
          <w:rFonts w:ascii="Arial" w:hAnsi="Arial" w:cs="Arial"/>
          <w:sz w:val="20"/>
          <w:szCs w:val="20"/>
        </w:rPr>
        <w:t xml:space="preserve"> </w:t>
      </w:r>
      <w:r>
        <w:rPr>
          <w:rStyle w:val="a6"/>
          <w:rFonts w:ascii="Arial" w:hAnsi="Arial" w:cs="Arial"/>
          <w:i w:val="0"/>
          <w:iCs w:val="0"/>
          <w:sz w:val="20"/>
          <w:szCs w:val="20"/>
        </w:rPr>
        <w:t>six</w:t>
      </w:r>
      <w:r>
        <w:rPr>
          <w:rFonts w:ascii="Arial" w:hAnsi="Arial" w:cs="Arial"/>
          <w:sz w:val="20"/>
          <w:szCs w:val="20"/>
        </w:rPr>
        <w:t xml:space="preserve"> months ended</w:t>
      </w:r>
      <w:r>
        <w:rPr>
          <w:rFonts w:ascii="Arial" w:hAnsi="Arial" w:cs="Arial"/>
          <w:sz w:val="20"/>
          <w:szCs w:val="20"/>
        </w:rPr>
        <w:t xml:space="preserve"> </w:t>
      </w:r>
      <w:r>
        <w:rPr>
          <w:rStyle w:val="a6"/>
          <w:rFonts w:ascii="Arial" w:hAnsi="Arial" w:cs="Arial"/>
          <w:i w:val="0"/>
          <w:iCs w:val="0"/>
          <w:sz w:val="20"/>
          <w:szCs w:val="20"/>
        </w:rPr>
        <w:t xml:space="preserve">June 30, 2019 </w:t>
      </w:r>
      <w:r>
        <w:rPr>
          <w:rFonts w:ascii="Arial" w:hAnsi="Arial" w:cs="Arial"/>
          <w:sz w:val="20"/>
          <w:szCs w:val="20"/>
        </w:rPr>
        <w:t>and</w:t>
      </w:r>
      <w:r>
        <w:rPr>
          <w:rFonts w:ascii="Arial" w:hAnsi="Arial" w:cs="Arial"/>
          <w:sz w:val="20"/>
          <w:szCs w:val="20"/>
        </w:rPr>
        <w:t xml:space="preserve"> </w:t>
      </w:r>
      <w:r>
        <w:rPr>
          <w:rStyle w:val="a6"/>
          <w:rFonts w:ascii="Arial" w:hAnsi="Arial" w:cs="Arial"/>
          <w:i w:val="0"/>
          <w:iCs w:val="0"/>
          <w:sz w:val="20"/>
          <w:szCs w:val="20"/>
        </w:rPr>
        <w:t>2018:</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74"/>
        <w:gridCol w:w="56"/>
        <w:gridCol w:w="2415"/>
        <w:gridCol w:w="56"/>
        <w:gridCol w:w="112"/>
        <w:gridCol w:w="1113"/>
        <w:gridCol w:w="67"/>
        <w:gridCol w:w="56"/>
        <w:gridCol w:w="119"/>
        <w:gridCol w:w="2371"/>
        <w:gridCol w:w="67"/>
      </w:tblGrid>
      <w:tr w:rsidR="00000000">
        <w:trPr>
          <w:tblCellSpacing w:w="0" w:type="dxa"/>
        </w:trPr>
        <w:tc>
          <w:tcPr>
            <w:tcW w:w="160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tcBorders>
              <w:bottom w:val="single" w:sz="6" w:space="0" w:color="000000"/>
            </w:tcBorders>
            <w:vAlign w:val="bottom"/>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w:t>
            </w:r>
            <w:r>
              <w:rPr>
                <w:rFonts w:ascii="Arial" w:hAnsi="Arial" w:cs="Arial"/>
                <w:b/>
                <w:bCs/>
                <w:sz w:val="20"/>
                <w:szCs w:val="20"/>
              </w:rPr>
              <w:br/>
              <w:t>Operations Location</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Net Realized </w:t>
            </w:r>
          </w:p>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Gain (Loss)</w:t>
            </w:r>
          </w:p>
        </w:tc>
        <w:tc>
          <w:tcPr>
            <w:tcW w:w="50" w:type="pct"/>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Net Change in Unrealized</w:t>
            </w:r>
            <w:r>
              <w:rPr>
                <w:rFonts w:ascii="Arial" w:hAnsi="Arial" w:cs="Arial"/>
                <w:b/>
                <w:bCs/>
                <w:sz w:val="20"/>
                <w:szCs w:val="20"/>
              </w:rPr>
              <w:br/>
              <w:t>Appreciation/Depreciation</w:t>
            </w:r>
          </w:p>
        </w:tc>
        <w:tc>
          <w:tcPr>
            <w:tcW w:w="50" w:type="pct"/>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u w:val="single"/>
              </w:rPr>
              <w:t>Three Months Ended June 30, 2019</w:t>
            </w:r>
          </w:p>
        </w:tc>
        <w:tc>
          <w:tcPr>
            <w:tcW w:w="1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FFFFFF"/>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383069">
            <w:pPr>
              <w:pStyle w:val="a3"/>
              <w:spacing w:before="0" w:beforeAutospacing="0" w:after="0" w:afterAutospacing="0"/>
              <w:ind w:left="180" w:hanging="180"/>
              <w:rPr>
                <w:rFonts w:ascii="Arial" w:hAnsi="Arial" w:cs="Arial"/>
                <w:sz w:val="20"/>
                <w:szCs w:val="20"/>
              </w:rPr>
            </w:pPr>
            <w:r>
              <w:rPr>
                <w:rFonts w:ascii="Arial" w:hAnsi="Arial" w:cs="Arial"/>
                <w:sz w:val="20"/>
                <w:szCs w:val="20"/>
              </w:rPr>
              <w:t>Net realized gain (loss) from futures contracts</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(12,341,801</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383069">
            <w:pPr>
              <w:pStyle w:val="a3"/>
              <w:spacing w:before="0" w:beforeAutospacing="0" w:after="0" w:afterAutospacing="0"/>
              <w:ind w:left="180" w:hanging="180"/>
              <w:rPr>
                <w:rFonts w:ascii="Arial" w:hAnsi="Arial" w:cs="Arial"/>
                <w:sz w:val="20"/>
                <w:szCs w:val="20"/>
              </w:rPr>
            </w:pPr>
            <w:r>
              <w:rPr>
                <w:rFonts w:ascii="Arial" w:hAnsi="Arial" w:cs="Arial"/>
                <w:sz w:val="20"/>
                <w:szCs w:val="20"/>
              </w:rPr>
              <w:t>Net change in unrealized appreciation/depreciation</w:t>
            </w:r>
            <w:r>
              <w:rPr>
                <w:rFonts w:ascii="Arial" w:hAnsi="Arial" w:cs="Arial"/>
                <w:sz w:val="20"/>
                <w:szCs w:val="20"/>
              </w:rPr>
              <w:br/>
              <w:t>on futures contracts</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(7,677,541</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16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u w:val="single"/>
              </w:rPr>
              <w:t>Three Months Ended June 30, 2018</w:t>
            </w:r>
          </w:p>
        </w:tc>
        <w:tc>
          <w:tcPr>
            <w:tcW w:w="1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FFFFFF"/>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383069">
            <w:pPr>
              <w:pStyle w:val="a3"/>
              <w:spacing w:before="0" w:beforeAutospacing="0" w:after="0" w:afterAutospacing="0"/>
              <w:ind w:left="180" w:hanging="180"/>
              <w:rPr>
                <w:rFonts w:ascii="Arial" w:hAnsi="Arial" w:cs="Arial"/>
                <w:sz w:val="20"/>
                <w:szCs w:val="20"/>
              </w:rPr>
            </w:pPr>
            <w:r>
              <w:rPr>
                <w:rFonts w:ascii="Arial" w:hAnsi="Arial" w:cs="Arial"/>
                <w:sz w:val="20"/>
                <w:szCs w:val="20"/>
              </w:rPr>
              <w:t>Net realized gain (loss) from futures contracts</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87,476,140</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383069">
            <w:pPr>
              <w:pStyle w:val="a3"/>
              <w:spacing w:before="0" w:beforeAutospacing="0" w:after="0" w:afterAutospacing="0"/>
              <w:ind w:left="180" w:hanging="180"/>
              <w:rPr>
                <w:rFonts w:ascii="Arial" w:hAnsi="Arial" w:cs="Arial"/>
                <w:sz w:val="20"/>
                <w:szCs w:val="20"/>
              </w:rPr>
            </w:pPr>
            <w:r>
              <w:rPr>
                <w:rFonts w:ascii="Arial" w:hAnsi="Arial" w:cs="Arial"/>
                <w:sz w:val="20"/>
                <w:szCs w:val="20"/>
              </w:rPr>
              <w:t>Net change in unrealized appreciation/depreciation</w:t>
            </w:r>
            <w:r>
              <w:rPr>
                <w:rFonts w:ascii="Arial" w:hAnsi="Arial" w:cs="Arial"/>
                <w:sz w:val="20"/>
                <w:szCs w:val="20"/>
              </w:rPr>
              <w:br/>
              <w:t>on futures contracts</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18,892,760</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FFFFFF"/>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u w:val="single"/>
              </w:rPr>
              <w:t>Six Months Ended June 30, 2019</w:t>
            </w:r>
          </w:p>
        </w:tc>
        <w:tc>
          <w:tcPr>
            <w:tcW w:w="1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FFFFFF"/>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383069">
            <w:pPr>
              <w:pStyle w:val="a3"/>
              <w:spacing w:before="0" w:beforeAutospacing="0" w:after="0" w:afterAutospacing="0"/>
              <w:ind w:left="180" w:hanging="180"/>
              <w:rPr>
                <w:rFonts w:ascii="Arial" w:hAnsi="Arial" w:cs="Arial"/>
                <w:sz w:val="20"/>
                <w:szCs w:val="20"/>
              </w:rPr>
            </w:pPr>
            <w:r>
              <w:rPr>
                <w:rFonts w:ascii="Arial" w:hAnsi="Arial" w:cs="Arial"/>
                <w:sz w:val="20"/>
                <w:szCs w:val="20"/>
              </w:rPr>
              <w:t>Net realized gain (loss) from futures contracts</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(10,416,570</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383069">
            <w:pPr>
              <w:pStyle w:val="a3"/>
              <w:spacing w:before="0" w:beforeAutospacing="0" w:after="0" w:afterAutospacing="0"/>
              <w:ind w:left="180" w:hanging="180"/>
              <w:rPr>
                <w:rFonts w:ascii="Arial" w:hAnsi="Arial" w:cs="Arial"/>
                <w:sz w:val="20"/>
                <w:szCs w:val="20"/>
              </w:rPr>
            </w:pPr>
            <w:r>
              <w:rPr>
                <w:rFonts w:ascii="Arial" w:hAnsi="Arial" w:cs="Arial"/>
                <w:sz w:val="20"/>
                <w:szCs w:val="20"/>
              </w:rPr>
              <w:t>Net change in unrealized appreciation/depreciation</w:t>
            </w:r>
            <w:r>
              <w:rPr>
                <w:rFonts w:ascii="Arial" w:hAnsi="Arial" w:cs="Arial"/>
                <w:sz w:val="20"/>
                <w:szCs w:val="20"/>
              </w:rPr>
              <w:br/>
              <w:t>on futures contracts</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156,080,822</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FFFFFF"/>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u w:val="single"/>
              </w:rPr>
              <w:t>Six Months Ended June 30, 2018</w:t>
            </w:r>
          </w:p>
        </w:tc>
        <w:tc>
          <w:tcPr>
            <w:tcW w:w="1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FFFFFF"/>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1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383069">
            <w:pPr>
              <w:pStyle w:val="a3"/>
              <w:spacing w:before="0" w:beforeAutospacing="0" w:after="0" w:afterAutospacing="0"/>
              <w:ind w:left="180" w:hanging="180"/>
              <w:rPr>
                <w:rFonts w:ascii="Arial" w:hAnsi="Arial" w:cs="Arial"/>
                <w:sz w:val="20"/>
                <w:szCs w:val="20"/>
              </w:rPr>
            </w:pPr>
            <w:r>
              <w:rPr>
                <w:rFonts w:ascii="Arial" w:hAnsi="Arial" w:cs="Arial"/>
                <w:sz w:val="20"/>
                <w:szCs w:val="20"/>
              </w:rPr>
              <w:t>Net realized gain (loss) from futures contracts</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172,734,880</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383069">
            <w:pPr>
              <w:pStyle w:val="a3"/>
              <w:spacing w:before="0" w:beforeAutospacing="0" w:after="0" w:afterAutospacing="0"/>
              <w:ind w:left="180" w:hanging="180"/>
              <w:rPr>
                <w:rFonts w:ascii="Arial" w:hAnsi="Arial" w:cs="Arial"/>
                <w:sz w:val="20"/>
                <w:szCs w:val="20"/>
              </w:rPr>
            </w:pPr>
            <w:r>
              <w:rPr>
                <w:rFonts w:ascii="Arial" w:hAnsi="Arial" w:cs="Arial"/>
                <w:sz w:val="20"/>
                <w:szCs w:val="20"/>
              </w:rPr>
              <w:t>Net change in unrealized appreciation/depreciation</w:t>
            </w:r>
            <w:r>
              <w:rPr>
                <w:rFonts w:ascii="Arial" w:hAnsi="Arial" w:cs="Arial"/>
                <w:sz w:val="20"/>
                <w:szCs w:val="20"/>
              </w:rPr>
              <w:br/>
              <w:t>on futures contracts</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(42,413,107</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bl>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jc w:val="center"/>
        <w:rPr>
          <w:rFonts w:ascii="Arial" w:eastAsia="Times New Roman" w:hAnsi="Arial" w:cs="Arial"/>
          <w:sz w:val="20"/>
          <w:szCs w:val="20"/>
        </w:rPr>
      </w:pPr>
      <w:r>
        <w:rPr>
          <w:rFonts w:ascii="Arial" w:eastAsia="Times New Roman" w:hAnsi="Arial" w:cs="Arial"/>
          <w:sz w:val="20"/>
          <w:szCs w:val="20"/>
        </w:rPr>
        <w:t xml:space="preserve">10 </w:t>
      </w:r>
    </w:p>
    <w:p w:rsidR="00000000" w:rsidRDefault="00383069">
      <w:pPr>
        <w:rPr>
          <w:rFonts w:ascii="Arial" w:eastAsia="Times New Roman" w:hAnsi="Arial" w:cs="Arial"/>
          <w:sz w:val="20"/>
          <w:szCs w:val="20"/>
        </w:rPr>
      </w:pPr>
      <w:r>
        <w:rPr>
          <w:rFonts w:ascii="Arial" w:eastAsia="Times New Roman" w:hAnsi="Arial" w:cs="Arial"/>
          <w:sz w:val="20"/>
          <w:szCs w:val="20"/>
        </w:rPr>
        <w:pict>
          <v:rect id="_x0000_i1051" style="width:415.3pt;height:1.5pt" o:hralign="center" o:hrstd="t" o:hrnoshade="t" o:hr="t" fillcolor="black" stroked="f"/>
        </w:pict>
      </w:r>
    </w:p>
    <w:p w:rsidR="00000000" w:rsidRDefault="00383069">
      <w:pPr>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divId w:val="1562979315"/>
        <w:rPr>
          <w:rFonts w:ascii="Arial" w:eastAsia="Times New Roman" w:hAnsi="Arial" w:cs="Arial"/>
          <w:sz w:val="20"/>
          <w:szCs w:val="20"/>
        </w:rPr>
      </w:pPr>
      <w:r>
        <w:rPr>
          <w:rFonts w:ascii="Arial" w:eastAsia="Times New Roman" w:hAnsi="Arial" w:cs="Arial"/>
          <w:sz w:val="20"/>
          <w:szCs w:val="20"/>
        </w:rPr>
        <w:t xml:space="preserve">  </w:t>
      </w:r>
    </w:p>
    <w:p w:rsidR="00000000" w:rsidRDefault="00383069">
      <w:pPr>
        <w:pStyle w:val="a3"/>
        <w:spacing w:before="0" w:beforeAutospacing="0" w:after="0" w:afterAutospacing="0"/>
        <w:rPr>
          <w:rFonts w:ascii="Arial" w:hAnsi="Arial" w:cs="Arial"/>
          <w:sz w:val="20"/>
          <w:szCs w:val="20"/>
        </w:rPr>
      </w:pPr>
      <w:r>
        <w:rPr>
          <w:rStyle w:val="a6"/>
          <w:rFonts w:ascii="Arial" w:hAnsi="Arial" w:cs="Arial"/>
          <w:b/>
          <w:bCs/>
          <w:i w:val="0"/>
          <w:iCs w:val="0"/>
          <w:sz w:val="20"/>
          <w:szCs w:val="20"/>
        </w:rPr>
        <w:t>1</w:t>
      </w:r>
      <w:r>
        <w:rPr>
          <w:rStyle w:val="a6"/>
          <w:rFonts w:ascii="Arial" w:hAnsi="Arial" w:cs="Arial"/>
          <w:b/>
          <w:bCs/>
          <w:i w:val="0"/>
          <w:iCs w:val="0"/>
          <w:sz w:val="20"/>
          <w:szCs w:val="20"/>
        </w:rPr>
        <w:t>0</w:t>
      </w:r>
      <w:r>
        <w:rPr>
          <w:rFonts w:ascii="Arial" w:hAnsi="Arial" w:cs="Arial"/>
          <w:b/>
          <w:bCs/>
          <w:sz w:val="20"/>
          <w:szCs w:val="20"/>
        </w:rPr>
        <w:t xml:space="preserve"> - Investment Valuation</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FASB Accounting Standards Codification Topic</w:t>
      </w:r>
      <w:r>
        <w:rPr>
          <w:rFonts w:ascii="Arial" w:hAnsi="Arial" w:cs="Arial"/>
          <w:sz w:val="20"/>
          <w:szCs w:val="20"/>
        </w:rPr>
        <w:t xml:space="preserve"> </w:t>
      </w:r>
      <w:r>
        <w:rPr>
          <w:rStyle w:val="a6"/>
          <w:rFonts w:ascii="Arial" w:hAnsi="Arial" w:cs="Arial"/>
          <w:i w:val="0"/>
          <w:iCs w:val="0"/>
          <w:sz w:val="20"/>
          <w:szCs w:val="20"/>
        </w:rPr>
        <w:t>820,</w:t>
      </w:r>
      <w:r>
        <w:rPr>
          <w:rFonts w:ascii="Arial" w:hAnsi="Arial" w:cs="Arial"/>
          <w:sz w:val="20"/>
          <w:szCs w:val="20"/>
        </w:rPr>
        <w:t xml:space="preserve"> </w:t>
      </w:r>
      <w:r>
        <w:rPr>
          <w:rFonts w:ascii="Arial" w:hAnsi="Arial" w:cs="Arial"/>
          <w:i/>
          <w:iCs/>
          <w:sz w:val="20"/>
          <w:szCs w:val="20"/>
        </w:rPr>
        <w:t>Fair Value Measurements and Disclosures</w:t>
      </w:r>
      <w:r>
        <w:rPr>
          <w:rFonts w:ascii="Arial" w:hAnsi="Arial" w:cs="Arial"/>
          <w:sz w:val="20"/>
          <w:szCs w:val="20"/>
        </w:rPr>
        <w:t>, defines fair value as the price the Trust would receive to sell an asset or pay to transfer a liability in an orderly transaction between market participants at the measurement date. The Trust’s policy is to value its investments at fair value.</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Investm</w:t>
      </w:r>
      <w:r>
        <w:rPr>
          <w:rFonts w:ascii="Arial" w:hAnsi="Arial" w:cs="Arial"/>
          <w:sz w:val="20"/>
          <w:szCs w:val="20"/>
        </w:rPr>
        <w:t>ents in Index Futures are measured at fair value using the last reported CME settlement price for Index Futures.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U.S. Treasury bills are valued at the last available bid price received from independent pricing services. In determining the value of a fixe</w:t>
      </w:r>
      <w:r>
        <w:rPr>
          <w:rFonts w:ascii="Arial" w:hAnsi="Arial" w:cs="Arial"/>
          <w:sz w:val="20"/>
          <w:szCs w:val="20"/>
        </w:rPr>
        <w:t>d income investment, pricing services</w:t>
      </w:r>
      <w:r>
        <w:rPr>
          <w:rFonts w:ascii="Arial" w:hAnsi="Arial" w:cs="Arial"/>
          <w:sz w:val="20"/>
          <w:szCs w:val="20"/>
        </w:rPr>
        <w:t xml:space="preserve"> </w:t>
      </w:r>
      <w:r>
        <w:rPr>
          <w:rStyle w:val="a6"/>
          <w:rFonts w:ascii="Arial" w:hAnsi="Arial" w:cs="Arial"/>
          <w:i w:val="0"/>
          <w:iCs w:val="0"/>
          <w:sz w:val="20"/>
          <w:szCs w:val="20"/>
        </w:rPr>
        <w:t xml:space="preserve">may </w:t>
      </w:r>
      <w:r>
        <w:rPr>
          <w:rFonts w:ascii="Arial" w:hAnsi="Arial" w:cs="Arial"/>
          <w:sz w:val="20"/>
          <w:szCs w:val="20"/>
        </w:rPr>
        <w:t>use certain information with respect to transactions in such investments, quotations from dealers, pricing matrixes, market transactions in comparable investments, various relationships observed in the market betwe</w:t>
      </w:r>
      <w:r>
        <w:rPr>
          <w:rFonts w:ascii="Arial" w:hAnsi="Arial" w:cs="Arial"/>
          <w:sz w:val="20"/>
          <w:szCs w:val="20"/>
        </w:rPr>
        <w:t>en investments and calculated yield measures.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Various inputs are used in determining the fair value of financial instruments. Inputs</w:t>
      </w:r>
      <w:r>
        <w:rPr>
          <w:rFonts w:ascii="Arial" w:hAnsi="Arial" w:cs="Arial"/>
          <w:sz w:val="20"/>
          <w:szCs w:val="20"/>
        </w:rPr>
        <w:t xml:space="preserve"> </w:t>
      </w:r>
      <w:r>
        <w:rPr>
          <w:rStyle w:val="a6"/>
          <w:rFonts w:ascii="Arial" w:hAnsi="Arial" w:cs="Arial"/>
          <w:i w:val="0"/>
          <w:iCs w:val="0"/>
          <w:sz w:val="20"/>
          <w:szCs w:val="20"/>
        </w:rPr>
        <w:t xml:space="preserve">may </w:t>
      </w:r>
      <w:r>
        <w:rPr>
          <w:rFonts w:ascii="Arial" w:hAnsi="Arial" w:cs="Arial"/>
          <w:sz w:val="20"/>
          <w:szCs w:val="20"/>
        </w:rPr>
        <w:t>be based on independent market data (“observable inputs”) or they</w:t>
      </w:r>
      <w:r>
        <w:rPr>
          <w:rFonts w:ascii="Arial" w:hAnsi="Arial" w:cs="Arial"/>
          <w:sz w:val="20"/>
          <w:szCs w:val="20"/>
        </w:rPr>
        <w:t xml:space="preserve"> </w:t>
      </w:r>
      <w:r>
        <w:rPr>
          <w:rStyle w:val="a6"/>
          <w:rFonts w:ascii="Arial" w:hAnsi="Arial" w:cs="Arial"/>
          <w:i w:val="0"/>
          <w:iCs w:val="0"/>
          <w:sz w:val="20"/>
          <w:szCs w:val="20"/>
        </w:rPr>
        <w:t xml:space="preserve">may </w:t>
      </w:r>
      <w:r>
        <w:rPr>
          <w:rFonts w:ascii="Arial" w:hAnsi="Arial" w:cs="Arial"/>
          <w:sz w:val="20"/>
          <w:szCs w:val="20"/>
        </w:rPr>
        <w:t>be internally developed (“unobservable inputs”)</w:t>
      </w:r>
      <w:r>
        <w:rPr>
          <w:rFonts w:ascii="Arial" w:hAnsi="Arial" w:cs="Arial"/>
          <w:sz w:val="20"/>
          <w:szCs w:val="20"/>
        </w:rPr>
        <w:t>. These inputs are categorized into a disclosure hierarchy consisting of</w:t>
      </w:r>
      <w:r>
        <w:rPr>
          <w:rFonts w:ascii="Arial" w:hAnsi="Arial" w:cs="Arial"/>
          <w:sz w:val="20"/>
          <w:szCs w:val="20"/>
        </w:rPr>
        <w:t xml:space="preserve"> </w:t>
      </w:r>
      <w:r>
        <w:rPr>
          <w:rStyle w:val="a6"/>
          <w:rFonts w:ascii="Arial" w:hAnsi="Arial" w:cs="Arial"/>
          <w:i w:val="0"/>
          <w:iCs w:val="0"/>
          <w:sz w:val="20"/>
          <w:szCs w:val="20"/>
        </w:rPr>
        <w:t>three</w:t>
      </w:r>
      <w:r>
        <w:rPr>
          <w:rFonts w:ascii="Arial" w:hAnsi="Arial" w:cs="Arial"/>
          <w:sz w:val="20"/>
          <w:szCs w:val="20"/>
        </w:rPr>
        <w:t xml:space="preserve"> broad levels for financial reporting purposes. The level of a value determined for a financial instrument within the fair value hierarchy is based on the lowest level of any inp</w:t>
      </w:r>
      <w:r>
        <w:rPr>
          <w:rFonts w:ascii="Arial" w:hAnsi="Arial" w:cs="Arial"/>
          <w:sz w:val="20"/>
          <w:szCs w:val="20"/>
        </w:rPr>
        <w:t>ut that is significant to the fair value measurement in its entirety. The</w:t>
      </w:r>
      <w:r>
        <w:rPr>
          <w:rFonts w:ascii="Arial" w:hAnsi="Arial" w:cs="Arial"/>
          <w:sz w:val="20"/>
          <w:szCs w:val="20"/>
        </w:rPr>
        <w:t xml:space="preserve"> </w:t>
      </w:r>
      <w:r>
        <w:rPr>
          <w:rStyle w:val="a6"/>
          <w:rFonts w:ascii="Arial" w:hAnsi="Arial" w:cs="Arial"/>
          <w:i w:val="0"/>
          <w:iCs w:val="0"/>
          <w:sz w:val="20"/>
          <w:szCs w:val="20"/>
        </w:rPr>
        <w:t>three</w:t>
      </w:r>
      <w:r>
        <w:rPr>
          <w:rFonts w:ascii="Arial" w:hAnsi="Arial" w:cs="Arial"/>
          <w:sz w:val="20"/>
          <w:szCs w:val="20"/>
        </w:rPr>
        <w:t xml:space="preserve"> levels of the fair value hierarchy are as follows: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900"/>
        <w:gridCol w:w="6866"/>
      </w:tblGrid>
      <w:tr w:rsidR="00000000">
        <w:trPr>
          <w:tblCellSpacing w:w="0" w:type="dxa"/>
        </w:trPr>
        <w:tc>
          <w:tcPr>
            <w:tcW w:w="540" w:type="dxa"/>
            <w:hideMark/>
          </w:tcPr>
          <w:p w:rsidR="00000000" w:rsidRDefault="00383069">
            <w:pPr>
              <w:rPr>
                <w:rFonts w:eastAsia="Times New Roman"/>
              </w:rPr>
            </w:pPr>
            <w:r>
              <w:rPr>
                <w:rFonts w:eastAsia="Times New Roman"/>
              </w:rPr>
              <w:t> </w:t>
            </w:r>
          </w:p>
        </w:tc>
        <w:tc>
          <w:tcPr>
            <w:tcW w:w="90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Level</w:t>
            </w:r>
            <w:r>
              <w:rPr>
                <w:rFonts w:ascii="Arial" w:hAnsi="Arial" w:cs="Arial"/>
                <w:sz w:val="20"/>
                <w:szCs w:val="20"/>
              </w:rPr>
              <w:t xml:space="preserve"> </w:t>
            </w:r>
            <w:r>
              <w:rPr>
                <w:rStyle w:val="a6"/>
                <w:rFonts w:ascii="Arial" w:hAnsi="Arial" w:cs="Arial"/>
                <w:i w:val="0"/>
                <w:iCs w:val="0"/>
                <w:sz w:val="20"/>
                <w:szCs w:val="20"/>
              </w:rPr>
              <w:t>1</w:t>
            </w:r>
            <w:r>
              <w:rPr>
                <w:rFonts w:ascii="Arial" w:hAnsi="Arial" w:cs="Arial"/>
                <w:sz w:val="20"/>
                <w:szCs w:val="20"/>
              </w:rPr>
              <w:t> –</w:t>
            </w:r>
          </w:p>
        </w:tc>
        <w:tc>
          <w:tcPr>
            <w:tcW w:w="0" w:type="auto"/>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Unadjusted quoted prices in active markets for identical assets or liabilities</w:t>
            </w:r>
            <w:r>
              <w:rPr>
                <w:rFonts w:ascii="Arial" w:hAnsi="Arial" w:cs="Arial"/>
                <w:sz w:val="20"/>
                <w:szCs w:val="20"/>
              </w:rPr>
              <w:t>;</w:t>
            </w:r>
          </w:p>
        </w:tc>
      </w:tr>
    </w:tbl>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900"/>
        <w:gridCol w:w="6866"/>
      </w:tblGrid>
      <w:tr w:rsidR="00000000">
        <w:trPr>
          <w:tblCellSpacing w:w="0" w:type="dxa"/>
        </w:trPr>
        <w:tc>
          <w:tcPr>
            <w:tcW w:w="540" w:type="dxa"/>
            <w:hideMark/>
          </w:tcPr>
          <w:p w:rsidR="00000000" w:rsidRDefault="00383069">
            <w:pPr>
              <w:rPr>
                <w:rFonts w:eastAsia="Times New Roman"/>
              </w:rPr>
            </w:pPr>
            <w:r>
              <w:rPr>
                <w:rFonts w:eastAsia="Times New Roman"/>
              </w:rPr>
              <w:t> </w:t>
            </w:r>
          </w:p>
        </w:tc>
        <w:tc>
          <w:tcPr>
            <w:tcW w:w="90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Level</w:t>
            </w:r>
            <w:r>
              <w:rPr>
                <w:rFonts w:ascii="Arial" w:hAnsi="Arial" w:cs="Arial"/>
                <w:sz w:val="20"/>
                <w:szCs w:val="20"/>
              </w:rPr>
              <w:t xml:space="preserve"> </w:t>
            </w:r>
            <w:r>
              <w:rPr>
                <w:rStyle w:val="a6"/>
                <w:rFonts w:ascii="Arial" w:hAnsi="Arial" w:cs="Arial"/>
                <w:i w:val="0"/>
                <w:iCs w:val="0"/>
                <w:sz w:val="20"/>
                <w:szCs w:val="20"/>
              </w:rPr>
              <w:t>2</w:t>
            </w:r>
            <w:r>
              <w:rPr>
                <w:rFonts w:ascii="Arial" w:hAnsi="Arial" w:cs="Arial"/>
                <w:sz w:val="20"/>
                <w:szCs w:val="20"/>
              </w:rPr>
              <w:t> –</w:t>
            </w:r>
          </w:p>
        </w:tc>
        <w:tc>
          <w:tcPr>
            <w:tcW w:w="0" w:type="auto"/>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Inputs other tha</w:t>
            </w:r>
            <w:r>
              <w:rPr>
                <w:rFonts w:ascii="Arial" w:hAnsi="Arial" w:cs="Arial"/>
                <w:sz w:val="20"/>
                <w:szCs w:val="20"/>
              </w:rPr>
              <w:t>n quoted prices included within Level</w:t>
            </w:r>
            <w:r>
              <w:rPr>
                <w:rFonts w:ascii="Arial" w:hAnsi="Arial" w:cs="Arial"/>
                <w:sz w:val="20"/>
                <w:szCs w:val="20"/>
              </w:rPr>
              <w:t xml:space="preserve"> </w:t>
            </w:r>
            <w:r>
              <w:rPr>
                <w:rStyle w:val="a6"/>
                <w:rFonts w:ascii="Arial" w:hAnsi="Arial" w:cs="Arial"/>
                <w:i w:val="0"/>
                <w:iCs w:val="0"/>
                <w:sz w:val="20"/>
                <w:szCs w:val="20"/>
              </w:rPr>
              <w:t>1</w:t>
            </w:r>
            <w:r>
              <w:rPr>
                <w:rFonts w:ascii="Arial" w:hAnsi="Arial" w:cs="Arial"/>
                <w:sz w:val="20"/>
                <w:szCs w:val="20"/>
              </w:rPr>
              <w:t xml:space="preserve"> that are observable for the asset or liability either directly or indirectly, including quoted prices for similar assets or liabilities in active markets, quoted prices for identical or similar assets or liabilities </w:t>
            </w:r>
            <w:r>
              <w:rPr>
                <w:rFonts w:ascii="Arial" w:hAnsi="Arial" w:cs="Arial"/>
                <w:sz w:val="20"/>
                <w:szCs w:val="20"/>
              </w:rPr>
              <w:t>in markets that are</w:t>
            </w:r>
            <w:r>
              <w:rPr>
                <w:rFonts w:ascii="Arial" w:hAnsi="Arial" w:cs="Arial"/>
                <w:sz w:val="20"/>
                <w:szCs w:val="20"/>
              </w:rPr>
              <w:t xml:space="preserve"> </w:t>
            </w:r>
            <w:r>
              <w:rPr>
                <w:rStyle w:val="a6"/>
                <w:rFonts w:ascii="Arial" w:hAnsi="Arial" w:cs="Arial"/>
                <w:i w:val="0"/>
                <w:iCs w:val="0"/>
                <w:sz w:val="20"/>
                <w:szCs w:val="20"/>
              </w:rPr>
              <w:t>not</w:t>
            </w:r>
            <w:r>
              <w:rPr>
                <w:rFonts w:ascii="Arial" w:hAnsi="Arial" w:cs="Arial"/>
                <w:sz w:val="20"/>
                <w:szCs w:val="20"/>
              </w:rPr>
              <w:t xml:space="preserve"> considered to be active, inputs other than quoted prices that are observable for the asset or liability, and inputs that are derived principally from or corroborated by observable market data by correlation or other means</w:t>
            </w:r>
            <w:r>
              <w:rPr>
                <w:rFonts w:ascii="Arial" w:hAnsi="Arial" w:cs="Arial"/>
                <w:sz w:val="20"/>
                <w:szCs w:val="20"/>
              </w:rPr>
              <w:t>;</w:t>
            </w:r>
            <w:r>
              <w:rPr>
                <w:rFonts w:ascii="Arial" w:hAnsi="Arial" w:cs="Arial"/>
                <w:sz w:val="20"/>
                <w:szCs w:val="20"/>
              </w:rPr>
              <w:t xml:space="preserve"> and</w:t>
            </w:r>
          </w:p>
        </w:tc>
      </w:tr>
    </w:tbl>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0"/>
        <w:gridCol w:w="900"/>
        <w:gridCol w:w="6866"/>
      </w:tblGrid>
      <w:tr w:rsidR="00000000">
        <w:trPr>
          <w:tblCellSpacing w:w="0" w:type="dxa"/>
        </w:trPr>
        <w:tc>
          <w:tcPr>
            <w:tcW w:w="540" w:type="dxa"/>
            <w:hideMark/>
          </w:tcPr>
          <w:p w:rsidR="00000000" w:rsidRDefault="00383069">
            <w:pPr>
              <w:rPr>
                <w:rFonts w:eastAsia="Times New Roman"/>
              </w:rPr>
            </w:pPr>
            <w:r>
              <w:rPr>
                <w:rFonts w:eastAsia="Times New Roman"/>
              </w:rPr>
              <w:t> </w:t>
            </w:r>
          </w:p>
        </w:tc>
        <w:tc>
          <w:tcPr>
            <w:tcW w:w="90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Level</w:t>
            </w:r>
            <w:r>
              <w:rPr>
                <w:rFonts w:ascii="Arial" w:hAnsi="Arial" w:cs="Arial"/>
                <w:sz w:val="20"/>
                <w:szCs w:val="20"/>
              </w:rPr>
              <w:t xml:space="preserve"> </w:t>
            </w:r>
            <w:r>
              <w:rPr>
                <w:rStyle w:val="a6"/>
                <w:rFonts w:ascii="Arial" w:hAnsi="Arial" w:cs="Arial"/>
                <w:i w:val="0"/>
                <w:iCs w:val="0"/>
                <w:sz w:val="20"/>
                <w:szCs w:val="20"/>
              </w:rPr>
              <w:t>3</w:t>
            </w:r>
            <w:r>
              <w:rPr>
                <w:rFonts w:ascii="Arial" w:hAnsi="Arial" w:cs="Arial"/>
                <w:sz w:val="20"/>
                <w:szCs w:val="20"/>
              </w:rPr>
              <w:t> –</w:t>
            </w:r>
          </w:p>
        </w:tc>
        <w:tc>
          <w:tcPr>
            <w:tcW w:w="0" w:type="auto"/>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Unobservable inputs that are unobservable for the asset or liability, including the Trust’s assumptions used in determining the fair value of investments.</w:t>
            </w:r>
          </w:p>
        </w:tc>
      </w:tr>
    </w:tbl>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Fair value pricing could result in a difference between the prices used to calculate the Trust’s net asset value and the prices used by the Trust’s underlying index, which in turn could result in a difference between the Trust’s performance and the perform</w:t>
      </w:r>
      <w:r>
        <w:rPr>
          <w:rFonts w:ascii="Arial" w:hAnsi="Arial" w:cs="Arial"/>
          <w:sz w:val="20"/>
          <w:szCs w:val="20"/>
        </w:rPr>
        <w:t>ance of the Trust’s underlying index.</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following table summarizes the value of each of the Trust’s investments by the fair value hierarchy levels as of</w:t>
      </w:r>
      <w:r>
        <w:rPr>
          <w:rFonts w:ascii="Arial" w:hAnsi="Arial" w:cs="Arial"/>
          <w:sz w:val="20"/>
          <w:szCs w:val="20"/>
        </w:rPr>
        <w:t xml:space="preserve"> </w:t>
      </w:r>
      <w:r>
        <w:rPr>
          <w:rStyle w:val="a6"/>
          <w:rFonts w:ascii="Arial" w:hAnsi="Arial" w:cs="Arial"/>
          <w:i w:val="0"/>
          <w:iCs w:val="0"/>
          <w:sz w:val="20"/>
          <w:szCs w:val="20"/>
        </w:rPr>
        <w:t xml:space="preserve">June 30, 2019 </w:t>
      </w:r>
      <w:r>
        <w:rPr>
          <w:rFonts w:ascii="Arial" w:hAnsi="Arial" w:cs="Arial"/>
          <w:sz w:val="20"/>
          <w:szCs w:val="20"/>
        </w:rPr>
        <w:t>and</w:t>
      </w:r>
      <w:r>
        <w:rPr>
          <w:rFonts w:ascii="Arial" w:hAnsi="Arial" w:cs="Arial"/>
          <w:sz w:val="20"/>
          <w:szCs w:val="20"/>
        </w:rPr>
        <w:t xml:space="preserve"> </w:t>
      </w:r>
      <w:r>
        <w:rPr>
          <w:rStyle w:val="a6"/>
          <w:rFonts w:ascii="Arial" w:hAnsi="Arial" w:cs="Arial"/>
          <w:i w:val="0"/>
          <w:iCs w:val="0"/>
          <w:sz w:val="20"/>
          <w:szCs w:val="20"/>
        </w:rPr>
        <w:t>December 31, 2018:</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183"/>
        <w:gridCol w:w="56"/>
        <w:gridCol w:w="112"/>
        <w:gridCol w:w="1179"/>
        <w:gridCol w:w="67"/>
        <w:gridCol w:w="56"/>
        <w:gridCol w:w="112"/>
        <w:gridCol w:w="1280"/>
        <w:gridCol w:w="56"/>
        <w:gridCol w:w="56"/>
        <w:gridCol w:w="113"/>
        <w:gridCol w:w="465"/>
        <w:gridCol w:w="56"/>
        <w:gridCol w:w="56"/>
        <w:gridCol w:w="112"/>
        <w:gridCol w:w="1280"/>
        <w:gridCol w:w="67"/>
      </w:tblGrid>
      <w:tr w:rsidR="00000000">
        <w:trPr>
          <w:tblCellSpacing w:w="0" w:type="dxa"/>
        </w:trPr>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Level 1</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Level 2</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Level 3</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Total</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u w:val="single"/>
              </w:rPr>
              <w:t>June 30, 2019</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Futures contracts</w:t>
            </w:r>
            <w:r>
              <w:rPr>
                <w:rFonts w:ascii="Arial" w:eastAsia="Times New Roman" w:hAnsi="Arial" w:cs="Arial"/>
                <w:sz w:val="12"/>
                <w:szCs w:val="12"/>
              </w:rPr>
              <w:t>(a)</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39,557,573</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39,557,573</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U.S. Treasury bills</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919,643,155</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919,643,155</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u w:val="single"/>
              </w:rPr>
              <w:t>December31,2018</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0" w:type="auto"/>
            <w:shd w:val="clear" w:color="auto" w:fill="FFFF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Futures contracts</w:t>
            </w:r>
            <w:r>
              <w:rPr>
                <w:rFonts w:ascii="Arial" w:hAnsi="Arial" w:cs="Arial"/>
                <w:sz w:val="12"/>
                <w:szCs w:val="12"/>
              </w:rPr>
              <w:t>(a)</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(116,523,249</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(116,523,249</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0" w:type="auto"/>
            <w:shd w:val="clear" w:color="auto" w:fill="CCEEFF"/>
            <w:vAlign w:val="bottom"/>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U.S. Treasury bills</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1,199,726,652</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1,199,726,652</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bl>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spacing w:before="60" w:after="60"/>
        <w:rPr>
          <w:rFonts w:ascii="Arial" w:eastAsia="Times New Roman" w:hAnsi="Arial" w:cs="Arial"/>
          <w:sz w:val="20"/>
          <w:szCs w:val="20"/>
        </w:rPr>
      </w:pPr>
      <w:r>
        <w:rPr>
          <w:rFonts w:ascii="Arial" w:eastAsia="Times New Roman" w:hAnsi="Arial" w:cs="Arial"/>
          <w:sz w:val="20"/>
          <w:szCs w:val="20"/>
        </w:rPr>
        <w:pict>
          <v:rect id="_x0000_i1052"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sz w:val="12"/>
                <w:szCs w:val="12"/>
              </w:rPr>
              <w:t>(a)</w:t>
            </w:r>
          </w:p>
        </w:tc>
        <w:tc>
          <w:tcPr>
            <w:tcW w:w="0" w:type="auto"/>
            <w:hideMark/>
          </w:tcPr>
          <w:p w:rsidR="00000000" w:rsidRDefault="00383069">
            <w:pPr>
              <w:pStyle w:val="a3"/>
              <w:spacing w:before="0" w:beforeAutospacing="0" w:after="0" w:afterAutospacing="0"/>
              <w:rPr>
                <w:rFonts w:ascii="Arial" w:hAnsi="Arial" w:cs="Arial"/>
                <w:sz w:val="16"/>
                <w:szCs w:val="16"/>
              </w:rPr>
            </w:pPr>
            <w:r>
              <w:rPr>
                <w:rFonts w:ascii="Arial" w:hAnsi="Arial" w:cs="Arial"/>
                <w:sz w:val="16"/>
                <w:szCs w:val="16"/>
              </w:rPr>
              <w:t>Shown at the unrealized appreciation (depreciation) on the contracts.</w:t>
            </w:r>
          </w:p>
        </w:tc>
      </w:tr>
    </w:tbl>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jc w:val="center"/>
        <w:rPr>
          <w:rFonts w:ascii="Arial" w:eastAsia="Times New Roman" w:hAnsi="Arial" w:cs="Arial"/>
          <w:sz w:val="20"/>
          <w:szCs w:val="20"/>
        </w:rPr>
      </w:pPr>
      <w:r>
        <w:rPr>
          <w:rFonts w:ascii="Arial" w:eastAsia="Times New Roman" w:hAnsi="Arial" w:cs="Arial"/>
          <w:sz w:val="20"/>
          <w:szCs w:val="20"/>
        </w:rPr>
        <w:t xml:space="preserve">11 </w:t>
      </w:r>
    </w:p>
    <w:p w:rsidR="00000000" w:rsidRDefault="00383069">
      <w:pPr>
        <w:rPr>
          <w:rFonts w:ascii="Arial" w:eastAsia="Times New Roman" w:hAnsi="Arial" w:cs="Arial"/>
          <w:sz w:val="20"/>
          <w:szCs w:val="20"/>
        </w:rPr>
      </w:pPr>
      <w:r>
        <w:rPr>
          <w:rFonts w:ascii="Arial" w:eastAsia="Times New Roman" w:hAnsi="Arial" w:cs="Arial"/>
          <w:sz w:val="20"/>
          <w:szCs w:val="20"/>
        </w:rPr>
        <w:pict>
          <v:rect id="_x0000_i1053" style="width:415.3pt;height:1.5pt" o:hralign="center" o:hrstd="t" o:hrnoshade="t" o:hr="t" fillcolor="black" stroked="f"/>
        </w:pict>
      </w:r>
    </w:p>
    <w:p w:rsidR="00000000" w:rsidRDefault="00383069">
      <w:pPr>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divId w:val="1542862781"/>
        <w:rPr>
          <w:rFonts w:ascii="Arial" w:eastAsia="Times New Roman" w:hAnsi="Arial" w:cs="Arial"/>
          <w:sz w:val="20"/>
          <w:szCs w:val="20"/>
        </w:rPr>
      </w:pPr>
      <w:r>
        <w:rPr>
          <w:rFonts w:ascii="Arial" w:eastAsia="Times New Roman" w:hAnsi="Arial" w:cs="Arial"/>
          <w:sz w:val="20"/>
          <w:szCs w:val="20"/>
        </w:rPr>
        <w:t xml:space="preserve">  </w:t>
      </w:r>
    </w:p>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 xml:space="preserve">Item 2. Management’s Discussion and </w:t>
      </w:r>
      <w:r>
        <w:rPr>
          <w:rFonts w:ascii="Arial" w:hAnsi="Arial" w:cs="Arial"/>
          <w:b/>
          <w:bCs/>
          <w:sz w:val="20"/>
          <w:szCs w:val="20"/>
        </w:rPr>
        <w:t>Analysis of Financial Condition and Results of Operations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i/>
          <w:iCs/>
          <w:sz w:val="20"/>
          <w:szCs w:val="20"/>
        </w:rPr>
        <w:t>This information should be read in conjunction with the financial statements and notes to financial statements included in Item 1 of Part I of this Form 10</w:t>
      </w:r>
      <w:r>
        <w:rPr>
          <w:rFonts w:ascii="Arial" w:hAnsi="Arial" w:cs="Arial"/>
          <w:i/>
          <w:iCs/>
          <w:sz w:val="20"/>
          <w:szCs w:val="20"/>
        </w:rPr>
        <w:noBreakHyphen/>
        <w:t>Q. The discussion and analysis that foll</w:t>
      </w:r>
      <w:r>
        <w:rPr>
          <w:rFonts w:ascii="Arial" w:hAnsi="Arial" w:cs="Arial"/>
          <w:i/>
          <w:iCs/>
          <w:sz w:val="20"/>
          <w:szCs w:val="20"/>
        </w:rPr>
        <w:t>ows may contain statements that relate to future events or future performance. In some cases, such forward</w:t>
      </w:r>
      <w:r>
        <w:rPr>
          <w:rFonts w:ascii="Arial" w:hAnsi="Arial" w:cs="Arial"/>
          <w:i/>
          <w:iCs/>
          <w:sz w:val="20"/>
          <w:szCs w:val="20"/>
        </w:rPr>
        <w:noBreakHyphen/>
        <w:t>looking statements can be identified by terminology such as “may,” “should,” “could,” “expect,” “plan,” “anticipate,” “believe,” “estimate,” “predict</w:t>
      </w:r>
      <w:r>
        <w:rPr>
          <w:rFonts w:ascii="Arial" w:hAnsi="Arial" w:cs="Arial"/>
          <w:i/>
          <w:iCs/>
          <w:sz w:val="20"/>
          <w:szCs w:val="20"/>
        </w:rPr>
        <w:t>,” “potential” or the negative of these terms or other comparable terminology. These statements are only predictions. Actual events or results may differ materially. These statements are based upon certain assumptions and analyses made by the Sponsor on th</w:t>
      </w:r>
      <w:r>
        <w:rPr>
          <w:rFonts w:ascii="Arial" w:hAnsi="Arial" w:cs="Arial"/>
          <w:i/>
          <w:iCs/>
          <w:sz w:val="20"/>
          <w:szCs w:val="20"/>
        </w:rPr>
        <w:t>e basis of its perception of historical trends, current conditions and expected future developments, as well as other factors it believes are appropriate in the circumstances. Whether or not actual results and developments will conform to the Sponsor’s exp</w:t>
      </w:r>
      <w:r>
        <w:rPr>
          <w:rFonts w:ascii="Arial" w:hAnsi="Arial" w:cs="Arial"/>
          <w:i/>
          <w:iCs/>
          <w:sz w:val="20"/>
          <w:szCs w:val="20"/>
        </w:rPr>
        <w:t>ectations and predictions, however, is subject to a number of risks and uncertainties, including the special considerations discussed below, general economic, market and business conditions, changes in laws or regulations, including those concerning taxes,</w:t>
      </w:r>
      <w:r>
        <w:rPr>
          <w:rFonts w:ascii="Arial" w:hAnsi="Arial" w:cs="Arial"/>
          <w:i/>
          <w:iCs/>
          <w:sz w:val="20"/>
          <w:szCs w:val="20"/>
        </w:rPr>
        <w:t xml:space="preserve"> made by governmental authorities or regulatory bodies, and other world economic and political developments. Except as required by applicable disclosure laws, none of the Trust, the Sponsor, the Advisor, the Trustee or the Delaware Trustee is under a duty </w:t>
      </w:r>
      <w:r>
        <w:rPr>
          <w:rFonts w:ascii="Arial" w:hAnsi="Arial" w:cs="Arial"/>
          <w:i/>
          <w:iCs/>
          <w:sz w:val="20"/>
          <w:szCs w:val="20"/>
        </w:rPr>
        <w:t>to update any of the forward</w:t>
      </w:r>
      <w:r>
        <w:rPr>
          <w:rFonts w:ascii="Arial" w:hAnsi="Arial" w:cs="Arial"/>
          <w:i/>
          <w:iCs/>
          <w:sz w:val="20"/>
          <w:szCs w:val="20"/>
        </w:rPr>
        <w:noBreakHyphen/>
        <w:t>looking statements to conform such statements to actual results or to a change in expectations or predictions.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Introduction</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iShares S&amp;P GSCI™ Commodity-Indexed Trust (the “Trust”) is a Delaware statutory trust that issu</w:t>
      </w:r>
      <w:r>
        <w:rPr>
          <w:rFonts w:ascii="Arial" w:hAnsi="Arial" w:cs="Arial"/>
          <w:sz w:val="20"/>
          <w:szCs w:val="20"/>
        </w:rPr>
        <w:t>es units of beneficial interest (“Shares”) representing fractional undivided beneficial interests in its net assets. The Trust holds long positions in exchange-traded index futures contracts of various expirations, or “Index Futures” on the S&amp;P GSCI™ Exces</w:t>
      </w:r>
      <w:r>
        <w:rPr>
          <w:rFonts w:ascii="Arial" w:hAnsi="Arial" w:cs="Arial"/>
          <w:sz w:val="20"/>
          <w:szCs w:val="20"/>
        </w:rPr>
        <w:t>s Return Index (the “S&amp;P GSCI-ER”), together with cash, U.S. Treasury securities or other short-term securities and similar securities that are eligible as margin deposits for the Trust’s Index Futures positions, referred to as “Collateral Assets.” The Ind</w:t>
      </w:r>
      <w:r>
        <w:rPr>
          <w:rFonts w:ascii="Arial" w:hAnsi="Arial" w:cs="Arial"/>
          <w:sz w:val="20"/>
          <w:szCs w:val="20"/>
        </w:rPr>
        <w:t>ex Futures held by the Trust are listed on the Chicago Mercantile Exchange (the “CME”). The Trust seeks to track the results of a fully collateralized investment in futures contracts on an index composed of a diversified group of commodities futures. The T</w:t>
      </w:r>
      <w:r>
        <w:rPr>
          <w:rFonts w:ascii="Arial" w:hAnsi="Arial" w:cs="Arial"/>
          <w:sz w:val="20"/>
          <w:szCs w:val="20"/>
        </w:rPr>
        <w:t>rust seeks to track the investment returns of the S&amp;P GSCI™ Total Return Index (the “Index”) before payment of the Trust’s expenses and liabilities.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 a Delaware limited liability company, is the sponsor of the Trust (th</w:t>
      </w:r>
      <w:r>
        <w:rPr>
          <w:rFonts w:ascii="Arial" w:hAnsi="Arial" w:cs="Arial"/>
          <w:sz w:val="20"/>
          <w:szCs w:val="20"/>
        </w:rPr>
        <w:t>e “Sponsor”). BlackRock Institutional Trust Company, N.A. is the “Trustee” of the Trust. The Trust is a commodity pool, as defined in the Commodity Exchange Act (the “CEA”) and the applicable regulations of the Commodity Futures Trading Commission (the “CF</w:t>
      </w:r>
      <w:r>
        <w:rPr>
          <w:rFonts w:ascii="Arial" w:hAnsi="Arial" w:cs="Arial"/>
          <w:sz w:val="20"/>
          <w:szCs w:val="20"/>
        </w:rPr>
        <w:t>TC”), and is operated by the Sponsor, a commodity pool operator registered with the CFTC. BlackRock Fund Advisors (the “Advisor”), an indirect subsidiary of BlackRock, Inc., serves as the commodity trading advisor of the Trust and is registered with the CF</w:t>
      </w:r>
      <w:r>
        <w:rPr>
          <w:rFonts w:ascii="Arial" w:hAnsi="Arial" w:cs="Arial"/>
          <w:sz w:val="20"/>
          <w:szCs w:val="20"/>
        </w:rPr>
        <w:t>TC. The Trust is not an investment company registered under the Investment Company Act of 1940, as amended. The Trust has delegated day-to-day administration of the Trust to the Trustee. The Trustee has delegated certain day-to-day administrative functions</w:t>
      </w:r>
      <w:r>
        <w:rPr>
          <w:rFonts w:ascii="Arial" w:hAnsi="Arial" w:cs="Arial"/>
          <w:sz w:val="20"/>
          <w:szCs w:val="20"/>
        </w:rPr>
        <w:t xml:space="preserve"> of the Trustee to State Street Bank and Trust Company (the “Trust Administrator”). Wilmington Trust Company, a Delaware trust company, serves as the “Delaware Trustee” of the Trust.</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Trust intends to offer Shares on a continuous basis. The Trust issu</w:t>
      </w:r>
      <w:r>
        <w:rPr>
          <w:rFonts w:ascii="Arial" w:hAnsi="Arial" w:cs="Arial"/>
          <w:sz w:val="20"/>
          <w:szCs w:val="20"/>
        </w:rPr>
        <w:t>es and redeems Shares only in one or more blocks of 50,000 Shares (“Baskets”). Only institutions that enter into an agreement with the Trust to become “Authorized Participants” may purchase or redeem Baskets, in exchange for Index Futures and Collateral As</w:t>
      </w:r>
      <w:r>
        <w:rPr>
          <w:rFonts w:ascii="Arial" w:hAnsi="Arial" w:cs="Arial"/>
          <w:sz w:val="20"/>
          <w:szCs w:val="20"/>
        </w:rPr>
        <w:t xml:space="preserve">sets with an aggregate value equal to the net asset value per Share, or “NAV” of the Shares being purchased or redeemed. Owners of beneficial interests in Shares (“Shareholders”) who are not Authorized Participants have no right to redeem their Shares. In </w:t>
      </w:r>
      <w:r>
        <w:rPr>
          <w:rFonts w:ascii="Arial" w:hAnsi="Arial" w:cs="Arial"/>
          <w:sz w:val="20"/>
          <w:szCs w:val="20"/>
        </w:rPr>
        <w:t>order to liquidate their investment in the Shares, Shareholders who are not Authorized Participants must generally sell their Shares in the secondary market, assuming that demand for their Shares exists. The price obtained by the Shareholders for the Share</w:t>
      </w:r>
      <w:r>
        <w:rPr>
          <w:rFonts w:ascii="Arial" w:hAnsi="Arial" w:cs="Arial"/>
          <w:sz w:val="20"/>
          <w:szCs w:val="20"/>
        </w:rPr>
        <w:t>s may be less than the NAV of those Shares.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Shares of the Trust trade on NYSE Arca, Inc. (“NYSE Arca”) under the ticker symbol GSG.</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Valuation of Index Futures</w:t>
      </w:r>
      <w:r>
        <w:rPr>
          <w:rFonts w:ascii="Arial" w:hAnsi="Arial" w:cs="Arial"/>
          <w:b/>
          <w:bCs/>
          <w:sz w:val="20"/>
          <w:szCs w:val="20"/>
        </w:rPr>
        <w:t>;</w:t>
      </w:r>
      <w:r>
        <w:rPr>
          <w:rFonts w:ascii="Arial" w:hAnsi="Arial" w:cs="Arial"/>
          <w:b/>
          <w:bCs/>
          <w:sz w:val="20"/>
          <w:szCs w:val="20"/>
        </w:rPr>
        <w:t xml:space="preserve"> Computation of the Trust’s Net Asset Value</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Sponsor has the exclusive authority to determine the net asset value of the Trust and the NAV, which it has delegated to the Trustee under the Trust Agreement. The Trustee determines the net asset value of the Trust and the NAV as of 4:00 p.m. (New Yor</w:t>
      </w:r>
      <w:r>
        <w:rPr>
          <w:rFonts w:ascii="Arial" w:hAnsi="Arial" w:cs="Arial"/>
          <w:sz w:val="20"/>
          <w:szCs w:val="20"/>
        </w:rPr>
        <w:t>k time), on each Business Day on which NYSE Arca is open for regular trading, as soon as practicable after that time. A “Business Day” is a day (1) on which none of the following occurs: (a) NYSE Arca is closed for regular trading, (b) the Exchange is clos</w:t>
      </w:r>
      <w:r>
        <w:rPr>
          <w:rFonts w:ascii="Arial" w:hAnsi="Arial" w:cs="Arial"/>
          <w:sz w:val="20"/>
          <w:szCs w:val="20"/>
        </w:rPr>
        <w:t>ed for regular trading or (c) the Federal Reserve wire transfer system is closed for cash wire transfers, or (2) that the Trustee determines that it is able to conduct business.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xml:space="preserve">The Trustee values the Trust’s long positions in Index Futures on the basis </w:t>
      </w:r>
      <w:r>
        <w:rPr>
          <w:rFonts w:ascii="Arial" w:hAnsi="Arial" w:cs="Arial"/>
          <w:sz w:val="20"/>
          <w:szCs w:val="20"/>
        </w:rPr>
        <w:t>of that day’s settlement prices for the Index Futures held by the Trust as announced by the applicable Exchange. The value of the Trust’s positions in any particular Index Futures contract equals the product of (1) the number of such Index Futures contract</w:t>
      </w:r>
      <w:r>
        <w:rPr>
          <w:rFonts w:ascii="Arial" w:hAnsi="Arial" w:cs="Arial"/>
          <w:sz w:val="20"/>
          <w:szCs w:val="20"/>
        </w:rPr>
        <w:t xml:space="preserve">s owned by the Trust, (2) the settlement price of such Index Futures contract on the date of calculation and (3) the multiplier of such Index Futures contract. If there is no announced settlement price for a particular Index Futures contract on a Business </w:t>
      </w:r>
      <w:r>
        <w:rPr>
          <w:rFonts w:ascii="Arial" w:hAnsi="Arial" w:cs="Arial"/>
          <w:sz w:val="20"/>
          <w:szCs w:val="20"/>
        </w:rPr>
        <w:t>Day, the Trustee uses the most recently announced settlement price unless the Trustee, in consultation with the Sponsor, determines that such price is inappropriate as a basis for valuation. The daily settlement price for each Index Futures contract curren</w:t>
      </w:r>
      <w:r>
        <w:rPr>
          <w:rFonts w:ascii="Arial" w:hAnsi="Arial" w:cs="Arial"/>
          <w:sz w:val="20"/>
          <w:szCs w:val="20"/>
        </w:rPr>
        <w:t>tly held by the Trust is established on each trading day, generally at 2:40 p.m. (New York time), by the CME Group Inc., and its designed contract markets, including the CME, CBOT (Board of Trade of the City of Chicago, Inc.), NYMEX (New York Mercantile Ex</w:t>
      </w:r>
      <w:r>
        <w:rPr>
          <w:rFonts w:ascii="Arial" w:hAnsi="Arial" w:cs="Arial"/>
          <w:sz w:val="20"/>
          <w:szCs w:val="20"/>
        </w:rPr>
        <w:t>change), COMEX and KCBT (the “CME Group”) staff.</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xml:space="preserve">The Trustee values all other holdings of the Trust at (1) its current market value, if quotations for such property are readily available or (2) its fair value, as reasonably determined by the Trustee, if </w:t>
      </w:r>
      <w:r>
        <w:rPr>
          <w:rFonts w:ascii="Arial" w:hAnsi="Arial" w:cs="Arial"/>
          <w:sz w:val="20"/>
          <w:szCs w:val="20"/>
        </w:rPr>
        <w:t>the current market value cannot be determined.</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Once the value of the Index Futures, Collateral Assets of the Trust and interest earned on the Trust’s Collateral Assets has been determined, the Trustee subtracts all accrued expenses and liabilities of the</w:t>
      </w:r>
      <w:r>
        <w:rPr>
          <w:rFonts w:ascii="Arial" w:hAnsi="Arial" w:cs="Arial"/>
          <w:sz w:val="20"/>
          <w:szCs w:val="20"/>
        </w:rPr>
        <w:t xml:space="preserve"> Trust as of the time of calculation in order to calculate the net asset value of the Trust.</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jc w:val="center"/>
        <w:divId w:val="1523325615"/>
        <w:rPr>
          <w:rFonts w:ascii="Arial" w:eastAsia="Times New Roman" w:hAnsi="Arial" w:cs="Arial"/>
          <w:sz w:val="20"/>
          <w:szCs w:val="20"/>
        </w:rPr>
      </w:pPr>
      <w:r>
        <w:rPr>
          <w:rFonts w:ascii="Arial" w:eastAsia="Times New Roman" w:hAnsi="Arial" w:cs="Arial"/>
          <w:sz w:val="20"/>
          <w:szCs w:val="20"/>
        </w:rPr>
        <w:t xml:space="preserve">12 </w:t>
      </w:r>
    </w:p>
    <w:p w:rsidR="00000000" w:rsidRDefault="00383069">
      <w:pPr>
        <w:divId w:val="1523325615"/>
        <w:rPr>
          <w:rFonts w:ascii="Arial" w:eastAsia="Times New Roman" w:hAnsi="Arial" w:cs="Arial"/>
          <w:sz w:val="20"/>
          <w:szCs w:val="20"/>
        </w:rPr>
      </w:pPr>
      <w:r>
        <w:rPr>
          <w:rFonts w:ascii="Arial" w:eastAsia="Times New Roman" w:hAnsi="Arial" w:cs="Arial"/>
          <w:sz w:val="20"/>
          <w:szCs w:val="20"/>
        </w:rPr>
        <w:pict>
          <v:rect id="_x0000_i1054" style="width:0;height:1.5pt" o:hralign="center" o:hrstd="t" o:hr="t" fillcolor="#a0a0a0" stroked="f"/>
        </w:pict>
      </w:r>
    </w:p>
    <w:p w:rsidR="00000000" w:rsidRDefault="00383069">
      <w:pPr>
        <w:divId w:val="1523325615"/>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Once the net asset value of the Trust has been calculated, the Trustee de</w:t>
      </w:r>
      <w:r>
        <w:rPr>
          <w:rFonts w:ascii="Arial" w:hAnsi="Arial" w:cs="Arial"/>
          <w:sz w:val="20"/>
          <w:szCs w:val="20"/>
        </w:rPr>
        <w:t>termines the NAV by dividing the net asset value of the Trust by the number of Shares outstanding at the time the calculation is made. Any changes to the NAV that may result from creation and redemption activity are not reflected in the NAV calculations fo</w:t>
      </w:r>
      <w:r>
        <w:rPr>
          <w:rFonts w:ascii="Arial" w:hAnsi="Arial" w:cs="Arial"/>
          <w:sz w:val="20"/>
          <w:szCs w:val="20"/>
        </w:rPr>
        <w:t>r purposes of the Trust’s operations until the Business Day following the Business Day on which they occur, but are reflected in the Trust’s financial statements as of such first Business Day. Creation and redemption orders received after 2:40 p.m. (New Yo</w:t>
      </w:r>
      <w:r>
        <w:rPr>
          <w:rFonts w:ascii="Arial" w:hAnsi="Arial" w:cs="Arial"/>
          <w:sz w:val="20"/>
          <w:szCs w:val="20"/>
        </w:rPr>
        <w:t>rk time) are not deemed to be received, and the related creation or redemption will not be deemed to occur, until the following Business Day. Subject to the approval of the Trustee, Baskets may be created solely for cash, but the related creation orders wi</w:t>
      </w:r>
      <w:r>
        <w:rPr>
          <w:rFonts w:ascii="Arial" w:hAnsi="Arial" w:cs="Arial"/>
          <w:sz w:val="20"/>
          <w:szCs w:val="20"/>
        </w:rPr>
        <w:t>ll be deemed received as of the following Business Day unless received by 10:00 a.m. (New York time). Orders are expected to settle by 11:00 a.m. (New York time) on the Business Day following the Business Day on which such orders are deemed to be received.</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Results of Operations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i/>
          <w:iCs/>
          <w:sz w:val="20"/>
          <w:szCs w:val="20"/>
        </w:rPr>
        <w:t>The Quarter Ended June 30, 2019</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net asset value of the Trust decreased from $1,232,799,956 at March 31, 2019 to $876,334,726 at June 30, 2019. The decrease in the Trust’s net asset value resulted primarily from a net decrea</w:t>
      </w:r>
      <w:r>
        <w:rPr>
          <w:rFonts w:ascii="Arial" w:hAnsi="Arial" w:cs="Arial"/>
          <w:sz w:val="20"/>
          <w:szCs w:val="20"/>
        </w:rPr>
        <w:t>se in the number of outstanding Shares, which fell from 77,150,000 Shares at March 31, 2019 to 55,750,000 Shares at June 30, 2019, a consequence of 50,000 Shares (1 Basket) being created and 21,450,000 Shares (429 Baskets) being redeemed during the quarter</w:t>
      </w:r>
      <w:r>
        <w:rPr>
          <w:rFonts w:ascii="Arial" w:hAnsi="Arial" w:cs="Arial"/>
          <w:sz w:val="20"/>
          <w:szCs w:val="20"/>
        </w:rPr>
        <w:t>. The Trust’s net asset value was also affected by a net decrease in net assets resulting from operations.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xml:space="preserve">The 1.63% decrease in the NAV from $15.98 at March 31, 2019 to $15.72 at June 30, 2019 is directly related to the 2.00% decrease in the settlement </w:t>
      </w:r>
      <w:r>
        <w:rPr>
          <w:rFonts w:ascii="Arial" w:hAnsi="Arial" w:cs="Arial"/>
          <w:sz w:val="20"/>
          <w:szCs w:val="20"/>
        </w:rPr>
        <w:t>price for the Index Futures. The NAV decreased slightly less than the settlement price for the Index Futures on a percentage basis due to interest income from U.S. Treasury bills.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Net decrease in net assets resulting from operations for the quarter ended</w:t>
      </w:r>
      <w:r>
        <w:rPr>
          <w:rFonts w:ascii="Arial" w:hAnsi="Arial" w:cs="Arial"/>
          <w:sz w:val="20"/>
          <w:szCs w:val="20"/>
        </w:rPr>
        <w:t xml:space="preserve"> June 30, 2019 was $15,607,683, resulting from a net investment income of $4,188,045 and a net realized and unrealized loss of $19,795,728. For the quarter ended June 30, 2019, the Trust had a net realized and unrealized gain of $223,614 on short-term inve</w:t>
      </w:r>
      <w:r>
        <w:rPr>
          <w:rFonts w:ascii="Arial" w:hAnsi="Arial" w:cs="Arial"/>
          <w:sz w:val="20"/>
          <w:szCs w:val="20"/>
        </w:rPr>
        <w:t>stments and a net realized and unrealized loss of $20,019,342 on futures contracts. Other than the Sponsor’s fees of $2,074,766 and brokerage commissions and fees of $259,443, the Trust had no expenses during the quarter.</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i/>
          <w:iCs/>
          <w:sz w:val="20"/>
          <w:szCs w:val="20"/>
        </w:rPr>
        <w:t xml:space="preserve">The Six-Month Period Ended June </w:t>
      </w:r>
      <w:r>
        <w:rPr>
          <w:rFonts w:ascii="Arial" w:hAnsi="Arial" w:cs="Arial"/>
          <w:i/>
          <w:iCs/>
          <w:sz w:val="20"/>
          <w:szCs w:val="20"/>
        </w:rPr>
        <w:t>30, 2019</w:t>
      </w:r>
    </w:p>
    <w:p w:rsidR="00000000" w:rsidRDefault="00383069">
      <w:pPr>
        <w:pStyle w:val="a3"/>
        <w:spacing w:before="0" w:beforeAutospacing="0" w:after="0" w:afterAutospacing="0"/>
        <w:rPr>
          <w:rFonts w:ascii="Arial" w:hAnsi="Arial" w:cs="Arial"/>
          <w:sz w:val="20"/>
          <w:szCs w:val="20"/>
        </w:rPr>
      </w:pPr>
      <w:r>
        <w:rPr>
          <w:rFonts w:ascii="Arial" w:hAnsi="Arial" w:cs="Arial"/>
          <w:i/>
          <w:iCs/>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w:t>
      </w:r>
      <w:r>
        <w:rPr>
          <w:rFonts w:ascii="Arial" w:hAnsi="Arial" w:cs="Arial"/>
          <w:sz w:val="20"/>
          <w:szCs w:val="20"/>
        </w:rPr>
        <w:t>net asset value of the Trust decreased from $1,209,866,609 at December 31, 2018 to $876,334,726 at June 30, 2019. The decrease in the Trust’s net asset value resulted primarily from a net decrease in the number of outstanding Shares, which fell from 86,500</w:t>
      </w:r>
      <w:r>
        <w:rPr>
          <w:rFonts w:ascii="Arial" w:hAnsi="Arial" w:cs="Arial"/>
          <w:sz w:val="20"/>
          <w:szCs w:val="20"/>
        </w:rPr>
        <w:t>,000 Shares at December 31, 2018 to 55,750,000 Shares at June 30, 2019, a consequence of 1,750,000 Shares (35 Baskets) being created and 32,500,000 Shares (650 Baskets) being redeemed during the period. The decrease in the Trust’s net asset value was parti</w:t>
      </w:r>
      <w:r>
        <w:rPr>
          <w:rFonts w:ascii="Arial" w:hAnsi="Arial" w:cs="Arial"/>
          <w:sz w:val="20"/>
          <w:szCs w:val="20"/>
        </w:rPr>
        <w:t>ally offset by a net increase in net assets resulting from operations.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12.37% increase in the NAV from $13.99 at December 31, 2018 to $15.72 at June 30, 2019 is directly related to the 11.61% increase in the settlement price for the Index Futures. Th</w:t>
      </w:r>
      <w:r>
        <w:rPr>
          <w:rFonts w:ascii="Arial" w:hAnsi="Arial" w:cs="Arial"/>
          <w:sz w:val="20"/>
          <w:szCs w:val="20"/>
        </w:rPr>
        <w:t>e NAV increased slightly more than the settlement price for the Index Futures on a percentage basis due to interest income from U.S. Treasury bills.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 for the period was $154,705,167, resulting from a ne</w:t>
      </w:r>
      <w:r>
        <w:rPr>
          <w:rFonts w:ascii="Arial" w:hAnsi="Arial" w:cs="Arial"/>
          <w:sz w:val="20"/>
          <w:szCs w:val="20"/>
        </w:rPr>
        <w:t xml:space="preserve">t investment income of $8,679,082 and a net realized and unrealized gain of $146,026,085. For the six months ended June 30, 2019, the Trust had a net realized and unrealized gain of $361,833 on short-term investments and a net realized and unrealized gain </w:t>
      </w:r>
      <w:r>
        <w:rPr>
          <w:rFonts w:ascii="Arial" w:hAnsi="Arial" w:cs="Arial"/>
          <w:sz w:val="20"/>
          <w:szCs w:val="20"/>
        </w:rPr>
        <w:t>of $145,664,252 on futures contracts. Other than the Sponsor’s fees of $4,457,197 and brokerage commissions and fees of $596,589, the Trust had no expenses during the six months.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Liquidity and Capital Resources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Trust’s assets as of June 30, 2019 co</w:t>
      </w:r>
      <w:r>
        <w:rPr>
          <w:rFonts w:ascii="Arial" w:hAnsi="Arial" w:cs="Arial"/>
          <w:sz w:val="20"/>
          <w:szCs w:val="20"/>
        </w:rPr>
        <w:t>nsist of Index Futures and Collateral Assets used to satisfy applicable margin requirements for those Index Futures positions. The Trust does not anticipate any further need for liquidity, because creations and redemptions of Shares generally occur in-kind</w:t>
      </w:r>
      <w:r>
        <w:rPr>
          <w:rFonts w:ascii="Arial" w:hAnsi="Arial" w:cs="Arial"/>
          <w:sz w:val="20"/>
          <w:szCs w:val="20"/>
        </w:rPr>
        <w:t xml:space="preserve"> and ordinary expenses are met by cash on hand. Interest earned on the assets posted as collateral is paid to the Trust and is used to pay the Sponsor’s fees and purchase additional Index Futures and Collateral Assets, or, in the discretion of the Sponsor,</w:t>
      </w:r>
      <w:r>
        <w:rPr>
          <w:rFonts w:ascii="Arial" w:hAnsi="Arial" w:cs="Arial"/>
          <w:sz w:val="20"/>
          <w:szCs w:val="20"/>
        </w:rPr>
        <w:t xml:space="preserve"> distributed to Shareholders. In exchange for a fee based on the net asset value of the Trust, the Sponsor has assumed most of the ordinary expenses incurred by the Trust. In the case of an extraordinary expense and/or insufficient interest income to cover</w:t>
      </w:r>
      <w:r>
        <w:rPr>
          <w:rFonts w:ascii="Arial" w:hAnsi="Arial" w:cs="Arial"/>
          <w:sz w:val="20"/>
          <w:szCs w:val="20"/>
        </w:rPr>
        <w:t xml:space="preserve"> ordinary expenses, however, the Trust could be forced to liquidate its positions in Index Futures and Collateral Assets to pay such expenses. As of June 30, 2019, the market for Index Futures had not developed significant liquidity and the Trust represent</w:t>
      </w:r>
      <w:r>
        <w:rPr>
          <w:rFonts w:ascii="Arial" w:hAnsi="Arial" w:cs="Arial"/>
          <w:sz w:val="20"/>
          <w:szCs w:val="20"/>
        </w:rPr>
        <w:t>ed substantially all of the long-side open interest in Index Futures. In addition, it is expected that Goldman Sachs &amp; Co. LLC or its accountholders may represent, directly or indirectly, a substantial portion of the short-side interest in such market. The</w:t>
      </w:r>
      <w:r>
        <w:rPr>
          <w:rFonts w:ascii="Arial" w:hAnsi="Arial" w:cs="Arial"/>
          <w:sz w:val="20"/>
          <w:szCs w:val="20"/>
        </w:rPr>
        <w:t xml:space="preserve"> existence of such a limited number of market participants could cause or exacerbate losses to the Trust if the Trust were required to liquidate its Index Futures positions.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Sponsor is unaware of any other trends, demands, conditions or events that a</w:t>
      </w:r>
      <w:r>
        <w:rPr>
          <w:rFonts w:ascii="Arial" w:hAnsi="Arial" w:cs="Arial"/>
          <w:sz w:val="20"/>
          <w:szCs w:val="20"/>
        </w:rPr>
        <w:t>re reasonably likely to result in material changes to the Trust’s liquidity needs.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Because the Trust trades Index Futures, its capital is at risk due to changes in the value of the Index Futures or other assets (market risk) or the inability of counterpa</w:t>
      </w:r>
      <w:r>
        <w:rPr>
          <w:rFonts w:ascii="Arial" w:hAnsi="Arial" w:cs="Arial"/>
          <w:sz w:val="20"/>
          <w:szCs w:val="20"/>
        </w:rPr>
        <w:t>rties to perform (credit risk).</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i/>
          <w:iCs/>
          <w:sz w:val="20"/>
          <w:szCs w:val="20"/>
        </w:rPr>
        <w:t>Market Risk</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Trust holds Index Futures positions and Collateral Assets to satisfy applicable margin requirements on those Index Futures positions. Because of this limited diversification of the Trust’s assets, fluctua</w:t>
      </w:r>
      <w:r>
        <w:rPr>
          <w:rFonts w:ascii="Arial" w:hAnsi="Arial" w:cs="Arial"/>
          <w:sz w:val="20"/>
          <w:szCs w:val="20"/>
        </w:rPr>
        <w:t>tions in the value of the Index Futures are expected to directly affect the value of the Shares. The value of the Index Futures is expected to track generally the S&amp;P GSCI-ER, although this correlation may not be exact. The S&amp;P GSCI-ER, in turn, reflects t</w:t>
      </w:r>
      <w:r>
        <w:rPr>
          <w:rFonts w:ascii="Arial" w:hAnsi="Arial" w:cs="Arial"/>
          <w:sz w:val="20"/>
          <w:szCs w:val="20"/>
        </w:rPr>
        <w:t>he value of a diversified group of commodities. The Trust’s exposure to market risk will be influenced by a number of factors, including the lack of liquidity of the Index Futures market and activities of other market participants.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jc w:val="center"/>
        <w:divId w:val="1139953301"/>
        <w:rPr>
          <w:rFonts w:ascii="Arial" w:eastAsia="Times New Roman" w:hAnsi="Arial" w:cs="Arial"/>
          <w:sz w:val="20"/>
          <w:szCs w:val="20"/>
        </w:rPr>
      </w:pPr>
      <w:r>
        <w:rPr>
          <w:rFonts w:ascii="Arial" w:eastAsia="Times New Roman" w:hAnsi="Arial" w:cs="Arial"/>
          <w:sz w:val="20"/>
          <w:szCs w:val="20"/>
        </w:rPr>
        <w:t xml:space="preserve">13 </w:t>
      </w:r>
    </w:p>
    <w:p w:rsidR="00000000" w:rsidRDefault="00383069">
      <w:pPr>
        <w:divId w:val="1139953301"/>
        <w:rPr>
          <w:rFonts w:ascii="Arial" w:eastAsia="Times New Roman" w:hAnsi="Arial" w:cs="Arial"/>
          <w:sz w:val="20"/>
          <w:szCs w:val="20"/>
        </w:rPr>
      </w:pPr>
      <w:r>
        <w:rPr>
          <w:rFonts w:ascii="Arial" w:eastAsia="Times New Roman" w:hAnsi="Arial" w:cs="Arial"/>
          <w:sz w:val="20"/>
          <w:szCs w:val="20"/>
        </w:rPr>
        <w:pict>
          <v:rect id="_x0000_i1055" style="width:0;height:1.5pt" o:hralign="center" o:hrstd="t" o:hr="t" fillcolor="#a0a0a0" stroked="f"/>
        </w:pict>
      </w:r>
    </w:p>
    <w:p w:rsidR="00000000" w:rsidRDefault="00383069">
      <w:pPr>
        <w:divId w:val="113995330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i/>
          <w:iCs/>
          <w:sz w:val="20"/>
          <w:szCs w:val="20"/>
        </w:rPr>
        <w:t>Credit Risk</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When the Trust purchases or holds Index Futures, it is exposed to the credit risk of a default by the CME’s clearing house, which serves as the counterparty to each Index Futures position, and of a default by its clearing futures commission merchant. In th</w:t>
      </w:r>
      <w:r>
        <w:rPr>
          <w:rFonts w:ascii="Arial" w:hAnsi="Arial" w:cs="Arial"/>
          <w:sz w:val="20"/>
          <w:szCs w:val="20"/>
        </w:rPr>
        <w:t>e case of such a default, the Trust may be unable to recover amounts due to it on its Index Futures positions and Collateral Assets posted as margin. The Trust is also exposed to credit risk as a result of its ownership of U.S. Treasury bills.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Off-Balance Sheet Arrangements and Contractual Obligations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Trust does not use and is not expected to use special purpose entities to facilitate off-balance sheet financing arrangements. The Trust does not have and is not expected to have loan guarant</w:t>
      </w:r>
      <w:r>
        <w:rPr>
          <w:rFonts w:ascii="Arial" w:hAnsi="Arial" w:cs="Arial"/>
          <w:sz w:val="20"/>
          <w:szCs w:val="20"/>
        </w:rPr>
        <w:t>ee arrangements or other off-balance sheet arrangements of any kind other than agreements entered into in the normal course of business, which may include indemnification provisions related to certain risks service providers undertake in performing service</w:t>
      </w:r>
      <w:r>
        <w:rPr>
          <w:rFonts w:ascii="Arial" w:hAnsi="Arial" w:cs="Arial"/>
          <w:sz w:val="20"/>
          <w:szCs w:val="20"/>
        </w:rPr>
        <w:t>s that are in the interest of the Trust. While the Trust’s exposure under such indemnification provisions cannot be estimated, these general business indemnifications are not expected to have a material impact on the Trust’s financial position.</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 xml:space="preserve">Critical </w:t>
      </w:r>
      <w:r>
        <w:rPr>
          <w:rFonts w:ascii="Arial" w:hAnsi="Arial" w:cs="Arial"/>
          <w:b/>
          <w:bCs/>
          <w:sz w:val="20"/>
          <w:szCs w:val="20"/>
        </w:rPr>
        <w:t>Accounting Policies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financial statements and accompanying notes are prepared in accordance with accounting principles generally accepted in the United States of America. The preparation of these financial statements relies on estimates and assumption</w:t>
      </w:r>
      <w:r>
        <w:rPr>
          <w:rFonts w:ascii="Arial" w:hAnsi="Arial" w:cs="Arial"/>
          <w:sz w:val="20"/>
          <w:szCs w:val="20"/>
        </w:rPr>
        <w:t>s that impact the Trust’s financial position and results of operations. These estimates and assumptions affect the Trust’s application of accounting policies. In addition, please refer to Note 2 to the financial statements of the Trust for further discussi</w:t>
      </w:r>
      <w:r>
        <w:rPr>
          <w:rFonts w:ascii="Arial" w:hAnsi="Arial" w:cs="Arial"/>
          <w:sz w:val="20"/>
          <w:szCs w:val="20"/>
        </w:rPr>
        <w:t>on of the Trust’s accounting policies.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Item 3. Quantitative and Qualitative Disclosures About Market Risk</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i/>
          <w:iCs/>
          <w:sz w:val="20"/>
          <w:szCs w:val="20"/>
        </w:rPr>
        <w:t>Quantitative Disclosure</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Trust is exposed to commodity price risk through the Trust’s holdings of Index Futures.</w:t>
      </w:r>
      <w:r>
        <w:rPr>
          <w:rFonts w:ascii="Arial" w:hAnsi="Arial" w:cs="Arial"/>
          <w:sz w:val="20"/>
          <w:szCs w:val="20"/>
        </w:rPr>
        <w:t xml:space="preserve"> The following table provides information about the Trust’s futures contract positions, which are sensitive to changes in commodity prices. As of June 30, 2019, the Trust’s open Index Futures positions (long) were as follows: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6554"/>
        <w:gridCol w:w="56"/>
        <w:gridCol w:w="112"/>
        <w:gridCol w:w="1113"/>
        <w:gridCol w:w="56"/>
      </w:tblGrid>
      <w:tr w:rsidR="00000000">
        <w:trPr>
          <w:tblCellSpacing w:w="0" w:type="dxa"/>
        </w:trPr>
        <w:tc>
          <w:tcPr>
            <w:tcW w:w="43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Number of contracts:</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37,</w:t>
            </w:r>
            <w:r>
              <w:rPr>
                <w:rFonts w:ascii="Arial" w:eastAsia="Times New Roman" w:hAnsi="Arial" w:cs="Arial"/>
                <w:sz w:val="20"/>
                <w:szCs w:val="20"/>
              </w:rPr>
              <w:t>905</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3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Expiration date:</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gridSpan w:val="2"/>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September 2019</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30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Weighted-average price per contract:</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5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220.88</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430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Notional amount (fair value):</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55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876,818,460</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bl>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notional amount is calculated using the settlement price for the Index Futures on the CME on June 30, 2019, which was $231.32 per contract, and the $100 multiplier applicable under the contract terms.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 Trust has non-trading market risk as a result</w:t>
      </w:r>
      <w:r>
        <w:rPr>
          <w:rFonts w:ascii="Arial" w:hAnsi="Arial" w:cs="Arial"/>
          <w:sz w:val="20"/>
          <w:szCs w:val="20"/>
        </w:rPr>
        <w:t xml:space="preserve"> of investing in short-term U.S. Treasury bills and such market risk is expected to be immaterial.</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i/>
          <w:iCs/>
          <w:sz w:val="20"/>
          <w:szCs w:val="20"/>
        </w:rPr>
        <w:t>Qualitative Disclosure</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As described herein, the Trust seeks to track the results of a fully collateralized investment in futures contracts on an index co</w:t>
      </w:r>
      <w:r>
        <w:rPr>
          <w:rFonts w:ascii="Arial" w:hAnsi="Arial" w:cs="Arial"/>
          <w:sz w:val="20"/>
          <w:szCs w:val="20"/>
        </w:rPr>
        <w:t>mposed of a diversified group of commodities futures. The Trust seeks to track the investment returns of the Index before payment of the Trust’s expenses and liabilities. The Index itself is intended to reflect the performance of a diversified group of phy</w:t>
      </w:r>
      <w:r>
        <w:rPr>
          <w:rFonts w:ascii="Arial" w:hAnsi="Arial" w:cs="Arial"/>
          <w:sz w:val="20"/>
          <w:szCs w:val="20"/>
        </w:rPr>
        <w:t>sical commodities, including energy commodities, precious and industrial metal commodities, agricultural commodities and livestock commodities. The Trust obtains this exposure to commodity prices through the Trust’s Index Futures positions. As a result, fl</w:t>
      </w:r>
      <w:r>
        <w:rPr>
          <w:rFonts w:ascii="Arial" w:hAnsi="Arial" w:cs="Arial"/>
          <w:sz w:val="20"/>
          <w:szCs w:val="20"/>
        </w:rPr>
        <w:t>uctuations in the value of the Trust’s Index Futures are expected to directly affect the value of the Shares.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xml:space="preserve">The Trust will not engage in any activities designed to obtain a profit from, or ameliorate losses caused by, changes in the level of the Index </w:t>
      </w:r>
      <w:r>
        <w:rPr>
          <w:rFonts w:ascii="Arial" w:hAnsi="Arial" w:cs="Arial"/>
          <w:sz w:val="20"/>
          <w:szCs w:val="20"/>
        </w:rPr>
        <w:t>or the</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S&amp;P GSCI</w:t>
      </w:r>
      <w:r>
        <w:rPr>
          <w:rFonts w:ascii="Arial" w:hAnsi="Arial" w:cs="Arial"/>
          <w:sz w:val="20"/>
          <w:szCs w:val="20"/>
        </w:rPr>
        <w:noBreakHyphen/>
        <w:t>ER, or the value of any Collateral Assets. The Trust’s exposure to market risk may be influenced by a number of factors, including the lack of liquidity of the Index Futures market and activities of other market participants.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Item 4. Controls and Procedures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xml:space="preserve">The duly authorized officers of the Sponsor performing functions equivalent to those a principal executive officer and principal financial officer of the Trust would perform if the Trust had any officers, </w:t>
      </w:r>
      <w:r>
        <w:rPr>
          <w:rFonts w:ascii="Arial" w:hAnsi="Arial" w:cs="Arial"/>
          <w:sz w:val="20"/>
          <w:szCs w:val="20"/>
        </w:rPr>
        <w:t>with the participation of the Trustee, have evaluated the effectiveness of the Trust’s disclosure controls and procedures, and have concluded that the disclosure controls and procedures of the Trust were effective as of the end of the period covered by thi</w:t>
      </w:r>
      <w:r>
        <w:rPr>
          <w:rFonts w:ascii="Arial" w:hAnsi="Arial" w:cs="Arial"/>
          <w:sz w:val="20"/>
          <w:szCs w:val="20"/>
        </w:rPr>
        <w:t>s report to provide reasonable assurance that information required to be disclosed in the reports that the Trust files or submits under the Securities Exchange Act of 1934, as amended, is recorded, processed, summarized and reported, within the time period</w:t>
      </w:r>
      <w:r>
        <w:rPr>
          <w:rFonts w:ascii="Arial" w:hAnsi="Arial" w:cs="Arial"/>
          <w:sz w:val="20"/>
          <w:szCs w:val="20"/>
        </w:rPr>
        <w:t>s specified in the applicable rules and forms, and that it is accumulated and communicated to the duly authorized officers of the Sponsor performing functions equivalent to those a principal executive officer and principal financial officer of the Trust wo</w:t>
      </w:r>
      <w:r>
        <w:rPr>
          <w:rFonts w:ascii="Arial" w:hAnsi="Arial" w:cs="Arial"/>
          <w:sz w:val="20"/>
          <w:szCs w:val="20"/>
        </w:rPr>
        <w:t>uld perform if the Trust had any officers, as appropriate to allow timely decisions regarding required disclosure.</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There are inherent limitations to the effectiveness of any system of disclosure controls and procedures, including the possibility of human</w:t>
      </w:r>
      <w:r>
        <w:rPr>
          <w:rFonts w:ascii="Arial" w:hAnsi="Arial" w:cs="Arial"/>
          <w:sz w:val="20"/>
          <w:szCs w:val="20"/>
        </w:rPr>
        <w:t xml:space="preserve"> error and the circumvention or overriding of the controls and procedures.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There were no changes in the Trust’</w:t>
      </w:r>
      <w:r>
        <w:rPr>
          <w:rFonts w:ascii="Arial" w:hAnsi="Arial" w:cs="Arial"/>
          <w:sz w:val="20"/>
          <w:szCs w:val="20"/>
        </w:rPr>
        <w:t>s internal control over financial reporting that occurred during the period covered by this report that have materially affected, or are reasonably likely to materially affect, the Trust’s internal control over financial reporting.</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jc w:val="center"/>
        <w:divId w:val="1402219641"/>
        <w:rPr>
          <w:rFonts w:ascii="Arial" w:eastAsia="Times New Roman" w:hAnsi="Arial" w:cs="Arial"/>
          <w:sz w:val="20"/>
          <w:szCs w:val="20"/>
        </w:rPr>
      </w:pPr>
      <w:r>
        <w:rPr>
          <w:rFonts w:ascii="Arial" w:eastAsia="Times New Roman" w:hAnsi="Arial" w:cs="Arial"/>
          <w:sz w:val="20"/>
          <w:szCs w:val="20"/>
        </w:rPr>
        <w:t xml:space="preserve">14 </w:t>
      </w:r>
    </w:p>
    <w:p w:rsidR="00000000" w:rsidRDefault="00383069">
      <w:pPr>
        <w:divId w:val="1402219641"/>
        <w:rPr>
          <w:rFonts w:ascii="Arial" w:eastAsia="Times New Roman" w:hAnsi="Arial" w:cs="Arial"/>
          <w:sz w:val="20"/>
          <w:szCs w:val="20"/>
        </w:rPr>
      </w:pPr>
      <w:r>
        <w:rPr>
          <w:rFonts w:ascii="Arial" w:eastAsia="Times New Roman" w:hAnsi="Arial" w:cs="Arial"/>
          <w:sz w:val="20"/>
          <w:szCs w:val="20"/>
        </w:rPr>
        <w:pict>
          <v:rect id="_x0000_i1056" style="width:0;height:1.5pt" o:hralign="center" o:hrstd="t" o:hr="t" fillcolor="#a0a0a0" stroked="f"/>
        </w:pict>
      </w:r>
    </w:p>
    <w:p w:rsidR="00000000" w:rsidRDefault="00383069">
      <w:pPr>
        <w:divId w:val="140221964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PART II – OTHER INFORMATION</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Item 1. Legal Proceedings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None.</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Item 1A. Risk Factors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There have been no material changes to the Risk Factors last reported under Part I, Item 1A of the registrants’ Annual Report on Form 10-K for the year ended December 31, 2018, filed with the Securities and Exchange Commission on February 28, 2019.</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Item 2. Unregistered Sales of Equity Securities and Use of Proceeds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a) None.</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b) Not applicable.</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c) 21,450,000 Shares (429 Baskets) were redeemed during the quarter ended June 30, 2019.</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tbl>
      <w:tblPr>
        <w:tblW w:w="4500" w:type="pct"/>
        <w:tblCellSpacing w:w="0" w:type="dxa"/>
        <w:tblCellMar>
          <w:left w:w="0" w:type="dxa"/>
          <w:right w:w="0" w:type="dxa"/>
        </w:tblCellMar>
        <w:tblLook w:val="04A0" w:firstRow="1" w:lastRow="0" w:firstColumn="1" w:lastColumn="0" w:noHBand="0" w:noVBand="1"/>
      </w:tblPr>
      <w:tblGrid>
        <w:gridCol w:w="3434"/>
        <w:gridCol w:w="70"/>
        <w:gridCol w:w="70"/>
        <w:gridCol w:w="1789"/>
        <w:gridCol w:w="70"/>
        <w:gridCol w:w="70"/>
        <w:gridCol w:w="113"/>
        <w:gridCol w:w="1789"/>
        <w:gridCol w:w="70"/>
      </w:tblGrid>
      <w:tr w:rsidR="00000000">
        <w:trPr>
          <w:tblCellSpacing w:w="0" w:type="dxa"/>
        </w:trPr>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gridSpan w:val="2"/>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Total Number of Shares</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gridSpan w:val="2"/>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Average Price</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300" w:type="pct"/>
            <w:tcBorders>
              <w:bottom w:val="single" w:sz="6" w:space="0" w:color="000000"/>
            </w:tcBorders>
            <w:vAlign w:val="bottom"/>
            <w:hideMark/>
          </w:tcPr>
          <w:p w:rsidR="00000000" w:rsidRDefault="00383069">
            <w:pPr>
              <w:rPr>
                <w:rFonts w:ascii="Arial" w:eastAsia="Times New Roman" w:hAnsi="Arial" w:cs="Arial"/>
                <w:sz w:val="20"/>
                <w:szCs w:val="20"/>
              </w:rPr>
            </w:pPr>
            <w:r>
              <w:rPr>
                <w:rFonts w:ascii="Arial" w:eastAsia="Times New Roman" w:hAnsi="Arial" w:cs="Arial"/>
                <w:b/>
                <w:bCs/>
                <w:sz w:val="20"/>
                <w:szCs w:val="20"/>
              </w:rPr>
              <w:t>Period</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Redeemed</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383069">
            <w:pPr>
              <w:jc w:val="center"/>
              <w:rPr>
                <w:rFonts w:ascii="Arial" w:eastAsia="Times New Roman" w:hAnsi="Arial" w:cs="Arial"/>
                <w:sz w:val="20"/>
                <w:szCs w:val="20"/>
              </w:rPr>
            </w:pPr>
            <w:r>
              <w:rPr>
                <w:rFonts w:ascii="Arial" w:eastAsia="Times New Roman" w:hAnsi="Arial" w:cs="Arial"/>
                <w:b/>
                <w:bCs/>
                <w:sz w:val="20"/>
                <w:szCs w:val="20"/>
              </w:rPr>
              <w:t>Per Share</w:t>
            </w:r>
          </w:p>
        </w:tc>
        <w:tc>
          <w:tcPr>
            <w:tcW w:w="0" w:type="auto"/>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04/01/19 to 04/30/19</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5,900,000</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12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16.51</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05/01/19 to 05/31/19</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8,500,000</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15.74</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06/01/19 to 06/30/19</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200" w:type="pct"/>
            <w:tcBorders>
              <w:bottom w:val="single" w:sz="6" w:space="0" w:color="000000"/>
            </w:tcBorders>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7,050,000</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CCEE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15.68</w:t>
            </w:r>
          </w:p>
        </w:tc>
        <w:tc>
          <w:tcPr>
            <w:tcW w:w="50" w:type="pct"/>
            <w:shd w:val="clear" w:color="auto" w:fill="CCEEFF"/>
            <w:tcMar>
              <w:top w:w="0" w:type="dxa"/>
              <w:left w:w="0" w:type="dxa"/>
              <w:bottom w:w="1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Total</w:t>
            </w:r>
          </w:p>
        </w:tc>
        <w:tc>
          <w:tcPr>
            <w:tcW w:w="50" w:type="pct"/>
            <w:shd w:val="clear" w:color="auto" w:fill="FFFF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1200" w:type="pct"/>
            <w:tcBorders>
              <w:bottom w:val="double" w:sz="6" w:space="0" w:color="000000"/>
            </w:tcBorders>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21,450,000</w:t>
            </w:r>
          </w:p>
        </w:tc>
        <w:tc>
          <w:tcPr>
            <w:tcW w:w="50" w:type="pct"/>
            <w:shd w:val="clear" w:color="auto" w:fill="FFFF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w:t>
            </w:r>
          </w:p>
        </w:tc>
        <w:tc>
          <w:tcPr>
            <w:tcW w:w="1200" w:type="pct"/>
            <w:shd w:val="clear" w:color="auto" w:fill="FFFFFF"/>
            <w:vAlign w:val="bottom"/>
            <w:hideMark/>
          </w:tcPr>
          <w:p w:rsidR="00000000" w:rsidRDefault="00383069">
            <w:pPr>
              <w:jc w:val="right"/>
              <w:rPr>
                <w:rFonts w:ascii="Arial" w:eastAsia="Times New Roman" w:hAnsi="Arial" w:cs="Arial"/>
                <w:sz w:val="20"/>
                <w:szCs w:val="20"/>
              </w:rPr>
            </w:pPr>
            <w:r>
              <w:rPr>
                <w:rFonts w:ascii="Arial" w:eastAsia="Times New Roman" w:hAnsi="Arial" w:cs="Arial"/>
                <w:sz w:val="20"/>
                <w:szCs w:val="20"/>
              </w:rPr>
              <w:t>15.91</w:t>
            </w:r>
          </w:p>
        </w:tc>
        <w:tc>
          <w:tcPr>
            <w:tcW w:w="50" w:type="pct"/>
            <w:shd w:val="clear" w:color="auto" w:fill="FFFFFF"/>
            <w:tcMar>
              <w:top w:w="0" w:type="dxa"/>
              <w:left w:w="0" w:type="dxa"/>
              <w:bottom w:w="45" w:type="dxa"/>
              <w:right w:w="0" w:type="dxa"/>
            </w:tcMar>
            <w:vAlign w:val="bottom"/>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bl>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Item 3. Defaults Upon Senior Securities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None.</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Item 4. Mine Safety Disclosures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Not applicable.</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Item 5. Other Information</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None.</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jc w:val="center"/>
        <w:divId w:val="292374611"/>
        <w:rPr>
          <w:rFonts w:ascii="Arial" w:eastAsia="Times New Roman" w:hAnsi="Arial" w:cs="Arial"/>
          <w:sz w:val="20"/>
          <w:szCs w:val="20"/>
        </w:rPr>
      </w:pPr>
      <w:r>
        <w:rPr>
          <w:rFonts w:ascii="Arial" w:eastAsia="Times New Roman" w:hAnsi="Arial" w:cs="Arial"/>
          <w:sz w:val="20"/>
          <w:szCs w:val="20"/>
        </w:rPr>
        <w:t xml:space="preserve">15 </w:t>
      </w:r>
    </w:p>
    <w:p w:rsidR="00000000" w:rsidRDefault="00383069">
      <w:pPr>
        <w:divId w:val="292374611"/>
        <w:rPr>
          <w:rFonts w:ascii="Arial" w:eastAsia="Times New Roman" w:hAnsi="Arial" w:cs="Arial"/>
          <w:sz w:val="20"/>
          <w:szCs w:val="20"/>
        </w:rPr>
      </w:pPr>
      <w:r>
        <w:rPr>
          <w:rFonts w:ascii="Arial" w:eastAsia="Times New Roman" w:hAnsi="Arial" w:cs="Arial"/>
          <w:sz w:val="20"/>
          <w:szCs w:val="20"/>
        </w:rPr>
        <w:pict>
          <v:rect id="_x0000_i1057" style="width:0;height:1.5pt" o:hralign="center" o:hrstd="t" o:hr="t" fillcolor="#a0a0a0" stroked="f"/>
        </w:pict>
      </w:r>
    </w:p>
    <w:p w:rsidR="00000000" w:rsidRDefault="00383069">
      <w:pPr>
        <w:divId w:val="29237461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Item 6. Exhibits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1"/>
        <w:gridCol w:w="266"/>
        <w:gridCol w:w="56"/>
        <w:gridCol w:w="9462"/>
      </w:tblGrid>
      <w:tr w:rsidR="00000000">
        <w:trPr>
          <w:tblCellSpacing w:w="0" w:type="dxa"/>
        </w:trPr>
        <w:tc>
          <w:tcPr>
            <w:tcW w:w="300" w:type="pct"/>
            <w:gridSpan w:val="2"/>
            <w:tcBorders>
              <w:bottom w:val="single" w:sz="6" w:space="0" w:color="000000"/>
            </w:tcBorders>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Exhibit No.</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tcBorders>
              <w:bottom w:val="single" w:sz="6" w:space="0" w:color="000000"/>
            </w:tcBorders>
            <w:hideMark/>
          </w:tcPr>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Description</w:t>
            </w:r>
          </w:p>
        </w:tc>
      </w:tr>
      <w:tr w:rsidR="00000000">
        <w:trPr>
          <w:tblCellSpacing w:w="0" w:type="dxa"/>
        </w:trPr>
        <w:tc>
          <w:tcPr>
            <w:tcW w:w="300" w:type="pct"/>
            <w:hideMark/>
          </w:tcPr>
          <w:p w:rsidR="00000000" w:rsidRDefault="00383069">
            <w:pPr>
              <w:pStyle w:val="a3"/>
              <w:spacing w:before="0" w:beforeAutospacing="0" w:after="0" w:afterAutospacing="0"/>
              <w:jc w:val="right"/>
              <w:rPr>
                <w:rFonts w:ascii="Arial" w:hAnsi="Arial" w:cs="Arial"/>
                <w:sz w:val="20"/>
                <w:szCs w:val="20"/>
              </w:rPr>
            </w:pPr>
            <w:r>
              <w:rPr>
                <w:rFonts w:ascii="Arial" w:hAnsi="Arial" w:cs="Arial"/>
                <w:sz w:val="20"/>
                <w:szCs w:val="20"/>
              </w:rPr>
              <w:t>3.1</w:t>
            </w:r>
          </w:p>
        </w:tc>
        <w:tc>
          <w:tcPr>
            <w:tcW w:w="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383069">
            <w:pPr>
              <w:pStyle w:val="a3"/>
              <w:spacing w:before="0" w:beforeAutospacing="0" w:after="0" w:afterAutospacing="0"/>
              <w:rPr>
                <w:rFonts w:ascii="Arial" w:hAnsi="Arial" w:cs="Arial"/>
                <w:sz w:val="20"/>
                <w:szCs w:val="20"/>
              </w:rPr>
            </w:pPr>
            <w:hyperlink r:id="rId4" w:history="1">
              <w:r>
                <w:rPr>
                  <w:rStyle w:val="a4"/>
                  <w:rFonts w:ascii="Arial" w:hAnsi="Arial" w:cs="Arial"/>
                  <w:sz w:val="20"/>
                  <w:szCs w:val="20"/>
                </w:rPr>
                <w:t>RestatedCertificateofTrustofiShares</w:t>
              </w:r>
              <w:r>
                <w:rPr>
                  <w:rStyle w:val="a4"/>
                  <w:rFonts w:ascii="Arial" w:hAnsi="Arial" w:cs="Arial"/>
                  <w:sz w:val="12"/>
                  <w:szCs w:val="12"/>
                </w:rPr>
                <w:t>®</w:t>
              </w:r>
              <w:r>
                <w:rPr>
                  <w:rStyle w:val="a4"/>
                  <w:rFonts w:ascii="Arial" w:hAnsi="Arial" w:cs="Arial"/>
                  <w:sz w:val="20"/>
                  <w:szCs w:val="20"/>
                </w:rPr>
                <w:t xml:space="preserve"> S&amp;P GSCI™ </w:t>
              </w:r>
              <w:r>
                <w:rPr>
                  <w:rStyle w:val="a4"/>
                  <w:rFonts w:ascii="Arial" w:hAnsi="Arial" w:cs="Arial"/>
                  <w:sz w:val="20"/>
                  <w:szCs w:val="20"/>
                </w:rPr>
                <w:t>Commodity-Indexed Trust is incorporated by reference to Exhibit 3.1(i) of registrant’s Current Report on Form 8-K filed on May 9, 2007</w:t>
              </w:r>
            </w:hyperlink>
          </w:p>
        </w:tc>
      </w:tr>
      <w:tr w:rsidR="00000000">
        <w:trPr>
          <w:tblCellSpacing w:w="0" w:type="dxa"/>
        </w:trPr>
        <w:tc>
          <w:tcPr>
            <w:tcW w:w="3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383069">
            <w:pPr>
              <w:pStyle w:val="a3"/>
              <w:spacing w:before="0" w:beforeAutospacing="0" w:after="0" w:afterAutospacing="0"/>
              <w:jc w:val="right"/>
              <w:rPr>
                <w:rFonts w:ascii="Arial" w:hAnsi="Arial" w:cs="Arial"/>
                <w:sz w:val="20"/>
                <w:szCs w:val="20"/>
              </w:rPr>
            </w:pPr>
            <w:r>
              <w:rPr>
                <w:rFonts w:ascii="Arial" w:hAnsi="Arial" w:cs="Arial"/>
                <w:sz w:val="20"/>
                <w:szCs w:val="20"/>
              </w:rPr>
              <w:t>4.1</w:t>
            </w:r>
          </w:p>
        </w:tc>
        <w:tc>
          <w:tcPr>
            <w:tcW w:w="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383069">
            <w:pPr>
              <w:pStyle w:val="a3"/>
              <w:spacing w:before="0" w:beforeAutospacing="0" w:after="0" w:afterAutospacing="0"/>
              <w:rPr>
                <w:rFonts w:ascii="Arial" w:hAnsi="Arial" w:cs="Arial"/>
                <w:sz w:val="20"/>
                <w:szCs w:val="20"/>
              </w:rPr>
            </w:pPr>
            <w:hyperlink r:id="rId5" w:history="1">
              <w:r>
                <w:rPr>
                  <w:rStyle w:val="a4"/>
                  <w:rFonts w:ascii="Arial" w:hAnsi="Arial" w:cs="Arial"/>
                  <w:sz w:val="20"/>
                  <w:szCs w:val="20"/>
                </w:rPr>
                <w:t>Third Amended and Restated Trust Agreement is incorporated by reference to Exhibit 4.1 of registrant’s Registration Statement No. 333</w:t>
              </w:r>
              <w:r>
                <w:rPr>
                  <w:rStyle w:val="a4"/>
                  <w:rFonts w:ascii="Arial" w:hAnsi="Arial" w:cs="Arial"/>
                  <w:sz w:val="20"/>
                  <w:szCs w:val="20"/>
                </w:rPr>
                <w:noBreakHyphen/>
                <w:t>193156filedonJanuary2,2014</w:t>
              </w:r>
            </w:hyperlink>
          </w:p>
        </w:tc>
      </w:tr>
      <w:tr w:rsidR="00000000">
        <w:trPr>
          <w:tblCellSpacing w:w="0" w:type="dxa"/>
        </w:trPr>
        <w:tc>
          <w:tcPr>
            <w:tcW w:w="3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383069">
            <w:pPr>
              <w:pStyle w:val="a3"/>
              <w:spacing w:before="0" w:beforeAutospacing="0" w:after="0" w:afterAutospacing="0"/>
              <w:jc w:val="right"/>
              <w:rPr>
                <w:rFonts w:ascii="Arial" w:hAnsi="Arial" w:cs="Arial"/>
                <w:sz w:val="20"/>
                <w:szCs w:val="20"/>
              </w:rPr>
            </w:pPr>
            <w:r>
              <w:rPr>
                <w:rFonts w:ascii="Arial" w:hAnsi="Arial" w:cs="Arial"/>
                <w:sz w:val="20"/>
                <w:szCs w:val="20"/>
              </w:rPr>
              <w:t>4.2</w:t>
            </w:r>
          </w:p>
        </w:tc>
        <w:tc>
          <w:tcPr>
            <w:tcW w:w="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383069">
            <w:pPr>
              <w:pStyle w:val="a3"/>
              <w:spacing w:before="0" w:beforeAutospacing="0" w:after="0" w:afterAutospacing="0"/>
              <w:rPr>
                <w:rFonts w:ascii="Arial" w:hAnsi="Arial" w:cs="Arial"/>
                <w:sz w:val="20"/>
                <w:szCs w:val="20"/>
              </w:rPr>
            </w:pPr>
            <w:hyperlink r:id="rId6" w:history="1">
              <w:r>
                <w:rPr>
                  <w:rStyle w:val="a4"/>
                  <w:rFonts w:ascii="Arial" w:hAnsi="Arial" w:cs="Arial"/>
                  <w:sz w:val="20"/>
                  <w:szCs w:val="20"/>
                </w:rPr>
                <w:t>Authorized Participant Agreement is incorporated by reference to Exhibit 4.2 of registrant’s Current Report on Form 8-K filed on November 29, 2013</w:t>
              </w:r>
            </w:hyperlink>
          </w:p>
        </w:tc>
      </w:tr>
      <w:tr w:rsidR="00000000">
        <w:trPr>
          <w:tblCellSpacing w:w="0" w:type="dxa"/>
        </w:trPr>
        <w:tc>
          <w:tcPr>
            <w:tcW w:w="3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383069">
            <w:pPr>
              <w:pStyle w:val="a3"/>
              <w:spacing w:before="0" w:beforeAutospacing="0" w:after="0" w:afterAutospacing="0"/>
              <w:jc w:val="right"/>
              <w:rPr>
                <w:rFonts w:ascii="Arial" w:hAnsi="Arial" w:cs="Arial"/>
                <w:sz w:val="20"/>
                <w:szCs w:val="20"/>
              </w:rPr>
            </w:pPr>
            <w:r>
              <w:rPr>
                <w:rFonts w:ascii="Arial" w:hAnsi="Arial" w:cs="Arial"/>
                <w:sz w:val="20"/>
                <w:szCs w:val="20"/>
              </w:rPr>
              <w:t>10.1</w:t>
            </w:r>
          </w:p>
        </w:tc>
        <w:tc>
          <w:tcPr>
            <w:tcW w:w="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383069">
            <w:pPr>
              <w:pStyle w:val="a3"/>
              <w:spacing w:before="0" w:beforeAutospacing="0" w:after="0" w:afterAutospacing="0"/>
              <w:rPr>
                <w:rFonts w:ascii="Arial" w:hAnsi="Arial" w:cs="Arial"/>
                <w:sz w:val="20"/>
                <w:szCs w:val="20"/>
              </w:rPr>
            </w:pPr>
            <w:hyperlink r:id="rId7" w:history="1">
              <w:r>
                <w:rPr>
                  <w:rStyle w:val="a4"/>
                  <w:rFonts w:ascii="Arial" w:hAnsi="Arial" w:cs="Arial"/>
                  <w:sz w:val="20"/>
                  <w:szCs w:val="20"/>
                </w:rPr>
                <w:t>Investment Advisory Agreement is incorporated by reference to Exhibit 10.1 of registrant’s Registration Statement No. 333-193156 filed on January 2, 2014</w:t>
              </w:r>
            </w:hyperlink>
          </w:p>
        </w:tc>
      </w:tr>
      <w:tr w:rsidR="00000000">
        <w:trPr>
          <w:tblCellSpacing w:w="0" w:type="dxa"/>
        </w:trPr>
        <w:tc>
          <w:tcPr>
            <w:tcW w:w="3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383069">
            <w:pPr>
              <w:pStyle w:val="a3"/>
              <w:spacing w:before="0" w:beforeAutospacing="0" w:after="0" w:afterAutospacing="0"/>
              <w:jc w:val="right"/>
              <w:rPr>
                <w:rFonts w:ascii="Arial" w:hAnsi="Arial" w:cs="Arial"/>
                <w:sz w:val="20"/>
                <w:szCs w:val="20"/>
              </w:rPr>
            </w:pPr>
            <w:r>
              <w:rPr>
                <w:rFonts w:ascii="Arial" w:hAnsi="Arial" w:cs="Arial"/>
                <w:sz w:val="20"/>
                <w:szCs w:val="20"/>
              </w:rPr>
              <w:t>10.2</w:t>
            </w:r>
          </w:p>
        </w:tc>
        <w:tc>
          <w:tcPr>
            <w:tcW w:w="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383069">
            <w:pPr>
              <w:pStyle w:val="a3"/>
              <w:spacing w:before="0" w:beforeAutospacing="0" w:after="0" w:afterAutospacing="0"/>
              <w:rPr>
                <w:rFonts w:ascii="Arial" w:hAnsi="Arial" w:cs="Arial"/>
                <w:sz w:val="20"/>
                <w:szCs w:val="20"/>
              </w:rPr>
            </w:pPr>
            <w:hyperlink r:id="rId8" w:history="1">
              <w:r>
                <w:rPr>
                  <w:rStyle w:val="a4"/>
                  <w:rFonts w:ascii="Arial" w:hAnsi="Arial" w:cs="Arial"/>
                  <w:sz w:val="20"/>
                  <w:szCs w:val="20"/>
                </w:rPr>
                <w:t>Sublicense Agreement is incorporated by reference to Exhibit 10.2 of registrant’s Registration Statement No. 333-126810 filed on May 26, 2006</w:t>
              </w:r>
            </w:hyperlink>
          </w:p>
        </w:tc>
      </w:tr>
      <w:tr w:rsidR="00000000">
        <w:trPr>
          <w:tblCellSpacing w:w="0" w:type="dxa"/>
        </w:trPr>
        <w:tc>
          <w:tcPr>
            <w:tcW w:w="3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383069">
            <w:pPr>
              <w:pStyle w:val="a3"/>
              <w:spacing w:before="0" w:beforeAutospacing="0" w:after="0" w:afterAutospacing="0"/>
              <w:jc w:val="right"/>
              <w:rPr>
                <w:rFonts w:ascii="Arial" w:hAnsi="Arial" w:cs="Arial"/>
                <w:sz w:val="20"/>
                <w:szCs w:val="20"/>
              </w:rPr>
            </w:pPr>
            <w:r>
              <w:rPr>
                <w:rFonts w:ascii="Arial" w:hAnsi="Arial" w:cs="Arial"/>
                <w:sz w:val="20"/>
                <w:szCs w:val="20"/>
              </w:rPr>
              <w:t>10.3</w:t>
            </w:r>
          </w:p>
        </w:tc>
        <w:tc>
          <w:tcPr>
            <w:tcW w:w="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383069">
            <w:pPr>
              <w:pStyle w:val="a3"/>
              <w:spacing w:before="0" w:beforeAutospacing="0" w:after="0" w:afterAutospacing="0"/>
              <w:rPr>
                <w:rFonts w:ascii="Arial" w:hAnsi="Arial" w:cs="Arial"/>
                <w:sz w:val="20"/>
                <w:szCs w:val="20"/>
              </w:rPr>
            </w:pPr>
            <w:hyperlink r:id="rId9" w:history="1">
              <w:r>
                <w:rPr>
                  <w:rStyle w:val="a4"/>
                  <w:rFonts w:ascii="Arial" w:hAnsi="Arial" w:cs="Arial"/>
                  <w:sz w:val="20"/>
                  <w:szCs w:val="20"/>
                </w:rPr>
                <w:t>Futures and Options Account Agreement is incorporated by reference to Exhibit 10.3 of registrant’s Registration Statement No. 333</w:t>
              </w:r>
              <w:r>
                <w:rPr>
                  <w:rStyle w:val="a4"/>
                  <w:rFonts w:ascii="Arial" w:hAnsi="Arial" w:cs="Arial"/>
                  <w:sz w:val="20"/>
                  <w:szCs w:val="20"/>
                </w:rPr>
                <w:noBreakHyphen/>
                <w:t>193156filedonJanuary 2, 2014</w:t>
              </w:r>
            </w:hyperlink>
          </w:p>
        </w:tc>
      </w:tr>
      <w:tr w:rsidR="00000000">
        <w:trPr>
          <w:tblCellSpacing w:w="0" w:type="dxa"/>
        </w:trPr>
        <w:tc>
          <w:tcPr>
            <w:tcW w:w="3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383069">
            <w:pPr>
              <w:pStyle w:val="a3"/>
              <w:spacing w:before="0" w:beforeAutospacing="0" w:after="0" w:afterAutospacing="0"/>
              <w:jc w:val="right"/>
              <w:rPr>
                <w:rFonts w:ascii="Arial" w:hAnsi="Arial" w:cs="Arial"/>
                <w:sz w:val="20"/>
                <w:szCs w:val="20"/>
              </w:rPr>
            </w:pPr>
            <w:r>
              <w:rPr>
                <w:rFonts w:ascii="Arial" w:hAnsi="Arial" w:cs="Arial"/>
                <w:sz w:val="20"/>
                <w:szCs w:val="20"/>
              </w:rPr>
              <w:t>10.4</w:t>
            </w:r>
          </w:p>
        </w:tc>
        <w:tc>
          <w:tcPr>
            <w:tcW w:w="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383069">
            <w:pPr>
              <w:pStyle w:val="a3"/>
              <w:spacing w:before="0" w:beforeAutospacing="0" w:after="0" w:afterAutospacing="0"/>
              <w:rPr>
                <w:rFonts w:ascii="Arial" w:hAnsi="Arial" w:cs="Arial"/>
                <w:sz w:val="20"/>
                <w:szCs w:val="20"/>
              </w:rPr>
            </w:pPr>
            <w:hyperlink r:id="rId10" w:history="1">
              <w:r>
                <w:rPr>
                  <w:rStyle w:val="a4"/>
                  <w:rFonts w:ascii="Arial" w:hAnsi="Arial" w:cs="Arial"/>
                  <w:sz w:val="20"/>
                  <w:szCs w:val="20"/>
                </w:rPr>
                <w:t>Master Service Agreement is incorporated by reference to Exhibit 10.4 of registrant’s Current Report on Form 8-K filed on March 4, 2013</w:t>
              </w:r>
            </w:hyperlink>
          </w:p>
        </w:tc>
      </w:tr>
      <w:tr w:rsidR="00000000">
        <w:trPr>
          <w:tblCellSpacing w:w="0" w:type="dxa"/>
        </w:trPr>
        <w:tc>
          <w:tcPr>
            <w:tcW w:w="3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383069">
            <w:pPr>
              <w:pStyle w:val="a3"/>
              <w:spacing w:before="0" w:beforeAutospacing="0" w:after="0" w:afterAutospacing="0"/>
              <w:jc w:val="right"/>
              <w:rPr>
                <w:rFonts w:ascii="Arial" w:hAnsi="Arial" w:cs="Arial"/>
                <w:sz w:val="20"/>
                <w:szCs w:val="20"/>
              </w:rPr>
            </w:pPr>
            <w:r>
              <w:rPr>
                <w:rFonts w:ascii="Arial" w:hAnsi="Arial" w:cs="Arial"/>
                <w:sz w:val="20"/>
                <w:szCs w:val="20"/>
              </w:rPr>
              <w:t>10.5</w:t>
            </w:r>
          </w:p>
        </w:tc>
        <w:tc>
          <w:tcPr>
            <w:tcW w:w="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383069">
            <w:pPr>
              <w:pStyle w:val="a3"/>
              <w:spacing w:before="0" w:beforeAutospacing="0" w:after="0" w:afterAutospacing="0"/>
              <w:rPr>
                <w:rFonts w:ascii="Arial" w:hAnsi="Arial" w:cs="Arial"/>
                <w:sz w:val="20"/>
                <w:szCs w:val="20"/>
              </w:rPr>
            </w:pPr>
            <w:hyperlink r:id="rId11" w:history="1">
              <w:r>
                <w:rPr>
                  <w:rStyle w:val="a4"/>
                  <w:rFonts w:ascii="Arial" w:hAnsi="Arial" w:cs="Arial"/>
                  <w:sz w:val="20"/>
                  <w:szCs w:val="20"/>
                </w:rPr>
                <w:t>Service Module for Custodial Services is incorporated by reference to Exhibit 10.5 of registrant’s Registration statement No. 333-193156 filedonJanuary 2, 2014</w:t>
              </w:r>
            </w:hyperlink>
          </w:p>
        </w:tc>
      </w:tr>
      <w:tr w:rsidR="00000000">
        <w:trPr>
          <w:tblCellSpacing w:w="0" w:type="dxa"/>
        </w:trPr>
        <w:tc>
          <w:tcPr>
            <w:tcW w:w="3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383069">
            <w:pPr>
              <w:pStyle w:val="a3"/>
              <w:spacing w:before="0" w:beforeAutospacing="0" w:after="0" w:afterAutospacing="0"/>
              <w:jc w:val="right"/>
              <w:rPr>
                <w:rFonts w:ascii="Arial" w:hAnsi="Arial" w:cs="Arial"/>
                <w:sz w:val="20"/>
                <w:szCs w:val="20"/>
              </w:rPr>
            </w:pPr>
            <w:r>
              <w:rPr>
                <w:rFonts w:ascii="Arial" w:hAnsi="Arial" w:cs="Arial"/>
                <w:sz w:val="20"/>
                <w:szCs w:val="20"/>
              </w:rPr>
              <w:t>10.6</w:t>
            </w:r>
          </w:p>
        </w:tc>
        <w:tc>
          <w:tcPr>
            <w:tcW w:w="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383069">
            <w:pPr>
              <w:pStyle w:val="a3"/>
              <w:spacing w:before="0" w:beforeAutospacing="0" w:after="0" w:afterAutospacing="0"/>
              <w:rPr>
                <w:rFonts w:ascii="Arial" w:hAnsi="Arial" w:cs="Arial"/>
                <w:sz w:val="20"/>
                <w:szCs w:val="20"/>
              </w:rPr>
            </w:pPr>
            <w:hyperlink r:id="rId12" w:history="1">
              <w:r>
                <w:rPr>
                  <w:rStyle w:val="a4"/>
                  <w:rFonts w:ascii="Arial" w:hAnsi="Arial" w:cs="Arial"/>
                  <w:sz w:val="20"/>
                  <w:szCs w:val="20"/>
                </w:rPr>
                <w:t>Service Module for Fund Administration and Accounting Services is incorporated by reference to Exhibit 10.6 of registrant’s Registration StatementNo.333-193156filedonJanuary2,2014</w:t>
              </w:r>
            </w:hyperlink>
          </w:p>
        </w:tc>
      </w:tr>
      <w:tr w:rsidR="00000000">
        <w:trPr>
          <w:tblCellSpacing w:w="0" w:type="dxa"/>
        </w:trPr>
        <w:tc>
          <w:tcPr>
            <w:tcW w:w="3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383069">
            <w:pPr>
              <w:pStyle w:val="a3"/>
              <w:spacing w:before="0" w:beforeAutospacing="0" w:after="0" w:afterAutospacing="0"/>
              <w:jc w:val="right"/>
              <w:rPr>
                <w:rFonts w:ascii="Arial" w:hAnsi="Arial" w:cs="Arial"/>
                <w:sz w:val="20"/>
                <w:szCs w:val="20"/>
              </w:rPr>
            </w:pPr>
            <w:r>
              <w:rPr>
                <w:rFonts w:ascii="Arial" w:hAnsi="Arial" w:cs="Arial"/>
                <w:sz w:val="20"/>
                <w:szCs w:val="20"/>
              </w:rPr>
              <w:t>10.7</w:t>
            </w:r>
          </w:p>
        </w:tc>
        <w:tc>
          <w:tcPr>
            <w:tcW w:w="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383069">
            <w:pPr>
              <w:pStyle w:val="a3"/>
              <w:spacing w:before="0" w:beforeAutospacing="0" w:after="0" w:afterAutospacing="0"/>
              <w:rPr>
                <w:rFonts w:ascii="Arial" w:hAnsi="Arial" w:cs="Arial"/>
                <w:sz w:val="20"/>
                <w:szCs w:val="20"/>
              </w:rPr>
            </w:pPr>
            <w:hyperlink r:id="rId13" w:history="1">
              <w:r>
                <w:rPr>
                  <w:rStyle w:val="a4"/>
                  <w:rFonts w:ascii="Arial" w:hAnsi="Arial" w:cs="Arial"/>
                  <w:sz w:val="20"/>
                  <w:szCs w:val="20"/>
                </w:rPr>
                <w:t>Control Agreement is incorporated by reference to Exhibit 10.7 of registrant’s Post-Effective amendment No. 1 to Registration Statement No. 333-193156filedonApril 2, 2014</w:t>
              </w:r>
            </w:hyperlink>
          </w:p>
        </w:tc>
      </w:tr>
      <w:tr w:rsidR="00000000">
        <w:trPr>
          <w:tblCellSpacing w:w="0" w:type="dxa"/>
        </w:trPr>
        <w:tc>
          <w:tcPr>
            <w:tcW w:w="3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383069">
            <w:pPr>
              <w:pStyle w:val="a3"/>
              <w:spacing w:before="0" w:beforeAutospacing="0" w:after="0" w:afterAutospacing="0"/>
              <w:jc w:val="right"/>
              <w:rPr>
                <w:rFonts w:ascii="Arial" w:hAnsi="Arial" w:cs="Arial"/>
                <w:sz w:val="20"/>
                <w:szCs w:val="20"/>
              </w:rPr>
            </w:pPr>
            <w:r>
              <w:rPr>
                <w:rFonts w:ascii="Arial" w:hAnsi="Arial" w:cs="Arial"/>
                <w:sz w:val="20"/>
                <w:szCs w:val="20"/>
              </w:rPr>
              <w:t>31.1</w:t>
            </w:r>
          </w:p>
        </w:tc>
        <w:tc>
          <w:tcPr>
            <w:tcW w:w="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383069">
            <w:pPr>
              <w:pStyle w:val="a3"/>
              <w:spacing w:before="0" w:beforeAutospacing="0" w:after="0" w:afterAutospacing="0"/>
              <w:rPr>
                <w:rFonts w:ascii="Arial" w:hAnsi="Arial" w:cs="Arial"/>
                <w:sz w:val="20"/>
                <w:szCs w:val="20"/>
              </w:rPr>
            </w:pPr>
            <w:hyperlink r:id="rId14" w:history="1">
              <w:r>
                <w:rPr>
                  <w:rStyle w:val="a4"/>
                  <w:rFonts w:ascii="Arial" w:hAnsi="Arial" w:cs="Arial"/>
                  <w:sz w:val="20"/>
                  <w:szCs w:val="20"/>
                </w:rPr>
                <w:t>Certification by Principal Executive Officer Pursuant to Rule 13a-14(a) under the Securities Exchange Act of 1934, as amended</w:t>
              </w:r>
            </w:hyperlink>
          </w:p>
        </w:tc>
      </w:tr>
      <w:tr w:rsidR="00000000">
        <w:trPr>
          <w:tblCellSpacing w:w="0" w:type="dxa"/>
        </w:trPr>
        <w:tc>
          <w:tcPr>
            <w:tcW w:w="3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383069">
            <w:pPr>
              <w:pStyle w:val="a3"/>
              <w:spacing w:before="0" w:beforeAutospacing="0" w:after="0" w:afterAutospacing="0"/>
              <w:jc w:val="right"/>
              <w:rPr>
                <w:rFonts w:ascii="Arial" w:hAnsi="Arial" w:cs="Arial"/>
                <w:sz w:val="20"/>
                <w:szCs w:val="20"/>
              </w:rPr>
            </w:pPr>
            <w:r>
              <w:rPr>
                <w:rFonts w:ascii="Arial" w:hAnsi="Arial" w:cs="Arial"/>
                <w:sz w:val="20"/>
                <w:szCs w:val="20"/>
              </w:rPr>
              <w:t>31.2</w:t>
            </w:r>
          </w:p>
        </w:tc>
        <w:tc>
          <w:tcPr>
            <w:tcW w:w="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383069">
            <w:pPr>
              <w:pStyle w:val="a3"/>
              <w:spacing w:before="0" w:beforeAutospacing="0" w:after="0" w:afterAutospacing="0"/>
              <w:rPr>
                <w:rFonts w:ascii="Arial" w:hAnsi="Arial" w:cs="Arial"/>
                <w:sz w:val="20"/>
                <w:szCs w:val="20"/>
              </w:rPr>
            </w:pPr>
            <w:hyperlink r:id="rId15" w:history="1">
              <w:r>
                <w:rPr>
                  <w:rStyle w:val="a4"/>
                  <w:rFonts w:ascii="Arial" w:hAnsi="Arial" w:cs="Arial"/>
                  <w:sz w:val="20"/>
                  <w:szCs w:val="20"/>
                </w:rPr>
                <w:t>Certification by Principal Financial Officer Pursua</w:t>
              </w:r>
              <w:r>
                <w:rPr>
                  <w:rStyle w:val="a4"/>
                  <w:rFonts w:ascii="Arial" w:hAnsi="Arial" w:cs="Arial"/>
                  <w:sz w:val="20"/>
                  <w:szCs w:val="20"/>
                </w:rPr>
                <w:t>nt to Rule 13a-14(a) under the Securities Exchange Act of 1934, as amended</w:t>
              </w:r>
            </w:hyperlink>
          </w:p>
        </w:tc>
      </w:tr>
      <w:tr w:rsidR="00000000">
        <w:trPr>
          <w:tblCellSpacing w:w="0" w:type="dxa"/>
        </w:trPr>
        <w:tc>
          <w:tcPr>
            <w:tcW w:w="3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383069">
            <w:pPr>
              <w:pStyle w:val="a3"/>
              <w:spacing w:before="0" w:beforeAutospacing="0" w:after="0" w:afterAutospacing="0"/>
              <w:jc w:val="right"/>
              <w:rPr>
                <w:rFonts w:ascii="Arial" w:hAnsi="Arial" w:cs="Arial"/>
                <w:sz w:val="20"/>
                <w:szCs w:val="20"/>
              </w:rPr>
            </w:pPr>
            <w:r>
              <w:rPr>
                <w:rFonts w:ascii="Arial" w:hAnsi="Arial" w:cs="Arial"/>
                <w:sz w:val="20"/>
                <w:szCs w:val="20"/>
              </w:rPr>
              <w:t>32.1</w:t>
            </w:r>
          </w:p>
        </w:tc>
        <w:tc>
          <w:tcPr>
            <w:tcW w:w="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383069">
            <w:pPr>
              <w:pStyle w:val="a3"/>
              <w:spacing w:before="0" w:beforeAutospacing="0" w:after="0" w:afterAutospacing="0"/>
              <w:rPr>
                <w:rFonts w:ascii="Arial" w:hAnsi="Arial" w:cs="Arial"/>
                <w:sz w:val="20"/>
                <w:szCs w:val="20"/>
              </w:rPr>
            </w:pPr>
            <w:hyperlink r:id="rId16" w:history="1">
              <w:r>
                <w:rPr>
                  <w:rStyle w:val="a4"/>
                  <w:rFonts w:ascii="Arial" w:hAnsi="Arial" w:cs="Arial"/>
                  <w:sz w:val="20"/>
                  <w:szCs w:val="20"/>
                </w:rPr>
                <w:t>Certification byPrincipalExecutiveOfficerPursuantto18U.S.C.Section1350,asAdoptedPursuanttoSection906of the Sarbanes</w:t>
              </w:r>
              <w:r>
                <w:rPr>
                  <w:rStyle w:val="a4"/>
                  <w:rFonts w:ascii="Arial" w:hAnsi="Arial" w:cs="Arial"/>
                  <w:sz w:val="20"/>
                  <w:szCs w:val="20"/>
                </w:rPr>
                <w:noBreakHyphen/>
                <w:t xml:space="preserve">OxleyActof </w:t>
              </w:r>
              <w:r>
                <w:rPr>
                  <w:rStyle w:val="a4"/>
                  <w:rFonts w:ascii="Arial" w:hAnsi="Arial" w:cs="Arial"/>
                  <w:sz w:val="20"/>
                  <w:szCs w:val="20"/>
                </w:rPr>
                <w:t>2002</w:t>
              </w:r>
            </w:hyperlink>
          </w:p>
        </w:tc>
      </w:tr>
      <w:tr w:rsidR="00000000">
        <w:trPr>
          <w:tblCellSpacing w:w="0" w:type="dxa"/>
        </w:trPr>
        <w:tc>
          <w:tcPr>
            <w:tcW w:w="3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383069">
            <w:pPr>
              <w:pStyle w:val="a3"/>
              <w:spacing w:before="0" w:beforeAutospacing="0" w:after="0" w:afterAutospacing="0"/>
              <w:jc w:val="right"/>
              <w:rPr>
                <w:rFonts w:ascii="Arial" w:hAnsi="Arial" w:cs="Arial"/>
                <w:sz w:val="20"/>
                <w:szCs w:val="20"/>
              </w:rPr>
            </w:pPr>
            <w:r>
              <w:rPr>
                <w:rFonts w:ascii="Arial" w:hAnsi="Arial" w:cs="Arial"/>
                <w:sz w:val="20"/>
                <w:szCs w:val="20"/>
              </w:rPr>
              <w:t>32.2</w:t>
            </w:r>
          </w:p>
        </w:tc>
        <w:tc>
          <w:tcPr>
            <w:tcW w:w="2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5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4450" w:type="pct"/>
            <w:hideMark/>
          </w:tcPr>
          <w:p w:rsidR="00000000" w:rsidRDefault="00383069">
            <w:pPr>
              <w:pStyle w:val="a3"/>
              <w:spacing w:before="0" w:beforeAutospacing="0" w:after="0" w:afterAutospacing="0"/>
              <w:rPr>
                <w:rFonts w:ascii="Arial" w:hAnsi="Arial" w:cs="Arial"/>
                <w:sz w:val="20"/>
                <w:szCs w:val="20"/>
              </w:rPr>
            </w:pPr>
            <w:hyperlink r:id="rId17" w:history="1">
              <w:r>
                <w:rPr>
                  <w:rStyle w:val="a4"/>
                  <w:rFonts w:ascii="Arial" w:hAnsi="Arial" w:cs="Arial"/>
                  <w:sz w:val="20"/>
                  <w:szCs w:val="20"/>
                </w:rPr>
                <w:t>CertificationbyPrincipalFinancialOfficerPursuantto18U.S.C.Section1350,asAdoptedPursuanttoSection906of the Sarbanes</w:t>
              </w:r>
              <w:r>
                <w:rPr>
                  <w:rStyle w:val="a4"/>
                  <w:rFonts w:ascii="Arial" w:hAnsi="Arial" w:cs="Arial"/>
                  <w:sz w:val="20"/>
                  <w:szCs w:val="20"/>
                </w:rPr>
                <w:noBreakHyphen/>
                <w:t>OxleyActof2002</w:t>
              </w:r>
            </w:hyperlink>
          </w:p>
        </w:tc>
      </w:tr>
    </w:tbl>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117"/>
        <w:gridCol w:w="7358"/>
      </w:tblGrid>
      <w:tr w:rsidR="00000000">
        <w:trPr>
          <w:tblCellSpacing w:w="0" w:type="dxa"/>
        </w:trPr>
        <w:tc>
          <w:tcPr>
            <w:tcW w:w="500" w:type="pct"/>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sz w:val="20"/>
                <w:szCs w:val="20"/>
              </w:rPr>
              <w:t>101.INS</w:t>
            </w:r>
          </w:p>
        </w:tc>
        <w:tc>
          <w:tcPr>
            <w:tcW w:w="255" w:type="dxa"/>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160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Inline XBRL Instance Document - the instance document does not appear in the Interactive Data File because its XBRL tags are embedded within the Inline XBRL document.</w:t>
            </w:r>
          </w:p>
        </w:tc>
      </w:tr>
      <w:tr w:rsidR="00000000">
        <w:trPr>
          <w:tblCellSpacing w:w="0" w:type="dxa"/>
        </w:trPr>
        <w:tc>
          <w:tcPr>
            <w:tcW w:w="5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55" w:type="dxa"/>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1600" w:type="dxa"/>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500" w:type="pct"/>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sz w:val="20"/>
                <w:szCs w:val="20"/>
              </w:rPr>
              <w:t>101.SCH</w:t>
            </w:r>
          </w:p>
        </w:tc>
        <w:tc>
          <w:tcPr>
            <w:tcW w:w="255" w:type="dxa"/>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160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Inline XBRL Taxonomy Extension Schema Document</w:t>
            </w:r>
          </w:p>
        </w:tc>
      </w:tr>
      <w:tr w:rsidR="00000000">
        <w:trPr>
          <w:tblCellSpacing w:w="0" w:type="dxa"/>
        </w:trPr>
        <w:tc>
          <w:tcPr>
            <w:tcW w:w="5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55" w:type="dxa"/>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1600" w:type="dxa"/>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500" w:type="pct"/>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sz w:val="20"/>
                <w:szCs w:val="20"/>
              </w:rPr>
              <w:t>101.CAL</w:t>
            </w:r>
          </w:p>
        </w:tc>
        <w:tc>
          <w:tcPr>
            <w:tcW w:w="255" w:type="dxa"/>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160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Inline XBRL Taxonomy Extension Calculation Linkbase Document</w:t>
            </w:r>
          </w:p>
        </w:tc>
      </w:tr>
      <w:tr w:rsidR="00000000">
        <w:trPr>
          <w:tblCellSpacing w:w="0" w:type="dxa"/>
        </w:trPr>
        <w:tc>
          <w:tcPr>
            <w:tcW w:w="5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55" w:type="dxa"/>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1600" w:type="dxa"/>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500" w:type="pct"/>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sz w:val="20"/>
                <w:szCs w:val="20"/>
              </w:rPr>
              <w:t>101.DEF</w:t>
            </w:r>
          </w:p>
        </w:tc>
        <w:tc>
          <w:tcPr>
            <w:tcW w:w="255" w:type="dxa"/>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160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Inline XBRL Taxonomy Extension Definition Linkbase Document</w:t>
            </w:r>
          </w:p>
        </w:tc>
      </w:tr>
      <w:tr w:rsidR="00000000">
        <w:trPr>
          <w:tblCellSpacing w:w="0" w:type="dxa"/>
        </w:trPr>
        <w:tc>
          <w:tcPr>
            <w:tcW w:w="5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55" w:type="dxa"/>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1600" w:type="dxa"/>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500" w:type="pct"/>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sz w:val="20"/>
                <w:szCs w:val="20"/>
              </w:rPr>
              <w:t>101.LAB</w:t>
            </w:r>
          </w:p>
        </w:tc>
        <w:tc>
          <w:tcPr>
            <w:tcW w:w="255" w:type="dxa"/>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160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Inline XBRL Taxonomy Extension Label Linkbase Document</w:t>
            </w:r>
          </w:p>
        </w:tc>
      </w:tr>
      <w:tr w:rsidR="00000000">
        <w:trPr>
          <w:tblCellSpacing w:w="0" w:type="dxa"/>
        </w:trPr>
        <w:tc>
          <w:tcPr>
            <w:tcW w:w="500" w:type="pct"/>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55" w:type="dxa"/>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1600" w:type="dxa"/>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500" w:type="pct"/>
            <w:hideMark/>
          </w:tcPr>
          <w:p w:rsidR="00000000" w:rsidRDefault="00383069">
            <w:pPr>
              <w:pStyle w:val="a3"/>
              <w:spacing w:before="0" w:beforeAutospacing="0" w:after="0" w:afterAutospacing="0"/>
              <w:jc w:val="center"/>
              <w:rPr>
                <w:rFonts w:ascii="Arial" w:hAnsi="Arial" w:cs="Arial"/>
                <w:sz w:val="20"/>
                <w:szCs w:val="20"/>
              </w:rPr>
            </w:pPr>
            <w:r>
              <w:rPr>
                <w:rFonts w:ascii="Arial" w:hAnsi="Arial" w:cs="Arial"/>
                <w:sz w:val="20"/>
                <w:szCs w:val="20"/>
              </w:rPr>
              <w:t>101.PRE</w:t>
            </w:r>
          </w:p>
        </w:tc>
        <w:tc>
          <w:tcPr>
            <w:tcW w:w="255" w:type="dxa"/>
            <w:hideMark/>
          </w:tcPr>
          <w:p w:rsidR="00000000" w:rsidRDefault="00383069">
            <w:pPr>
              <w:rPr>
                <w:rFonts w:ascii="Arial" w:eastAsia="Times New Roman" w:hAnsi="Arial" w:cs="Arial"/>
                <w:sz w:val="20"/>
                <w:szCs w:val="20"/>
              </w:rPr>
            </w:pPr>
            <w:r>
              <w:rPr>
                <w:rFonts w:ascii="Arial" w:eastAsia="Times New Roman" w:hAnsi="Arial" w:cs="Arial"/>
                <w:sz w:val="20"/>
                <w:szCs w:val="20"/>
              </w:rPr>
              <w:t> </w:t>
            </w:r>
          </w:p>
        </w:tc>
        <w:tc>
          <w:tcPr>
            <w:tcW w:w="21600" w:type="dxa"/>
            <w:hideMark/>
          </w:tcPr>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Inline XBRL Taxonomy Extension Presentation Linkbase Document</w:t>
            </w:r>
          </w:p>
        </w:tc>
      </w:tr>
    </w:tbl>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jc w:val="center"/>
        <w:divId w:val="247272319"/>
        <w:rPr>
          <w:rFonts w:ascii="Arial" w:eastAsia="Times New Roman" w:hAnsi="Arial" w:cs="Arial"/>
          <w:sz w:val="20"/>
          <w:szCs w:val="20"/>
        </w:rPr>
      </w:pPr>
      <w:r>
        <w:rPr>
          <w:rFonts w:ascii="Arial" w:eastAsia="Times New Roman" w:hAnsi="Arial" w:cs="Arial"/>
          <w:sz w:val="20"/>
          <w:szCs w:val="20"/>
        </w:rPr>
        <w:t xml:space="preserve">16 </w:t>
      </w:r>
    </w:p>
    <w:p w:rsidR="00000000" w:rsidRDefault="00383069">
      <w:pPr>
        <w:divId w:val="247272319"/>
        <w:rPr>
          <w:rFonts w:ascii="Arial" w:eastAsia="Times New Roman" w:hAnsi="Arial" w:cs="Arial"/>
          <w:sz w:val="20"/>
          <w:szCs w:val="20"/>
        </w:rPr>
      </w:pPr>
      <w:r>
        <w:rPr>
          <w:rFonts w:ascii="Arial" w:eastAsia="Times New Roman" w:hAnsi="Arial" w:cs="Arial"/>
          <w:sz w:val="20"/>
          <w:szCs w:val="20"/>
        </w:rPr>
        <w:pict>
          <v:rect id="_x0000_i1058" style="width:0;height:1.5pt" o:hralign="center" o:hrstd="t" o:hr="t" fillcolor="#a0a0a0" stroked="f"/>
        </w:pict>
      </w:r>
    </w:p>
    <w:p w:rsidR="00000000" w:rsidRDefault="00383069">
      <w:pPr>
        <w:divId w:val="24727231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jc w:val="center"/>
        <w:rPr>
          <w:rFonts w:ascii="Arial" w:hAnsi="Arial" w:cs="Arial"/>
          <w:sz w:val="20"/>
          <w:szCs w:val="20"/>
        </w:rPr>
      </w:pPr>
      <w:r>
        <w:rPr>
          <w:rFonts w:ascii="Arial" w:hAnsi="Arial" w:cs="Arial"/>
          <w:b/>
          <w:bCs/>
          <w:sz w:val="20"/>
          <w:szCs w:val="20"/>
        </w:rPr>
        <w:t>SIGNATURES</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xml:space="preserve">Pursuant to the requirements of the Securities Exchange Act of </w:t>
      </w:r>
      <w:r>
        <w:rPr>
          <w:rFonts w:ascii="Arial" w:hAnsi="Arial" w:cs="Arial"/>
          <w:sz w:val="20"/>
          <w:szCs w:val="20"/>
        </w:rPr>
        <w:t>1934, the registrant has duly caused this report to be signed on its behalf by the undersigned in the capacities* indicated, thereunto duly authorized.</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Sponsor of the iShares S&amp;P GSCI™ Commodity-Indexed Trust (registra</w:t>
      </w:r>
      <w:r>
        <w:rPr>
          <w:rFonts w:ascii="Arial" w:hAnsi="Arial" w:cs="Arial"/>
          <w:sz w:val="20"/>
          <w:szCs w:val="20"/>
        </w:rPr>
        <w:t>nt)</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trPr>
          <w:tblCellSpacing w:w="0" w:type="dxa"/>
        </w:trPr>
        <w:tc>
          <w:tcPr>
            <w:tcW w:w="5000" w:type="pct"/>
            <w:tcBorders>
              <w:bottom w:val="single" w:sz="6" w:space="0" w:color="000000"/>
            </w:tcBorders>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/s/ Paul Lohrey</w:t>
            </w:r>
          </w:p>
        </w:tc>
      </w:tr>
    </w:tbl>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Paul Lohrey</w:t>
      </w:r>
    </w:p>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Director, President and Chief Executive Officer</w:t>
      </w:r>
    </w:p>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(Principal executive officer)</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trPr>
          <w:tblCellSpacing w:w="0" w:type="dxa"/>
        </w:trPr>
        <w:tc>
          <w:tcPr>
            <w:tcW w:w="600" w:type="pct"/>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August 6, 2019</w:t>
            </w:r>
          </w:p>
        </w:tc>
      </w:tr>
    </w:tbl>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trPr>
          <w:tblCellSpacing w:w="0" w:type="dxa"/>
        </w:trPr>
        <w:tc>
          <w:tcPr>
            <w:tcW w:w="5000" w:type="pct"/>
            <w:tcBorders>
              <w:bottom w:val="single" w:sz="6" w:space="0" w:color="000000"/>
            </w:tcBorders>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/s/ Mary Cronin</w:t>
            </w:r>
          </w:p>
        </w:tc>
      </w:tr>
    </w:tbl>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Mary Cronin</w:t>
      </w:r>
    </w:p>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Director and Chief Financial Officer</w:t>
      </w:r>
    </w:p>
    <w:p w:rsidR="00000000" w:rsidRDefault="00383069">
      <w:pPr>
        <w:pStyle w:val="a3"/>
        <w:spacing w:before="0" w:beforeAutospacing="0" w:after="0" w:afterAutospacing="0"/>
        <w:rPr>
          <w:rFonts w:ascii="Arial" w:hAnsi="Arial" w:cs="Arial"/>
          <w:sz w:val="20"/>
          <w:szCs w:val="20"/>
        </w:rPr>
      </w:pPr>
      <w:r>
        <w:rPr>
          <w:rFonts w:ascii="Arial" w:hAnsi="Arial" w:cs="Arial"/>
          <w:b/>
          <w:bCs/>
          <w:sz w:val="20"/>
          <w:szCs w:val="20"/>
        </w:rPr>
        <w:t xml:space="preserve">(Principal financial and accounting </w:t>
      </w:r>
      <w:r>
        <w:rPr>
          <w:rFonts w:ascii="Arial" w:hAnsi="Arial" w:cs="Arial"/>
          <w:b/>
          <w:bCs/>
          <w:sz w:val="20"/>
          <w:szCs w:val="20"/>
        </w:rPr>
        <w:t>officer)</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trPr>
          <w:tblCellSpacing w:w="0" w:type="dxa"/>
        </w:trPr>
        <w:tc>
          <w:tcPr>
            <w:tcW w:w="600" w:type="pct"/>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rsidR="00000000" w:rsidRDefault="00383069">
            <w:pPr>
              <w:rPr>
                <w:rFonts w:ascii="Arial" w:eastAsia="Times New Roman" w:hAnsi="Arial" w:cs="Arial"/>
                <w:sz w:val="20"/>
                <w:szCs w:val="20"/>
              </w:rPr>
            </w:pPr>
            <w:r>
              <w:rPr>
                <w:rFonts w:ascii="Arial" w:eastAsia="Times New Roman" w:hAnsi="Arial" w:cs="Arial"/>
                <w:sz w:val="20"/>
                <w:szCs w:val="20"/>
              </w:rPr>
              <w:t>August 6, 2019</w:t>
            </w:r>
          </w:p>
        </w:tc>
      </w:tr>
    </w:tbl>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rPr>
          <w:rFonts w:ascii="Arial" w:eastAsia="Times New Roman" w:hAnsi="Arial" w:cs="Arial"/>
          <w:sz w:val="20"/>
          <w:szCs w:val="20"/>
        </w:rPr>
      </w:pPr>
      <w:r>
        <w:rPr>
          <w:rFonts w:ascii="Arial" w:eastAsia="Times New Roman" w:hAnsi="Arial" w:cs="Arial"/>
          <w:sz w:val="20"/>
          <w:szCs w:val="20"/>
        </w:rPr>
        <w:pict>
          <v:rect id="_x0000_i1059" style="width:0;height:1.5pt" o:hralign="center" o:hrstd="t" o:hr="t" fillcolor="#a0a0a0" stroked="f"/>
        </w:pic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r>
        <w:rPr>
          <w:rFonts w:ascii="Arial" w:hAnsi="Arial" w:cs="Arial"/>
          <w:sz w:val="16"/>
          <w:szCs w:val="16"/>
        </w:rPr>
        <w:t>The registrant is a trust and the persons are signing in their respective capacities as officers of iShares Delaware Trust Sponsor LLC, the Sponsor of the registrant.</w:t>
      </w:r>
    </w:p>
    <w:p w:rsidR="00000000" w:rsidRDefault="00383069">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383069">
      <w:pPr>
        <w:pStyle w:val="a3"/>
        <w:spacing w:before="0" w:beforeAutospacing="0" w:after="0" w:afterAutospacing="0"/>
        <w:jc w:val="center"/>
        <w:rPr>
          <w:rFonts w:ascii="Arial" w:hAnsi="Arial" w:cs="Arial"/>
          <w:sz w:val="20"/>
          <w:szCs w:val="20"/>
        </w:rPr>
      </w:pPr>
      <w:r>
        <w:rPr>
          <w:rFonts w:ascii="Arial" w:hAnsi="Arial" w:cs="Arial"/>
          <w:sz w:val="20"/>
          <w:szCs w:val="20"/>
        </w:rPr>
        <w:t> </w:t>
      </w:r>
    </w:p>
    <w:p w:rsidR="00383069" w:rsidRDefault="00383069">
      <w:pPr>
        <w:pStyle w:val="a3"/>
        <w:spacing w:before="0" w:beforeAutospacing="0" w:after="0" w:afterAutospacing="0"/>
        <w:jc w:val="center"/>
        <w:rPr>
          <w:rFonts w:ascii="Arial" w:hAnsi="Arial" w:cs="Arial"/>
          <w:sz w:val="20"/>
          <w:szCs w:val="20"/>
        </w:rPr>
      </w:pPr>
      <w:r>
        <w:rPr>
          <w:rFonts w:ascii="Arial" w:hAnsi="Arial" w:cs="Arial"/>
          <w:sz w:val="20"/>
          <w:szCs w:val="20"/>
        </w:rPr>
        <w:t>17</w:t>
      </w:r>
    </w:p>
    <w:sectPr w:rsidR="0038306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83069"/>
    <w:rsid w:val="00383069"/>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11-01-31"/>
  <w:attachedSchema w:val="http://www.xbrl.org/2003/instance"/>
  <w:attachedSchema w:val="http://www.sec.gov/inlineXBRL/transformation/2015-08-31"/>
  <w:attachedSchema w:val="http://www.w3.org/1999/xlink"/>
  <w:attachedSchema w:val="http://www.xbrl.org/inlineXBRL/transformation/2015-02-26"/>
  <w:attachedSchema w:val="http://www.xbrl.org/dtr/type/non-numeric"/>
  <w:attachedSchema w:val="http://fasb.org/us-types/2017-01-31"/>
  <w:attachedSchema w:val="http://www.xbrl.org/2009/utr"/>
  <w:attachedSchema w:val="http://xbrl.sec.gov/invest/2013-01-31"/>
  <w:attachedSchema w:val="http://www.xbrl.org/2013/inlineXBRL"/>
  <w:attachedSchema w:val="http://fasb.org/us-roles/2017-01-31"/>
  <w:attachedSchema w:val="http://xbrl.sec.gov/stpr/2011-01-31"/>
  <w:attachedSchema w:val="http://www.xbrl.org/2003/linkbase"/>
  <w:attachedSchema w:val="http://www.xbrl.org/2003/iso4217"/>
  <w:attachedSchema w:val="http://www.xbrl.org/dtr/type/numeric"/>
  <w:attachedSchema w:val="http://xbrl.org/2005/xbrldt"/>
  <w:attachedSchema w:val="http://www.RDGFilings.com"/>
  <w:attachedSchema w:val="http://xbrl.sec.gov/dei/2019-01-31"/>
  <w:attachedSchema w:val="http://us.ishares.com/20190630"/>
  <w:attachedSchema w:val="http://fasb.org/us-gaap/2019-01-31"/>
  <w:attachedSchema w:val="http://xbrl.sec.gov/country/2017-01-31"/>
  <w:attachedSchema w:val="http://xbrl.sec.gov/rr/2018-01-31"/>
  <w:attachedSchema w:val="http://xbrl.sec.gov/sic/2011-01-31"/>
  <w:attachedSchema w:val="http://xbrl.sec.gov/currency/2017-01-31"/>
  <w:attachedSchema w:val="http://xbrl.sec.gov/exch/2018-01-31"/>
  <w:attachedSchema w:val="http://fasb.org/srt/2019-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756">
      <w:marLeft w:val="0"/>
      <w:marRight w:val="0"/>
      <w:marTop w:val="0"/>
      <w:marBottom w:val="0"/>
      <w:divBdr>
        <w:top w:val="none" w:sz="0" w:space="0" w:color="auto"/>
        <w:left w:val="none" w:sz="0" w:space="0" w:color="auto"/>
        <w:bottom w:val="none" w:sz="0" w:space="0" w:color="auto"/>
        <w:right w:val="none" w:sz="0" w:space="0" w:color="auto"/>
      </w:divBdr>
    </w:div>
    <w:div w:id="26368978">
      <w:marLeft w:val="0"/>
      <w:marRight w:val="0"/>
      <w:marTop w:val="0"/>
      <w:marBottom w:val="0"/>
      <w:divBdr>
        <w:top w:val="none" w:sz="0" w:space="0" w:color="auto"/>
        <w:left w:val="none" w:sz="0" w:space="0" w:color="auto"/>
        <w:bottom w:val="none" w:sz="0" w:space="0" w:color="auto"/>
        <w:right w:val="none" w:sz="0" w:space="0" w:color="auto"/>
      </w:divBdr>
    </w:div>
    <w:div w:id="52430661">
      <w:marLeft w:val="0"/>
      <w:marRight w:val="0"/>
      <w:marTop w:val="0"/>
      <w:marBottom w:val="0"/>
      <w:divBdr>
        <w:top w:val="none" w:sz="0" w:space="0" w:color="auto"/>
        <w:left w:val="none" w:sz="0" w:space="0" w:color="auto"/>
        <w:bottom w:val="none" w:sz="0" w:space="0" w:color="auto"/>
        <w:right w:val="none" w:sz="0" w:space="0" w:color="auto"/>
      </w:divBdr>
    </w:div>
    <w:div w:id="79564045">
      <w:marLeft w:val="0"/>
      <w:marRight w:val="0"/>
      <w:marTop w:val="0"/>
      <w:marBottom w:val="0"/>
      <w:divBdr>
        <w:top w:val="none" w:sz="0" w:space="0" w:color="auto"/>
        <w:left w:val="none" w:sz="0" w:space="0" w:color="auto"/>
        <w:bottom w:val="none" w:sz="0" w:space="0" w:color="auto"/>
        <w:right w:val="none" w:sz="0" w:space="0" w:color="auto"/>
      </w:divBdr>
      <w:divsChild>
        <w:div w:id="349575900">
          <w:marLeft w:val="0"/>
          <w:marRight w:val="0"/>
          <w:marTop w:val="0"/>
          <w:marBottom w:val="0"/>
          <w:divBdr>
            <w:top w:val="none" w:sz="0" w:space="0" w:color="auto"/>
            <w:left w:val="none" w:sz="0" w:space="0" w:color="auto"/>
            <w:bottom w:val="none" w:sz="0" w:space="0" w:color="auto"/>
            <w:right w:val="none" w:sz="0" w:space="0" w:color="auto"/>
          </w:divBdr>
        </w:div>
      </w:divsChild>
    </w:div>
    <w:div w:id="100689574">
      <w:marLeft w:val="0"/>
      <w:marRight w:val="0"/>
      <w:marTop w:val="0"/>
      <w:marBottom w:val="0"/>
      <w:divBdr>
        <w:top w:val="none" w:sz="0" w:space="0" w:color="auto"/>
        <w:left w:val="none" w:sz="0" w:space="0" w:color="auto"/>
        <w:bottom w:val="none" w:sz="0" w:space="0" w:color="auto"/>
        <w:right w:val="none" w:sz="0" w:space="0" w:color="auto"/>
      </w:divBdr>
    </w:div>
    <w:div w:id="108814610">
      <w:marLeft w:val="0"/>
      <w:marRight w:val="0"/>
      <w:marTop w:val="0"/>
      <w:marBottom w:val="0"/>
      <w:divBdr>
        <w:top w:val="none" w:sz="0" w:space="0" w:color="auto"/>
        <w:left w:val="none" w:sz="0" w:space="0" w:color="auto"/>
        <w:bottom w:val="none" w:sz="0" w:space="0" w:color="auto"/>
        <w:right w:val="none" w:sz="0" w:space="0" w:color="auto"/>
      </w:divBdr>
    </w:div>
    <w:div w:id="109983393">
      <w:marLeft w:val="0"/>
      <w:marRight w:val="0"/>
      <w:marTop w:val="0"/>
      <w:marBottom w:val="0"/>
      <w:divBdr>
        <w:top w:val="none" w:sz="0" w:space="0" w:color="auto"/>
        <w:left w:val="none" w:sz="0" w:space="0" w:color="auto"/>
        <w:bottom w:val="none" w:sz="0" w:space="0" w:color="auto"/>
        <w:right w:val="none" w:sz="0" w:space="0" w:color="auto"/>
      </w:divBdr>
    </w:div>
    <w:div w:id="222066653">
      <w:marLeft w:val="0"/>
      <w:marRight w:val="0"/>
      <w:marTop w:val="0"/>
      <w:marBottom w:val="0"/>
      <w:divBdr>
        <w:top w:val="none" w:sz="0" w:space="0" w:color="auto"/>
        <w:left w:val="none" w:sz="0" w:space="0" w:color="auto"/>
        <w:bottom w:val="none" w:sz="0" w:space="0" w:color="auto"/>
        <w:right w:val="none" w:sz="0" w:space="0" w:color="auto"/>
      </w:divBdr>
    </w:div>
    <w:div w:id="247272319">
      <w:marLeft w:val="0"/>
      <w:marRight w:val="0"/>
      <w:marTop w:val="0"/>
      <w:marBottom w:val="0"/>
      <w:divBdr>
        <w:top w:val="none" w:sz="0" w:space="0" w:color="auto"/>
        <w:left w:val="none" w:sz="0" w:space="0" w:color="auto"/>
        <w:bottom w:val="none" w:sz="0" w:space="0" w:color="auto"/>
        <w:right w:val="none" w:sz="0" w:space="0" w:color="auto"/>
      </w:divBdr>
    </w:div>
    <w:div w:id="259946392">
      <w:marLeft w:val="0"/>
      <w:marRight w:val="0"/>
      <w:marTop w:val="0"/>
      <w:marBottom w:val="0"/>
      <w:divBdr>
        <w:top w:val="none" w:sz="0" w:space="0" w:color="auto"/>
        <w:left w:val="none" w:sz="0" w:space="0" w:color="auto"/>
        <w:bottom w:val="none" w:sz="0" w:space="0" w:color="auto"/>
        <w:right w:val="none" w:sz="0" w:space="0" w:color="auto"/>
      </w:divBdr>
    </w:div>
    <w:div w:id="292374611">
      <w:marLeft w:val="0"/>
      <w:marRight w:val="0"/>
      <w:marTop w:val="0"/>
      <w:marBottom w:val="0"/>
      <w:divBdr>
        <w:top w:val="none" w:sz="0" w:space="0" w:color="auto"/>
        <w:left w:val="none" w:sz="0" w:space="0" w:color="auto"/>
        <w:bottom w:val="none" w:sz="0" w:space="0" w:color="auto"/>
        <w:right w:val="none" w:sz="0" w:space="0" w:color="auto"/>
      </w:divBdr>
    </w:div>
    <w:div w:id="372849087">
      <w:marLeft w:val="0"/>
      <w:marRight w:val="0"/>
      <w:marTop w:val="0"/>
      <w:marBottom w:val="0"/>
      <w:divBdr>
        <w:top w:val="none" w:sz="0" w:space="0" w:color="auto"/>
        <w:left w:val="none" w:sz="0" w:space="0" w:color="auto"/>
        <w:bottom w:val="none" w:sz="0" w:space="0" w:color="auto"/>
        <w:right w:val="none" w:sz="0" w:space="0" w:color="auto"/>
      </w:divBdr>
    </w:div>
    <w:div w:id="458304722">
      <w:marLeft w:val="0"/>
      <w:marRight w:val="0"/>
      <w:marTop w:val="0"/>
      <w:marBottom w:val="0"/>
      <w:divBdr>
        <w:top w:val="none" w:sz="0" w:space="0" w:color="auto"/>
        <w:left w:val="none" w:sz="0" w:space="0" w:color="auto"/>
        <w:bottom w:val="none" w:sz="0" w:space="0" w:color="auto"/>
        <w:right w:val="none" w:sz="0" w:space="0" w:color="auto"/>
      </w:divBdr>
    </w:div>
    <w:div w:id="524565706">
      <w:marLeft w:val="0"/>
      <w:marRight w:val="0"/>
      <w:marTop w:val="0"/>
      <w:marBottom w:val="0"/>
      <w:divBdr>
        <w:top w:val="none" w:sz="0" w:space="0" w:color="auto"/>
        <w:left w:val="none" w:sz="0" w:space="0" w:color="auto"/>
        <w:bottom w:val="none" w:sz="0" w:space="0" w:color="auto"/>
        <w:right w:val="none" w:sz="0" w:space="0" w:color="auto"/>
      </w:divBdr>
    </w:div>
    <w:div w:id="606428404">
      <w:marLeft w:val="0"/>
      <w:marRight w:val="0"/>
      <w:marTop w:val="0"/>
      <w:marBottom w:val="0"/>
      <w:divBdr>
        <w:top w:val="none" w:sz="0" w:space="0" w:color="auto"/>
        <w:left w:val="none" w:sz="0" w:space="0" w:color="auto"/>
        <w:bottom w:val="none" w:sz="0" w:space="0" w:color="auto"/>
        <w:right w:val="none" w:sz="0" w:space="0" w:color="auto"/>
      </w:divBdr>
    </w:div>
    <w:div w:id="621498148">
      <w:marLeft w:val="0"/>
      <w:marRight w:val="0"/>
      <w:marTop w:val="0"/>
      <w:marBottom w:val="0"/>
      <w:divBdr>
        <w:top w:val="none" w:sz="0" w:space="0" w:color="auto"/>
        <w:left w:val="none" w:sz="0" w:space="0" w:color="auto"/>
        <w:bottom w:val="none" w:sz="0" w:space="0" w:color="auto"/>
        <w:right w:val="none" w:sz="0" w:space="0" w:color="auto"/>
      </w:divBdr>
    </w:div>
    <w:div w:id="876965011">
      <w:marLeft w:val="0"/>
      <w:marRight w:val="0"/>
      <w:marTop w:val="0"/>
      <w:marBottom w:val="0"/>
      <w:divBdr>
        <w:top w:val="none" w:sz="0" w:space="0" w:color="auto"/>
        <w:left w:val="none" w:sz="0" w:space="0" w:color="auto"/>
        <w:bottom w:val="none" w:sz="0" w:space="0" w:color="auto"/>
        <w:right w:val="none" w:sz="0" w:space="0" w:color="auto"/>
      </w:divBdr>
    </w:div>
    <w:div w:id="928465348">
      <w:marLeft w:val="0"/>
      <w:marRight w:val="0"/>
      <w:marTop w:val="0"/>
      <w:marBottom w:val="0"/>
      <w:divBdr>
        <w:top w:val="none" w:sz="0" w:space="0" w:color="auto"/>
        <w:left w:val="none" w:sz="0" w:space="0" w:color="auto"/>
        <w:bottom w:val="none" w:sz="0" w:space="0" w:color="auto"/>
        <w:right w:val="none" w:sz="0" w:space="0" w:color="auto"/>
      </w:divBdr>
    </w:div>
    <w:div w:id="950166804">
      <w:marLeft w:val="0"/>
      <w:marRight w:val="0"/>
      <w:marTop w:val="0"/>
      <w:marBottom w:val="0"/>
      <w:divBdr>
        <w:top w:val="none" w:sz="0" w:space="0" w:color="auto"/>
        <w:left w:val="none" w:sz="0" w:space="0" w:color="auto"/>
        <w:bottom w:val="none" w:sz="0" w:space="0" w:color="auto"/>
        <w:right w:val="none" w:sz="0" w:space="0" w:color="auto"/>
      </w:divBdr>
    </w:div>
    <w:div w:id="964119033">
      <w:marLeft w:val="0"/>
      <w:marRight w:val="0"/>
      <w:marTop w:val="0"/>
      <w:marBottom w:val="0"/>
      <w:divBdr>
        <w:top w:val="none" w:sz="0" w:space="0" w:color="auto"/>
        <w:left w:val="none" w:sz="0" w:space="0" w:color="auto"/>
        <w:bottom w:val="none" w:sz="0" w:space="0" w:color="auto"/>
        <w:right w:val="none" w:sz="0" w:space="0" w:color="auto"/>
      </w:divBdr>
    </w:div>
    <w:div w:id="1009061894">
      <w:marLeft w:val="0"/>
      <w:marRight w:val="0"/>
      <w:marTop w:val="0"/>
      <w:marBottom w:val="0"/>
      <w:divBdr>
        <w:top w:val="none" w:sz="0" w:space="0" w:color="auto"/>
        <w:left w:val="none" w:sz="0" w:space="0" w:color="auto"/>
        <w:bottom w:val="none" w:sz="0" w:space="0" w:color="auto"/>
        <w:right w:val="none" w:sz="0" w:space="0" w:color="auto"/>
      </w:divBdr>
    </w:div>
    <w:div w:id="1050149575">
      <w:marLeft w:val="0"/>
      <w:marRight w:val="0"/>
      <w:marTop w:val="0"/>
      <w:marBottom w:val="0"/>
      <w:divBdr>
        <w:top w:val="none" w:sz="0" w:space="0" w:color="auto"/>
        <w:left w:val="none" w:sz="0" w:space="0" w:color="auto"/>
        <w:bottom w:val="none" w:sz="0" w:space="0" w:color="auto"/>
        <w:right w:val="none" w:sz="0" w:space="0" w:color="auto"/>
      </w:divBdr>
    </w:div>
    <w:div w:id="1054037852">
      <w:marLeft w:val="0"/>
      <w:marRight w:val="0"/>
      <w:marTop w:val="0"/>
      <w:marBottom w:val="0"/>
      <w:divBdr>
        <w:top w:val="none" w:sz="0" w:space="0" w:color="auto"/>
        <w:left w:val="none" w:sz="0" w:space="0" w:color="auto"/>
        <w:bottom w:val="none" w:sz="0" w:space="0" w:color="auto"/>
        <w:right w:val="none" w:sz="0" w:space="0" w:color="auto"/>
      </w:divBdr>
    </w:div>
    <w:div w:id="1101535931">
      <w:marLeft w:val="0"/>
      <w:marRight w:val="0"/>
      <w:marTop w:val="0"/>
      <w:marBottom w:val="0"/>
      <w:divBdr>
        <w:top w:val="none" w:sz="0" w:space="0" w:color="auto"/>
        <w:left w:val="none" w:sz="0" w:space="0" w:color="auto"/>
        <w:bottom w:val="none" w:sz="0" w:space="0" w:color="auto"/>
        <w:right w:val="none" w:sz="0" w:space="0" w:color="auto"/>
      </w:divBdr>
    </w:div>
    <w:div w:id="1108231394">
      <w:marLeft w:val="0"/>
      <w:marRight w:val="0"/>
      <w:marTop w:val="0"/>
      <w:marBottom w:val="0"/>
      <w:divBdr>
        <w:top w:val="none" w:sz="0" w:space="0" w:color="auto"/>
        <w:left w:val="none" w:sz="0" w:space="0" w:color="auto"/>
        <w:bottom w:val="none" w:sz="0" w:space="0" w:color="auto"/>
        <w:right w:val="none" w:sz="0" w:space="0" w:color="auto"/>
      </w:divBdr>
    </w:div>
    <w:div w:id="1109742512">
      <w:marLeft w:val="0"/>
      <w:marRight w:val="0"/>
      <w:marTop w:val="0"/>
      <w:marBottom w:val="0"/>
      <w:divBdr>
        <w:top w:val="none" w:sz="0" w:space="0" w:color="auto"/>
        <w:left w:val="none" w:sz="0" w:space="0" w:color="auto"/>
        <w:bottom w:val="none" w:sz="0" w:space="0" w:color="auto"/>
        <w:right w:val="none" w:sz="0" w:space="0" w:color="auto"/>
      </w:divBdr>
    </w:div>
    <w:div w:id="1139953301">
      <w:marLeft w:val="0"/>
      <w:marRight w:val="0"/>
      <w:marTop w:val="0"/>
      <w:marBottom w:val="0"/>
      <w:divBdr>
        <w:top w:val="none" w:sz="0" w:space="0" w:color="auto"/>
        <w:left w:val="none" w:sz="0" w:space="0" w:color="auto"/>
        <w:bottom w:val="none" w:sz="0" w:space="0" w:color="auto"/>
        <w:right w:val="none" w:sz="0" w:space="0" w:color="auto"/>
      </w:divBdr>
    </w:div>
    <w:div w:id="1324777275">
      <w:marLeft w:val="0"/>
      <w:marRight w:val="0"/>
      <w:marTop w:val="0"/>
      <w:marBottom w:val="0"/>
      <w:divBdr>
        <w:top w:val="none" w:sz="0" w:space="0" w:color="auto"/>
        <w:left w:val="none" w:sz="0" w:space="0" w:color="auto"/>
        <w:bottom w:val="none" w:sz="0" w:space="0" w:color="auto"/>
        <w:right w:val="none" w:sz="0" w:space="0" w:color="auto"/>
      </w:divBdr>
    </w:div>
    <w:div w:id="1341009362">
      <w:marLeft w:val="0"/>
      <w:marRight w:val="0"/>
      <w:marTop w:val="0"/>
      <w:marBottom w:val="0"/>
      <w:divBdr>
        <w:top w:val="none" w:sz="0" w:space="0" w:color="auto"/>
        <w:left w:val="none" w:sz="0" w:space="0" w:color="auto"/>
        <w:bottom w:val="none" w:sz="0" w:space="0" w:color="auto"/>
        <w:right w:val="none" w:sz="0" w:space="0" w:color="auto"/>
      </w:divBdr>
    </w:div>
    <w:div w:id="1402219641">
      <w:marLeft w:val="0"/>
      <w:marRight w:val="0"/>
      <w:marTop w:val="0"/>
      <w:marBottom w:val="0"/>
      <w:divBdr>
        <w:top w:val="none" w:sz="0" w:space="0" w:color="auto"/>
        <w:left w:val="none" w:sz="0" w:space="0" w:color="auto"/>
        <w:bottom w:val="none" w:sz="0" w:space="0" w:color="auto"/>
        <w:right w:val="none" w:sz="0" w:space="0" w:color="auto"/>
      </w:divBdr>
    </w:div>
    <w:div w:id="1413702598">
      <w:marLeft w:val="0"/>
      <w:marRight w:val="0"/>
      <w:marTop w:val="0"/>
      <w:marBottom w:val="0"/>
      <w:divBdr>
        <w:top w:val="none" w:sz="0" w:space="0" w:color="auto"/>
        <w:left w:val="none" w:sz="0" w:space="0" w:color="auto"/>
        <w:bottom w:val="none" w:sz="0" w:space="0" w:color="auto"/>
        <w:right w:val="none" w:sz="0" w:space="0" w:color="auto"/>
      </w:divBdr>
    </w:div>
    <w:div w:id="1523325615">
      <w:marLeft w:val="0"/>
      <w:marRight w:val="0"/>
      <w:marTop w:val="0"/>
      <w:marBottom w:val="0"/>
      <w:divBdr>
        <w:top w:val="none" w:sz="0" w:space="0" w:color="auto"/>
        <w:left w:val="none" w:sz="0" w:space="0" w:color="auto"/>
        <w:bottom w:val="none" w:sz="0" w:space="0" w:color="auto"/>
        <w:right w:val="none" w:sz="0" w:space="0" w:color="auto"/>
      </w:divBdr>
    </w:div>
    <w:div w:id="1542862781">
      <w:marLeft w:val="0"/>
      <w:marRight w:val="0"/>
      <w:marTop w:val="0"/>
      <w:marBottom w:val="0"/>
      <w:divBdr>
        <w:top w:val="none" w:sz="0" w:space="0" w:color="auto"/>
        <w:left w:val="none" w:sz="0" w:space="0" w:color="auto"/>
        <w:bottom w:val="none" w:sz="0" w:space="0" w:color="auto"/>
        <w:right w:val="none" w:sz="0" w:space="0" w:color="auto"/>
      </w:divBdr>
    </w:div>
    <w:div w:id="1562979315">
      <w:marLeft w:val="0"/>
      <w:marRight w:val="0"/>
      <w:marTop w:val="0"/>
      <w:marBottom w:val="0"/>
      <w:divBdr>
        <w:top w:val="none" w:sz="0" w:space="0" w:color="auto"/>
        <w:left w:val="none" w:sz="0" w:space="0" w:color="auto"/>
        <w:bottom w:val="none" w:sz="0" w:space="0" w:color="auto"/>
        <w:right w:val="none" w:sz="0" w:space="0" w:color="auto"/>
      </w:divBdr>
    </w:div>
    <w:div w:id="1600680849">
      <w:marLeft w:val="0"/>
      <w:marRight w:val="0"/>
      <w:marTop w:val="0"/>
      <w:marBottom w:val="0"/>
      <w:divBdr>
        <w:top w:val="none" w:sz="0" w:space="0" w:color="auto"/>
        <w:left w:val="none" w:sz="0" w:space="0" w:color="auto"/>
        <w:bottom w:val="none" w:sz="0" w:space="0" w:color="auto"/>
        <w:right w:val="none" w:sz="0" w:space="0" w:color="auto"/>
      </w:divBdr>
    </w:div>
    <w:div w:id="1681540729">
      <w:marLeft w:val="0"/>
      <w:marRight w:val="0"/>
      <w:marTop w:val="0"/>
      <w:marBottom w:val="0"/>
      <w:divBdr>
        <w:top w:val="none" w:sz="0" w:space="0" w:color="auto"/>
        <w:left w:val="none" w:sz="0" w:space="0" w:color="auto"/>
        <w:bottom w:val="none" w:sz="0" w:space="0" w:color="auto"/>
        <w:right w:val="none" w:sz="0" w:space="0" w:color="auto"/>
      </w:divBdr>
    </w:div>
    <w:div w:id="2093356672">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332174/000119312506120454/dex102.htm" TargetMode="External"/><Relationship Id="rId13" Type="http://schemas.openxmlformats.org/officeDocument/2006/relationships/hyperlink" Target="http://www.sec.gov/Archives/edgar/data/1332174/000143774914005983/ex10-7.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c.gov/Archives/edgar/data/1332174/000143774913016608/ex10-1.htm" TargetMode="External"/><Relationship Id="rId12" Type="http://schemas.openxmlformats.org/officeDocument/2006/relationships/hyperlink" Target="http://www.sec.gov/Archives/edgar/data/1332174/000143774913016608/ex10-6.htm" TargetMode="External"/><Relationship Id="rId17" Type="http://schemas.openxmlformats.org/officeDocument/2006/relationships/hyperlink" Target="ex_150036.htm" TargetMode="External"/><Relationship Id="rId2" Type="http://schemas.openxmlformats.org/officeDocument/2006/relationships/settings" Target="settings.xml"/><Relationship Id="rId16" Type="http://schemas.openxmlformats.org/officeDocument/2006/relationships/hyperlink" Target="ex_150035.htm" TargetMode="External"/><Relationship Id="rId1" Type="http://schemas.openxmlformats.org/officeDocument/2006/relationships/styles" Target="styles.xml"/><Relationship Id="rId6" Type="http://schemas.openxmlformats.org/officeDocument/2006/relationships/hyperlink" Target="http://www.sec.gov/Archives/edgar/data/1332174/000143774913015504/ex4-2.htm" TargetMode="External"/><Relationship Id="rId11" Type="http://schemas.openxmlformats.org/officeDocument/2006/relationships/hyperlink" Target="http://www.sec.gov/Archives/edgar/data/1332174/000143774913016608/ex10-5.htm" TargetMode="External"/><Relationship Id="rId5" Type="http://schemas.openxmlformats.org/officeDocument/2006/relationships/hyperlink" Target="http://www.sec.gov/Archives/edgar/data/1332174/000143774913016608/ex4-1.htm" TargetMode="External"/><Relationship Id="rId15" Type="http://schemas.openxmlformats.org/officeDocument/2006/relationships/hyperlink" Target="ex_150034.htm" TargetMode="External"/><Relationship Id="rId10" Type="http://schemas.openxmlformats.org/officeDocument/2006/relationships/hyperlink" Target="http://www.sec.gov/Archives/edgar/data/1332174/000119312513088165/d493937dex104.htm" TargetMode="External"/><Relationship Id="rId19" Type="http://schemas.openxmlformats.org/officeDocument/2006/relationships/theme" Target="theme/theme1.xml"/><Relationship Id="rId4" Type="http://schemas.openxmlformats.org/officeDocument/2006/relationships/hyperlink" Target="http://www.sec.gov/Archives/edgar/data/1332174/000119312507107651/dex31i.htm" TargetMode="External"/><Relationship Id="rId9" Type="http://schemas.openxmlformats.org/officeDocument/2006/relationships/hyperlink" Target="http://www.sec.gov/Archives/edgar/data/1332174/000143774913016608/ex10-3.htm" TargetMode="External"/><Relationship Id="rId14" Type="http://schemas.openxmlformats.org/officeDocument/2006/relationships/hyperlink" Target="ex_15003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10531</Words>
  <Characters>60029</Characters>
  <Application>Microsoft Office Word</Application>
  <DocSecurity>0</DocSecurity>
  <Lines>500</Lines>
  <Paragraphs>140</Paragraphs>
  <ScaleCrop>false</ScaleCrop>
  <Company/>
  <LinksUpToDate>false</LinksUpToDate>
  <CharactersWithSpaces>70420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gsg20190630_10q.htm</dc:title>
  <dc:subject/>
  <dc:creator>Chongjian.Yue</dc:creator>
  <cp:keywords/>
  <dc:description/>
  <cp:lastModifiedBy>Yue Chongjian</cp:lastModifiedBy>
  <cp:revision>1</cp:revision>
  <dcterms:created xsi:type="dcterms:W3CDTF">2024-01-04T15:48:00Z</dcterms:created>
  <dcterms:modified xsi:type="dcterms:W3CDTF">2024-01-04T15:48:00Z</dcterms:modified>
</cp:coreProperties>
</file>