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83E18" w:rsidR="6F2FB5C1" w:rsidP="291D19FE" w:rsidRDefault="00AE5BD7" w14:paraId="3D80C1F4" w14:textId="1D5FBD92">
      <w:pPr>
        <w:spacing w:line="240" w:lineRule="auto"/>
        <w:jc w:val="center"/>
        <w:rPr>
          <w:rFonts w:cs="Calibri" w:cstheme="minorAscii"/>
          <w:b w:val="1"/>
          <w:bCs w:val="1"/>
          <w:sz w:val="24"/>
          <w:szCs w:val="24"/>
        </w:rPr>
      </w:pPr>
      <w:r w:rsidRPr="291D19FE" w:rsidR="291D19FE">
        <w:rPr>
          <w:rFonts w:cs="Calibri" w:cstheme="minorAscii"/>
          <w:b w:val="1"/>
          <w:bCs w:val="1"/>
          <w:sz w:val="24"/>
          <w:szCs w:val="24"/>
        </w:rPr>
        <w:t xml:space="preserve">Titre : Prédiction de l'abondance, la biomasse et la richesse totale des vers de terre </w:t>
      </w:r>
      <w:r>
        <w:br/>
      </w:r>
      <w:r w:rsidRPr="291D19FE" w:rsidR="291D19FE">
        <w:rPr>
          <w:rFonts w:cs="Calibri" w:cstheme="minorAscii"/>
          <w:b w:val="1"/>
          <w:bCs w:val="1"/>
          <w:sz w:val="24"/>
          <w:szCs w:val="24"/>
        </w:rPr>
        <w:t>en</w:t>
      </w:r>
      <w:r w:rsidRPr="291D19FE" w:rsidR="291D19FE">
        <w:rPr>
          <w:rFonts w:cs="Calibri" w:cstheme="minorAscii"/>
          <w:b w:val="1"/>
          <w:bCs w:val="1"/>
          <w:sz w:val="24"/>
          <w:szCs w:val="24"/>
        </w:rPr>
        <w:t xml:space="preserve"> France métropolitaine : un outil pour la surveillance biologique du territoire </w:t>
      </w:r>
      <w:r>
        <w:br/>
      </w:r>
      <w:r w:rsidRPr="291D19FE" w:rsidR="291D19FE">
        <w:rPr>
          <w:rFonts w:cs="Calibri" w:cstheme="minorAscii"/>
          <w:b w:val="1"/>
          <w:bCs w:val="1"/>
          <w:sz w:val="24"/>
          <w:szCs w:val="24"/>
        </w:rPr>
        <w:t>et</w:t>
      </w:r>
      <w:r w:rsidRPr="291D19FE" w:rsidR="291D19FE">
        <w:rPr>
          <w:rFonts w:cs="Calibri" w:cstheme="minorAscii"/>
          <w:b w:val="1"/>
          <w:bCs w:val="1"/>
          <w:sz w:val="24"/>
          <w:szCs w:val="24"/>
        </w:rPr>
        <w:t xml:space="preserve"> la conservation de la biodiversité des sols.</w:t>
      </w:r>
    </w:p>
    <w:p w:rsidR="00057429" w:rsidP="00AB177F" w:rsidRDefault="00057429" w14:paraId="3B3E03B2" w14:textId="77777777">
      <w:pPr>
        <w:rPr>
          <w:rFonts w:cstheme="minorHAnsi"/>
          <w:b/>
          <w:bCs/>
          <w:sz w:val="24"/>
          <w:szCs w:val="24"/>
        </w:rPr>
      </w:pPr>
    </w:p>
    <w:p w:rsidRPr="00F83E18" w:rsidR="6F2FB5C1" w:rsidP="00AB177F" w:rsidRDefault="00AB177F" w14:paraId="6B83868C" w14:textId="0D8ED2EA">
      <w:pPr>
        <w:rPr>
          <w:rFonts w:cstheme="minorHAnsi"/>
          <w:b/>
          <w:bCs/>
          <w:sz w:val="24"/>
          <w:szCs w:val="24"/>
        </w:rPr>
      </w:pPr>
      <w:r>
        <w:rPr>
          <w:rFonts w:cstheme="minorHAnsi"/>
          <w:b/>
          <w:bCs/>
          <w:sz w:val="24"/>
          <w:szCs w:val="24"/>
        </w:rPr>
        <w:t>Introduction</w:t>
      </w:r>
    </w:p>
    <w:p w:rsidRPr="00F83E18" w:rsidR="00245B34" w:rsidP="291D19FE" w:rsidRDefault="003D176D" w14:paraId="3DD86E87" w14:textId="003F8D69">
      <w:pPr>
        <w:spacing w:line="360" w:lineRule="auto"/>
        <w:ind w:firstLine="720"/>
        <w:jc w:val="both"/>
        <w:rPr>
          <w:rFonts w:cs="Calibri" w:cstheme="minorAscii"/>
          <w:sz w:val="24"/>
          <w:szCs w:val="24"/>
        </w:rPr>
      </w:pPr>
      <w:r w:rsidRPr="291D19FE">
        <w:rPr>
          <w:rFonts w:cs="Calibri" w:cstheme="minorAscii"/>
          <w:sz w:val="24"/>
          <w:szCs w:val="24"/>
        </w:rPr>
        <w:t xml:space="preserve">La </w:t>
      </w:r>
      <w:r w:rsidRPr="291D19FE" w:rsidR="009723FC">
        <w:rPr>
          <w:rFonts w:cs="Calibri" w:cstheme="minorAscii"/>
          <w:sz w:val="24"/>
          <w:szCs w:val="24"/>
        </w:rPr>
        <w:t>biodiversité des écosystèmes terrestres est</w:t>
      </w:r>
      <w:r w:rsidRPr="291D19FE">
        <w:rPr>
          <w:rFonts w:cs="Calibri" w:cstheme="minorAscii"/>
          <w:sz w:val="24"/>
          <w:szCs w:val="24"/>
        </w:rPr>
        <w:t xml:space="preserve"> majoritairement</w:t>
      </w:r>
      <w:r w:rsidRPr="291D19FE" w:rsidR="009723FC">
        <w:rPr>
          <w:rFonts w:cs="Calibri" w:cstheme="minorAscii"/>
          <w:sz w:val="24"/>
          <w:szCs w:val="24"/>
        </w:rPr>
        <w:t xml:space="preserve"> </w:t>
      </w:r>
      <w:r w:rsidRPr="291D19FE">
        <w:rPr>
          <w:rFonts w:cs="Calibri" w:cstheme="minorAscii"/>
          <w:sz w:val="24"/>
          <w:szCs w:val="24"/>
        </w:rPr>
        <w:t>cons</w:t>
      </w:r>
      <w:r w:rsidRPr="291D19FE" w:rsidR="00D472B2">
        <w:rPr>
          <w:rFonts w:cs="Calibri" w:cstheme="minorAscii"/>
          <w:sz w:val="24"/>
          <w:szCs w:val="24"/>
        </w:rPr>
        <w:t xml:space="preserve">tituée </w:t>
      </w:r>
      <w:r w:rsidRPr="291D19FE" w:rsidR="009723FC">
        <w:rPr>
          <w:rFonts w:cs="Calibri" w:cstheme="minorAscii"/>
          <w:sz w:val="24"/>
          <w:szCs w:val="24"/>
        </w:rPr>
        <w:t>par la faune vivant dans le sol</w:t>
      </w:r>
      <w:r w:rsidRPr="291D19FE" w:rsidR="00704499">
        <w:rPr>
          <w:rFonts w:cs="Calibri" w:cstheme="minorAscii"/>
          <w:sz w:val="24"/>
          <w:szCs w:val="24"/>
        </w:rPr>
        <w:t xml:space="preserve"> </w:t>
      </w:r>
      <w:r w:rsidRPr="291D19FE" w:rsidR="00542F66">
        <w:rPr>
          <w:rFonts w:cs="Calibri" w:cstheme="minorAscii"/>
          <w:sz w:val="24"/>
          <w:szCs w:val="24"/>
        </w:rPr>
        <w:fldChar w:fldCharType="begin"/>
      </w:r>
      <w:r w:rsidRPr="291D19FE" w:rsidR="00542F66">
        <w:rPr>
          <w:rFonts w:cs="Calibri" w:cstheme="minorAscii"/>
          <w:sz w:val="24"/>
          <w:szCs w:val="24"/>
        </w:rPr>
        <w:instrText xml:space="preserve"> ADDIN ZOTERO_ITEM CSL_CITATION {"citationID":"CGX05f1C","properties":{"formattedCitation":"(FAO, 2020)","plainCitation":"(FAO, 2020)","noteIndex":0},"citationItems":[{"id":1083,"uris":["http://zotero.org/users/7119014/items/QMUZWGFX"],"itemData":{"id":1083,"type":"article-journal","abstract":"There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Pr="291D19FE" w:rsidR="00542F66">
        <w:rPr>
          <w:rFonts w:cs="Calibri" w:cstheme="minorAscii"/>
          <w:sz w:val="24"/>
          <w:szCs w:val="24"/>
        </w:rPr>
        <w:fldChar w:fldCharType="separate"/>
      </w:r>
      <w:r w:rsidRPr="291D19FE" w:rsidR="00DD1E04">
        <w:rPr>
          <w:rFonts w:ascii="Calibri" w:hAnsi="Calibri" w:cs="Calibri"/>
          <w:sz w:val="24"/>
          <w:szCs w:val="24"/>
        </w:rPr>
        <w:t>(FAO, 2020)</w:t>
      </w:r>
      <w:r w:rsidRPr="291D19FE" w:rsidR="00542F66">
        <w:rPr>
          <w:rFonts w:cs="Calibri" w:cstheme="minorAscii"/>
          <w:sz w:val="24"/>
          <w:szCs w:val="24"/>
        </w:rPr>
        <w:fldChar w:fldCharType="end"/>
      </w:r>
      <w:r w:rsidRPr="291D19FE" w:rsidR="007A5D04">
        <w:rPr>
          <w:rFonts w:cs="Calibri" w:cstheme="minorAscii"/>
          <w:sz w:val="24"/>
          <w:szCs w:val="24"/>
        </w:rPr>
        <w:t>. En effet, la faune du sol</w:t>
      </w:r>
      <w:r w:rsidRPr="291D19FE" w:rsidR="003E0891">
        <w:rPr>
          <w:rFonts w:cs="Calibri" w:cstheme="minorAscii"/>
          <w:sz w:val="24"/>
          <w:szCs w:val="24"/>
        </w:rPr>
        <w:t xml:space="preserve"> </w:t>
      </w:r>
      <w:r w:rsidRPr="291D19FE" w:rsidR="009723FC">
        <w:rPr>
          <w:rFonts w:cs="Calibri" w:cstheme="minorAscii"/>
          <w:sz w:val="24"/>
          <w:szCs w:val="24"/>
        </w:rPr>
        <w:t>fourni</w:t>
      </w:r>
      <w:r w:rsidRPr="291D19FE" w:rsidR="00AB177F">
        <w:rPr>
          <w:rFonts w:cs="Calibri" w:cstheme="minorAscii"/>
          <w:sz w:val="24"/>
          <w:szCs w:val="24"/>
        </w:rPr>
        <w:t>t</w:t>
      </w:r>
      <w:r w:rsidRPr="291D19FE" w:rsidR="009723FC">
        <w:rPr>
          <w:rFonts w:cs="Calibri" w:cstheme="minorAscii"/>
          <w:sz w:val="24"/>
          <w:szCs w:val="24"/>
        </w:rPr>
        <w:t xml:space="preserve"> </w:t>
      </w:r>
      <w:r w:rsidRPr="291D19FE" w:rsidR="002C4C11">
        <w:rPr>
          <w:rFonts w:cs="Calibri" w:cstheme="minorAscii"/>
          <w:sz w:val="24"/>
          <w:szCs w:val="24"/>
        </w:rPr>
        <w:t xml:space="preserve">une large gamme de </w:t>
      </w:r>
      <w:r w:rsidRPr="291D19FE" w:rsidR="009723FC">
        <w:rPr>
          <w:rFonts w:cs="Calibri" w:cstheme="minorAscii"/>
          <w:sz w:val="24"/>
          <w:szCs w:val="24"/>
        </w:rPr>
        <w:t>services écosystémiques</w:t>
      </w:r>
      <w:r w:rsidRPr="291D19FE" w:rsidR="00CD014C">
        <w:rPr>
          <w:rFonts w:cs="Calibri" w:cstheme="minorAscii"/>
          <w:sz w:val="24"/>
          <w:szCs w:val="24"/>
        </w:rPr>
        <w:t xml:space="preserve"> </w:t>
      </w:r>
      <w:r w:rsidRPr="291D19FE" w:rsidR="00DA1D59">
        <w:rPr>
          <w:rFonts w:cs="Calibri" w:cstheme="minorAscii"/>
          <w:sz w:val="24"/>
          <w:szCs w:val="24"/>
        </w:rPr>
        <w:fldChar w:fldCharType="begin"/>
      </w:r>
      <w:r w:rsidRPr="291D19FE" w:rsidR="005353C8">
        <w:rPr>
          <w:rFonts w:cs="Calibri" w:cstheme="minorAscii"/>
          <w:sz w:val="24"/>
          <w:szCs w:val="24"/>
        </w:rPr>
        <w:instrText xml:space="preserve"> ADDIN ZOTERO_ITEM CSL_CITATION {"citationID":"Q89JeZ0V","properties":{"formattedCitation":"(Bardgett and Van der Putten, 2014; FAO, 2020)","plainCitation":"(Bardgett and Van der Putten, 2014; FAO, 2020)","noteIndex":0},"citationItems":[{"id":1085,"uris":["http://zotero.org/users/7119014/items/4PJREYIU"],"itemData":{"id":1085,"type":"article-journal","abstract":"Growing evidence points to belowground biota as a significant contributor to aboveground diversity and functioning as well as impacting eco-evolutionary responses to environmental change; this review explores such evidence and proposes further research directions.","container-title":"Nature","DOI":"10.1038/nature13855","ISSN":"1476-4687","issue":"7528","language":"en","license":"2014 Springer Nature Limited","note":"number: 7528\npublisher: Nature Publishing Group","page":"505-511","source":"www.nature.com","title":"Belowground biodiversity and ecosystem functioning","volume":"515","author":[{"family":"Bardgett","given":"Richard D."},{"family":"Van der Putten","given":"Wim H."}],"issued":{"date-parts":[["2014",11]]}}},{"id":1083,"uris":["http://zotero.org/users/7119014/items/QMUZWGFX"],"itemData":{"id":1083,"type":"article-journal","abstract":"There is increasing attention on the importance of biodiversity for food security and nutrition, especially above-ground biodiversity such as plants and animals. However, less attention is being paid to the biodiversity beneath our feet, soil biodiversity, which drives many processes that produce food or purify soil and water. This summary for policy makers presents the key findings of the main report and is the result of an inclusive process involving more than 300 scientists from around the world under the auspices of the FAO’s Global Soil Partnership and its Intergovernmental Technical Panel on Soils, the Convention on Biological Diversity, the Global Soil Biodiversity Initiative and the European Commission. The summary for policy makers presents concisely the state of knowledge on soil biodiversity, the threats to it and the solutions that soil biodiversity can provide to problems in different fields. This report is a valuable contribution to raising awareness of the importance of soil biodiversity and highlighting its role in finding solutions to today's global threats.","language":"fr","note":"publisher: FAO: Food and Agriculture Organization of the United Nations","source":"policycommons.net","title":"State of knowledge of soil biodiversity – Status, challenges and potentialities. Summary for policy makers","URL":"https://policycommons.net/artifacts/1526136/state-of-knowledge-of-soil-biodiversity-status-challenges-and-potentialities/2214245/","author":[{"family":"FAO","given":"Itps"}],"accessed":{"date-parts":[["2024",1,30]]},"issued":{"date-parts":[["2020"]]}}}],"schema":"https://github.com/citation-style-language/schema/raw/master/csl-citation.json"} </w:instrText>
      </w:r>
      <w:r w:rsidRPr="291D19FE" w:rsidR="00DA1D59">
        <w:rPr>
          <w:rFonts w:cs="Calibri" w:cstheme="minorAscii"/>
          <w:sz w:val="24"/>
          <w:szCs w:val="24"/>
        </w:rPr>
        <w:fldChar w:fldCharType="separate"/>
      </w:r>
      <w:r w:rsidRPr="291D19FE" w:rsidR="005353C8">
        <w:rPr>
          <w:rFonts w:ascii="Calibri" w:hAnsi="Calibri" w:cs="Calibri"/>
          <w:sz w:val="24"/>
          <w:szCs w:val="24"/>
        </w:rPr>
        <w:t>(</w:t>
      </w:r>
      <w:r w:rsidRPr="291D19FE" w:rsidR="005353C8">
        <w:rPr>
          <w:rFonts w:ascii="Calibri" w:hAnsi="Calibri" w:cs="Calibri"/>
          <w:sz w:val="24"/>
          <w:szCs w:val="24"/>
        </w:rPr>
        <w:t>Bardgett</w:t>
      </w:r>
      <w:r w:rsidRPr="291D19FE" w:rsidR="005353C8">
        <w:rPr>
          <w:rFonts w:ascii="Calibri" w:hAnsi="Calibri" w:cs="Calibri"/>
          <w:sz w:val="24"/>
          <w:szCs w:val="24"/>
        </w:rPr>
        <w:t xml:space="preserve"> and Van der Putten, </w:t>
      </w:r>
      <w:r w:rsidRPr="291D19FE" w:rsidR="005353C8">
        <w:rPr>
          <w:rFonts w:ascii="Calibri" w:hAnsi="Calibri" w:cs="Calibri"/>
          <w:sz w:val="24"/>
          <w:szCs w:val="24"/>
        </w:rPr>
        <w:t>2014;</w:t>
      </w:r>
      <w:r w:rsidRPr="291D19FE" w:rsidR="005353C8">
        <w:rPr>
          <w:rFonts w:ascii="Calibri" w:hAnsi="Calibri" w:cs="Calibri"/>
          <w:sz w:val="24"/>
          <w:szCs w:val="24"/>
        </w:rPr>
        <w:t xml:space="preserve"> FAO, 2020)</w:t>
      </w:r>
      <w:r w:rsidRPr="291D19FE" w:rsidR="00DA1D59">
        <w:rPr>
          <w:rFonts w:cs="Calibri" w:cstheme="minorAscii"/>
          <w:sz w:val="24"/>
          <w:szCs w:val="24"/>
        </w:rPr>
        <w:fldChar w:fldCharType="end"/>
      </w:r>
      <w:r w:rsidRPr="291D19FE" w:rsidR="00196A83">
        <w:rPr>
          <w:rFonts w:cs="Calibri" w:cstheme="minorAscii"/>
          <w:sz w:val="24"/>
          <w:szCs w:val="24"/>
        </w:rPr>
        <w:t xml:space="preserve"> dont l</w:t>
      </w:r>
      <w:r w:rsidRPr="291D19FE" w:rsidR="00960F63">
        <w:rPr>
          <w:rFonts w:cs="Calibri" w:cstheme="minorAscii"/>
          <w:sz w:val="24"/>
          <w:szCs w:val="24"/>
        </w:rPr>
        <w:t>a</w:t>
      </w:r>
      <w:r w:rsidRPr="291D19FE" w:rsidR="0022608F">
        <w:rPr>
          <w:rFonts w:cs="Calibri" w:cstheme="minorAscii"/>
          <w:sz w:val="24"/>
          <w:szCs w:val="24"/>
        </w:rPr>
        <w:t xml:space="preserve"> </w:t>
      </w:r>
      <w:r w:rsidRPr="291D19FE" w:rsidR="00960F63">
        <w:rPr>
          <w:rFonts w:cs="Calibri" w:cstheme="minorAscii"/>
          <w:sz w:val="24"/>
          <w:szCs w:val="24"/>
        </w:rPr>
        <w:t xml:space="preserve">plupart</w:t>
      </w:r>
      <w:r w:rsidRPr="291D19FE" w:rsidR="00960F63">
        <w:rPr>
          <w:rFonts w:cs="Calibri" w:cstheme="minorAscii"/>
          <w:sz w:val="24"/>
          <w:szCs w:val="24"/>
        </w:rPr>
        <w:t xml:space="preserve"> </w:t>
      </w:r>
      <w:r w:rsidRPr="291D19FE" w:rsidR="00D72450">
        <w:rPr>
          <w:rFonts w:cs="Calibri" w:cstheme="minorAscii"/>
          <w:sz w:val="24"/>
          <w:szCs w:val="24"/>
        </w:rPr>
        <w:t>r</w:t>
      </w:r>
      <w:r w:rsidRPr="291D19FE" w:rsidR="00D72450">
        <w:rPr>
          <w:rFonts w:cs="Calibri" w:cstheme="minorAscii"/>
          <w:sz w:val="24"/>
          <w:szCs w:val="24"/>
        </w:rPr>
        <w:t>ésulte</w:t>
      </w:r>
      <w:r w:rsidRPr="291D19FE" w:rsidR="00D529BD">
        <w:rPr>
          <w:rFonts w:cs="Calibri" w:cstheme="minorAscii"/>
          <w:sz w:val="24"/>
          <w:szCs w:val="24"/>
        </w:rPr>
        <w:t xml:space="preserve"> du processus conduit</w:t>
      </w:r>
      <w:r w:rsidRPr="291D19FE" w:rsidR="009723FC">
        <w:rPr>
          <w:rFonts w:cs="Calibri" w:cstheme="minorAscii"/>
          <w:sz w:val="24"/>
          <w:szCs w:val="24"/>
        </w:rPr>
        <w:t xml:space="preserve"> par les </w:t>
      </w:r>
      <w:r w:rsidRPr="291D19FE" w:rsidR="00852718">
        <w:rPr>
          <w:rFonts w:cs="Calibri" w:cstheme="minorAscii"/>
          <w:sz w:val="24"/>
          <w:szCs w:val="24"/>
        </w:rPr>
        <w:t xml:space="preserve">groupes </w:t>
      </w:r>
      <w:r w:rsidRPr="291D19FE" w:rsidR="009723FC">
        <w:rPr>
          <w:rFonts w:cs="Calibri" w:cstheme="minorAscii"/>
          <w:sz w:val="24"/>
          <w:szCs w:val="24"/>
        </w:rPr>
        <w:t xml:space="preserve">fonctionnels </w:t>
      </w:r>
      <w:r w:rsidRPr="291D19FE" w:rsidR="0045591E">
        <w:rPr>
          <w:rFonts w:cs="Calibri" w:cstheme="minorAscii"/>
          <w:sz w:val="24"/>
          <w:szCs w:val="24"/>
        </w:rPr>
        <w:t xml:space="preserve">et taxonomiques </w:t>
      </w:r>
      <w:r w:rsidRPr="291D19FE" w:rsidR="009723FC">
        <w:rPr>
          <w:rFonts w:cs="Calibri" w:cstheme="minorAscii"/>
          <w:sz w:val="24"/>
          <w:szCs w:val="24"/>
        </w:rPr>
        <w:t>de différentes communautés biologiques tels que les</w:t>
      </w:r>
      <w:r w:rsidRPr="291D19FE" w:rsidR="003648F7">
        <w:rPr>
          <w:rFonts w:cs="Calibri" w:cstheme="minorAscii"/>
          <w:sz w:val="24"/>
          <w:szCs w:val="24"/>
        </w:rPr>
        <w:t xml:space="preserve"> lombriciens</w:t>
      </w:r>
      <w:r w:rsidRPr="291D19FE" w:rsidR="009723FC">
        <w:rPr>
          <w:rFonts w:cs="Calibri" w:cstheme="minorAscii"/>
          <w:sz w:val="24"/>
          <w:szCs w:val="24"/>
        </w:rPr>
        <w:t xml:space="preserve"> </w:t>
      </w:r>
      <w:r w:rsidRPr="291D19FE" w:rsidR="00553784">
        <w:rPr>
          <w:rFonts w:cs="Calibri" w:cstheme="minorAscii"/>
          <w:sz w:val="24"/>
          <w:szCs w:val="24"/>
        </w:rPr>
        <w:fldChar w:fldCharType="begin"/>
      </w:r>
      <w:r w:rsidRPr="291D19FE" w:rsidR="00553784">
        <w:rPr>
          <w:rFonts w:cs="Calibri" w:cstheme="minorAscii"/>
          <w:sz w:val="24"/>
          <w:szCs w:val="24"/>
        </w:rPr>
        <w:instrText xml:space="preserve"> ADDIN ZOTERO_ITEM CSL_CITATION {"citationID":"wVTwIexJ","properties":{"formattedCitation":"(Gardi and Jeffery, 2009; Turb\\uc0\\u233{} et al., 2010)","plainCitation":"(Gardi and Jeffery, 2009; Turbé et al., 2010)","noteIndex":0},"citationItems":[{"id":1087,"uris":["http://zotero.org/users/7119014/items/VRGEX8SW"],"itemData":{"id":1087,"type":"article-journal","DOI":"https://doi.org/10.2788/7831","language":"en","source":"DOI.org (CSL JSON)","title":"Soil biodiversity","URL":"https://data.europa.eu/doi/10.2788/7831","author":[{"family":"Gardi","given":"Ciro"},{"family":"Jeffery","given":"Simon"}],"accessed":{"date-parts":[["2024",1,30]]},"issued":{"date-parts":[["2009"]]}}},{"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schema":"https://github.com/citation-style-language/schema/raw/master/csl-citation.json"} </w:instrText>
      </w:r>
      <w:r w:rsidRPr="291D19FE" w:rsidR="00553784">
        <w:rPr>
          <w:rFonts w:cs="Calibri" w:cstheme="minorAscii"/>
          <w:sz w:val="24"/>
          <w:szCs w:val="24"/>
        </w:rPr>
        <w:fldChar w:fldCharType="separate"/>
      </w:r>
      <w:r w:rsidRPr="00F83E18" w:rsidR="00DD1E04">
        <w:rPr>
          <w:rFonts w:ascii="Calibri" w:hAnsi="Calibri" w:cs="Calibri"/>
          <w:kern w:val="0"/>
          <w:sz w:val="24"/>
          <w:szCs w:val="24"/>
        </w:rPr>
        <w:t>(</w:t>
      </w:r>
      <w:r w:rsidRPr="00F83E18" w:rsidR="00DD1E04">
        <w:rPr>
          <w:rFonts w:ascii="Calibri" w:hAnsi="Calibri" w:cs="Calibri"/>
          <w:kern w:val="0"/>
          <w:sz w:val="24"/>
          <w:szCs w:val="24"/>
        </w:rPr>
        <w:t>Ga</w:t>
      </w:r>
      <w:r w:rsidRPr="00F83E18" w:rsidR="00DD1E04">
        <w:rPr>
          <w:rFonts w:ascii="Calibri" w:hAnsi="Calibri" w:cs="Calibri"/>
          <w:kern w:val="0"/>
          <w:sz w:val="24"/>
          <w:szCs w:val="24"/>
        </w:rPr>
        <w:t>rdi</w:t>
      </w:r>
      <w:r w:rsidRPr="00F83E18" w:rsidR="00DD1E04">
        <w:rPr>
          <w:rFonts w:ascii="Calibri" w:hAnsi="Calibri" w:cs="Calibri"/>
          <w:kern w:val="0"/>
          <w:sz w:val="24"/>
          <w:szCs w:val="24"/>
        </w:rPr>
        <w:t xml:space="preserve"> a</w:t>
      </w:r>
      <w:r w:rsidRPr="00F83E18" w:rsidR="00DD1E04">
        <w:rPr>
          <w:rFonts w:ascii="Calibri" w:hAnsi="Calibri" w:cs="Calibri"/>
          <w:kern w:val="0"/>
          <w:sz w:val="24"/>
          <w:szCs w:val="24"/>
        </w:rPr>
        <w:t xml:space="preserve">nd </w:t>
      </w:r>
      <w:r w:rsidRPr="00F83E18" w:rsidR="00DD1E04">
        <w:rPr>
          <w:rFonts w:ascii="Calibri" w:hAnsi="Calibri" w:cs="Calibri"/>
          <w:kern w:val="0"/>
          <w:sz w:val="24"/>
          <w:szCs w:val="24"/>
        </w:rPr>
        <w:t>Je</w:t>
      </w:r>
      <w:r w:rsidRPr="00F83E18" w:rsidR="00DD1E04">
        <w:rPr>
          <w:rFonts w:ascii="Calibri" w:hAnsi="Calibri" w:cs="Calibri"/>
          <w:kern w:val="0"/>
          <w:sz w:val="24"/>
          <w:szCs w:val="24"/>
        </w:rPr>
        <w:t>ffery</w:t>
      </w:r>
      <w:r w:rsidRPr="00F83E18" w:rsidR="00DD1E04">
        <w:rPr>
          <w:rFonts w:ascii="Calibri" w:hAnsi="Calibri" w:cs="Calibri"/>
          <w:kern w:val="0"/>
          <w:sz w:val="24"/>
          <w:szCs w:val="24"/>
        </w:rPr>
        <w:t xml:space="preserve">, </w:t>
      </w:r>
      <w:r w:rsidRPr="00F83E18" w:rsidR="00DD1E04">
        <w:rPr>
          <w:rFonts w:ascii="Calibri" w:hAnsi="Calibri" w:cs="Calibri"/>
          <w:kern w:val="0"/>
          <w:sz w:val="24"/>
          <w:szCs w:val="24"/>
        </w:rPr>
        <w:t>20</w:t>
      </w:r>
      <w:r w:rsidRPr="00F83E18" w:rsidR="00DD1E04">
        <w:rPr>
          <w:rFonts w:ascii="Calibri" w:hAnsi="Calibri" w:cs="Calibri"/>
          <w:kern w:val="0"/>
          <w:sz w:val="24"/>
          <w:szCs w:val="24"/>
        </w:rPr>
        <w:t>09;</w:t>
      </w:r>
      <w:r w:rsidRPr="00F83E18" w:rsidR="00DD1E04">
        <w:rPr>
          <w:rFonts w:ascii="Calibri" w:hAnsi="Calibri" w:cs="Calibri"/>
          <w:kern w:val="0"/>
          <w:sz w:val="24"/>
          <w:szCs w:val="24"/>
        </w:rPr>
        <w:t xml:space="preserve"> T</w:t>
      </w:r>
      <w:r w:rsidRPr="00F83E18" w:rsidR="00DD1E04">
        <w:rPr>
          <w:rFonts w:ascii="Calibri" w:hAnsi="Calibri" w:cs="Calibri"/>
          <w:kern w:val="0"/>
          <w:sz w:val="24"/>
          <w:szCs w:val="24"/>
        </w:rPr>
        <w:t>urbé et al., 2010)</w:t>
      </w:r>
      <w:r w:rsidRPr="291D19FE" w:rsidR="00553784">
        <w:rPr>
          <w:rFonts w:cs="Calibri" w:cstheme="minorAscii"/>
          <w:sz w:val="24"/>
          <w:szCs w:val="24"/>
        </w:rPr>
        <w:fldChar w:fldCharType="end"/>
      </w:r>
      <w:r w:rsidRPr="291D19FE" w:rsidR="00B40429">
        <w:rPr>
          <w:rFonts w:cs="Calibri" w:cstheme="minorAscii"/>
          <w:sz w:val="24"/>
          <w:szCs w:val="24"/>
        </w:rPr>
        <w:t>.</w:t>
      </w:r>
      <w:r w:rsidRPr="291D19FE" w:rsidR="003648F7">
        <w:rPr>
          <w:rFonts w:cs="Calibri" w:cstheme="minorAscii"/>
          <w:sz w:val="24"/>
          <w:szCs w:val="24"/>
        </w:rPr>
        <w:t xml:space="preserve"> Les vers de terre sont qualifiés comme étant les « ingénieurs des écosystèmes » car ils </w:t>
      </w:r>
      <w:r w:rsidRPr="291D19FE" w:rsidR="001465D2">
        <w:rPr>
          <w:rFonts w:cs="Calibri" w:cstheme="minorAscii"/>
          <w:sz w:val="24"/>
          <w:szCs w:val="24"/>
        </w:rPr>
        <w:t>participe</w:t>
      </w:r>
      <w:r w:rsidRPr="291D19FE" w:rsidR="000533A0">
        <w:rPr>
          <w:rFonts w:cs="Calibri" w:cstheme="minorAscii"/>
          <w:sz w:val="24"/>
          <w:szCs w:val="24"/>
        </w:rPr>
        <w:t>nt</w:t>
      </w:r>
      <w:r w:rsidRPr="291D19FE" w:rsidR="001465D2">
        <w:rPr>
          <w:rFonts w:cs="Calibri" w:cstheme="minorAscii"/>
          <w:sz w:val="24"/>
          <w:szCs w:val="24"/>
        </w:rPr>
        <w:t xml:space="preserve"> </w:t>
      </w:r>
      <w:r w:rsidRPr="291D19FE" w:rsidR="002E3AF8">
        <w:rPr>
          <w:rFonts w:cs="Calibri" w:cstheme="minorAscii"/>
          <w:sz w:val="24"/>
          <w:szCs w:val="24"/>
        </w:rPr>
        <w:t>au</w:t>
      </w:r>
      <w:r w:rsidRPr="291D19FE" w:rsidR="009723FC">
        <w:rPr>
          <w:rFonts w:cs="Calibri" w:cstheme="minorAscii"/>
          <w:sz w:val="24"/>
          <w:szCs w:val="24"/>
        </w:rPr>
        <w:t xml:space="preserve"> </w:t>
      </w:r>
      <w:r w:rsidRPr="291D19FE" w:rsidR="002E3AF8">
        <w:rPr>
          <w:rFonts w:cs="Calibri" w:cstheme="minorAscii"/>
          <w:sz w:val="24"/>
          <w:szCs w:val="24"/>
        </w:rPr>
        <w:t xml:space="preserve">développement </w:t>
      </w:r>
      <w:r w:rsidRPr="291D19FE" w:rsidR="009723FC">
        <w:rPr>
          <w:rFonts w:cs="Calibri" w:cstheme="minorAscii"/>
          <w:sz w:val="24"/>
          <w:szCs w:val="24"/>
        </w:rPr>
        <w:t>de la structure du sol</w:t>
      </w:r>
      <w:r w:rsidRPr="291D19FE" w:rsidR="00D6185D">
        <w:rPr>
          <w:rFonts w:cs="Calibri" w:cstheme="minorAscii"/>
          <w:sz w:val="24"/>
          <w:szCs w:val="24"/>
        </w:rPr>
        <w:t xml:space="preserve"> </w:t>
      </w:r>
      <w:r w:rsidRPr="291D19FE" w:rsidR="00D6185D">
        <w:rPr>
          <w:rFonts w:cs="Calibri" w:cstheme="minorAscii"/>
          <w:sz w:val="24"/>
          <w:szCs w:val="24"/>
        </w:rPr>
        <w:fldChar w:fldCharType="begin"/>
      </w:r>
      <w:r w:rsidRPr="291D19FE" w:rsidR="00D6185D">
        <w:rPr>
          <w:rFonts w:cs="Calibri" w:cstheme="minorAscii"/>
          <w:sz w:val="24"/>
          <w:szCs w:val="24"/>
        </w:rPr>
        <w:instrText xml:space="preserve"> ADDIN ZOTERO_ITEM CSL_CITATION {"citationID":"uGtycihV","properties":{"formattedCitation":"(Schon et al., 2017; Sharma et al., 2017)","plainCitation":"(Schon et al., 2017; Sharma et al., 2017)","noteIndex":0},"citationItems":[{"id":153,"uris":["http://zotero.org/users/7119014/items/BDIS6ZQ9"],"itemData":{"id":153,"type":"article-journal","abstract":"Earthworms help maintain and enhance the physical condition and function of soils. Their contribution to soil services, such as the flow of water, nutrients and gases, is influenced by earthworm abundance and diversity. In this study mesocosms with either low (dominated by epigeic Lumbricus rubellus) or high earthworm abundance and diversity (L. rubellus, Aporrectodea caliginosa and Aporrectodea longa) were established to explore the relationship with plant production, soil porosity and soil moisture over 444 days. Mesocosms with an abundant and diverse earthworm community had 5% more micro-pores and 70% more macropores. Volumetric soil moisture contents were consistently lower in the mesocosms with an abundant and diverse earthworm community and above-ground accumulation of plant biomass was 35–70% higher over the last 5 months of the study. There was a strong positive relationship between earthworm abundance and diversity, drainage and plant growth and negative relationship with soil moisture. The influence of earthworms on pasture growth was greatest during winter and spring, while their effect on drainage volume was more pronounced during the drier period. This work provides baseline information demonstrating how to relate earthworm abundance and diversity to soil services, and highlights the need to consider their changing influence throughout the season.","container-title":"Pedobiologia","DOI":"10.1016/j.pedobi.2017.05.001","ISSN":"0031-4056","journalAbbreviation":"Pedobiologia","language":"en","page":"41-47","source":"ScienceDirect","title":"Influence of earthworm abundance and diversity on soil structure and the implications for soil services throughout the season","volume":"62","author":[{"family":"Schon","given":"N. L."},{"family":"Mackay","given":"A. D."},{"family":"Gray","given":"R. A."},{"family":"Koten","given":"C.","non-dropping-particle":"van"},{"family":"Dodd","given":"M. B."}],"issued":{"date-parts":[["2017",5,1]]}}},{"id":394,"uris":["http://zotero.org/users/7119014/items/CAHXPVVR"],"itemData":{"id":394,"type":"article-journal","abstract":"Earthworms commonly occur within the soil. They alter physico-chemical and biological regimes of the soil through their activities, such as burrowing, casting, feeding and propagating, and therefore are known as 'ecosystem engineers'. Through their activities, they provide a number of ecosystem services which are ecologically and socio-economically important. This article reviews the role of earthworms in improving soil structural and functional properties, which serves as key determinants of soil ecosystem services and economic benefits for the farmers. A methodology of economic evaluation of the agro-ecosystem services provided by earthworms has been demonstrated. Further, the information gaps and future research have been discussed for ensuring sustainable agro-ecosystems management.","container-title":"Current Science","ISSN":"0011-3891","issue":"6","note":"publisher: Current Science Association","page":"1064-1071","source":"JSTOR","title":"Role of earthworm in improving soil structure and functioning","volume":"113","author":[{"family":"Sharma","given":"D. K."},{"family":"Tomar","given":"S."},{"family":"Chakraborty","given":"D."}],"issued":{"date-parts":[["2017"]]}}}],"schema":"https://github.com/citation-style-language/schema/raw/master/csl-citation.json"} </w:instrText>
      </w:r>
      <w:r w:rsidRPr="291D19FE" w:rsidR="00D6185D">
        <w:rPr>
          <w:rFonts w:cs="Calibri" w:cstheme="minorAscii"/>
          <w:sz w:val="24"/>
          <w:szCs w:val="24"/>
        </w:rPr>
        <w:fldChar w:fldCharType="separate"/>
      </w:r>
      <w:r w:rsidRPr="291D19FE" w:rsidR="00DD1E04">
        <w:rPr>
          <w:rFonts w:ascii="Calibri" w:hAnsi="Calibri" w:cs="Calibri"/>
          <w:sz w:val="24"/>
          <w:szCs w:val="24"/>
        </w:rPr>
        <w:t>(</w:t>
      </w:r>
      <w:r w:rsidRPr="291D19FE" w:rsidR="00DD1E04">
        <w:rPr>
          <w:rFonts w:ascii="Calibri" w:hAnsi="Calibri" w:cs="Calibri"/>
          <w:sz w:val="24"/>
          <w:szCs w:val="24"/>
        </w:rPr>
        <w:t>Sc</w:t>
      </w:r>
      <w:r w:rsidRPr="291D19FE" w:rsidR="00DD1E04">
        <w:rPr>
          <w:rFonts w:ascii="Calibri" w:hAnsi="Calibri" w:cs="Calibri"/>
          <w:sz w:val="24"/>
          <w:szCs w:val="24"/>
        </w:rPr>
        <w:t>hon</w:t>
      </w:r>
      <w:r w:rsidRPr="291D19FE" w:rsidR="00DD1E04">
        <w:rPr>
          <w:rFonts w:ascii="Calibri" w:hAnsi="Calibri" w:cs="Calibri"/>
          <w:sz w:val="24"/>
          <w:szCs w:val="24"/>
        </w:rPr>
        <w:t xml:space="preserve"> e</w:t>
      </w:r>
      <w:r w:rsidRPr="291D19FE" w:rsidR="00DD1E04">
        <w:rPr>
          <w:rFonts w:ascii="Calibri" w:hAnsi="Calibri" w:cs="Calibri"/>
          <w:sz w:val="24"/>
          <w:szCs w:val="24"/>
        </w:rPr>
        <w:t xml:space="preserve">t al., </w:t>
      </w:r>
      <w:r w:rsidRPr="291D19FE" w:rsidR="00DD1E04">
        <w:rPr>
          <w:rFonts w:ascii="Calibri" w:hAnsi="Calibri" w:cs="Calibri"/>
          <w:sz w:val="24"/>
          <w:szCs w:val="24"/>
        </w:rPr>
        <w:t>20</w:t>
      </w:r>
      <w:r w:rsidRPr="291D19FE" w:rsidR="00DD1E04">
        <w:rPr>
          <w:rFonts w:ascii="Calibri" w:hAnsi="Calibri" w:cs="Calibri"/>
          <w:sz w:val="24"/>
          <w:szCs w:val="24"/>
        </w:rPr>
        <w:t>17;</w:t>
      </w:r>
      <w:r w:rsidRPr="291D19FE" w:rsidR="00DD1E04">
        <w:rPr>
          <w:rFonts w:ascii="Calibri" w:hAnsi="Calibri" w:cs="Calibri"/>
          <w:sz w:val="24"/>
          <w:szCs w:val="24"/>
        </w:rPr>
        <w:t xml:space="preserve"> S</w:t>
      </w:r>
      <w:r w:rsidRPr="291D19FE" w:rsidR="00DD1E04">
        <w:rPr>
          <w:rFonts w:ascii="Calibri" w:hAnsi="Calibri" w:cs="Calibri"/>
          <w:sz w:val="24"/>
          <w:szCs w:val="24"/>
        </w:rPr>
        <w:t>harma et al., 2017)</w:t>
      </w:r>
      <w:r w:rsidRPr="291D19FE" w:rsidR="00D6185D">
        <w:rPr>
          <w:rFonts w:cs="Calibri" w:cstheme="minorAscii"/>
          <w:sz w:val="24"/>
          <w:szCs w:val="24"/>
        </w:rPr>
        <w:fldChar w:fldCharType="end"/>
      </w:r>
      <w:r w:rsidRPr="291D19FE" w:rsidR="00BC1C42">
        <w:rPr>
          <w:rFonts w:cs="Calibri" w:cstheme="minorAscii"/>
          <w:sz w:val="24"/>
          <w:szCs w:val="24"/>
        </w:rPr>
        <w:t xml:space="preserve">, </w:t>
      </w:r>
      <w:r w:rsidRPr="291D19FE" w:rsidR="009723FC">
        <w:rPr>
          <w:rFonts w:cs="Calibri" w:cstheme="minorAscii"/>
          <w:sz w:val="24"/>
          <w:szCs w:val="24"/>
        </w:rPr>
        <w:t>à l'infiltration de l'eau</w:t>
      </w:r>
      <w:r w:rsidRPr="291D19FE" w:rsidR="003648F7">
        <w:rPr>
          <w:rFonts w:cs="Calibri" w:cstheme="minorAscii"/>
          <w:sz w:val="24"/>
          <w:szCs w:val="24"/>
        </w:rPr>
        <w:t xml:space="preserve"> à</w:t>
      </w:r>
      <w:r w:rsidRPr="291D19FE" w:rsidR="0022608F">
        <w:rPr>
          <w:rFonts w:cs="Calibri" w:cstheme="minorAscii"/>
          <w:sz w:val="24"/>
          <w:szCs w:val="24"/>
        </w:rPr>
        <w:t xml:space="preserve"> </w:t>
      </w:r>
      <w:r w:rsidRPr="291D19FE" w:rsidR="003648F7">
        <w:rPr>
          <w:rFonts w:cs="Calibri" w:cstheme="minorAscii"/>
          <w:sz w:val="24"/>
          <w:szCs w:val="24"/>
        </w:rPr>
        <w:t>travers les galeries verticales et horizontales creusés dans le sol</w:t>
      </w:r>
      <w:r w:rsidRPr="291D19FE" w:rsidR="00BC1C42">
        <w:rPr>
          <w:rFonts w:cs="Calibri" w:cstheme="minorAscii"/>
          <w:sz w:val="24"/>
          <w:szCs w:val="24"/>
        </w:rPr>
        <w:t xml:space="preserve"> </w:t>
      </w:r>
      <w:r w:rsidRPr="291D19FE" w:rsidR="00BC1C42">
        <w:rPr>
          <w:rFonts w:cs="Calibri" w:cstheme="minorAscii"/>
          <w:sz w:val="24"/>
          <w:szCs w:val="24"/>
        </w:rPr>
        <w:fldChar w:fldCharType="begin"/>
      </w:r>
      <w:r w:rsidRPr="291D19FE" w:rsidR="00BC1C42">
        <w:rPr>
          <w:rFonts w:cs="Calibri" w:cstheme="minorAscii"/>
          <w:sz w:val="24"/>
          <w:szCs w:val="24"/>
        </w:rPr>
        <w:instrText xml:space="preserve"> ADDIN ZOTERO_ITEM CSL_CITATION {"citationID":"46fDaH61","properties":{"formattedCitation":"(Capowiez et al., 2014; Cunha et al., 2016)","plainCitation":"(Capowiez et al., 2014; Cunha et al., 2016)","noteIndex":0},"citationItems":[{"id":178,"uris":["http://zotero.org/users/7119014/items/8WK7BHXA"],"itemData":{"id":178,"type":"article-journal","abstract":"By creating burrows, earthworms influence the transfer properties of soils. The effects of endogeic species on soil transfer properties, however, are not yet well understood because these earthworms generally create burrows that are refilled by casts and have no preferential vertical orientation. Thirty soil cores were incubated for various periods (1–3 or 4 weeks) at different earthworm densities (70, 210, 345 or 480individualsm−2). The cores were then scanned using X-ray tomography and the burrow systems were characterised by measuring the total burrow volume, bioturbation volume (refilled burrows and lateral compaction around the burrows), the number of branches, tortuosity and continuity (assessed by computing the number of burrows with a vertical extension greater than 15, 20 and 25% of the core). We also computed the mean geodesic distance, i.e. the mean distance from the bottom to the top of the core assuming that distances inside burrows are null. Rainfall simulations were carried out on 17 cores chosen to encompass the variations observed in the burrow systems. The water transfer efficiency of each core was estimated by measuring two parameters: breakthrough volume and the percentage of water transmitted after 1h of rain. Burrow and bioturbation volume increased significantly and steadily with time and earthworm density. We estimated that on average Allolobophora chlorotica burrowed 22cm per week. All other burrow system characteristics also increased with time and earthworm density except the mean geodesic distance, which decreased significantly. This suggests that intraspecific interactions had no significant effect on burrow system geometry. Univariate PLS regressions were used to understand which burrow system characteristics had the strongest influence on water transfer. These regressions showed that the mean geodesic distance was the most important parameter. This means that in addition to individual burrow characteristics, the spatial arrangement of the whole burrow system also had a major effect on transfer properties.","container-title":"Pedobiologia","DOI":"10.1016/j.pedobi.2014.04.001","ISSN":"0031-4056","issue":"4","journalAbbreviation":"Pedobiologia","language":"en","page":"303-309","source":"ScienceDirect","title":"Burrow systems of endogeic earthworms: Effects of earthworm abundance and consequences for soil water infiltration","title-short":"Burrow systems of endogeic earthworms","volume":"57","author":[{"family":"Capowiez","given":"Yvan"},{"family":"Sammartino","given":"Stéphane"},{"family":"Michel","given":"Eric"}],"issued":{"date-parts":[["2014",11,1]]}}},{"id":395,"uris":["http://zotero.org/users/7119014/items/LDILDV6D"],"itemData":{"id":395,"type":"article-journal","abstract":"Le rôle des vers de terre en tant que l'un des groupes les plus importants d'ingénieurs écosystémiques dans les environnements naturels et modifiés par l'homme n'a été de plus en plus reconnu qu'au cours des 30 dernières années, pourtant les vers de terre et les humains agissent ensemble dans la construction de paysages depuis des millénaires. Cette relation est bien représentée dans les champs surélevés précolombiens, dans les savanes sujettes aux inondations autour du pourtour de l'Amazonie, mais aussi par le rôle potentiellement important des vers de terre dans la formation et la résilience des terres sombres amazoniennes. Grâce à l'action bioturbatrice des vers de terre, le sol est modifié biologiquement, chimiquement et physiquement; les nutriments sont transloqués; la matière organique se décompose et se transforme ; et le biote environnant interagit comme un grand orchestre où les musiciens du sol jouent ensemble sur les différents instruments mais où les vers de terre jouent un rôle de premier plan, améliorant l'activité microbienne et stimulant généralement la croissance des plantes. Dans cet article, nous évaluons le rôle remarquable des vers de terre au centre des processus pédogénétiques du sol dans les paysages anthropiques, en disséquant leurs fonctions avec un accent particulier sur les terres sombres amazoniennes.","container-title":"Soil Science","DOI":"10.1097/SS.0000000000000144","ISSN":"0038-075X","issue":"3/4","language":"fr","page":"110–125","source":"journals.lww.com","title":"Soil Animals and Pedogenesis: The Role of Earthworms in Anthropogenic Soils","title-short":"Soil Animals and Pedogenesis","volume":"181","author":[{"family":"Cunha","given":"Luis"},{"family":"Brown","given":"George G."},{"family":"Stanton","given":"David W. G."},{"family":"Da Silva","given":"Elodie"},{"family":"Hansel","given":"Fabricio A."},{"family":"Jorge","given":"Gabriella"},{"family":"McKey","given":"Doyle"},{"family":"Vidal-Torrado","given":"Pablo"},{"family":"Macedo","given":"Rodrigo S."},{"family":"Velasquez","given":"Elena"},{"family":"James","given":"Samuel W."},{"family":"Lavelle","given":"Patrick"},{"family":"Kille","given":"Peter"},{"family":"Network","given":"the Terra Preta de Indio"}],"issued":{"date-parts":[["2016",4]]}}}],"schema":"https://github.com/citation-style-language/schema/raw/master/csl-citation.json"} </w:instrText>
      </w:r>
      <w:r w:rsidRPr="291D19FE" w:rsidR="00BC1C42">
        <w:rPr>
          <w:rFonts w:cs="Calibri" w:cstheme="minorAscii"/>
          <w:sz w:val="24"/>
          <w:szCs w:val="24"/>
        </w:rPr>
        <w:fldChar w:fldCharType="separate"/>
      </w:r>
      <w:r w:rsidRPr="291D19FE" w:rsidR="00DD1E04">
        <w:rPr>
          <w:rFonts w:ascii="Calibri" w:hAnsi="Calibri" w:cs="Calibri"/>
          <w:sz w:val="24"/>
          <w:szCs w:val="24"/>
        </w:rPr>
        <w:t>(</w:t>
      </w:r>
      <w:r w:rsidRPr="291D19FE" w:rsidR="00DD1E04">
        <w:rPr>
          <w:rFonts w:ascii="Calibri" w:hAnsi="Calibri" w:cs="Calibri"/>
          <w:sz w:val="24"/>
          <w:szCs w:val="24"/>
        </w:rPr>
        <w:t>Ca</w:t>
      </w:r>
      <w:r w:rsidRPr="291D19FE" w:rsidR="00DD1E04">
        <w:rPr>
          <w:rFonts w:ascii="Calibri" w:hAnsi="Calibri" w:cs="Calibri"/>
          <w:sz w:val="24"/>
          <w:szCs w:val="24"/>
        </w:rPr>
        <w:t>powiez</w:t>
      </w:r>
      <w:r w:rsidRPr="291D19FE" w:rsidR="00DD1E04">
        <w:rPr>
          <w:rFonts w:ascii="Calibri" w:hAnsi="Calibri" w:cs="Calibri"/>
          <w:sz w:val="24"/>
          <w:szCs w:val="24"/>
        </w:rPr>
        <w:t xml:space="preserve"> e</w:t>
      </w:r>
      <w:r w:rsidRPr="291D19FE" w:rsidR="00DD1E04">
        <w:rPr>
          <w:rFonts w:ascii="Calibri" w:hAnsi="Calibri" w:cs="Calibri"/>
          <w:sz w:val="24"/>
          <w:szCs w:val="24"/>
        </w:rPr>
        <w:t xml:space="preserve">t al., </w:t>
      </w:r>
      <w:r w:rsidRPr="291D19FE" w:rsidR="00DD1E04">
        <w:rPr>
          <w:rFonts w:ascii="Calibri" w:hAnsi="Calibri" w:cs="Calibri"/>
          <w:sz w:val="24"/>
          <w:szCs w:val="24"/>
        </w:rPr>
        <w:t>20</w:t>
      </w:r>
      <w:r w:rsidRPr="291D19FE" w:rsidR="00DD1E04">
        <w:rPr>
          <w:rFonts w:ascii="Calibri" w:hAnsi="Calibri" w:cs="Calibri"/>
          <w:sz w:val="24"/>
          <w:szCs w:val="24"/>
        </w:rPr>
        <w:t>14;</w:t>
      </w:r>
      <w:r w:rsidRPr="291D19FE" w:rsidR="00DD1E04">
        <w:rPr>
          <w:rFonts w:ascii="Calibri" w:hAnsi="Calibri" w:cs="Calibri"/>
          <w:sz w:val="24"/>
          <w:szCs w:val="24"/>
        </w:rPr>
        <w:t xml:space="preserve"> C</w:t>
      </w:r>
      <w:r w:rsidRPr="291D19FE" w:rsidR="00DD1E04">
        <w:rPr>
          <w:rFonts w:ascii="Calibri" w:hAnsi="Calibri" w:cs="Calibri"/>
          <w:sz w:val="24"/>
          <w:szCs w:val="24"/>
        </w:rPr>
        <w:t>unha et al., 2016)</w:t>
      </w:r>
      <w:r w:rsidRPr="291D19FE" w:rsidR="00BC1C42">
        <w:rPr>
          <w:rFonts w:cs="Calibri" w:cstheme="minorAscii"/>
          <w:sz w:val="24"/>
          <w:szCs w:val="24"/>
        </w:rPr>
        <w:fldChar w:fldCharType="end"/>
      </w:r>
      <w:r w:rsidRPr="291D19FE" w:rsidR="009723FC">
        <w:rPr>
          <w:rFonts w:cs="Calibri" w:cstheme="minorAscii"/>
          <w:sz w:val="24"/>
          <w:szCs w:val="24"/>
        </w:rPr>
        <w:t xml:space="preserve"> et à la minéralisation des nutriments</w:t>
      </w:r>
      <w:r w:rsidRPr="291D19FE" w:rsidR="003648F7">
        <w:rPr>
          <w:rFonts w:cs="Calibri" w:cstheme="minorAscii"/>
          <w:sz w:val="24"/>
          <w:szCs w:val="24"/>
        </w:rPr>
        <w:t xml:space="preserve"> grâce à la dégradation de la matière organique</w:t>
      </w:r>
      <w:r w:rsidRPr="291D19FE" w:rsidR="00353121">
        <w:rPr>
          <w:rFonts w:cs="Calibri" w:cstheme="minorAscii"/>
          <w:sz w:val="24"/>
          <w:szCs w:val="24"/>
        </w:rPr>
        <w:t xml:space="preserve"> </w:t>
      </w:r>
      <w:r w:rsidRPr="291D19FE" w:rsidR="00353121">
        <w:rPr>
          <w:rFonts w:cs="Calibri" w:cstheme="minorAscii"/>
          <w:sz w:val="24"/>
          <w:szCs w:val="24"/>
        </w:rPr>
        <w:fldChar w:fldCharType="begin"/>
      </w:r>
      <w:r w:rsidRPr="291D19FE" w:rsidR="00353121">
        <w:rPr>
          <w:rFonts w:cs="Calibri" w:cstheme="minorAscii"/>
          <w:sz w:val="24"/>
          <w:szCs w:val="24"/>
        </w:rPr>
        <w:instrText xml:space="preserve"> ADDIN ZOTERO_ITEM CSL_CITATION {"citationID":"TJWl5Lq8","properties":{"formattedCitation":"(Van Groenigen et al., 2019)","plainCitation":"(Van Groenigen et al., 2019)","noteIndex":0},"citationItems":[{"id":152,"uris":["http://zotero.org/users/7119014/items/E4AET9XC"],"itemData":{"id":152,"type":"article-journal","abstract":"It has long been established that earthworms beneficially affect plant growth. This is to a large extent due to the high fertility of their casts. However, it is not clear how fertile casts are compared to bulk soil, and how their fertility varies between earthworm feeding guilds and with physico-chemical soil properties. Using meta-analysis, we quantified the fertility of earthworm casts and identified its controlling factors. Our analysis included 405 observations from 81 articles, originating from all continents except Antarctica. We quantified cast fertility by determining the enrichment of earthworm casts relative to the bulk soil (“relative cast fertility”; RCF) for total organic carbon (TOC), total phosphorus (P) and total nitrogen (N) concentrations, as well as for plant available pools of N (total mineral N) and P (available P: P-Olsen, P-Bray or comparable metrics), C-to-N ratio and microbial biomass C. In addition to these response variables, we studied four additional ones closely related to soil fertility: pH-H2O, clay content, cation exchange capacity (CEC), and base saturation. With the exception of C-to-N ratio, microbial C and clay content, all studied response variables were significantly increased in casts compared to the bulk soil. Increases in total elemental concentrations (TOC, total P and total N), which are the result of preferential feeding or concentration processes, were comparable and ranged between 40 and 48%. Nutrient availability, which is to a large extent the result of (bio)chemical transformation processes in the earthworm gut, was increased more strongly than total elemental concentrations (241% and 84% for mineral N and available P, respectively). Increases in pH (0.5 pH units), cation exchange capacity (40%), and base saturation (27%) were also large and significant. None of the soil-related possible controlling factors could satisfactorily explain the variation in RCF; plant presence (or other sources of organic C input such as residue application) was the only controlling factor that consistently increased RCF across soil properties. With the exception of available P, none of the studied response variables could be linked to earthworm feeding guild. Our results show that earthworm casts are much more fertile than bulk soil for almost all analysed cast fertility properties. However, these positive RCFs are to a large extent dependent upon the presence of plants. In general, earthworm feeding guild or specific physico-chemical soil properties could not explain the large variability in RCF for the various response variables. Therefore, we hypothesize that RCF effects depend on intricate interactions between earthworm species traits and specific soil properties. Understanding these interactions requires trait-based approaches combined with mechanistic modelling of biochemical processes in the earthworm gut and casts.","container-title":"Geoderma","DOI":"10.1016/j.geoderma.2018.11.001","ISSN":"0016-7061","journalAbbreviation":"Geoderma","language":"en","page":"525-535","source":"ScienceDirect","title":"How fertile are earthworm casts? A meta-analysis","title-short":"How fertile are earthworm casts?","volume":"338","author":[{"family":"Van Groenigen","given":"Jan Willem"},{"family":"Van Groenigen","given":"Kees Jan"},{"family":"Koopmans","given":"Gerwin F."},{"family":"Stokkermans","given":"Lotte"},{"family":"Vos","given":"Hannah M. J."},{"family":"Lubbers","given":"Ingrid M."}],"issued":{"date-parts":[["2019",3,15]]}}}],"schema":"https://github.com/citation-style-language/schema/raw/master/csl-citation.json"} </w:instrText>
      </w:r>
      <w:r w:rsidRPr="291D19FE" w:rsidR="00353121">
        <w:rPr>
          <w:rFonts w:cs="Calibri" w:cstheme="minorAscii"/>
          <w:sz w:val="24"/>
          <w:szCs w:val="24"/>
        </w:rPr>
        <w:fldChar w:fldCharType="separate"/>
      </w:r>
      <w:r w:rsidRPr="291D19FE" w:rsidR="00DD1E04">
        <w:rPr>
          <w:rFonts w:ascii="Calibri" w:hAnsi="Calibri" w:cs="Calibri"/>
          <w:sz w:val="24"/>
          <w:szCs w:val="24"/>
        </w:rPr>
        <w:t xml:space="preserve">(Van </w:t>
      </w:r>
      <w:r w:rsidRPr="291D19FE" w:rsidR="00DD1E04">
        <w:rPr>
          <w:rFonts w:ascii="Calibri" w:hAnsi="Calibri" w:cs="Calibri"/>
          <w:sz w:val="24"/>
          <w:szCs w:val="24"/>
        </w:rPr>
        <w:t>Gr</w:t>
      </w:r>
      <w:r w:rsidRPr="291D19FE" w:rsidR="00DD1E04">
        <w:rPr>
          <w:rFonts w:ascii="Calibri" w:hAnsi="Calibri" w:cs="Calibri"/>
          <w:sz w:val="24"/>
          <w:szCs w:val="24"/>
        </w:rPr>
        <w:t>oenigen</w:t>
      </w:r>
      <w:r w:rsidRPr="291D19FE" w:rsidR="00DD1E04">
        <w:rPr>
          <w:rFonts w:ascii="Calibri" w:hAnsi="Calibri" w:cs="Calibri"/>
          <w:sz w:val="24"/>
          <w:szCs w:val="24"/>
        </w:rPr>
        <w:t xml:space="preserve"> e</w:t>
      </w:r>
      <w:r w:rsidRPr="291D19FE" w:rsidR="00DD1E04">
        <w:rPr>
          <w:rFonts w:ascii="Calibri" w:hAnsi="Calibri" w:cs="Calibri"/>
          <w:sz w:val="24"/>
          <w:szCs w:val="24"/>
        </w:rPr>
        <w:t>t al., 2019)</w:t>
      </w:r>
      <w:r w:rsidRPr="291D19FE" w:rsidR="00353121">
        <w:rPr>
          <w:rFonts w:cs="Calibri" w:cstheme="minorAscii"/>
          <w:sz w:val="24"/>
          <w:szCs w:val="24"/>
        </w:rPr>
        <w:fldChar w:fldCharType="end"/>
      </w:r>
      <w:r w:rsidRPr="291D19FE" w:rsidR="009723FC">
        <w:rPr>
          <w:rFonts w:cs="Calibri" w:cstheme="minorAscii"/>
          <w:sz w:val="24"/>
          <w:szCs w:val="24"/>
        </w:rPr>
        <w:t xml:space="preserve">. </w:t>
      </w:r>
      <w:r w:rsidRPr="291D19FE" w:rsidR="003648F7">
        <w:rPr>
          <w:rFonts w:cs="Calibri" w:cstheme="minorAscii"/>
          <w:sz w:val="24"/>
          <w:szCs w:val="24"/>
        </w:rPr>
        <w:t xml:space="preserve">Ces dernières années, </w:t>
      </w:r>
      <w:r w:rsidRPr="291D19FE" w:rsidR="003648F7">
        <w:rPr>
          <w:rFonts w:cs="Calibri" w:cstheme="minorAscii"/>
          <w:sz w:val="24"/>
          <w:szCs w:val="24"/>
        </w:rPr>
        <w:t xml:space="preserve">pl</w:t>
      </w:r>
      <w:r w:rsidRPr="291D19FE" w:rsidR="003648F7">
        <w:rPr>
          <w:rFonts w:cs="Calibri" w:cstheme="minorAscii"/>
          <w:sz w:val="24"/>
          <w:szCs w:val="24"/>
        </w:rPr>
        <w:t xml:space="preserve">usieurs études</w:t>
      </w:r>
      <w:r w:rsidRPr="291D19FE" w:rsidR="003648F7">
        <w:rPr>
          <w:rFonts w:cs="Calibri" w:cstheme="minorAscii"/>
          <w:sz w:val="24"/>
          <w:szCs w:val="24"/>
        </w:rPr>
        <w:t xml:space="preserve"> o</w:t>
      </w:r>
      <w:r w:rsidRPr="291D19FE" w:rsidR="003648F7">
        <w:rPr>
          <w:rFonts w:cs="Calibri" w:cstheme="minorAscii"/>
          <w:sz w:val="24"/>
          <w:szCs w:val="24"/>
        </w:rPr>
        <w:t xml:space="preserve">nt démontré les rôles importants assurées par les vers de terre, </w:t>
      </w:r>
      <w:r w:rsidRPr="291D19FE" w:rsidR="003648F7">
        <w:rPr>
          <w:rFonts w:cs="Calibri" w:cstheme="minorAscii"/>
          <w:sz w:val="24"/>
          <w:szCs w:val="24"/>
        </w:rPr>
        <w:fldChar w:fldCharType="begin"/>
      </w:r>
      <w:r w:rsidRPr="291D19FE" w:rsidR="00821C88">
        <w:rPr>
          <w:rFonts w:cs="Calibri" w:cstheme="minorAscii"/>
          <w:sz w:val="24"/>
          <w:szCs w:val="24"/>
        </w:rPr>
        <w:instrText xml:space="preserve"> ADDIN ZOTERO_ITEM CSL_CITATION {"citationID":"3YQiy3uB","properties":{"unsorted":true,"formattedCitation":"(Blouin et al., 2013; Babu Ojha and Devkota, 2014; Bertrand et al., 2015)","plainCitation":"(Blouin et al., 2013; Babu Ojha and Devkota, 2014; Bertrand et al., 2015)","noteIndex":0},"citationItems":[{"id":217,"uris":["http://zotero.org/users/7119014/items/VXMN8SUC"],"itemData":{"id":217,"type":"article-journal","container-title":"European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E."},{"family":"Cluzeau","given":"D."},{"family":"Brun","given":"J.-J."}],"issued":{"date-parts":[["2013",4]]}}},{"id":396,"uris":["http://zotero.org/users/7119014/items/RDEX98DD"],"itemData":{"id":396,"type":"article-journal","abstract":"Earthworms can alter the soil environment by changing soil properties. They have great potentiality to enhance soil physical properties like bulk density, infiltrability, hydraulic conductivity, porosity, aggregate stability. Due to this ability they are only species which plays significant role in pedoturbation. Similarly, their role in nutrient cycling and organic matter breakdown is of unique interest. Earthworm cast fortified with the microbial population. Increasing microbial activity in soil, increases the nutrient mineralization and release. Earthworm activity enhances root distribution so that immobile macro nutrients like phosphorous and other micronutrients, which are absorbed by plant through root interception, are easily available to the plants. Hence, earthworms play important role in bioturbation, they are considered as 'soil engineer.' However, their activity differs with the agroecosystems. Their population density is more in reduced tillage system than conventional tillage system, aerobic condition than anaerobic conditions, grasslands than forest. Low population of earthworm was found in dry land agroecosystems. But earthworm presence in extreme environment is not studied well yet. So, this paper was reviewed to explore the role of earthworm as soil and ecosystem engineer. This was already established fact but main aim of this paper is to collect the related information and conclude the future research prospects to strengthen the earthworm role as soil and ecosystem engineer.","container-title":"World Journal of Agricultural Research","DOI":"10.12691/wjar-2-6-1","ISSN":"2333-0643","issue":"6","journalAbbreviation":"WJAR","language":"en","page":"257-260","source":"DOI.org (Crossref)","title":"Earthworms: 'Soil and Ecosystem Engineers' – a Review","title-short":"Earthworms","volume":"2","author":[{"family":"Babu Ojha","given":"Roshan"},{"family":"Devkota","given":"Deepa"}],"issued":{"date-parts":[["2014",11,1]]}}},{"id":431,"uris":["http://zotero.org/users/7119014/items/D3Q6Z6LJ"],"itemData":{"id":431,"type":"article-journal","abstract":"Intensive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schema":"https://github.com/citation-style-language/schema/raw/master/csl-citation.json"} </w:instrText>
      </w:r>
      <w:r w:rsidRPr="291D19FE" w:rsidR="003648F7">
        <w:rPr>
          <w:rFonts w:cs="Calibri" w:cstheme="minorAscii"/>
          <w:sz w:val="24"/>
          <w:szCs w:val="24"/>
        </w:rPr>
        <w:fldChar w:fldCharType="separate"/>
      </w:r>
      <w:r w:rsidRPr="291D19FE" w:rsidR="00821C88">
        <w:rPr>
          <w:rFonts w:ascii="Calibri" w:hAnsi="Calibri" w:cs="Calibri"/>
          <w:sz w:val="24"/>
          <w:szCs w:val="24"/>
        </w:rPr>
        <w:t xml:space="preserve">(Blouin et al., </w:t>
      </w:r>
      <w:r w:rsidRPr="291D19FE" w:rsidR="00821C88">
        <w:rPr>
          <w:rFonts w:ascii="Calibri" w:hAnsi="Calibri" w:cs="Calibri"/>
          <w:sz w:val="24"/>
          <w:szCs w:val="24"/>
        </w:rPr>
        <w:t>20</w:t>
      </w:r>
      <w:r w:rsidRPr="291D19FE" w:rsidR="00821C88">
        <w:rPr>
          <w:rFonts w:ascii="Calibri" w:hAnsi="Calibri" w:cs="Calibri"/>
          <w:sz w:val="24"/>
          <w:szCs w:val="24"/>
        </w:rPr>
        <w:t>13;</w:t>
      </w:r>
      <w:r w:rsidRPr="291D19FE" w:rsidR="00821C88">
        <w:rPr>
          <w:rFonts w:ascii="Calibri" w:hAnsi="Calibri" w:cs="Calibri"/>
          <w:sz w:val="24"/>
          <w:szCs w:val="24"/>
        </w:rPr>
        <w:t xml:space="preserve"> B</w:t>
      </w:r>
      <w:r w:rsidRPr="291D19FE" w:rsidR="00821C88">
        <w:rPr>
          <w:rFonts w:ascii="Calibri" w:hAnsi="Calibri" w:cs="Calibri"/>
          <w:sz w:val="24"/>
          <w:szCs w:val="24"/>
        </w:rPr>
        <w:t xml:space="preserve">abu </w:t>
      </w:r>
      <w:r w:rsidRPr="291D19FE" w:rsidR="00821C88">
        <w:rPr>
          <w:rFonts w:ascii="Calibri" w:hAnsi="Calibri" w:cs="Calibri"/>
          <w:sz w:val="24"/>
          <w:szCs w:val="24"/>
        </w:rPr>
        <w:t>Oj</w:t>
      </w:r>
      <w:r w:rsidRPr="291D19FE" w:rsidR="00821C88">
        <w:rPr>
          <w:rFonts w:ascii="Calibri" w:hAnsi="Calibri" w:cs="Calibri"/>
          <w:sz w:val="24"/>
          <w:szCs w:val="24"/>
        </w:rPr>
        <w:t>ha</w:t>
      </w:r>
      <w:r w:rsidRPr="291D19FE" w:rsidR="00821C88">
        <w:rPr>
          <w:rFonts w:ascii="Calibri" w:hAnsi="Calibri" w:cs="Calibri"/>
          <w:sz w:val="24"/>
          <w:szCs w:val="24"/>
        </w:rPr>
        <w:t xml:space="preserve"> a</w:t>
      </w:r>
      <w:r w:rsidRPr="291D19FE" w:rsidR="00821C88">
        <w:rPr>
          <w:rFonts w:ascii="Calibri" w:hAnsi="Calibri" w:cs="Calibri"/>
          <w:sz w:val="24"/>
          <w:szCs w:val="24"/>
        </w:rPr>
        <w:t xml:space="preserve">nd </w:t>
      </w:r>
      <w:r w:rsidRPr="291D19FE" w:rsidR="00821C88">
        <w:rPr>
          <w:rFonts w:ascii="Calibri" w:hAnsi="Calibri" w:cs="Calibri"/>
          <w:sz w:val="24"/>
          <w:szCs w:val="24"/>
        </w:rPr>
        <w:t>De</w:t>
      </w:r>
      <w:r w:rsidRPr="291D19FE" w:rsidR="00821C88">
        <w:rPr>
          <w:rFonts w:ascii="Calibri" w:hAnsi="Calibri" w:cs="Calibri"/>
          <w:sz w:val="24"/>
          <w:szCs w:val="24"/>
        </w:rPr>
        <w:t>vkota</w:t>
      </w:r>
      <w:r w:rsidRPr="291D19FE" w:rsidR="00821C88">
        <w:rPr>
          <w:rFonts w:ascii="Calibri" w:hAnsi="Calibri" w:cs="Calibri"/>
          <w:sz w:val="24"/>
          <w:szCs w:val="24"/>
        </w:rPr>
        <w:t xml:space="preserve">, </w:t>
      </w:r>
      <w:r w:rsidRPr="291D19FE" w:rsidR="00821C88">
        <w:rPr>
          <w:rFonts w:ascii="Calibri" w:hAnsi="Calibri" w:cs="Calibri"/>
          <w:sz w:val="24"/>
          <w:szCs w:val="24"/>
        </w:rPr>
        <w:t>20</w:t>
      </w:r>
      <w:r w:rsidRPr="291D19FE" w:rsidR="00821C88">
        <w:rPr>
          <w:rFonts w:ascii="Calibri" w:hAnsi="Calibri" w:cs="Calibri"/>
          <w:sz w:val="24"/>
          <w:szCs w:val="24"/>
        </w:rPr>
        <w:t>14;</w:t>
      </w:r>
      <w:r w:rsidRPr="291D19FE" w:rsidR="00821C88">
        <w:rPr>
          <w:rFonts w:ascii="Calibri" w:hAnsi="Calibri" w:cs="Calibri"/>
          <w:sz w:val="24"/>
          <w:szCs w:val="24"/>
        </w:rPr>
        <w:t xml:space="preserve"> B</w:t>
      </w:r>
      <w:r w:rsidRPr="291D19FE" w:rsidR="00821C88">
        <w:rPr>
          <w:rFonts w:ascii="Calibri" w:hAnsi="Calibri" w:cs="Calibri"/>
          <w:sz w:val="24"/>
          <w:szCs w:val="24"/>
        </w:rPr>
        <w:t>ertrand et al., 2015)</w:t>
      </w:r>
      <w:r w:rsidRPr="291D19FE" w:rsidR="003648F7">
        <w:rPr>
          <w:rFonts w:cs="Calibri" w:cstheme="minorAscii"/>
          <w:sz w:val="24"/>
          <w:szCs w:val="24"/>
        </w:rPr>
        <w:fldChar w:fldCharType="end"/>
      </w:r>
      <w:r w:rsidRPr="291D19FE" w:rsidR="003648F7">
        <w:rPr>
          <w:rFonts w:cs="Calibri" w:cstheme="minorAscii"/>
          <w:sz w:val="24"/>
          <w:szCs w:val="24"/>
        </w:rPr>
        <w:t xml:space="preserve">. </w:t>
      </w:r>
      <w:r w:rsidRPr="291D19FE" w:rsidR="009723FC">
        <w:rPr>
          <w:rFonts w:cs="Calibri" w:cstheme="minorAscii"/>
          <w:sz w:val="24"/>
          <w:szCs w:val="24"/>
        </w:rPr>
        <w:t xml:space="preserve">Ces travaux ont été justifiés par la prise de conscience croissante du rôle de la diversité </w:t>
      </w:r>
      <w:r w:rsidRPr="291D19FE" w:rsidR="009723FC">
        <w:rPr>
          <w:rFonts w:cs="Calibri" w:cstheme="minorAscii"/>
          <w:sz w:val="24"/>
          <w:szCs w:val="24"/>
        </w:rPr>
        <w:t>lo</w:t>
      </w:r>
      <w:r w:rsidRPr="291D19FE" w:rsidR="009723FC">
        <w:rPr>
          <w:rFonts w:cs="Calibri" w:cstheme="minorAscii"/>
          <w:sz w:val="24"/>
          <w:szCs w:val="24"/>
        </w:rPr>
        <w:t>mbricienne</w:t>
      </w:r>
      <w:r w:rsidRPr="291D19FE" w:rsidR="009723FC">
        <w:rPr>
          <w:rFonts w:cs="Calibri" w:cstheme="minorAscii"/>
          <w:sz w:val="24"/>
          <w:szCs w:val="24"/>
        </w:rPr>
        <w:t xml:space="preserve">, </w:t>
      </w:r>
      <w:r w:rsidRPr="291D19FE" w:rsidR="009723FC">
        <w:rPr>
          <w:rFonts w:cs="Calibri" w:cstheme="minorAscii"/>
          <w:sz w:val="24"/>
          <w:szCs w:val="24"/>
        </w:rPr>
        <w:t>mais aussi par le fait qu'on pense que les changements dans la composition des communautés du sol entraîneront une altération des services écosystémiques fournis par la biodiversité du sol</w:t>
      </w:r>
      <w:r w:rsidRPr="291D19FE" w:rsidR="0035207F">
        <w:rPr>
          <w:rFonts w:cs="Calibri" w:cstheme="minorAscii"/>
          <w:sz w:val="24"/>
          <w:szCs w:val="24"/>
        </w:rPr>
        <w:t xml:space="preserve"> </w:t>
      </w:r>
      <w:r w:rsidRPr="291D19FE" w:rsidR="0035207F">
        <w:rPr>
          <w:rFonts w:cs="Calibri" w:cstheme="minorAscii"/>
          <w:sz w:val="24"/>
          <w:szCs w:val="24"/>
        </w:rPr>
        <w:fldChar w:fldCharType="begin"/>
      </w:r>
      <w:r w:rsidRPr="291D19FE" w:rsidR="0035207F">
        <w:rPr>
          <w:rFonts w:cs="Calibri" w:cstheme="minorAscii"/>
          <w:sz w:val="24"/>
          <w:szCs w:val="24"/>
        </w:rPr>
        <w:instrText xml:space="preserve"> ADDIN ZOTERO_ITEM CSL_CITATION {"citationID":"oy1qdslG","properties":{"formattedCitation":"(Cardinale et al., 2012; Hooper et al., 2012)","plainCitation":"(Cardinale et al., 2012; Hooper et al., 2012)","noteIndex":0},"citationItems":[{"id":1092,"uris":["http://zotero.org/users/7119014/items/KB97IM4I"],"itemData":{"id":1092,"type":"article-journal","abstract":"Two decades ago the first Earth Summit raised the question of how biological diversity loss alters ecosystem functioning and affects humanity; this Review looks at the progress made towards answering this question.","container-title":"Nature","DOI":"10.1038/nature11148","ISSN":"1476-4687","issue":"7401","language":"en","license":"2012 Springer Nature Limited","note":"number: 7401\npublisher: Nature Publishing Group","page":"59-67","source":"www.nature.com","title":"Biodiversity loss and its impact on humanity","volume":"486","author":[{"family":"Cardinale","given":"Bradley J."},{"family":"Duffy","given":"J. Emmett"},{"family":"Gonzalez","given":"Andrew"},{"family":"Hooper","given":"David U."},{"family":"Perrings","given":"Charles"},{"family":"Venail","given":"Patrick"},{"family":"Narwani","given":"Anita"},{"family":"Mace","given":"Georgina M."},{"family":"Tilman","given":"David"},{"family":"Wardle","given":"David A."},{"family":"Kinzig","given":"Ann P."},{"family":"Daily","given":"Gretchen C."},{"family":"Loreau","given":"Michel"},{"family":"Grace","given":"James B."},{"family":"Larigauderie","given":"Anne"},{"family":"Srivastava","given":"Diane S."},{"family":"Naeem","given":"Shahid"}],"issued":{"date-parts":[["2012",6]]}}},{"id":1094,"uris":["http://zotero.org/users/7119014/items/K985LPZS"],"itemData":{"id":1094,"type":"article-journal","abstract":"Although loss of biodiversity is known to cause reduction in ecosystem function, it is not known how this threat compares to other environmental alterations such as climate change; this analysis of the data from over 100 published studies shows that biodiversity loss is as significant as other major drivers of change in ecosystem function.","container-title":"Nature","DOI":"10.1038/nature11118","ISSN":"1476-4687","issue":"7401","language":"en","license":"2012 Springer Nature Limited","note":"number: 7401\npublisher: Nature Publishing Group","page":"105-108","source":"www.nature.com","title":"A global synthesis reveals biodiversity loss as a major driver of ecosystem change","volume":"486","author":[{"family":"Hooper","given":"David U."},{"family":"Adair","given":"E. Carol"},{"family":"Cardinale","given":"Bradley J."},{"family":"Byrnes","given":"Jarrett E. K."},{"family":"Hungate","given":"Bruce A."},{"family":"Matulich","given":"Kristin L."},{"family":"Gonzalez","given":"Andrew"},{"family":"Duffy","given":"J. Emmett"},{"family":"Gamfeldt","given":"Lars"},{"family":"O’Connor","given":"Mary I."}],"issued":{"date-parts":[["2012",6]]}}}],"schema":"https://github.com/citation-style-language/schema/raw/master/csl-citation.json"} </w:instrText>
      </w:r>
      <w:r w:rsidRPr="291D19FE" w:rsidR="0035207F">
        <w:rPr>
          <w:rFonts w:cs="Calibri" w:cstheme="minorAscii"/>
          <w:sz w:val="24"/>
          <w:szCs w:val="24"/>
        </w:rPr>
        <w:fldChar w:fldCharType="separate"/>
      </w:r>
      <w:r w:rsidRPr="291D19FE" w:rsidR="00DD1E04">
        <w:rPr>
          <w:rFonts w:ascii="Calibri" w:hAnsi="Calibri" w:cs="Calibri"/>
          <w:sz w:val="24"/>
          <w:szCs w:val="24"/>
        </w:rPr>
        <w:t xml:space="preserve">(Cardinale et al., </w:t>
      </w:r>
      <w:r w:rsidRPr="291D19FE" w:rsidR="00DD1E04">
        <w:rPr>
          <w:rFonts w:ascii="Calibri" w:hAnsi="Calibri" w:cs="Calibri"/>
          <w:sz w:val="24"/>
          <w:szCs w:val="24"/>
        </w:rPr>
        <w:t>20</w:t>
      </w:r>
      <w:r w:rsidRPr="291D19FE" w:rsidR="00DD1E04">
        <w:rPr>
          <w:rFonts w:ascii="Calibri" w:hAnsi="Calibri" w:cs="Calibri"/>
          <w:sz w:val="24"/>
          <w:szCs w:val="24"/>
        </w:rPr>
        <w:t>12;</w:t>
      </w:r>
      <w:r w:rsidRPr="291D19FE" w:rsidR="00DD1E04">
        <w:rPr>
          <w:rFonts w:ascii="Calibri" w:hAnsi="Calibri" w:cs="Calibri"/>
          <w:sz w:val="24"/>
          <w:szCs w:val="24"/>
        </w:rPr>
        <w:t xml:space="preserve"> </w:t>
      </w:r>
      <w:r w:rsidRPr="291D19FE" w:rsidR="00DD1E04">
        <w:rPr>
          <w:rFonts w:ascii="Calibri" w:hAnsi="Calibri" w:cs="Calibri"/>
          <w:sz w:val="24"/>
          <w:szCs w:val="24"/>
        </w:rPr>
        <w:t>H</w:t>
      </w:r>
      <w:r w:rsidRPr="291D19FE" w:rsidR="00DD1E04">
        <w:rPr>
          <w:rFonts w:ascii="Calibri" w:hAnsi="Calibri" w:cs="Calibri"/>
          <w:sz w:val="24"/>
          <w:szCs w:val="24"/>
        </w:rPr>
        <w:t>o</w:t>
      </w:r>
      <w:r w:rsidRPr="291D19FE" w:rsidR="00DD1E04">
        <w:rPr>
          <w:rFonts w:ascii="Calibri" w:hAnsi="Calibri" w:cs="Calibri"/>
          <w:sz w:val="24"/>
          <w:szCs w:val="24"/>
        </w:rPr>
        <w:t>oper</w:t>
      </w:r>
      <w:r w:rsidRPr="291D19FE" w:rsidR="00DD1E04">
        <w:rPr>
          <w:rFonts w:ascii="Calibri" w:hAnsi="Calibri" w:cs="Calibri"/>
          <w:sz w:val="24"/>
          <w:szCs w:val="24"/>
        </w:rPr>
        <w:t xml:space="preserve"> e</w:t>
      </w:r>
      <w:r w:rsidRPr="291D19FE" w:rsidR="00DD1E04">
        <w:rPr>
          <w:rFonts w:ascii="Calibri" w:hAnsi="Calibri" w:cs="Calibri"/>
          <w:sz w:val="24"/>
          <w:szCs w:val="24"/>
        </w:rPr>
        <w:t>t al., 2012)</w:t>
      </w:r>
      <w:r w:rsidRPr="291D19FE" w:rsidR="0035207F">
        <w:rPr>
          <w:rFonts w:cs="Calibri" w:cstheme="minorAscii"/>
          <w:sz w:val="24"/>
          <w:szCs w:val="24"/>
        </w:rPr>
        <w:fldChar w:fldCharType="end"/>
      </w:r>
      <w:r w:rsidRPr="291D19FE" w:rsidR="009723FC">
        <w:rPr>
          <w:rFonts w:cs="Calibri" w:cstheme="minorAscii"/>
          <w:sz w:val="24"/>
          <w:szCs w:val="24"/>
        </w:rPr>
        <w:t>.</w:t>
      </w:r>
    </w:p>
    <w:p w:rsidRPr="00F83E18" w:rsidR="00013F03" w:rsidP="00FA7132" w:rsidRDefault="00013F03" w14:paraId="34F3F8E2" w14:textId="3C8F3CBC">
      <w:pPr>
        <w:spacing w:line="360" w:lineRule="auto"/>
        <w:ind w:firstLine="720"/>
        <w:jc w:val="both"/>
        <w:rPr>
          <w:rFonts w:cstheme="minorHAnsi"/>
          <w:sz w:val="24"/>
          <w:szCs w:val="24"/>
        </w:rPr>
      </w:pPr>
      <w:r w:rsidRPr="00F83E18">
        <w:rPr>
          <w:rFonts w:cstheme="minorHAnsi"/>
          <w:sz w:val="24"/>
          <w:szCs w:val="24"/>
        </w:rPr>
        <w:t>Bien que les vers de terre jouent un rôle important dans les services écosystémiques</w:t>
      </w:r>
      <w:r w:rsidRPr="00F83E18" w:rsidR="00C71C84">
        <w:rPr>
          <w:rFonts w:cstheme="minorHAnsi"/>
          <w:sz w:val="24"/>
          <w:szCs w:val="24"/>
        </w:rPr>
        <w:t xml:space="preserve"> </w:t>
      </w:r>
      <w:r w:rsidRPr="00F83E18" w:rsidR="00C71C84">
        <w:rPr>
          <w:rFonts w:cstheme="minorHAnsi"/>
          <w:sz w:val="24"/>
          <w:szCs w:val="24"/>
        </w:rPr>
        <w:fldChar w:fldCharType="begin"/>
      </w:r>
      <w:r w:rsidRPr="00F83E18" w:rsidR="00AA389E">
        <w:rPr>
          <w:rFonts w:cstheme="minorHAnsi"/>
          <w:sz w:val="24"/>
          <w:szCs w:val="24"/>
        </w:rPr>
        <w:instrText xml:space="preserve"> ADDIN ZOTERO_ITEM CSL_CITATION {"citationID":"q5XJiT0j","properties":{"unsorted":true,"formattedCitation":"(Turb\\uc0\\u233{} et al., 2010; Blouin et al., 2013; Bertrand et al., 2015)","plainCitation":"(Turbé et al., 2010; Blouin et al., 2013; Bertrand et al., 2015)","noteIndex":0},"citationItems":[{"id":1091,"uris":["http://zotero.org/users/7119014/items/9QH73KSZ"],"itemData":{"id":1091,"type":"article-journal","container-title":"Report for European Commission","title":"Soil biodiversity: functions, threats and tools for policy makers","author":[{"family":"Turbé","given":"Anne"},{"family":"Toni","given":"Arianna"},{"family":"Benito","given":"Patricia"},{"family":"Lavelle","given":"Patrick"},{"family":"Lavelle","given":"Perrine"},{"family":"Camacho","given":"Nuria"},{"family":"Putten","given":"Wim"},{"family":"Labouze","given":"Eric"},{"family":"Mudgal","given":"Shailendra"}],"issued":{"date-parts":[["2010",2]]}}},{"id":217,"uris":["http://zotero.org/users/7119014/items/VXMN8SUC"],"itemData":{"id":217,"type":"article-journal","container-title":"European Journal of Soil Science","DOI":"10.1111/ejss.12025","ISSN":"13510754","issue":"2","journalAbbreviation":"Eur J Soil Sci","language":"en","page":"161-182","source":"DOI.org (Crossref)","title":"A review of earthworm impact on soil function and ecosystem services: Earthworm impact on ecosystem services","title-short":"A review of earthworm impact on soil function and ecosystem services","volume":"64","author":[{"family":"Blouin","given":"M."},{"family":"Hodson","given":"M. E."},{"family":"Delgado","given":"E. A."},{"family":"Baker","given":"G."},{"family":"Brussaard","given":"L."},{"family":"Butt","given":"K. R."},{"family":"Dai","given":"J."},{"family":"Dendooven","given":"L."},{"family":"Peres","given":"G."},{"family":"Tondoh","given":"J. E."},{"family":"Cluzeau","given":"D."},{"family":"Brun","given":"J.-J."}],"issued":{"date-parts":[["2013",4]]}}},{"id":431,"uris":["http://zotero.org/users/7119014/items/D3Q6Z6LJ"],"itemData":{"id":431,"type":"article-journal","abstract":"Intensive agriculture is often criticized for negative impacts on environment and human health. This issue may be solved by a better management of organisms living in crop fields. Here, we review the benefits of earthworms for crops, and we present techniques to increase earthworm abundance. The major points are the following: (1) Earthworms usually improve soil structural stability and soil porosity and reduce runoff. (2) Earthworms modify soil organic matter (SOM) and nutrient cycling. Specifically, earthworms stabilize SOM fractions within their casts, and they also increase the mineralization of organic matter in the short term by altering physical protection within aggregates and enhancing microbial activity. (3) The positive correlation between earthworm abundance and crop production is not systematic, and contrasting effects on yields have been observed. Earthworms induce the production of hormone-like substances that improve plant growth and health. (4) Direct drilling increases earthworm abundance and species diversity, but the beneficial effect of reduced tillage depends upon the species present and tillage intensity. (5) Organic amendments enhance earthworm abundance. (6) Earthworms feeding at soil surface are the most exposed to pesticides and other agrochemicals. Finally, we discuss how to combine management practices, including inoculation, to increase the earthworm services. We conclude that using earthworm services in cropping systems has potential to boost agricultural sustainability.","container-title":"Agronomy for Sustainable Development","DOI":"10.1007/s13593-014-0269-7","ISSN":"1773-0155","issue":"2","journalAbbreviation":"Agron. Sustain. Dev.","language":"en","page":"553-567","source":"Springer Link","title":"Earthworm services for cropping systems. A review","volume":"35","author":[{"family":"Bertrand","given":"Michel"},{"family":"Barot","given":"Sébastien"},{"family":"Blouin","given":"Manuel"},{"family":"Whalen","given":"Joann"},{"family":"Oliveira","given":"Tatiana","non-dropping-particle":"de"},{"family":"Roger-Estrade","given":"Jean"}],"issued":{"date-parts":[["2015",4,1]]}},"label":"page"}],"schema":"https://github.com/citation-style-language/schema/raw/master/csl-citation.json"} </w:instrText>
      </w:r>
      <w:r w:rsidRPr="00F83E18" w:rsidR="00C71C84">
        <w:rPr>
          <w:rFonts w:cstheme="minorHAnsi"/>
          <w:sz w:val="24"/>
          <w:szCs w:val="24"/>
        </w:rPr>
        <w:fldChar w:fldCharType="separate"/>
      </w:r>
      <w:r w:rsidRPr="00F83E18" w:rsidR="00AA389E">
        <w:rPr>
          <w:rFonts w:ascii="Calibri" w:hAnsi="Calibri" w:cs="Calibri"/>
          <w:kern w:val="0"/>
          <w:sz w:val="24"/>
          <w:szCs w:val="24"/>
        </w:rPr>
        <w:t>(Turbé et al., 2010; Blouin et al., 2013; Bertrand et al., 2015)</w:t>
      </w:r>
      <w:r w:rsidRPr="00F83E18" w:rsidR="00C71C84">
        <w:rPr>
          <w:rFonts w:cstheme="minorHAnsi"/>
          <w:sz w:val="24"/>
          <w:szCs w:val="24"/>
        </w:rPr>
        <w:fldChar w:fldCharType="end"/>
      </w:r>
      <w:r w:rsidRPr="00F83E18">
        <w:rPr>
          <w:rFonts w:cstheme="minorHAnsi"/>
          <w:sz w:val="24"/>
          <w:szCs w:val="24"/>
        </w:rPr>
        <w:t xml:space="preserve">, ils sont </w:t>
      </w:r>
      <w:r w:rsidRPr="00F83E18" w:rsidR="003B47E7">
        <w:rPr>
          <w:rFonts w:cstheme="minorHAnsi"/>
          <w:sz w:val="24"/>
          <w:szCs w:val="24"/>
        </w:rPr>
        <w:t>sensibles à</w:t>
      </w:r>
      <w:r w:rsidRPr="00F83E18">
        <w:rPr>
          <w:rFonts w:cstheme="minorHAnsi"/>
          <w:sz w:val="24"/>
          <w:szCs w:val="24"/>
        </w:rPr>
        <w:t xml:space="preserve"> de nombreux facteurs anthropiques et environnementaux</w:t>
      </w:r>
      <w:r w:rsidRPr="00F83E18" w:rsidR="00037114">
        <w:rPr>
          <w:rFonts w:cstheme="minorHAnsi"/>
          <w:sz w:val="24"/>
          <w:szCs w:val="24"/>
        </w:rPr>
        <w:t xml:space="preserve"> </w:t>
      </w:r>
      <w:r w:rsidRPr="00F83E18" w:rsidR="00037114">
        <w:rPr>
          <w:rFonts w:cstheme="minorHAnsi"/>
          <w:sz w:val="24"/>
          <w:szCs w:val="24"/>
        </w:rPr>
        <w:fldChar w:fldCharType="begin"/>
      </w:r>
      <w:r w:rsidRPr="00F83E18" w:rsidR="004B596C">
        <w:rPr>
          <w:rFonts w:cstheme="minorHAnsi"/>
          <w:sz w:val="24"/>
          <w:szCs w:val="24"/>
        </w:rPr>
        <w:instrText xml:space="preserve"> ADDIN ZOTERO_ITEM CSL_CITATION {"citationID":"YQeIkNgn","properties":{"unsorted":true,"formattedCitation":"(Pelosi et al., 2014; Bai et al., 2018; Gabriac et al., 2022)","plainCitation":"(Pelosi et al., 2014; Bai et al., 2018; Gabriac et al., 2022)","noteIndex":0},"citationItems":[{"id":169,"uris":["http://zotero.org/users/7119014/items/RI5P2L7I"],"itemData":{"id":169,"type":"article-journal","abstract":"Alternative cropping systems such as conservation agriculture have been implemented to limit the harmful effects of intensive conventional cropping systems. Conservation agriculture is known to modify the structural diversity of earthworm communities, but no data have been reported so far on their functional diversity. Structural and functional indices of community were used to study the effects of different soil tillage intensity on earthworm diversity in arable soils. Field data were collected in four agricultural trials across France representing different soiland climatic conditions. Three types of soil tillage were assessed: plowing, superficial tillage and direct seeding. Earthworm abundance, species richness and ecomorphological group abundance were investigated. Seven functional traits, i.e. body length, body mass/length ratio, epithelium type, cocoon diameter, typhlosolis type, carbon preferences and vertical distribution, were selected according to their hypothesized link with mechanisms of tillage impact. Functional diversity indices were then computed. Soil tillage intensity decreased functional diversity and modified the functional trait profile within the earthworm community whereas neither structural diversity (species number) nor abundance changed with tillage intensity. Differences between plowing and direct seeding were significant in each trial, and superficial tillage often showed intermediate trait values. Regarding ecomorphological groups, anecic abundance was positively influenced by a decrease in soil tillage, contrary to epigeic and endogeic earthworms that showed no response. Tillage acts as an environmental filter, and decreasing its intensity caused a lesser convergence of traits and thus higher functional trait diversity. We demonstrated that a trait-based approach better permitted comparisons of community responses across sites than species number or abundance.","collection-title":"XVI International Colloquium on Soil Zoology &amp; XIII International Colloquium on Apterygota, Coimbra, 2012 – Selected papers","container-title":"Applied Soil Ecology","DOI":"10.1016/j.apsoil.2013.10.005","ISSN":"0929-1393","journalAbbreviation":"Applied Soil Ecology","language":"en","page":"79-87","source":"ScienceDirect","title":"Reducing tillage in cultivated fields increases earthworm functional diversity","volume":"83","author":[{"family":"Pelosi","given":"Céline"},{"family":"Pey","given":"B."},{"family":"Hedde","given":"M."},{"family":"Caro","given":"G."},{"family":"Capowiez","given":"Y."},{"family":"Guernion","given":"M."},{"family":"Peigné","given":"J."},{"family":"Piron","given":"D."},{"family":"Bertrand","given":"M."},{"family":"Cluzeau","given":"D."}],"issued":{"date-parts":[["2014",11,1]]}}},{"id":407,"uris":["http://zotero.org/users/7119014/items/B7EQ89DG"],"itemData":{"id":407,"type":"article-journal","abstract":"In this paper we present effects of four paired agricultural management practices (organic matter (OM) addition versus no organic matter input, no-tillage (NT) versus conventional tillage, crop rotation versus monoculture, and organic agriculture versus conventional agriculture) on five key soil quality indicators, i.e., soil organic matter (SOM) content, pH, aggregate stability, earthworms (numbers) and crop yield. We have considered organic matter addition, no-tillage, crop rotation and organic agriculture as “promising practices”; no organic matter input, conventional tillage, monoculture and conventional farming were taken as the respective references or “standard practice” (baseline). Relative effects were analysed through indicator response ratio (RR) under each paired practice. For this we considered data of 30 long-term experiments collected from 13 case study sites in Europe and China as collated in the framework of the EU-China funded iSQAPER project. These were complemented with data from 42 long-term experiments across China and 402 observations of long-term trials published in the literature. Out of these, we only considered experiments covering at least five years. The results show that OM addition favourably affected all the indicators under consideration. The most favourable effect was reported on earthworm numbers, followed by yield, SOM content and soil aggregate stability. For pH, effects depended on soil type; OM input favourably affected the pH of acidic soils, whereas no clear trend was observed under NT. NT generally led to increased aggregate stability and greater SOM content in upper soil horizons. However, the magnitude of the relative effects varied, e.g. with soil texture. No-tillage practices enhanced earthworm populations, but not where herbicides or pesticides were applied to combat weeds and pests. Overall, in this review, yield slightly decreased under NT. Crop rotation had a positive effect on SOM content and yield; rotation with ley very positively influenced earthworms’ numbers. Overall, crop rotation had little impact on soil pH and aggregate stability − depending on the type of intercrop; alternatively, rotation of arable crops only resulted in adverse effects. A clear positive trend was observed for earthworm abundance under organic agriculture. Further, organic agriculture generally resulted in increased aggregate stability and greater SOM content. Overall, no clear trend was found for pH; a decrease in yield was observed under organic agriculture in this review.","container-title":"Agriculture, Ecosystems &amp; Environment","DOI":"10.1016/j.agee.2018.05.028","ISSN":"0167-8809","journalAbbreviation":"Agriculture, Ecosystems &amp; Environment","language":"en","page":"1-7","source":"ScienceDirect","title":"Effects of agricultural management practices on soil quality: A review of long-term experiments for Europe and China","title-short":"Effects of agricultural management practices on soil quality","volume":"265","author":[{"family":"Bai","given":"Zhanguo"},{"family":"Caspari","given":"Thomas"},{"family":"Gonzalez","given":"Maria Ruiperez"},{"family":"Batjes","given":"Niels H."},{"family":"Mäder","given":"Paul"},{"family":"Bünemann","given":"Else K."},{"family":"Goede","given":"Ron","non-dropping-particle":"de"},{"family":"Brussaard","given":"Lijbert"},{"family":"Xu","given":"Minggang"},{"family":"Ferreira","given":"Carla Sofia Santos"},{"family":"Reintam","given":"Endla"},{"family":"Fan","given":"Hongzhu"},{"family":"Mihelič","given":"Rok"},{"family":"Glavan","given":"Matjaž"},{"family":"Tóth","given":"Zoltán"}],"issued":{"date-parts":[["2018",10,1]]}},"label":"page"},{"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Pr="00F83E18" w:rsidR="00037114">
        <w:rPr>
          <w:rFonts w:cstheme="minorHAnsi"/>
          <w:sz w:val="24"/>
          <w:szCs w:val="24"/>
        </w:rPr>
        <w:fldChar w:fldCharType="separate"/>
      </w:r>
      <w:r w:rsidRPr="00F83E18" w:rsidR="00DD1E04">
        <w:rPr>
          <w:rFonts w:ascii="Calibri" w:hAnsi="Calibri" w:cs="Calibri"/>
          <w:sz w:val="24"/>
        </w:rPr>
        <w:t>(Pelosi et al., 2014; Bai et al., 2018; Gabriac et al., 2022)</w:t>
      </w:r>
      <w:r w:rsidRPr="00F83E18" w:rsidR="00037114">
        <w:rPr>
          <w:rFonts w:cstheme="minorHAnsi"/>
          <w:sz w:val="24"/>
          <w:szCs w:val="24"/>
        </w:rPr>
        <w:fldChar w:fldCharType="end"/>
      </w:r>
      <w:r w:rsidRPr="00F83E18">
        <w:rPr>
          <w:rFonts w:cstheme="minorHAnsi"/>
          <w:sz w:val="24"/>
          <w:szCs w:val="24"/>
        </w:rPr>
        <w:t xml:space="preserve">. </w:t>
      </w:r>
      <w:r w:rsidRPr="00F83E18" w:rsidR="00243485">
        <w:rPr>
          <w:rFonts w:cstheme="minorHAnsi"/>
          <w:sz w:val="24"/>
          <w:szCs w:val="24"/>
        </w:rPr>
        <w:t>Les activités humain</w:t>
      </w:r>
      <w:r w:rsidRPr="00F83E18" w:rsidR="00B21441">
        <w:rPr>
          <w:rFonts w:cstheme="minorHAnsi"/>
          <w:sz w:val="24"/>
          <w:szCs w:val="24"/>
        </w:rPr>
        <w:t>e</w:t>
      </w:r>
      <w:r w:rsidRPr="00F83E18" w:rsidR="00243485">
        <w:rPr>
          <w:rFonts w:cstheme="minorHAnsi"/>
          <w:sz w:val="24"/>
          <w:szCs w:val="24"/>
        </w:rPr>
        <w:t>s</w:t>
      </w:r>
      <w:r w:rsidRPr="00F83E18" w:rsidR="002659EB">
        <w:rPr>
          <w:rFonts w:cstheme="minorHAnsi"/>
          <w:sz w:val="24"/>
          <w:szCs w:val="24"/>
        </w:rPr>
        <w:t xml:space="preserve"> notamment </w:t>
      </w:r>
      <w:r w:rsidRPr="00F83E18">
        <w:rPr>
          <w:rFonts w:cstheme="minorHAnsi"/>
          <w:sz w:val="24"/>
          <w:szCs w:val="24"/>
        </w:rPr>
        <w:t>la surexploitation</w:t>
      </w:r>
      <w:r w:rsidRPr="00F83E18" w:rsidR="00C0053B">
        <w:rPr>
          <w:rFonts w:cstheme="minorHAnsi"/>
          <w:sz w:val="24"/>
          <w:szCs w:val="24"/>
        </w:rPr>
        <w:t xml:space="preserve"> des ressources naturelles</w:t>
      </w:r>
      <w:r w:rsidRPr="00F83E18">
        <w:rPr>
          <w:rFonts w:cstheme="minorHAnsi"/>
          <w:sz w:val="24"/>
          <w:szCs w:val="24"/>
        </w:rPr>
        <w:t xml:space="preserve"> </w:t>
      </w:r>
      <w:r w:rsidRPr="00F83E18" w:rsidR="00E1377E">
        <w:rPr>
          <w:rFonts w:cstheme="minorHAnsi"/>
          <w:sz w:val="24"/>
          <w:szCs w:val="24"/>
        </w:rPr>
        <w:t xml:space="preserve">à cause du </w:t>
      </w:r>
      <w:r w:rsidRPr="00F83E18">
        <w:rPr>
          <w:rFonts w:cstheme="minorHAnsi"/>
          <w:sz w:val="24"/>
          <w:szCs w:val="24"/>
        </w:rPr>
        <w:t xml:space="preserve">développement de l'agriculture intensive et l'industrialisation </w:t>
      </w:r>
      <w:r w:rsidRPr="00F83E18" w:rsidR="00D72D2E">
        <w:rPr>
          <w:rFonts w:cstheme="minorHAnsi"/>
          <w:sz w:val="24"/>
          <w:szCs w:val="24"/>
        </w:rPr>
        <w:t xml:space="preserve">est la source principale </w:t>
      </w:r>
      <w:r w:rsidRPr="00F83E18">
        <w:rPr>
          <w:rFonts w:cstheme="minorHAnsi"/>
          <w:sz w:val="24"/>
          <w:szCs w:val="24"/>
        </w:rPr>
        <w:t xml:space="preserve">de l’altération des vers de terre </w:t>
      </w:r>
      <w:r w:rsidRPr="00F83E18" w:rsidR="007C21C1">
        <w:rPr>
          <w:rFonts w:cstheme="minorHAnsi"/>
          <w:sz w:val="24"/>
          <w:szCs w:val="24"/>
        </w:rPr>
        <w:fldChar w:fldCharType="begin"/>
      </w:r>
      <w:r w:rsidRPr="00F83E18" w:rsidR="007C21C1">
        <w:rPr>
          <w:rFonts w:cstheme="minorHAnsi"/>
          <w:sz w:val="24"/>
          <w:szCs w:val="24"/>
        </w:rPr>
        <w:instrText xml:space="preserve"> ADDIN ZOTERO_ITEM CSL_CITATION {"citationID":"9MB45L2Z","properties":{"formattedCitation":"(Pelosi et al., 2009)","plainCitation":"(Pelosi et al., 2009)","noteIndex":0},"citationItems":[{"id":197,"uris":["http://zotero.org/users/7119014/items/26K558DF"],"itemData":{"id":197,"type":"article-journal","abstract":"The loss of biodiversity by intensification of agricultural practices is a major environmental issue that calls for the design of new cropping systems. For instance, negative effects of tillage on earthworm populations have been reported. However, few field studies have compared full cropping systems. Here, we assessed diversity, density and biomass of earthworm populations for 3 years. We use a combined method involving a diluted solution of allyl isothiocyanate to expel earthworms followed by hand sorting. In a long-term trial, we compared 3 systems: (1) a conventional system, (2) a direct seeding living mulch-based cropping system, named a living mulch cropping system, and (3) an organic system. These three cropping systems differed in terms of soil tillage, pesticide and nitrogen use, and crop biomass production. The results showed that measured variables, except diversity, varied depending on the year of sampling. Further, anecic and epigeic density was 3.2–7.2 times higher in the living mulch cropping system than in the conventional and organic systems. There were 3.4–12.5 times more anecic and epigeic earthworm biomass in the living mulch cropping system. The conventional and organic systems showed, respectively, 2.8 and 2.2 times more earthworm density, and 1.9 and 1.8 times more endogeic earthworm biomass than in the living mulch cropping system. Shannon-Wiener and equitability indices were superior in the living mulch cropping system compared with the conventional and organic systems. Cropping systems thus modified specific and functional diversity as well as earthworm community biomass. On the other hand, the organic and conventional systems did not differ in their earthworm density, biomass or diversity.","container-title":"Agronomy for Sustainable Development","DOI":"10.1051/agro/2008069","ISSN":"1773-0155","issue":"2","journalAbbreviation":"Agron. Sustain. Dev.","language":"en","page":"287-295","source":"Springer Link","title":"Earthworm community in conventional, organic and direct seeding with living mulch cropping systems","volume":"29","author":[{"family":"Pelosi","given":"Céline"},{"family":"Bertrand","given":"Michel"},{"family":"Roger-Estrade","given":"Jean"}],"issued":{"date-parts":[["2009",6,1]]}}}],"schema":"https://github.com/citation-style-language/schema/raw/master/csl-citation.json"} </w:instrText>
      </w:r>
      <w:r w:rsidRPr="00F83E18" w:rsidR="007C21C1">
        <w:rPr>
          <w:rFonts w:cstheme="minorHAnsi"/>
          <w:sz w:val="24"/>
          <w:szCs w:val="24"/>
        </w:rPr>
        <w:fldChar w:fldCharType="separate"/>
      </w:r>
      <w:r w:rsidRPr="00F83E18" w:rsidR="00DD1E04">
        <w:rPr>
          <w:rFonts w:ascii="Calibri" w:hAnsi="Calibri" w:cs="Calibri"/>
          <w:sz w:val="24"/>
        </w:rPr>
        <w:t>(Pelosi et al., 2009)</w:t>
      </w:r>
      <w:r w:rsidRPr="00F83E18" w:rsidR="007C21C1">
        <w:rPr>
          <w:rFonts w:cstheme="minorHAnsi"/>
          <w:sz w:val="24"/>
          <w:szCs w:val="24"/>
        </w:rPr>
        <w:fldChar w:fldCharType="end"/>
      </w:r>
      <w:r w:rsidRPr="00F83E18">
        <w:rPr>
          <w:rFonts w:cstheme="minorHAnsi"/>
          <w:sz w:val="24"/>
          <w:szCs w:val="24"/>
        </w:rPr>
        <w:t xml:space="preserve">. </w:t>
      </w:r>
      <w:r w:rsidRPr="00F83E18" w:rsidR="00D76B56">
        <w:rPr>
          <w:rFonts w:cstheme="minorHAnsi"/>
          <w:sz w:val="24"/>
          <w:szCs w:val="24"/>
        </w:rPr>
        <w:t xml:space="preserve">Les effets </w:t>
      </w:r>
      <w:r w:rsidRPr="00F83E18">
        <w:rPr>
          <w:rFonts w:cstheme="minorHAnsi"/>
          <w:sz w:val="24"/>
          <w:szCs w:val="24"/>
        </w:rPr>
        <w:t xml:space="preserve">des facteurs environnementaux sur la communauté </w:t>
      </w:r>
      <w:proofErr w:type="spellStart"/>
      <w:r w:rsidRPr="00F83E18">
        <w:rPr>
          <w:rFonts w:cstheme="minorHAnsi"/>
          <w:sz w:val="24"/>
          <w:szCs w:val="24"/>
        </w:rPr>
        <w:t>lombricienne</w:t>
      </w:r>
      <w:proofErr w:type="spellEnd"/>
      <w:r w:rsidRPr="00F83E18">
        <w:rPr>
          <w:rFonts w:cstheme="minorHAnsi"/>
          <w:sz w:val="24"/>
          <w:szCs w:val="24"/>
        </w:rPr>
        <w:t xml:space="preserve"> </w:t>
      </w:r>
      <w:r w:rsidRPr="00F83E18" w:rsidR="00F3232C">
        <w:rPr>
          <w:rFonts w:cstheme="minorHAnsi"/>
          <w:sz w:val="24"/>
          <w:szCs w:val="24"/>
        </w:rPr>
        <w:t>ont</w:t>
      </w:r>
      <w:r w:rsidRPr="00F83E18">
        <w:rPr>
          <w:rFonts w:cstheme="minorHAnsi"/>
          <w:sz w:val="24"/>
          <w:szCs w:val="24"/>
        </w:rPr>
        <w:t xml:space="preserve"> déjà été examinée</w:t>
      </w:r>
      <w:r w:rsidRPr="00F83E18" w:rsidR="00F3232C">
        <w:rPr>
          <w:rFonts w:cstheme="minorHAnsi"/>
          <w:sz w:val="24"/>
          <w:szCs w:val="24"/>
        </w:rPr>
        <w:t>s</w:t>
      </w:r>
      <w:r w:rsidRPr="00F83E18">
        <w:rPr>
          <w:rFonts w:cstheme="minorHAnsi"/>
          <w:sz w:val="24"/>
          <w:szCs w:val="24"/>
        </w:rPr>
        <w:t xml:space="preserve"> à </w:t>
      </w:r>
      <w:r w:rsidRPr="00F83E18" w:rsidR="000A6C92">
        <w:rPr>
          <w:rFonts w:cstheme="minorHAnsi"/>
          <w:sz w:val="24"/>
          <w:szCs w:val="24"/>
        </w:rPr>
        <w:t>l’</w:t>
      </w:r>
      <w:r w:rsidRPr="00F83E18">
        <w:rPr>
          <w:rFonts w:cstheme="minorHAnsi"/>
          <w:sz w:val="24"/>
          <w:szCs w:val="24"/>
        </w:rPr>
        <w:t>échelles locale</w:t>
      </w:r>
      <w:r w:rsidRPr="00F83E18" w:rsidR="0009239A">
        <w:rPr>
          <w:rFonts w:cstheme="minorHAnsi"/>
          <w:sz w:val="24"/>
          <w:szCs w:val="24"/>
        </w:rPr>
        <w:t xml:space="preserve"> </w:t>
      </w:r>
      <w:r w:rsidRPr="00F83E18" w:rsidR="0009239A">
        <w:rPr>
          <w:rFonts w:cstheme="minorHAnsi"/>
          <w:sz w:val="24"/>
          <w:szCs w:val="24"/>
        </w:rPr>
        <w:fldChar w:fldCharType="begin"/>
      </w:r>
      <w:r w:rsidRPr="00F83E18" w:rsidR="0009239A">
        <w:rPr>
          <w:rFonts w:cstheme="minorHAnsi"/>
          <w:sz w:val="24"/>
          <w:szCs w:val="24"/>
        </w:rPr>
        <w:instrText xml:space="preserve"> ADDIN ZOTERO_ITEM CSL_CITATION {"citationID":"KhiEpxS0","properties":{"unsorted":true,"formattedCitation":"(March\\uc0\\u225{}n et al., 2015; Gabriac et al., 2022)","plainCitation":"(Marchán et al., 2015; Gabriac et al., 2022)","noteIndex":0},"citationItems":[{"id":1003,"uris":["http://zotero.org/users/7119014/items/JV52ZV6I"],"itemData":{"id":1003,"type":"article-journal","abstract":"Studies on spatial patterns of distributions of soil dwelling animals have usually relied on soil micro-variables or statistical analyses based on presence/absence data. Geographic Information Systems (GIS) allow easy access to large-scale variables to build species distribution models. In this study, we used MaxEnt to model the distribution of the endogeic earthworm Hormogaster elisae. Significant differences were found between the predicted suitability values of localities where the species was present and those where it was absent, validating the predictive model. Most of the large-scale training variables showed significant correlation with soil micro-variables known to influence the biology of the species, proving the ability of the model to predict (to an extent) soil variables from environmental ones. The methodology could be extended to other soil fauna.","container-title":"Soil Biology and Biochemistry","DOI":"10.1016/j.soilbio.2014.10.023","ISSN":"0038-0717","journalAbbreviation":"Soil Biology and Biochemistry","page":"124-127","source":"ScienceDirect","title":"Predicting soil micro-variables and the distribution of an endogeic earthworm species through a model based on large-scale variables","volume":"81","author":[{"family":"Marchán","given":"Daniel F."},{"family":"Refoyo","given":"Pablo"},{"family":"Novo","given":"Marta"},{"family":"Fernández","given":"Rosa"},{"family":"Trigo","given":"Dolores"},{"family":"Díaz Cosín","given":"Darío J."}],"issued":{"date-parts":[["2015",2,1]]}}},{"id":997,"uris":["http://zotero.org/users/7119014/items/DLDEC2SW"],"itemData":{"id":997,"type":"article","abstract":"The study of elevational diversity gradients is a central topic in biodiversity research. In this study, we tested for the effect of climate, resource quality and habitat heterogeneity on earthworm communities along an altitudinal gradient and around the treeline in the French Alps. Earthworm communities and environmental properties (i.e. climate, soil properties and vegetation structure and composition) were sampled in six altitudinal stages from 1400 to 2400 m. Results were analysed through multi-table factorial analyses and structural equation modelling. We found average density, biomass and species richness in the range of what is usually reported in comparable ecosystems. We found no monotonic decrease in species richness along the altitudinal gradient, which we explain by the species pool being dominated by taxa with high environmental tolerance and dispersal capacities. Instead, we highlighted the ecotone associated with the treeline as the primary driving factor of earthworm communities: at 1800-2000m altitude, communities were more abundant and diverse, and had a greater variability in body mass. This result was largely explained by the structure and composition of the vegetation, whereas soil and climate appeared to have only indirect effects. Therefore, the treeline effect on earthworm communities can be explained both by the effect of environmental heterogeneity and of trophic resource quality which increases at the ecotone level.","DOI":"10.1101/2022.10.13.512055","language":"en","license":"© 2022, Posted by Cold Spring Harbor Laboratory. The copyright holder for this pre-print is the author. All rights reserved. The material may not be redistributed, re-used or adapted without the author's permission.","note":"page: 2022.10.13.512055\nsection: New Results","publisher":"bioRxiv","source":"bioRxiv","title":"Environmental drivers of earthworm communities along an altitudinal gradient in the French Alps","URL":"https://www.biorxiv.org/content/10.1101/2022.10.13.512055v1","author":[{"family":"Gabriac","given":"Quentin"},{"family":"Ganault","given":"Pierre"},{"family":"Barois","given":"Isabelle"},{"family":"Aranda-Delgado","given":"Eduardo"},{"family":"Cimetière","given":"Elisa"},{"family":"Cortet","given":"Jérôme"},{"family":"Gautier","given":"Montan"},{"family":"Hedde","given":"Mickaël"},{"family":"Marchán","given":"Daniel F."},{"family":"Reyes","given":"José Carlos Pimentel"},{"family":"Stokes","given":"Alexia"},{"family":"Decaëns","given":"Thibaud"}],"accessed":{"date-parts":[["2024",1,17]]},"issued":{"date-parts":[["2022",10,17]]}}}],"schema":"https://github.com/citation-style-language/schema/raw/master/csl-citation.json"} </w:instrText>
      </w:r>
      <w:r w:rsidRPr="00F83E18" w:rsidR="0009239A">
        <w:rPr>
          <w:rFonts w:cstheme="minorHAnsi"/>
          <w:sz w:val="24"/>
          <w:szCs w:val="24"/>
        </w:rPr>
        <w:fldChar w:fldCharType="separate"/>
      </w:r>
      <w:r w:rsidRPr="00F83E18" w:rsidR="00DD1E04">
        <w:rPr>
          <w:rFonts w:ascii="Calibri" w:hAnsi="Calibri" w:cs="Calibri"/>
          <w:kern w:val="0"/>
          <w:sz w:val="24"/>
          <w:szCs w:val="24"/>
        </w:rPr>
        <w:t>(Marchán et al., 2015; Gabriac et al., 2022)</w:t>
      </w:r>
      <w:r w:rsidRPr="00F83E18" w:rsidR="0009239A">
        <w:rPr>
          <w:rFonts w:cstheme="minorHAnsi"/>
          <w:sz w:val="24"/>
          <w:szCs w:val="24"/>
        </w:rPr>
        <w:fldChar w:fldCharType="end"/>
      </w:r>
      <w:r w:rsidRPr="00F83E18">
        <w:rPr>
          <w:rFonts w:cstheme="minorHAnsi"/>
          <w:sz w:val="24"/>
          <w:szCs w:val="24"/>
        </w:rPr>
        <w:t>, régionale</w:t>
      </w:r>
      <w:r w:rsidRPr="00F83E18" w:rsidR="0017765C">
        <w:rPr>
          <w:rFonts w:cstheme="minorHAnsi"/>
          <w:sz w:val="24"/>
          <w:szCs w:val="24"/>
        </w:rPr>
        <w:t xml:space="preserve"> </w:t>
      </w:r>
      <w:r w:rsidRPr="00F83E18" w:rsidR="0017765C">
        <w:rPr>
          <w:rFonts w:cstheme="minorHAnsi"/>
          <w:sz w:val="24"/>
          <w:szCs w:val="24"/>
        </w:rPr>
        <w:fldChar w:fldCharType="begin"/>
      </w:r>
      <w:r w:rsidRPr="00F83E18" w:rsidR="0017765C">
        <w:rPr>
          <w:rFonts w:cstheme="minorHAnsi"/>
          <w:sz w:val="24"/>
          <w:szCs w:val="24"/>
        </w:rPr>
        <w:instrText xml:space="preserve"> ADDIN ZOTERO_ITEM CSL_CITATION {"citationID":"oHpc7nlT","properties":{"formattedCitation":"(March\\uc0\\u225{}n et al., 2021, 2016; March\\uc0\\u225{}n and Dom\\uc0\\u237{}nguez, 2022)","plainCitation":"(Marchán et al., 2021, 2016; Marchán and Domínguez, 2022)","noteIndex":0},"citationItems":[{"id":1047,"uris":["http://zotero.org/users/7119014/items/8ENHPEXA"],"itemData":{"id":1047,"type":"article-journal","abstract":"The historical biogeography of the Lumbricidae, the main Palearctic earthworm family, may be linked to the paleogeography of their putative ancestral range in Iberia–southeastern France–Corsica–Sardinia. Although molecular phylogenetics has recently been used to analyze most endemic genera in this area, the genus Kritodrilus has not yet been studied. The generotype Kritodrilus calarensis and other closely related species inhabit southeastern France. However, other species from the Iberian Peninsula (e.g., Kr. osellai) have been assigned to Kritodrilus, the same for the Vindobonic (Hungarian–Austrian–Czech–Slovakian) Dendrobaena mrazeki. In order to unravel the paleobiogeographic, evolutionary, and taxonomic significance of Kritodrilus, the aforementioned species (and three potential relatives) were sequenced for seven molecular markers. Molecular phylogenetic inference recovered a clade of French Kritodrilus (including Et. setusmontanus) closely related to the Northwestern Iberian Galiciandrilus and Compostelandrilus, the latter being a sister clade to the Vindobonic species (described as a new genus). Time-calibrated phylogenetic inference estimated that these three clades diverged around 55 Ma. Ecological niche models for these clades were mainly influenced by the same environmental variables, but showed non-overlapping highly suitable areas (except for Kritodrilus). Ancestral area reconstruction inferred the origin of the Lumbricidae in Corsica–Sardinia and the Iberian Peninsula, with eventual expansion eastwards toward France, Central Europe, and the Carpato-Balkanic area. For Kritodrilus and its relatives, this expansion may have been contemporaneous with the Paleocene–Eocene thermal maximum. Later climatic changes may explain the strikingly disjunct ranges. This work highlights the evolutionary and biogeographic significance of these isolated earthworm lineages and the importance of their preservation.","container-title":"Journal of Zoological Systematics and Evolutionary Research","DOI":"10.1111/jzs.12514","ISSN":"1439-0469","issue":"8","language":"en","license":"© 2021 Wiley-VCH GmbH","note":"_eprint: https://onlinelibrary.wiley.com/doi/pdf/10.1111/jzs.12514","page":"1703-1717","source":"Wiley Online Library","title":"The disjunct distribution of relict earthworm genera clarifies the early historical biogeography of the Lumbricidae (Crassiclitellata, Annelida)","volume":"59","author":[{"family":"Marchán","given":"Daniel F."},{"family":"Csuzdi","given":"Csaba"},{"family":"Decaëns","given":"Thibaud"},{"family":"Szederjesi","given":"Timea"},{"family":"Pizl","given":"Vaclav"},{"family":"Domínguez","given":"Jorge"}],"issued":{"date-parts":[["2021"]]}}},{"id":1053,"uris":["http://zotero.org/users/7119014/items/PUHIMJ58"],"itemData":{"id":1053,"type":"article-journal","abstract":"Ecological Niche Modeling (ENM) through MaxEnt and quantitative comparison techniques using ENMtools could facilitate ecological inferences in problematic soil dwelling taxa. Despite its ecological relevance in the Western Mediterranean basin, the ecology of the endemic family Hormogastridae (Annelida, Oligochaeta) is poorly known. Applying this comparative approach to the main clades of Hormogastridae would allow a better understanding of their ecological preferences and differences. One hundred twenty-four occurrence data belonging to four clades within this earthworm family were used as input to infer separate MaxEnt models, including seven predictor variables. Niche breadth, niche overlap and identity tests were calculated in ENMtools; a spatial Principal Components Analysis (sPCA) was performed to contrast with the realized niches. The highly suitable predicted ranges varied in their ability to reflect the known distribution of the clades. The different analyses pointed towards different ecological preferences and significant ecological divergence in the four above-mentioned clades. These results are an example of wide-scale ecological inferences for soil fauna made possible by this promising methodology, and show how ecological characterization of relevant taxonomic units could be a useful support for systematic revisions.","container-title":"European Journal of Soil Biology","DOI":"10.1016/j.ejsobi.2016.05.003","ISSN":"1164-5563","journalAbbreviation":"European Journal of Soil Biology","page":"115-122","source":"ScienceDirect","title":"Macroecological inferences on soil fauna through comparative niche modeling: The case of Hormogastridae (Annelida, Oligochaeta)","title-short":"Macroecological inferences on soil fauna through comparative niche modeling","volume":"75","author":[{"family":"Marchán","given":"Daniel F."},{"family":"Refoyo","given":"Pablo"},{"family":"Fernández","given":"Rosa"},{"family":"Novo","given":"Marta"},{"family":"Sosa","given":"Irene","non-dropping-particle":"de"},{"family":"Díaz Cosín","given":"Darío J."}],"issued":{"date-parts":[["2016",7,1]]}}},{"id":999,"uris":["http://zotero.org/users/7119014/items/FUPHVLK9"],"itemData":{"id":999,"type":"article-journal","abstract":"In spite of the high conservation value of soil fauna, the evaluation of their conservation status has usually been neglected. This is more evident for earthworms, one of the most important ecosystem service providers in temperate habitats but rarely the subject of conservation research. These studies have not been developed in Western Europe, which comprises high diversity and several early-branching, relic genera. One potentially menaced representative of this fauna is Compostelandrilus cyaneus; this risk can be assessed by implementing potential distribution modeling and genetic diversity monitoring to their known populations. Genetic barcoding was performed in representatives of four populations (three of them newly sampled) in order to estimate genetic diversity and population genetics parameters. Ensemble species distribution models were built by combining several algorithms and using the five more relevant bioclimatic and soil variables as predictors. A large amount of genetic diversity was found in a small area of less than 20 km2, with populations located in less managed, better-preserved habitats showing higher genetic variability than populations isolated from natural habitats and surrounded by anthropic habitats. Potential distribution appears to be strongly restricted at a regional scale, and suitable habitats within the extent of occurrence appear fragmented and relatively limited. In addition, the main variables determining the ecological niche of C. cyaneus suggests a vulnerability to climate change and increasing soil compaction. Based on this knowledge, this species was assessed as Critically Endangered following the IUCN Red List of Threatened Species criteria, and some potential conservation actions are suggested.","container-title":"Genes","DOI":"10.3390/genes13020337","ISSN":"2073-4425","issue":"2","language":"en","license":"http://creativecommons.org/licenses/by/3.0/","note":"number: 2\npublisher: Multidisciplinary Digital Publishing Institute","page":"337","source":"www.mdpi.com","title":"Evaluating the Conservation Status of a North-Western Iberian Earthworm (Compostelandrilus cyaneus) with Insight into Its Genetic Diversity and Ecological Preferences","volume":"13","author":[{"family":"Marchán","given":"Daniel F."},{"family":"Domínguez","given":"Jorge"}],"issued":{"date-parts":[["2022",2]]}}}],"schema":"https://github.com/citation-style-language/schema/raw/master/csl-citation.json"} </w:instrText>
      </w:r>
      <w:r w:rsidRPr="00F83E18" w:rsidR="0017765C">
        <w:rPr>
          <w:rFonts w:cstheme="minorHAnsi"/>
          <w:sz w:val="24"/>
          <w:szCs w:val="24"/>
        </w:rPr>
        <w:fldChar w:fldCharType="separate"/>
      </w:r>
      <w:r w:rsidRPr="00F83E18" w:rsidR="00DD1E04">
        <w:rPr>
          <w:rFonts w:ascii="Calibri" w:hAnsi="Calibri" w:cs="Calibri"/>
          <w:kern w:val="0"/>
          <w:sz w:val="24"/>
          <w:szCs w:val="24"/>
        </w:rPr>
        <w:t>(Marchán et al., 2021, 2016; Marchán and Domínguez, 2022)</w:t>
      </w:r>
      <w:r w:rsidRPr="00F83E18" w:rsidR="0017765C">
        <w:rPr>
          <w:rFonts w:cstheme="minorHAnsi"/>
          <w:sz w:val="24"/>
          <w:szCs w:val="24"/>
        </w:rPr>
        <w:fldChar w:fldCharType="end"/>
      </w:r>
      <w:r w:rsidRPr="00F83E18">
        <w:rPr>
          <w:rFonts w:cstheme="minorHAnsi"/>
          <w:sz w:val="24"/>
          <w:szCs w:val="24"/>
        </w:rPr>
        <w:t xml:space="preserve"> et territoriale</w:t>
      </w:r>
      <w:r w:rsidRPr="00F83E18" w:rsidR="00052066">
        <w:rPr>
          <w:rFonts w:cstheme="minorHAnsi"/>
          <w:sz w:val="24"/>
          <w:szCs w:val="24"/>
        </w:rPr>
        <w:t xml:space="preserve"> </w:t>
      </w:r>
      <w:r w:rsidRPr="00F83E18" w:rsidR="002335B2">
        <w:rPr>
          <w:rFonts w:cstheme="minorHAnsi"/>
          <w:sz w:val="24"/>
          <w:szCs w:val="24"/>
        </w:rPr>
        <w:fldChar w:fldCharType="begin"/>
      </w:r>
      <w:r w:rsidRPr="00F83E18" w:rsidR="002335B2">
        <w:rPr>
          <w:rFonts w:cstheme="minorHAnsi"/>
          <w:sz w:val="24"/>
          <w:szCs w:val="24"/>
        </w:rPr>
        <w:instrText xml:space="preserve"> ADDIN ZOTERO_ITEM CSL_CITATION {"citationID":"HC0YVD0w","properties":{"formattedCitation":"(Palm et al., 2013)","plainCitation":"(Palm et al., 2013)","noteIndex":0},"citationItems":[{"id":1100,"uris":["http://zotero.org/users/7119014/items/K3NCUCG4"],"itemData":{"id":1100,"type":"article-journal","abstract":"Species distribution models are useful for identifying driving environmental factors that determine earthworm distributions as well as for predicting earthworm distribution patterns and abundances at different scales. However, due to large efforts in data acquisition, studies on larger scales are rare and often focus on single species or earthworms in general. In this study, we use boosted regression tree models (BRTs) for predicting the distribution of the three functional earthworm types, i.e. anecics, endogeics and epigeics, in an agricultural area in Baden-Württemberg (Southwest Germany). First, we predicted presence and absence and later earthworm abundances, considering predictors depicting land management, topography, and soil conditions as well as biotic interaction by using the abundance of the other functional earthworm types. The final presence-absence models performed reasonably well, with explained deviances between 24 and 51% after crossvalidation. Models for abundances of anecics and endogeics were less successful, since the high small-scale variability and patchiness in earthworm abundance influenced the representativeness of the field measurements. This resulted in a significant model uncertainty, which is practically very difficult to overcome with earthworm sampling campaigns at the catchment scale. Results showed that management practices (i.e. disturbances), topography, soil conditions, and biotic interactions with other earthworm groups are the most relevant predictors for spatial distribution (incidence) patterns of all three functional groups. The response curves and contributions of predictors differ for the three functional earthworm types. Epigeics are also controlled by topographic features, endogeics by soil parameters.","container-title":"Pedobiologia","DOI":"10.1016/j.pedobi.2012.08.007","ISSN":"0031-4056","issue":"1","journalAbbreviation":"Pedobiologia","page":"23-31","source":"ScienceDirect","title":"Modelling distribution patterns of anecic, epigeic and endogeic earthworms at catchment-scale in agro-ecosystems","volume":"56","author":[{"family":"Palm","given":"Juliane"},{"family":"Schaik","given":"N. Loes M. B.","non-dropping-particle":"van"},{"family":"Schröder","given":"Boris"}],"issued":{"date-parts":[["2013",1,10]]}}}],"schema":"https://github.com/citation-style-language/schema/raw/master/csl-citation.json"} </w:instrText>
      </w:r>
      <w:r w:rsidRPr="00F83E18" w:rsidR="002335B2">
        <w:rPr>
          <w:rFonts w:cstheme="minorHAnsi"/>
          <w:sz w:val="24"/>
          <w:szCs w:val="24"/>
        </w:rPr>
        <w:fldChar w:fldCharType="separate"/>
      </w:r>
      <w:r w:rsidRPr="00F83E18" w:rsidR="00DD1E04">
        <w:rPr>
          <w:rFonts w:ascii="Calibri" w:hAnsi="Calibri" w:cs="Calibri"/>
          <w:sz w:val="24"/>
        </w:rPr>
        <w:t>(Palm et al., 2013)</w:t>
      </w:r>
      <w:r w:rsidRPr="00F83E18" w:rsidR="002335B2">
        <w:rPr>
          <w:rFonts w:cstheme="minorHAnsi"/>
          <w:sz w:val="24"/>
          <w:szCs w:val="24"/>
        </w:rPr>
        <w:fldChar w:fldCharType="end"/>
      </w:r>
      <w:r w:rsidRPr="00F83E18">
        <w:rPr>
          <w:rFonts w:cstheme="minorHAnsi"/>
          <w:sz w:val="24"/>
          <w:szCs w:val="24"/>
        </w:rPr>
        <w:t>.</w:t>
      </w:r>
    </w:p>
    <w:p w:rsidRPr="00F83E18" w:rsidR="00AD65E4" w:rsidP="00514417" w:rsidRDefault="00946B46" w14:paraId="3784FFAB" w14:textId="0F732CE3">
      <w:pPr>
        <w:spacing w:line="360" w:lineRule="auto"/>
        <w:ind w:firstLine="720"/>
        <w:jc w:val="both"/>
        <w:rPr>
          <w:sz w:val="24"/>
          <w:szCs w:val="24"/>
        </w:rPr>
      </w:pPr>
      <w:r w:rsidRPr="00F83E18">
        <w:rPr>
          <w:sz w:val="24"/>
          <w:szCs w:val="24"/>
        </w:rPr>
        <w:lastRenderedPageBreak/>
        <w:t>Cependant</w:t>
      </w:r>
      <w:r w:rsidRPr="00F83E18" w:rsidR="00636BC9">
        <w:rPr>
          <w:sz w:val="24"/>
          <w:szCs w:val="24"/>
        </w:rPr>
        <w:t>, peu d</w:t>
      </w:r>
      <w:r w:rsidRPr="00F83E18" w:rsidR="0095748D">
        <w:rPr>
          <w:sz w:val="24"/>
          <w:szCs w:val="24"/>
        </w:rPr>
        <w:t>’étude</w:t>
      </w:r>
      <w:r w:rsidRPr="00F83E18" w:rsidR="000A64C9">
        <w:rPr>
          <w:sz w:val="24"/>
          <w:szCs w:val="24"/>
        </w:rPr>
        <w:t>s</w:t>
      </w:r>
      <w:r w:rsidRPr="00F83E18" w:rsidR="0095748D">
        <w:rPr>
          <w:sz w:val="24"/>
          <w:szCs w:val="24"/>
        </w:rPr>
        <w:t xml:space="preserve"> se sont concentrées sur</w:t>
      </w:r>
      <w:r w:rsidRPr="00F83E18" w:rsidR="00636BC9">
        <w:rPr>
          <w:sz w:val="24"/>
          <w:szCs w:val="24"/>
        </w:rPr>
        <w:t xml:space="preserve"> </w:t>
      </w:r>
      <w:r w:rsidRPr="00F83E18" w:rsidR="005F0D52">
        <w:rPr>
          <w:sz w:val="24"/>
          <w:szCs w:val="24"/>
        </w:rPr>
        <w:t xml:space="preserve">les effets </w:t>
      </w:r>
      <w:r w:rsidRPr="00F83E18" w:rsidR="009E39CA">
        <w:rPr>
          <w:sz w:val="24"/>
          <w:szCs w:val="24"/>
        </w:rPr>
        <w:t xml:space="preserve">des </w:t>
      </w:r>
      <w:r w:rsidRPr="00F83E18" w:rsidR="00636BC9">
        <w:rPr>
          <w:sz w:val="24"/>
          <w:szCs w:val="24"/>
        </w:rPr>
        <w:t xml:space="preserve">facteurs </w:t>
      </w:r>
      <w:r w:rsidRPr="1CBE8213" w:rsidR="001F1D88">
        <w:rPr>
          <w:rFonts w:cs="Calibri" w:cstheme="minorAscii"/>
          <w:sz w:val="24"/>
          <w:szCs w:val="24"/>
        </w:rPr>
        <w:t xml:space="preserve">environnementaux </w:t>
      </w:r>
      <w:r w:rsidRPr="00F83E18" w:rsidR="00636BC9">
        <w:rPr>
          <w:sz w:val="24"/>
          <w:szCs w:val="24"/>
        </w:rPr>
        <w:t xml:space="preserve">et anthropiques </w:t>
      </w:r>
      <w:r w:rsidRPr="00F83E18" w:rsidR="009E39CA">
        <w:rPr>
          <w:sz w:val="24"/>
          <w:szCs w:val="24"/>
        </w:rPr>
        <w:t>qui influencent l</w:t>
      </w:r>
      <w:r w:rsidRPr="00F83E18" w:rsidR="00636BC9">
        <w:rPr>
          <w:sz w:val="24"/>
          <w:szCs w:val="24"/>
        </w:rPr>
        <w:t xml:space="preserve">es communautés </w:t>
      </w:r>
      <w:r w:rsidRPr="00F83E18" w:rsidR="00636BC9">
        <w:rPr>
          <w:sz w:val="24"/>
          <w:szCs w:val="24"/>
        </w:rPr>
        <w:t>lombriciennes</w:t>
      </w:r>
      <w:r w:rsidRPr="00F83E18" w:rsidR="00636BC9">
        <w:rPr>
          <w:sz w:val="24"/>
          <w:szCs w:val="24"/>
        </w:rPr>
        <w:t xml:space="preserve"> (biodiversité et répartition) à des échelles plus larges</w:t>
      </w:r>
      <w:r w:rsidRPr="00F83E18" w:rsidR="00270882">
        <w:rPr>
          <w:sz w:val="24"/>
          <w:szCs w:val="24"/>
        </w:rPr>
        <w:t>,</w:t>
      </w:r>
      <w:r w:rsidRPr="00F83E18" w:rsidR="00636BC9">
        <w:rPr>
          <w:sz w:val="24"/>
          <w:szCs w:val="24"/>
        </w:rPr>
        <w:t xml:space="preserve"> </w:t>
      </w:r>
      <w:r w:rsidRPr="00F83E18" w:rsidR="00026646">
        <w:rPr>
          <w:sz w:val="24"/>
          <w:szCs w:val="24"/>
        </w:rPr>
        <w:t xml:space="preserve">c’est-à-dire </w:t>
      </w:r>
      <w:r w:rsidRPr="00F83E18" w:rsidR="00636BC9">
        <w:rPr>
          <w:sz w:val="24"/>
          <w:szCs w:val="24"/>
        </w:rPr>
        <w:t>supra-régional</w:t>
      </w:r>
      <w:r w:rsidRPr="00F83E18" w:rsidR="00636BC9">
        <w:rPr>
          <w:sz w:val="24"/>
          <w:szCs w:val="24"/>
        </w:rPr>
        <w:t xml:space="preserve"> </w:t>
      </w:r>
      <w:r w:rsidR="00D33F5E">
        <w:rPr>
          <w:sz w:val="24"/>
          <w:szCs w:val="24"/>
        </w:rPr>
        <w:t>ou</w:t>
      </w:r>
      <w:r w:rsidRPr="00F83E18" w:rsidR="00636BC9">
        <w:rPr>
          <w:sz w:val="24"/>
          <w:szCs w:val="24"/>
        </w:rPr>
        <w:t xml:space="preserve"> national </w:t>
      </w:r>
      <w:r w:rsidRPr="00F83E18" w:rsidR="00A154D8">
        <w:rPr>
          <w:sz w:val="24"/>
          <w:szCs w:val="24"/>
        </w:rPr>
        <w:fldChar w:fldCharType="begin"/>
      </w:r>
      <w:r w:rsidRPr="00F83E18" w:rsidR="00A154D8">
        <w:rPr>
          <w:sz w:val="24"/>
          <w:szCs w:val="24"/>
        </w:rPr>
        <w:instrText xml:space="preserve"> ADDIN ZOTERO_ITEM CSL_CITATION {"citationID":"ZWpa9nCW","properties":{"formattedCitation":"(De Wandeler et al., 2016)","plainCitation":"(De Wandeler et al., 2016)","noteIndex":0},"citationItems":[{"id":1018,"uris":["http://zotero.org/users/7119014/items/HASASKZR"],"itemData":{"id":1018,"type":"article-journal","abstract":"Earthworms have a significant influence on the structure, composition and functioning of forest ecosystems, but in spite of their role as ecosystem engineers, little is known on the factors controlling their distribution across European forests. Optimised sampling techniques, as well as more advanced statistical tools and geographical information systems have facilitated studies at the landscape scale. But these, and even larger-scale studies, are scarce due to data limitations, taxonomic inconsistencies and practical issues in linking existing databases. In this continental-scale field-based study we used boosted regression tree modelling to identify and evaluate the relative importance of environmental factors explaining earthworm incidence (presence/absence) and abundance (density and biomass) in European forests. To parameterise our models earthworms were sampled in six forest landscapes along a latitudinal gradient from the boreal north to the Mediterranean south in spring or autumn of 2012, together with several environmental variables. Earthworms were sampled using a combined method of mustard extraction and hand sorting of litter and a soil monolith, after which they were weighed and identified to functional group (epigeic, endogeic and anecic). We found that litter- and soil-related variables best explained earthworm incidence and biomass in European forests, leaving only a minor role to climate-related variables. Among the litter related variables, understory vegetation played an important role in explaining earthworm incidence and abundance. The relative importance of explanatory variables differed between models for incidence, density and biomass and between earthworm functional groups. Our results suggested that threshold values for soil C:N ratio, forest floor pH and understory plant biomass and plant nutrient concentrations have to be attained before earthworms can occur. Beyond these threshold values, variables like soil C:N ratio, tree litter C:P ratio and forest floor mass further explain earthworm biomass. Mechanisms behind these observations are discussed in the light of future earthworm distribution modelling at continental scale.","container-title":"Soil Biology and Biochemistry","DOI":"10.1016/j.soilbio.2016.05.003","ISSN":"0038-0717","journalAbbreviation":"Soil Biology and Biochemistry","page":"167-178","source":"ScienceDirect","title":"Drivers of earthworm incidence and abundance across European forests","volume":"99","author":[{"family":"De Wandeler","given":"Hans"},{"family":"Sousa-Silva","given":"Rita"},{"family":"Ampoorter","given":"Evy"},{"family":"Bruelheide","given":"Helge"},{"family":"Carnol","given":"Monique"},{"family":"Dawud","given":"Seid M."},{"family":"Dănilă","given":"Gabriel"},{"family":"Finer","given":"Leena"},{"family":"Hättenschwiler","given":"Stephan"},{"family":"Hermy","given":"Martin"},{"family":"Jaroszewicz","given":"Bogdan"},{"family":"Joly","given":"François-Xavier"},{"family":"Müller","given":"Sandra"},{"family":"Pollastrini","given":"Martina"},{"family":"Ratcliffe","given":"Sophia"},{"family":"Raulund-Rasmussen","given":"Karsten"},{"family":"Selvi","given":"Federico"},{"family":"Valladares","given":"Fernando"},{"family":"Van Meerbeek","given":"Koenraad"},{"family":"Verheyen","given":"Kris"},{"family":"Vesterdal","given":"Lars"},{"family":"Muys","given":"Bart"}],"issued":{"date-parts":[["2016",8,1]]}}}],"schema":"https://github.com/citation-style-language/schema/raw/master/csl-citation.json"} </w:instrText>
      </w:r>
      <w:r w:rsidRPr="00F83E18" w:rsidR="00A154D8">
        <w:rPr>
          <w:sz w:val="24"/>
          <w:szCs w:val="24"/>
        </w:rPr>
        <w:fldChar w:fldCharType="separate"/>
      </w:r>
      <w:r w:rsidRPr="00F83E18" w:rsidR="00DD1E04">
        <w:rPr>
          <w:rFonts w:ascii="Calibri" w:hAnsi="Calibri" w:cs="Calibri"/>
          <w:sz w:val="24"/>
          <w:szCs w:val="24"/>
        </w:rPr>
        <w:t xml:space="preserve">(De </w:t>
      </w:r>
      <w:r w:rsidRPr="00F83E18" w:rsidR="00DD1E04">
        <w:rPr>
          <w:rFonts w:ascii="Calibri" w:hAnsi="Calibri" w:cs="Calibri"/>
          <w:sz w:val="24"/>
          <w:szCs w:val="24"/>
        </w:rPr>
        <w:t>Wandeler</w:t>
      </w:r>
      <w:r w:rsidRPr="00F83E18" w:rsidR="00DD1E04">
        <w:rPr>
          <w:rFonts w:ascii="Calibri" w:hAnsi="Calibri" w:cs="Calibri"/>
          <w:sz w:val="24"/>
          <w:szCs w:val="24"/>
        </w:rPr>
        <w:t xml:space="preserve"> et al., 2016)</w:t>
      </w:r>
      <w:r w:rsidRPr="00F83E18" w:rsidR="00A154D8">
        <w:rPr>
          <w:sz w:val="24"/>
          <w:szCs w:val="24"/>
        </w:rPr>
        <w:fldChar w:fldCharType="end"/>
      </w:r>
      <w:r w:rsidRPr="00F83E18" w:rsidR="00636BC9">
        <w:rPr>
          <w:sz w:val="24"/>
          <w:szCs w:val="24"/>
        </w:rPr>
        <w:t xml:space="preserve">. </w:t>
      </w:r>
      <w:r w:rsidRPr="00F83E18" w:rsidR="00C42C6A">
        <w:rPr>
          <w:sz w:val="24"/>
          <w:szCs w:val="24"/>
        </w:rPr>
        <w:t>Le</w:t>
      </w:r>
      <w:commentRangeStart w:id="2075096926"/>
      <w:r w:rsidRPr="00F83E18" w:rsidR="00C42C6A">
        <w:rPr>
          <w:sz w:val="24"/>
          <w:szCs w:val="24"/>
        </w:rPr>
        <w:t>s raisons qui peuvent expliqu</w:t>
      </w:r>
      <w:r w:rsidRPr="00F83E18" w:rsidR="00270882">
        <w:rPr>
          <w:sz w:val="24"/>
          <w:szCs w:val="24"/>
        </w:rPr>
        <w:t>er</w:t>
      </w:r>
      <w:r w:rsidRPr="00F83E18" w:rsidR="00C42C6A">
        <w:rPr>
          <w:sz w:val="24"/>
          <w:szCs w:val="24"/>
        </w:rPr>
        <w:t xml:space="preserve"> c</w:t>
      </w:r>
      <w:r w:rsidRPr="00F83E18" w:rsidR="00636BC9">
        <w:rPr>
          <w:sz w:val="24"/>
          <w:szCs w:val="24"/>
        </w:rPr>
        <w:t>e</w:t>
      </w:r>
      <w:r w:rsidRPr="00F83E18" w:rsidR="00500600">
        <w:rPr>
          <w:sz w:val="24"/>
          <w:szCs w:val="24"/>
        </w:rPr>
        <w:t xml:space="preserve"> manque de connaissance</w:t>
      </w:r>
      <w:r w:rsidRPr="00F83E18" w:rsidR="00270882">
        <w:rPr>
          <w:sz w:val="24"/>
          <w:szCs w:val="24"/>
        </w:rPr>
        <w:t>s</w:t>
      </w:r>
      <w:r w:rsidRPr="00F83E18" w:rsidR="00500600">
        <w:rPr>
          <w:sz w:val="24"/>
          <w:szCs w:val="24"/>
        </w:rPr>
        <w:t xml:space="preserve"> </w:t>
      </w:r>
      <w:r w:rsidRPr="00F83E18" w:rsidR="00A610E9">
        <w:rPr>
          <w:sz w:val="24"/>
          <w:szCs w:val="24"/>
        </w:rPr>
        <w:t>sont</w:t>
      </w:r>
      <w:r w:rsidRPr="00F83E18" w:rsidR="002A7E50">
        <w:rPr>
          <w:sz w:val="24"/>
          <w:szCs w:val="24"/>
        </w:rPr>
        <w:t xml:space="preserve"> la faible disponibilité</w:t>
      </w:r>
      <w:r w:rsidRPr="00F83E18" w:rsidR="00636BC9">
        <w:rPr>
          <w:sz w:val="24"/>
          <w:szCs w:val="24"/>
        </w:rPr>
        <w:t xml:space="preserve"> de</w:t>
      </w:r>
      <w:r w:rsidRPr="00F83E18" w:rsidR="002A7E50">
        <w:rPr>
          <w:sz w:val="24"/>
          <w:szCs w:val="24"/>
        </w:rPr>
        <w:t>s</w:t>
      </w:r>
      <w:r w:rsidRPr="00F83E18" w:rsidR="00636BC9">
        <w:rPr>
          <w:sz w:val="24"/>
          <w:szCs w:val="24"/>
        </w:rPr>
        <w:t xml:space="preserve"> données</w:t>
      </w:r>
      <w:r w:rsidRPr="00F83E18" w:rsidR="006520E6">
        <w:rPr>
          <w:sz w:val="24"/>
          <w:szCs w:val="24"/>
        </w:rPr>
        <w:t xml:space="preserve"> à l’échelle des pays</w:t>
      </w:r>
      <w:r w:rsidRPr="00F83E18" w:rsidR="006744BA">
        <w:rPr>
          <w:sz w:val="24"/>
          <w:szCs w:val="24"/>
        </w:rPr>
        <w:t>,</w:t>
      </w:r>
      <w:r w:rsidRPr="00F83E18" w:rsidR="00D14B81">
        <w:rPr>
          <w:sz w:val="24"/>
          <w:szCs w:val="24"/>
        </w:rPr>
        <w:t xml:space="preserve"> </w:t>
      </w:r>
      <w:r w:rsidRPr="00F83E18" w:rsidR="00636BC9">
        <w:rPr>
          <w:sz w:val="24"/>
          <w:szCs w:val="24"/>
        </w:rPr>
        <w:t xml:space="preserve">des incohérences taxonomiques et des </w:t>
      </w:r>
      <w:r w:rsidRPr="00F83E18" w:rsidR="00C67BC7">
        <w:rPr>
          <w:sz w:val="24"/>
          <w:szCs w:val="24"/>
        </w:rPr>
        <w:t>difficultés</w:t>
      </w:r>
      <w:r w:rsidRPr="00F83E18" w:rsidR="00385951">
        <w:rPr>
          <w:sz w:val="24"/>
          <w:szCs w:val="24"/>
        </w:rPr>
        <w:t xml:space="preserve"> </w:t>
      </w:r>
      <w:r w:rsidRPr="00F83E18" w:rsidR="00D479C1">
        <w:rPr>
          <w:sz w:val="24"/>
          <w:szCs w:val="24"/>
        </w:rPr>
        <w:t>pour fusionner les bases de données existant</w:t>
      </w:r>
      <w:r w:rsidRPr="00F83E18" w:rsidR="005256E1">
        <w:rPr>
          <w:sz w:val="24"/>
          <w:szCs w:val="24"/>
        </w:rPr>
        <w:t>e</w:t>
      </w:r>
      <w:r w:rsidRPr="00F83E18" w:rsidR="00D479C1">
        <w:rPr>
          <w:sz w:val="24"/>
          <w:szCs w:val="24"/>
        </w:rPr>
        <w:t>s</w:t>
      </w:r>
      <w:r w:rsidR="001365E0">
        <w:rPr>
          <w:sz w:val="24"/>
          <w:szCs w:val="24"/>
        </w:rPr>
        <w:t xml:space="preserve"> (</w:t>
      </w:r>
      <w:r w:rsidRPr="00F83E18" w:rsidR="00D33F5E">
        <w:rPr>
          <w:sz w:val="24"/>
          <w:szCs w:val="24"/>
        </w:rPr>
        <w:fldChar w:fldCharType="begin"/>
      </w:r>
      <w:r w:rsidRPr="00F83E18" w:rsidR="00D33F5E">
        <w:rPr>
          <w:sz w:val="24"/>
          <w:szCs w:val="24"/>
        </w:rPr>
        <w:instrText xml:space="preserve"> ADDIN ZOTERO_ITEM CSL_CITATION {"citationID":"i47Shkhh","properties":{"formattedCitation":"(Rutgers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D33F5E">
        <w:rPr>
          <w:sz w:val="24"/>
          <w:szCs w:val="24"/>
        </w:rPr>
        <w:fldChar w:fldCharType="separate"/>
      </w:r>
      <w:r w:rsidRPr="00F83E18" w:rsidR="00D33F5E">
        <w:rPr>
          <w:rFonts w:ascii="Calibri" w:hAnsi="Calibri" w:cs="Calibri"/>
          <w:sz w:val="24"/>
          <w:szCs w:val="24"/>
        </w:rPr>
        <w:t>Rutgers</w:t>
      </w:r>
      <w:r w:rsidRPr="00F83E18" w:rsidR="00D33F5E">
        <w:rPr>
          <w:rFonts w:ascii="Calibri" w:hAnsi="Calibri" w:cs="Calibri"/>
          <w:sz w:val="24"/>
          <w:szCs w:val="24"/>
        </w:rPr>
        <w:t xml:space="preserve"> et al. 2016)</w:t>
      </w:r>
      <w:r w:rsidRPr="00F83E18" w:rsidR="00D33F5E">
        <w:rPr>
          <w:sz w:val="24"/>
          <w:szCs w:val="24"/>
        </w:rPr>
        <w:fldChar w:fldCharType="end"/>
      </w:r>
      <w:r w:rsidRPr="00F83E18" w:rsidR="00D479C1">
        <w:rPr>
          <w:sz w:val="24"/>
          <w:szCs w:val="24"/>
        </w:rPr>
        <w:t xml:space="preserve">. </w:t>
      </w:r>
      <w:r w:rsidRPr="00F83E18" w:rsidR="00B04B67">
        <w:rPr>
          <w:sz w:val="24"/>
          <w:szCs w:val="24"/>
        </w:rPr>
        <w:t>Par conséquent, c</w:t>
      </w:r>
      <w:r w:rsidRPr="00F83E18" w:rsidR="00636BC9">
        <w:rPr>
          <w:sz w:val="24"/>
          <w:szCs w:val="24"/>
        </w:rPr>
        <w:t>e</w:t>
      </w:r>
      <w:r w:rsidRPr="00F83E18" w:rsidR="00501061">
        <w:rPr>
          <w:sz w:val="24"/>
          <w:szCs w:val="24"/>
        </w:rPr>
        <w:t>la</w:t>
      </w:r>
      <w:r w:rsidRPr="00F83E18" w:rsidR="00636BC9">
        <w:rPr>
          <w:sz w:val="24"/>
          <w:szCs w:val="24"/>
        </w:rPr>
        <w:t xml:space="preserve"> pose des défis pour la conservation</w:t>
      </w:r>
      <w:r w:rsidRPr="00F83E18" w:rsidR="00653EC2">
        <w:rPr>
          <w:sz w:val="24"/>
          <w:szCs w:val="24"/>
        </w:rPr>
        <w:t xml:space="preserve"> des vers de terre</w:t>
      </w:r>
      <w:r w:rsidRPr="00F83E18" w:rsidR="00372953">
        <w:rPr>
          <w:sz w:val="24"/>
          <w:szCs w:val="24"/>
        </w:rPr>
        <w:t xml:space="preserve"> et donc les fonctions</w:t>
      </w:r>
      <w:r w:rsidRPr="00F83E18" w:rsidR="005F33C2">
        <w:rPr>
          <w:sz w:val="24"/>
          <w:szCs w:val="24"/>
        </w:rPr>
        <w:t xml:space="preserve"> écosystémiques</w:t>
      </w:r>
      <w:r w:rsidRPr="00F83E18" w:rsidR="00697BF8">
        <w:rPr>
          <w:sz w:val="24"/>
          <w:szCs w:val="24"/>
        </w:rPr>
        <w:t xml:space="preserve"> associées.</w:t>
      </w:r>
      <w:r w:rsidRPr="00F83E18" w:rsidR="00636BC9">
        <w:rPr>
          <w:sz w:val="24"/>
          <w:szCs w:val="24"/>
        </w:rPr>
        <w:t xml:space="preserve"> L'un des rares travaux réalisés à des échelles très grandes (continentales) a été effectué par </w:t>
      </w:r>
      <w:r w:rsidRPr="00F83E18" w:rsidR="00EA3AA3">
        <w:rPr>
          <w:sz w:val="24"/>
          <w:szCs w:val="24"/>
        </w:rPr>
        <w:fldChar w:fldCharType="begin"/>
      </w:r>
      <w:r w:rsidRPr="00F83E18" w:rsidR="00EA3AA3">
        <w:rPr>
          <w:sz w:val="24"/>
          <w:szCs w:val="24"/>
        </w:rPr>
        <w:instrText xml:space="preserve"> ADDIN ZOTERO_ITEM CSL_CITATION {"citationID":"i47Shkhh","properties":{"formattedCitation":"(Rutgers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EA3AA3">
        <w:rPr>
          <w:sz w:val="24"/>
          <w:szCs w:val="24"/>
        </w:rPr>
        <w:fldChar w:fldCharType="separate"/>
      </w:r>
      <w:r w:rsidRPr="00F83E18" w:rsidR="00EA3AA3">
        <w:rPr>
          <w:rFonts w:ascii="Calibri" w:hAnsi="Calibri" w:cs="Calibri"/>
          <w:sz w:val="24"/>
          <w:szCs w:val="24"/>
        </w:rPr>
        <w:t>Rutgers</w:t>
      </w:r>
      <w:r w:rsidRPr="00F83E18" w:rsidR="00EA3AA3">
        <w:rPr>
          <w:rFonts w:ascii="Calibri" w:hAnsi="Calibri" w:cs="Calibri"/>
          <w:sz w:val="24"/>
          <w:szCs w:val="24"/>
        </w:rPr>
        <w:t xml:space="preserve"> et al. (2016)</w:t>
      </w:r>
      <w:r w:rsidRPr="00F83E18" w:rsidR="00EA3AA3">
        <w:rPr>
          <w:sz w:val="24"/>
          <w:szCs w:val="24"/>
        </w:rPr>
        <w:fldChar w:fldCharType="end"/>
      </w:r>
      <w:r w:rsidRPr="00F83E18" w:rsidR="00636BC9">
        <w:rPr>
          <w:sz w:val="24"/>
          <w:szCs w:val="24"/>
        </w:rPr>
        <w:t xml:space="preserve"> qui ont décrit l’abondance totale</w:t>
      </w:r>
      <w:r w:rsidRPr="00F83E18" w:rsidR="0055383D">
        <w:rPr>
          <w:sz w:val="24"/>
          <w:szCs w:val="24"/>
        </w:rPr>
        <w:t xml:space="preserve"> et </w:t>
      </w:r>
      <w:r w:rsidRPr="00F83E18" w:rsidR="00636BC9">
        <w:rPr>
          <w:sz w:val="24"/>
          <w:szCs w:val="24"/>
        </w:rPr>
        <w:t xml:space="preserve">la richesse en espèces </w:t>
      </w:r>
      <w:r w:rsidRPr="00F83E18" w:rsidR="00CA7648">
        <w:rPr>
          <w:sz w:val="24"/>
          <w:szCs w:val="24"/>
        </w:rPr>
        <w:t>sur</w:t>
      </w:r>
      <w:r w:rsidRPr="00F83E18" w:rsidR="00636BC9">
        <w:rPr>
          <w:sz w:val="24"/>
          <w:szCs w:val="24"/>
        </w:rPr>
        <w:t xml:space="preserve"> 3 838 sites échantillonnés dans 8 pays d’Europe. Ils ont observé un gradient latitudinal inverse de l'abondance des vers de terre</w:t>
      </w:r>
      <w:r w:rsidRPr="00F83E18" w:rsidR="00003B29">
        <w:rPr>
          <w:sz w:val="24"/>
          <w:szCs w:val="24"/>
        </w:rPr>
        <w:t xml:space="preserve">. </w:t>
      </w:r>
      <w:r w:rsidRPr="00F83E18" w:rsidR="001E76F9">
        <w:rPr>
          <w:sz w:val="24"/>
          <w:szCs w:val="24"/>
        </w:rPr>
        <w:t>De plus</w:t>
      </w:r>
      <w:r w:rsidRPr="00F83E18" w:rsidR="00003B29">
        <w:rPr>
          <w:sz w:val="24"/>
          <w:szCs w:val="24"/>
        </w:rPr>
        <w:t xml:space="preserve">, </w:t>
      </w:r>
      <w:r w:rsidRPr="00F83E18" w:rsidR="00C85593">
        <w:rPr>
          <w:sz w:val="24"/>
          <w:szCs w:val="24"/>
        </w:rPr>
        <w:t>leur étude montre aussi que</w:t>
      </w:r>
      <w:r w:rsidRPr="00F83E18" w:rsidR="00636BC9">
        <w:rPr>
          <w:sz w:val="24"/>
          <w:szCs w:val="24"/>
        </w:rPr>
        <w:t xml:space="preserve"> l'</w:t>
      </w:r>
      <w:r w:rsidRPr="00F83E18" w:rsidR="007533A6">
        <w:rPr>
          <w:sz w:val="24"/>
          <w:szCs w:val="24"/>
        </w:rPr>
        <w:t>occupation du sol</w:t>
      </w:r>
      <w:r w:rsidRPr="00F83E18" w:rsidR="00636BC9">
        <w:rPr>
          <w:sz w:val="24"/>
          <w:szCs w:val="24"/>
        </w:rPr>
        <w:t xml:space="preserve">, la texture du sol, la matière organique et </w:t>
      </w:r>
      <w:r w:rsidRPr="00F83E18" w:rsidR="00C85593">
        <w:rPr>
          <w:sz w:val="24"/>
          <w:szCs w:val="24"/>
        </w:rPr>
        <w:t>le</w:t>
      </w:r>
      <w:r w:rsidRPr="00F83E18" w:rsidR="00636BC9">
        <w:rPr>
          <w:sz w:val="24"/>
          <w:szCs w:val="24"/>
        </w:rPr>
        <w:t xml:space="preserve"> pH du sol</w:t>
      </w:r>
      <w:r w:rsidRPr="00F83E18" w:rsidR="00C85593">
        <w:rPr>
          <w:sz w:val="24"/>
          <w:szCs w:val="24"/>
        </w:rPr>
        <w:t xml:space="preserve"> </w:t>
      </w:r>
      <w:r w:rsidRPr="00F83E18" w:rsidR="00636BC9">
        <w:rPr>
          <w:sz w:val="24"/>
          <w:szCs w:val="24"/>
        </w:rPr>
        <w:t xml:space="preserve">sont </w:t>
      </w:r>
      <w:r w:rsidRPr="00F83E18" w:rsidR="00C85593">
        <w:rPr>
          <w:sz w:val="24"/>
          <w:szCs w:val="24"/>
        </w:rPr>
        <w:t>l</w:t>
      </w:r>
      <w:r w:rsidRPr="00F83E18" w:rsidR="000712DC">
        <w:rPr>
          <w:sz w:val="24"/>
          <w:szCs w:val="24"/>
        </w:rPr>
        <w:t xml:space="preserve">es facteurs </w:t>
      </w:r>
      <w:r w:rsidRPr="00F83E18" w:rsidR="00AD2DF8">
        <w:rPr>
          <w:sz w:val="24"/>
          <w:szCs w:val="24"/>
        </w:rPr>
        <w:t>qui</w:t>
      </w:r>
      <w:r w:rsidRPr="00F83E18" w:rsidR="00172BA3">
        <w:rPr>
          <w:sz w:val="24"/>
          <w:szCs w:val="24"/>
        </w:rPr>
        <w:t xml:space="preserve"> affecte</w:t>
      </w:r>
      <w:r w:rsidRPr="00F83E18" w:rsidR="007A0CD7">
        <w:rPr>
          <w:sz w:val="24"/>
          <w:szCs w:val="24"/>
        </w:rPr>
        <w:t>nt</w:t>
      </w:r>
      <w:r w:rsidRPr="00F83E18" w:rsidR="00172BA3">
        <w:rPr>
          <w:sz w:val="24"/>
          <w:szCs w:val="24"/>
        </w:rPr>
        <w:t xml:space="preserve"> plus</w:t>
      </w:r>
      <w:r w:rsidRPr="00F83E18" w:rsidR="00AD2DF8">
        <w:rPr>
          <w:sz w:val="24"/>
          <w:szCs w:val="24"/>
        </w:rPr>
        <w:t xml:space="preserve"> </w:t>
      </w:r>
      <w:r w:rsidRPr="00F83E18" w:rsidR="00636BC9">
        <w:rPr>
          <w:sz w:val="24"/>
          <w:szCs w:val="24"/>
        </w:rPr>
        <w:t>les vers de terre</w:t>
      </w:r>
      <w:r w:rsidRPr="00F83E18" w:rsidR="00616BCA">
        <w:rPr>
          <w:sz w:val="24"/>
          <w:szCs w:val="24"/>
        </w:rPr>
        <w:t>. Ces résult</w:t>
      </w:r>
      <w:r w:rsidRPr="00F83E18" w:rsidR="004F5A24">
        <w:rPr>
          <w:sz w:val="24"/>
          <w:szCs w:val="24"/>
        </w:rPr>
        <w:t>ats sont en accord avec ceux trouvé</w:t>
      </w:r>
      <w:r w:rsidRPr="00F83E18" w:rsidR="003379C7">
        <w:rPr>
          <w:sz w:val="24"/>
          <w:szCs w:val="24"/>
        </w:rPr>
        <w:t>s</w:t>
      </w:r>
      <w:r w:rsidRPr="00F83E18" w:rsidR="00E3540B">
        <w:rPr>
          <w:sz w:val="24"/>
          <w:szCs w:val="24"/>
        </w:rPr>
        <w:t xml:space="preserve"> par</w:t>
      </w:r>
      <w:r w:rsidRPr="00F83E18" w:rsidR="005072B7">
        <w:rPr>
          <w:sz w:val="24"/>
          <w:szCs w:val="24"/>
        </w:rPr>
        <w:t xml:space="preserve"> </w:t>
      </w:r>
      <w:r w:rsidRPr="00F83E18" w:rsidR="005072B7">
        <w:rPr>
          <w:sz w:val="24"/>
          <w:szCs w:val="24"/>
        </w:rPr>
        <w:fldChar w:fldCharType="begin"/>
      </w:r>
      <w:r w:rsidRPr="00F83E18" w:rsidR="005072B7">
        <w:rPr>
          <w:sz w:val="24"/>
          <w:szCs w:val="24"/>
        </w:rPr>
        <w:instrText xml:space="preserve"> ADDIN ZOTERO_ITEM CSL_CITATION {"citationID":"GaRcD9ej","properties":{"formattedCitation":"(J\\uc0\\u228{}nsch et al., 2013; Phillips et al., 2019)","plainCitation":"(Jänsch et al., 2013; Phillips et al., 2019)","noteIndex":0},"citationItems":[{"id":1077,"uris":["http://zotero.org/users/7119014/items/5AH94JMA"],"itemData":{"id":1077,"type":"paper-conference","abstract":"Within a project aiming to improve the preconditions for the protection of the habitat function of soils in Germany, the database Bo-Info was established, in which soil-biological data from permanent soil monitoring sites of several German states as well as from the literature was compiled. Soil-biological data on the occurrence and abundance of earthworms were analysed with respect to their distribution and relation to site (habitat type, land use) and soil properties (pH, texture, organic matter). Reliable data for earthworms were available from 294 sites. In total, 32 species (all species known to occur in Germany) were present in the database, 10 of which were very common. Ecological preferences regarding land use, pH, soil organic matter (SOM) and texture were derived for these 10 species. The occurrence of earthworms at the species and ecological-group level is determined by land use and soil pH value and less by soil texture. A clear distinction between epigeic species on the one hand and endogeic and anecic species on the other hand was found regarding SOM. Earthworm communities of habitat types representing the four major land use types (grassland, crop sites, deciduous and coniferous forests) clearly differed. Using three examples from different land use forms, typical species could be identified at the next sub-division level of habitat types, provided a sufficient number of data was available. As a result, qualitative expectation (= reference) values (species richness and composition) are proposed for the most important habitat types (e.g. different types of crop sites, grassland and coniferous forests). Due to their ecological relevance, the use of earthworms for soil biological site classification and assessment is recommended.","source":"Semantic Scholar","title":"State of knowledge of earthworm communities in German soils as a basis for biological soil quality assessment","URL":"https://www.semanticscholar.org/paper/State-of-knowledge-of-earthworm-communities-in-as-a-J%C3%A4nsch-Steffens/22a7f6ce3ab00bb65b914a6c0f4d9cea7b6518bd","author":[{"family":"Jänsch","given":"S."},{"family":"Steffens","given":"L."},{"family":"Höfer","given":"H."},{"family":"Horak","given":"F."},{"family":"Roß-Nickoll","given":"M."},{"family":"Russell","given":"D."},{"family":"Burkhardt","given":"U."},{"family":"Toschki","given":"A."},{"family":"Römbke","given":"J."}],"accessed":{"date-parts":[["2024",1,25]]},"issued":{"date-parts":[["2013"]]}}},{"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5072B7">
        <w:rPr>
          <w:sz w:val="24"/>
          <w:szCs w:val="24"/>
        </w:rPr>
        <w:fldChar w:fldCharType="separate"/>
      </w:r>
      <w:r w:rsidRPr="00F83E18" w:rsidR="00DD1E04">
        <w:rPr>
          <w:rFonts w:ascii="Calibri" w:hAnsi="Calibri" w:cs="Calibri"/>
          <w:kern w:val="0"/>
          <w:sz w:val="24"/>
          <w:szCs w:val="24"/>
        </w:rPr>
        <w:t>(</w:t>
      </w:r>
      <w:r w:rsidRPr="00F83E18" w:rsidR="00DD1E04">
        <w:rPr>
          <w:rFonts w:ascii="Calibri" w:hAnsi="Calibri" w:cs="Calibri"/>
          <w:kern w:val="0"/>
          <w:sz w:val="24"/>
          <w:szCs w:val="24"/>
        </w:rPr>
        <w:t>Jänsch</w:t>
      </w:r>
      <w:r w:rsidRPr="00F83E18" w:rsidR="00DD1E04">
        <w:rPr>
          <w:rFonts w:ascii="Calibri" w:hAnsi="Calibri" w:cs="Calibri"/>
          <w:kern w:val="0"/>
          <w:sz w:val="24"/>
          <w:szCs w:val="24"/>
        </w:rPr>
        <w:t xml:space="preserve"> et al., </w:t>
      </w:r>
      <w:r w:rsidRPr="00F83E18" w:rsidR="00DD1E04">
        <w:rPr>
          <w:rFonts w:ascii="Calibri" w:hAnsi="Calibri" w:cs="Calibri"/>
          <w:kern w:val="0"/>
          <w:sz w:val="24"/>
          <w:szCs w:val="24"/>
        </w:rPr>
        <w:t>2013;</w:t>
      </w:r>
      <w:r w:rsidRPr="00F83E18" w:rsidR="00DD1E04">
        <w:rPr>
          <w:rFonts w:ascii="Calibri" w:hAnsi="Calibri" w:cs="Calibri"/>
          <w:kern w:val="0"/>
          <w:sz w:val="24"/>
          <w:szCs w:val="24"/>
        </w:rPr>
        <w:t xml:space="preserve"> Phillips et al., 2019)</w:t>
      </w:r>
      <w:r w:rsidRPr="00F83E18" w:rsidR="005072B7">
        <w:rPr>
          <w:sz w:val="24"/>
          <w:szCs w:val="24"/>
        </w:rPr>
        <w:fldChar w:fldCharType="end"/>
      </w:r>
      <w:r w:rsidRPr="00F83E18" w:rsidR="00636BC9">
        <w:rPr>
          <w:sz w:val="24"/>
          <w:szCs w:val="24"/>
        </w:rPr>
        <w:t xml:space="preserve">. </w:t>
      </w:r>
      <w:r w:rsidRPr="00F83E18" w:rsidR="006C3160">
        <w:rPr>
          <w:sz w:val="24"/>
          <w:szCs w:val="24"/>
        </w:rPr>
        <w:t>R</w:t>
      </w:r>
      <w:r w:rsidRPr="00F83E18" w:rsidR="00636BC9">
        <w:rPr>
          <w:sz w:val="24"/>
          <w:szCs w:val="24"/>
        </w:rPr>
        <w:t xml:space="preserve">écemment, </w:t>
      </w:r>
      <w:r w:rsidRPr="00F83E18" w:rsidR="006E5C35">
        <w:rPr>
          <w:sz w:val="24"/>
          <w:szCs w:val="24"/>
        </w:rPr>
        <w:t xml:space="preserve">une autre </w:t>
      </w:r>
      <w:r w:rsidRPr="00F83E18" w:rsidR="00636BC9">
        <w:rPr>
          <w:sz w:val="24"/>
          <w:szCs w:val="24"/>
        </w:rPr>
        <w:t xml:space="preserve">étude réalisée par </w:t>
      </w:r>
      <w:r w:rsidRPr="00F83E18" w:rsidR="00EA3AA3">
        <w:rPr>
          <w:sz w:val="24"/>
          <w:szCs w:val="24"/>
        </w:rPr>
        <w:fldChar w:fldCharType="begin"/>
      </w:r>
      <w:r w:rsidRPr="00F83E18" w:rsidR="005072B7">
        <w:rPr>
          <w:sz w:val="24"/>
          <w:szCs w:val="24"/>
        </w:rPr>
        <w:instrText xml:space="preserve"> ADDIN ZOTERO_ITEM CSL_CITATION {"citationID":"yTL7XPzT","properties":{"formattedCitation":"(Phillips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EA3AA3">
        <w:rPr>
          <w:sz w:val="24"/>
          <w:szCs w:val="24"/>
        </w:rPr>
        <w:fldChar w:fldCharType="separate"/>
      </w:r>
      <w:commentRangeStart w:id="244797602"/>
      <w:r w:rsidRPr="00F83E18" w:rsidR="00EA3AA3">
        <w:rPr>
          <w:rFonts w:ascii="Calibri" w:hAnsi="Calibri" w:cs="Calibri"/>
          <w:sz w:val="24"/>
          <w:szCs w:val="24"/>
        </w:rPr>
        <w:t xml:space="preserve">Phillips et al. </w:t>
      </w:r>
      <w:r w:rsidRPr="00F83E18" w:rsidR="001F7BBB">
        <w:rPr>
          <w:rFonts w:ascii="Calibri" w:hAnsi="Calibri" w:cs="Calibri"/>
          <w:sz w:val="24"/>
          <w:szCs w:val="24"/>
        </w:rPr>
        <w:t>(</w:t>
      </w:r>
      <w:r w:rsidRPr="00F83E18" w:rsidR="00EA3AA3">
        <w:rPr>
          <w:rFonts w:ascii="Calibri" w:hAnsi="Calibri" w:cs="Calibri"/>
          <w:sz w:val="24"/>
          <w:szCs w:val="24"/>
        </w:rPr>
        <w:t>2019)</w:t>
      </w:r>
      <w:r w:rsidRPr="00F83E18" w:rsidR="00EA3AA3">
        <w:rPr>
          <w:sz w:val="24"/>
          <w:szCs w:val="24"/>
        </w:rPr>
        <w:fldChar w:fldCharType="end"/>
      </w:r>
      <w:r w:rsidRPr="00F83E18" w:rsidR="00636BC9">
        <w:rPr>
          <w:sz w:val="24"/>
          <w:szCs w:val="24"/>
        </w:rPr>
        <w:t xml:space="preserve"> </w:t>
      </w:r>
      <w:commentRangeEnd w:id="244797602"/>
      <w:r>
        <w:rPr>
          <w:rStyle w:val="CommentReference"/>
        </w:rPr>
        <w:commentReference w:id="244797602"/>
      </w:r>
      <w:r w:rsidRPr="00F83E18" w:rsidR="00263CF4">
        <w:rPr>
          <w:sz w:val="24"/>
          <w:szCs w:val="24"/>
        </w:rPr>
        <w:t xml:space="preserve">à l'échelle mondiale </w:t>
      </w:r>
      <w:r w:rsidRPr="00F83E18" w:rsidR="00636BC9">
        <w:rPr>
          <w:sz w:val="24"/>
          <w:szCs w:val="24"/>
        </w:rPr>
        <w:t xml:space="preserve">a démontré que les </w:t>
      </w:r>
      <w:r w:rsidRPr="00F83E18" w:rsidR="00F2573E">
        <w:rPr>
          <w:sz w:val="24"/>
          <w:szCs w:val="24"/>
        </w:rPr>
        <w:t xml:space="preserve">facteurs </w:t>
      </w:r>
      <w:r w:rsidRPr="00F83E18" w:rsidR="00636BC9">
        <w:rPr>
          <w:sz w:val="24"/>
          <w:szCs w:val="24"/>
        </w:rPr>
        <w:t>climatiques et l</w:t>
      </w:r>
      <w:r w:rsidRPr="00F83E18" w:rsidR="004844B8">
        <w:rPr>
          <w:sz w:val="24"/>
          <w:szCs w:val="24"/>
        </w:rPr>
        <w:t>e type</w:t>
      </w:r>
      <w:r w:rsidRPr="00F83E18" w:rsidR="007551D7">
        <w:rPr>
          <w:sz w:val="24"/>
          <w:szCs w:val="24"/>
        </w:rPr>
        <w:t xml:space="preserve"> </w:t>
      </w:r>
      <w:r w:rsidRPr="00F83E18" w:rsidR="004844B8">
        <w:rPr>
          <w:sz w:val="24"/>
          <w:szCs w:val="24"/>
        </w:rPr>
        <w:t>d’</w:t>
      </w:r>
      <w:r w:rsidRPr="00F83E18" w:rsidR="00636BC9">
        <w:rPr>
          <w:sz w:val="24"/>
          <w:szCs w:val="24"/>
        </w:rPr>
        <w:t xml:space="preserve">habitat </w:t>
      </w:r>
      <w:r w:rsidRPr="00F83E18" w:rsidR="007551D7">
        <w:rPr>
          <w:sz w:val="24"/>
          <w:szCs w:val="24"/>
        </w:rPr>
        <w:t xml:space="preserve">sont </w:t>
      </w:r>
      <w:r w:rsidRPr="00F83E18" w:rsidR="00636BC9">
        <w:rPr>
          <w:sz w:val="24"/>
          <w:szCs w:val="24"/>
        </w:rPr>
        <w:t xml:space="preserve">les </w:t>
      </w:r>
      <w:r w:rsidRPr="00F83E18" w:rsidR="004928F9">
        <w:rPr>
          <w:sz w:val="24"/>
          <w:szCs w:val="24"/>
        </w:rPr>
        <w:t xml:space="preserve">filtres environnementaux </w:t>
      </w:r>
      <w:r w:rsidRPr="00F83E18" w:rsidR="00636BC9">
        <w:rPr>
          <w:sz w:val="24"/>
          <w:szCs w:val="24"/>
        </w:rPr>
        <w:t>les plus importants dans l</w:t>
      </w:r>
      <w:r w:rsidRPr="00F83E18" w:rsidR="00EC47CB">
        <w:rPr>
          <w:sz w:val="24"/>
          <w:szCs w:val="24"/>
        </w:rPr>
        <w:t xml:space="preserve">’altération des paramètres </w:t>
      </w:r>
      <w:r w:rsidRPr="00F83E18" w:rsidR="00F02126">
        <w:rPr>
          <w:sz w:val="24"/>
          <w:szCs w:val="24"/>
        </w:rPr>
        <w:t xml:space="preserve">lombriciens </w:t>
      </w:r>
      <w:r w:rsidRPr="00F83E18" w:rsidR="00636BC9">
        <w:rPr>
          <w:sz w:val="24"/>
          <w:szCs w:val="24"/>
        </w:rPr>
        <w:t xml:space="preserve">que les propriétés du sol. </w:t>
      </w:r>
      <w:commentRangeStart w:id="1241204455"/>
      <w:r w:rsidRPr="00F83E18" w:rsidR="00614CDB">
        <w:rPr>
          <w:sz w:val="24"/>
          <w:szCs w:val="24"/>
        </w:rPr>
        <w:t>L</w:t>
      </w:r>
      <w:r w:rsidRPr="00F83E18" w:rsidR="00636BC9">
        <w:rPr>
          <w:sz w:val="24"/>
          <w:szCs w:val="24"/>
        </w:rPr>
        <w:t xml:space="preserve">es études </w:t>
      </w:r>
      <w:r w:rsidRPr="00F83E18" w:rsidR="00614CDB">
        <w:rPr>
          <w:sz w:val="24"/>
          <w:szCs w:val="24"/>
        </w:rPr>
        <w:t xml:space="preserve">de </w:t>
      </w:r>
      <w:r w:rsidRPr="00F83E18" w:rsidR="00EA3AA3">
        <w:rPr>
          <w:sz w:val="24"/>
          <w:szCs w:val="24"/>
        </w:rPr>
        <w:fldChar w:fldCharType="begin"/>
      </w:r>
      <w:r w:rsidRPr="00F83E18" w:rsidR="00EA3AA3">
        <w:rPr>
          <w:sz w:val="24"/>
          <w:szCs w:val="24"/>
        </w:rPr>
        <w:instrText xml:space="preserve"> ADDIN ZOTERO_ITEM CSL_CITATION {"citationID":"eRiERuni","properties":{"formattedCitation":"(Rutgers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EA3AA3">
        <w:rPr>
          <w:sz w:val="24"/>
          <w:szCs w:val="24"/>
        </w:rPr>
        <w:fldChar w:fldCharType="separate"/>
      </w:r>
      <w:r w:rsidRPr="00F83E18" w:rsidR="00EA3AA3">
        <w:rPr>
          <w:rFonts w:ascii="Calibri" w:hAnsi="Calibri" w:cs="Calibri"/>
          <w:sz w:val="24"/>
          <w:szCs w:val="24"/>
        </w:rPr>
        <w:t>Rutgers</w:t>
      </w:r>
      <w:r w:rsidRPr="00F83E18" w:rsidR="00EA3AA3">
        <w:rPr>
          <w:rFonts w:ascii="Calibri" w:hAnsi="Calibri" w:cs="Calibri"/>
          <w:sz w:val="24"/>
          <w:szCs w:val="24"/>
        </w:rPr>
        <w:t xml:space="preserve"> et al. (2016)</w:t>
      </w:r>
      <w:r w:rsidRPr="00F83E18" w:rsidR="00EA3AA3">
        <w:rPr>
          <w:sz w:val="24"/>
          <w:szCs w:val="24"/>
        </w:rPr>
        <w:fldChar w:fldCharType="end"/>
      </w:r>
      <w:r w:rsidRPr="00F83E18" w:rsidR="009975A5">
        <w:rPr>
          <w:sz w:val="24"/>
          <w:szCs w:val="24"/>
        </w:rPr>
        <w:t xml:space="preserve"> et de </w:t>
      </w:r>
      <w:r w:rsidRPr="00F83E18" w:rsidR="001F7BBB">
        <w:rPr>
          <w:sz w:val="24"/>
          <w:szCs w:val="24"/>
        </w:rPr>
        <w:fldChar w:fldCharType="begin"/>
      </w:r>
      <w:r w:rsidRPr="00F83E18" w:rsidR="005072B7">
        <w:rPr>
          <w:sz w:val="24"/>
          <w:szCs w:val="24"/>
        </w:rPr>
        <w:instrText xml:space="preserve"> ADDIN ZOTERO_ITEM CSL_CITATION {"citationID":"j7ReoTh6","properties":{"formattedCitation":"(Phillips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1F7BBB">
        <w:rPr>
          <w:sz w:val="24"/>
          <w:szCs w:val="24"/>
        </w:rPr>
        <w:fldChar w:fldCharType="separate"/>
      </w:r>
      <w:r w:rsidRPr="00F83E18" w:rsidR="001F7BBB">
        <w:rPr>
          <w:rFonts w:ascii="Calibri" w:hAnsi="Calibri" w:cs="Calibri"/>
          <w:sz w:val="24"/>
          <w:szCs w:val="24"/>
        </w:rPr>
        <w:t>Phillips et al. (2019)</w:t>
      </w:r>
      <w:r w:rsidRPr="00F83E18" w:rsidR="001F7BBB">
        <w:rPr>
          <w:sz w:val="24"/>
          <w:szCs w:val="24"/>
        </w:rPr>
        <w:fldChar w:fldCharType="end"/>
      </w:r>
      <w:r w:rsidRPr="00F83E18" w:rsidR="00614CDB">
        <w:rPr>
          <w:sz w:val="24"/>
          <w:szCs w:val="24"/>
        </w:rPr>
        <w:t xml:space="preserve"> </w:t>
      </w:r>
      <w:r w:rsidRPr="00F83E18" w:rsidR="00893F1C">
        <w:rPr>
          <w:sz w:val="24"/>
          <w:szCs w:val="24"/>
        </w:rPr>
        <w:t xml:space="preserve">sont </w:t>
      </w:r>
      <w:r w:rsidRPr="00F83E18" w:rsidR="00CE58EB">
        <w:rPr>
          <w:sz w:val="24"/>
          <w:szCs w:val="24"/>
        </w:rPr>
        <w:t xml:space="preserve">les </w:t>
      </w:r>
      <w:r w:rsidRPr="00F83E18" w:rsidR="00FB6690">
        <w:rPr>
          <w:sz w:val="24"/>
          <w:szCs w:val="24"/>
        </w:rPr>
        <w:t>pionniers</w:t>
      </w:r>
      <w:r w:rsidRPr="00F83E18" w:rsidR="00CE58EB">
        <w:rPr>
          <w:sz w:val="24"/>
          <w:szCs w:val="24"/>
        </w:rPr>
        <w:t xml:space="preserve"> d</w:t>
      </w:r>
      <w:r w:rsidRPr="00F83E18" w:rsidR="00FB6690">
        <w:rPr>
          <w:sz w:val="24"/>
          <w:szCs w:val="24"/>
        </w:rPr>
        <w:t>ans l</w:t>
      </w:r>
      <w:r w:rsidRPr="00F83E18" w:rsidR="00B723E6">
        <w:rPr>
          <w:sz w:val="24"/>
          <w:szCs w:val="24"/>
        </w:rPr>
        <w:t>e domaine de la prédiction</w:t>
      </w:r>
      <w:r w:rsidRPr="00F83E18" w:rsidR="003B6910">
        <w:rPr>
          <w:sz w:val="24"/>
          <w:szCs w:val="24"/>
        </w:rPr>
        <w:t xml:space="preserve"> </w:t>
      </w:r>
      <w:r w:rsidRPr="00F83E18" w:rsidR="007041C8">
        <w:rPr>
          <w:sz w:val="24"/>
          <w:szCs w:val="24"/>
        </w:rPr>
        <w:t xml:space="preserve">des vers de terre </w:t>
      </w:r>
      <w:r w:rsidRPr="00F83E18" w:rsidR="00FB6690">
        <w:rPr>
          <w:sz w:val="24"/>
          <w:szCs w:val="24"/>
        </w:rPr>
        <w:t xml:space="preserve">et </w:t>
      </w:r>
      <w:r w:rsidRPr="00F83E18" w:rsidR="00FE5A7C">
        <w:rPr>
          <w:sz w:val="24"/>
          <w:szCs w:val="24"/>
        </w:rPr>
        <w:t xml:space="preserve">ils ont permis </w:t>
      </w:r>
      <w:r w:rsidRPr="00F83E18" w:rsidR="00600B71">
        <w:rPr>
          <w:sz w:val="24"/>
          <w:szCs w:val="24"/>
        </w:rPr>
        <w:t>d’obtenir</w:t>
      </w:r>
      <w:r w:rsidRPr="00F83E18" w:rsidR="00B621A4">
        <w:rPr>
          <w:sz w:val="24"/>
          <w:szCs w:val="24"/>
        </w:rPr>
        <w:t xml:space="preserve"> </w:t>
      </w:r>
      <w:r w:rsidRPr="00F83E18" w:rsidR="00636BC9">
        <w:rPr>
          <w:sz w:val="24"/>
          <w:szCs w:val="24"/>
        </w:rPr>
        <w:t xml:space="preserve">des cartes </w:t>
      </w:r>
      <w:r w:rsidRPr="00F83E18" w:rsidR="00FE5A7C">
        <w:rPr>
          <w:sz w:val="24"/>
          <w:szCs w:val="24"/>
        </w:rPr>
        <w:t>de</w:t>
      </w:r>
      <w:r w:rsidRPr="00F83E18" w:rsidR="00DF4775">
        <w:rPr>
          <w:sz w:val="24"/>
          <w:szCs w:val="24"/>
        </w:rPr>
        <w:t xml:space="preserve"> l’abondance et de la richesse</w:t>
      </w:r>
      <w:r w:rsidRPr="00F83E18" w:rsidR="0045764A">
        <w:rPr>
          <w:sz w:val="24"/>
          <w:szCs w:val="24"/>
        </w:rPr>
        <w:t xml:space="preserve"> des vers de terre </w:t>
      </w:r>
      <w:r w:rsidRPr="00F83E18" w:rsidR="00636BC9">
        <w:rPr>
          <w:sz w:val="24"/>
          <w:szCs w:val="24"/>
        </w:rPr>
        <w:t>à l'échelle continentale</w:t>
      </w:r>
      <w:r w:rsidRPr="00F83E18" w:rsidR="0045764A">
        <w:rPr>
          <w:sz w:val="24"/>
          <w:szCs w:val="24"/>
        </w:rPr>
        <w:t xml:space="preserve"> (Europe)</w:t>
      </w:r>
      <w:r w:rsidRPr="00F83E18" w:rsidR="00636BC9">
        <w:rPr>
          <w:sz w:val="24"/>
          <w:szCs w:val="24"/>
        </w:rPr>
        <w:t xml:space="preserve"> et mondiale.</w:t>
      </w:r>
      <w:r w:rsidRPr="00F83E18" w:rsidR="00DC4A0B">
        <w:rPr>
          <w:sz w:val="24"/>
          <w:szCs w:val="24"/>
        </w:rPr>
        <w:t xml:space="preserve"> </w:t>
      </w:r>
      <w:r w:rsidRPr="00F83E18" w:rsidR="001D0F08">
        <w:rPr>
          <w:sz w:val="24"/>
          <w:szCs w:val="24"/>
        </w:rPr>
        <w:t>Toutefois</w:t>
      </w:r>
      <w:r w:rsidRPr="00F83E18" w:rsidR="00636BC9">
        <w:rPr>
          <w:sz w:val="24"/>
          <w:szCs w:val="24"/>
        </w:rPr>
        <w:t xml:space="preserve">, </w:t>
      </w:r>
      <w:r w:rsidRPr="00F83E18" w:rsidR="00457CF6">
        <w:rPr>
          <w:sz w:val="24"/>
          <w:szCs w:val="24"/>
        </w:rPr>
        <w:t>leurs</w:t>
      </w:r>
      <w:r w:rsidRPr="00F83E18" w:rsidR="00636BC9">
        <w:rPr>
          <w:sz w:val="24"/>
          <w:szCs w:val="24"/>
        </w:rPr>
        <w:t xml:space="preserve"> études sont limitées par l’utilisation d’un</w:t>
      </w:r>
      <w:r w:rsidRPr="00F83E18" w:rsidR="00C74A79">
        <w:rPr>
          <w:sz w:val="24"/>
          <w:szCs w:val="24"/>
        </w:rPr>
        <w:t xml:space="preserve"> seul type</w:t>
      </w:r>
      <w:r w:rsidRPr="00F83E18" w:rsidR="00524118">
        <w:rPr>
          <w:sz w:val="24"/>
          <w:szCs w:val="24"/>
        </w:rPr>
        <w:t xml:space="preserve"> d’algorithme</w:t>
      </w:r>
      <w:r w:rsidRPr="00F83E18" w:rsidR="00636BC9">
        <w:rPr>
          <w:sz w:val="24"/>
          <w:szCs w:val="24"/>
        </w:rPr>
        <w:t xml:space="preserve"> de modélisation</w:t>
      </w:r>
      <w:r w:rsidRPr="00F83E18" w:rsidR="00524118">
        <w:rPr>
          <w:sz w:val="24"/>
          <w:szCs w:val="24"/>
        </w:rPr>
        <w:t xml:space="preserve"> prédictive</w:t>
      </w:r>
      <w:r w:rsidRPr="00F83E18" w:rsidR="00232591">
        <w:rPr>
          <w:sz w:val="24"/>
          <w:szCs w:val="24"/>
        </w:rPr>
        <w:t> :</w:t>
      </w:r>
      <w:r w:rsidRPr="00F83E18" w:rsidR="00F55AAA">
        <w:rPr>
          <w:sz w:val="24"/>
          <w:szCs w:val="24"/>
        </w:rPr>
        <w:t xml:space="preserve"> des</w:t>
      </w:r>
      <w:r w:rsidRPr="00F83E18" w:rsidR="00B56DFB">
        <w:rPr>
          <w:sz w:val="24"/>
          <w:szCs w:val="24"/>
        </w:rPr>
        <w:t xml:space="preserve"> modèle</w:t>
      </w:r>
      <w:r w:rsidRPr="00F83E18" w:rsidR="00524118">
        <w:rPr>
          <w:sz w:val="24"/>
          <w:szCs w:val="24"/>
        </w:rPr>
        <w:t>s</w:t>
      </w:r>
      <w:r w:rsidRPr="00F83E18" w:rsidR="00B56DFB">
        <w:rPr>
          <w:sz w:val="24"/>
          <w:szCs w:val="24"/>
        </w:rPr>
        <w:t xml:space="preserve"> </w:t>
      </w:r>
      <w:r w:rsidRPr="00F83E18" w:rsidR="00F55AAA">
        <w:rPr>
          <w:sz w:val="24"/>
          <w:szCs w:val="24"/>
        </w:rPr>
        <w:t>linéaires</w:t>
      </w:r>
      <w:r w:rsidRPr="00F83E18" w:rsidR="00B56DFB">
        <w:rPr>
          <w:sz w:val="24"/>
          <w:szCs w:val="24"/>
        </w:rPr>
        <w:t xml:space="preserve"> généralisé</w:t>
      </w:r>
      <w:r w:rsidRPr="00F83E18" w:rsidR="00524118">
        <w:rPr>
          <w:sz w:val="24"/>
          <w:szCs w:val="24"/>
        </w:rPr>
        <w:t>s</w:t>
      </w:r>
      <w:r w:rsidRPr="00F83E18" w:rsidR="00DE52A5">
        <w:rPr>
          <w:sz w:val="24"/>
          <w:szCs w:val="24"/>
        </w:rPr>
        <w:t xml:space="preserve"> </w:t>
      </w:r>
      <w:r w:rsidRPr="00F83E18" w:rsidR="003B0985">
        <w:rPr>
          <w:sz w:val="24"/>
          <w:szCs w:val="24"/>
        </w:rPr>
        <w:t xml:space="preserve">pour </w:t>
      </w:r>
      <w:r w:rsidRPr="00F83E18" w:rsidR="00EA3AA3">
        <w:rPr>
          <w:sz w:val="24"/>
          <w:szCs w:val="24"/>
        </w:rPr>
        <w:fldChar w:fldCharType="begin"/>
      </w:r>
      <w:r w:rsidRPr="00F83E18" w:rsidR="00EA3AA3">
        <w:rPr>
          <w:sz w:val="24"/>
          <w:szCs w:val="24"/>
        </w:rPr>
        <w:instrText xml:space="preserve"> ADDIN ZOTERO_ITEM CSL_CITATION {"citationID":"rpOrZVXG","properties":{"formattedCitation":"(Rutgers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EA3AA3">
        <w:rPr>
          <w:sz w:val="24"/>
          <w:szCs w:val="24"/>
        </w:rPr>
        <w:fldChar w:fldCharType="separate"/>
      </w:r>
      <w:r w:rsidRPr="00F83E18" w:rsidR="00EA3AA3">
        <w:rPr>
          <w:rFonts w:ascii="Calibri" w:hAnsi="Calibri" w:cs="Calibri"/>
          <w:sz w:val="24"/>
          <w:szCs w:val="24"/>
        </w:rPr>
        <w:t>Rutgers</w:t>
      </w:r>
      <w:r w:rsidRPr="00F83E18" w:rsidR="00EA3AA3">
        <w:rPr>
          <w:rFonts w:ascii="Calibri" w:hAnsi="Calibri" w:cs="Calibri"/>
          <w:sz w:val="24"/>
          <w:szCs w:val="24"/>
        </w:rPr>
        <w:t xml:space="preserve"> et al. (2016)</w:t>
      </w:r>
      <w:r w:rsidRPr="00F83E18" w:rsidR="00EA3AA3">
        <w:rPr>
          <w:sz w:val="24"/>
          <w:szCs w:val="24"/>
        </w:rPr>
        <w:fldChar w:fldCharType="end"/>
      </w:r>
      <w:r w:rsidRPr="00F83E18" w:rsidR="007F3D69">
        <w:rPr>
          <w:sz w:val="24"/>
          <w:szCs w:val="24"/>
        </w:rPr>
        <w:t xml:space="preserve"> </w:t>
      </w:r>
      <w:r w:rsidRPr="00F83E18" w:rsidR="00B077B7">
        <w:rPr>
          <w:sz w:val="24"/>
          <w:szCs w:val="24"/>
        </w:rPr>
        <w:t xml:space="preserve">et des </w:t>
      </w:r>
      <w:r w:rsidRPr="00F83E18" w:rsidR="003311FB">
        <w:rPr>
          <w:sz w:val="24"/>
          <w:szCs w:val="24"/>
        </w:rPr>
        <w:t>modèles linéaires généralisés à effets mixtes</w:t>
      </w:r>
      <w:r w:rsidRPr="00F83E18" w:rsidR="00636BC9">
        <w:rPr>
          <w:sz w:val="24"/>
          <w:szCs w:val="24"/>
        </w:rPr>
        <w:t xml:space="preserve"> </w:t>
      </w:r>
      <w:r w:rsidRPr="00F83E18" w:rsidR="003B0985">
        <w:rPr>
          <w:sz w:val="24"/>
          <w:szCs w:val="24"/>
        </w:rPr>
        <w:t xml:space="preserve">pour </w:t>
      </w:r>
      <w:r w:rsidRPr="00F83E18" w:rsidR="001F7BBB">
        <w:rPr>
          <w:sz w:val="24"/>
          <w:szCs w:val="24"/>
        </w:rPr>
        <w:fldChar w:fldCharType="begin"/>
      </w:r>
      <w:r w:rsidRPr="00F83E18" w:rsidR="005072B7">
        <w:rPr>
          <w:sz w:val="24"/>
          <w:szCs w:val="24"/>
        </w:rPr>
        <w:instrText xml:space="preserve"> ADDIN ZOTERO_ITEM CSL_CITATION {"citationID":"ZoC8SunT","properties":{"formattedCitation":"(Phillips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1F7BBB">
        <w:rPr>
          <w:sz w:val="24"/>
          <w:szCs w:val="24"/>
        </w:rPr>
        <w:fldChar w:fldCharType="separate"/>
      </w:r>
      <w:r w:rsidRPr="00F83E18" w:rsidR="001F7BBB">
        <w:rPr>
          <w:rFonts w:ascii="Calibri" w:hAnsi="Calibri" w:cs="Calibri"/>
          <w:sz w:val="24"/>
          <w:szCs w:val="24"/>
        </w:rPr>
        <w:t>Phillips et al. (2019)</w:t>
      </w:r>
      <w:r w:rsidRPr="00F83E18" w:rsidR="001F7BBB">
        <w:rPr>
          <w:sz w:val="24"/>
          <w:szCs w:val="24"/>
        </w:rPr>
        <w:fldChar w:fldCharType="end"/>
      </w:r>
      <w:r w:rsidRPr="00F83E18" w:rsidR="00B478BD">
        <w:rPr>
          <w:sz w:val="24"/>
          <w:szCs w:val="24"/>
        </w:rPr>
        <w:t>.</w:t>
      </w:r>
      <w:commentRangeEnd w:id="2075096926"/>
      <w:r>
        <w:rPr>
          <w:rStyle w:val="CommentReference"/>
        </w:rPr>
        <w:commentReference w:id="2075096926"/>
      </w:r>
      <w:commentRangeEnd w:id="1241204455"/>
      <w:r>
        <w:rPr>
          <w:rStyle w:val="CommentReference"/>
        </w:rPr>
        <w:commentReference w:id="1241204455"/>
      </w:r>
      <w:r w:rsidRPr="00F83E18" w:rsidR="00B478BD">
        <w:rPr>
          <w:sz w:val="24"/>
          <w:szCs w:val="24"/>
        </w:rPr>
        <w:t xml:space="preserve"> Or</w:t>
      </w:r>
      <w:r w:rsidRPr="00F83E18" w:rsidR="00DC3FEF">
        <w:rPr>
          <w:sz w:val="24"/>
          <w:szCs w:val="24"/>
        </w:rPr>
        <w:t>,</w:t>
      </w:r>
      <w:r w:rsidRPr="00F83E18" w:rsidR="00B478BD">
        <w:rPr>
          <w:sz w:val="24"/>
          <w:szCs w:val="24"/>
        </w:rPr>
        <w:t xml:space="preserve"> </w:t>
      </w:r>
      <w:r w:rsidRPr="00F83E18" w:rsidR="00232591">
        <w:rPr>
          <w:sz w:val="24"/>
          <w:szCs w:val="24"/>
        </w:rPr>
        <w:t>il ser</w:t>
      </w:r>
      <w:r w:rsidRPr="00F83E18" w:rsidR="005473D4">
        <w:rPr>
          <w:sz w:val="24"/>
          <w:szCs w:val="24"/>
        </w:rPr>
        <w:t>ait pertine</w:t>
      </w:r>
      <w:r w:rsidRPr="00F83E18" w:rsidR="003E3D3B">
        <w:rPr>
          <w:sz w:val="24"/>
          <w:szCs w:val="24"/>
        </w:rPr>
        <w:t>n</w:t>
      </w:r>
      <w:r w:rsidRPr="00F83E18" w:rsidR="00C40402">
        <w:rPr>
          <w:sz w:val="24"/>
          <w:szCs w:val="24"/>
        </w:rPr>
        <w:t>t</w:t>
      </w:r>
      <w:r w:rsidRPr="00F83E18" w:rsidR="005473D4">
        <w:rPr>
          <w:sz w:val="24"/>
          <w:szCs w:val="24"/>
        </w:rPr>
        <w:t xml:space="preserve"> de comparer plusieurs algorithme</w:t>
      </w:r>
      <w:r w:rsidRPr="00F83E18" w:rsidR="003E3D3B">
        <w:rPr>
          <w:sz w:val="24"/>
          <w:szCs w:val="24"/>
        </w:rPr>
        <w:t>s</w:t>
      </w:r>
      <w:r w:rsidRPr="00F83E18" w:rsidR="005473D4">
        <w:rPr>
          <w:sz w:val="24"/>
          <w:szCs w:val="24"/>
        </w:rPr>
        <w:t xml:space="preserve"> afin de trouver </w:t>
      </w:r>
      <w:r w:rsidRPr="00F83E18" w:rsidR="005C3525">
        <w:rPr>
          <w:sz w:val="24"/>
          <w:szCs w:val="24"/>
        </w:rPr>
        <w:t xml:space="preserve">le meilleur modèle pour chaque paramètre </w:t>
      </w:r>
      <w:r w:rsidRPr="00F83E18" w:rsidR="00D05066">
        <w:rPr>
          <w:sz w:val="24"/>
          <w:szCs w:val="24"/>
        </w:rPr>
        <w:t>des vers de terre</w:t>
      </w:r>
      <w:r w:rsidRPr="00F83E18" w:rsidR="00636BC9">
        <w:rPr>
          <w:sz w:val="24"/>
          <w:szCs w:val="24"/>
        </w:rPr>
        <w:t>. Elles sont limitées</w:t>
      </w:r>
      <w:r w:rsidRPr="00F83E18" w:rsidR="003B0985">
        <w:rPr>
          <w:sz w:val="24"/>
          <w:szCs w:val="24"/>
        </w:rPr>
        <w:t xml:space="preserve"> aussi</w:t>
      </w:r>
      <w:r w:rsidRPr="00F83E18" w:rsidR="00636BC9">
        <w:rPr>
          <w:sz w:val="24"/>
          <w:szCs w:val="24"/>
        </w:rPr>
        <w:t xml:space="preserve"> en termes de nombre d’observations</w:t>
      </w:r>
      <w:r w:rsidR="00705330">
        <w:rPr>
          <w:sz w:val="24"/>
          <w:szCs w:val="24"/>
        </w:rPr>
        <w:t xml:space="preserve"> et de pré</w:t>
      </w:r>
      <w:r w:rsidR="00A5315C">
        <w:rPr>
          <w:sz w:val="24"/>
          <w:szCs w:val="24"/>
        </w:rPr>
        <w:t>dicteurs</w:t>
      </w:r>
      <w:r w:rsidRPr="00F83E18" w:rsidR="00636BC9">
        <w:rPr>
          <w:sz w:val="24"/>
          <w:szCs w:val="24"/>
        </w:rPr>
        <w:t>, de fiabilité des modèles avec des effets contigus aux frontières des pays, mais aussi d'incertitudes liées à l'extrapolation des cartes de résolutions. Or, lorsque les prédicteurs</w:t>
      </w:r>
      <w:r w:rsidRPr="00F83E18" w:rsidR="00D974CC">
        <w:rPr>
          <w:sz w:val="24"/>
          <w:szCs w:val="24"/>
        </w:rPr>
        <w:t xml:space="preserve"> utilisés </w:t>
      </w:r>
      <w:r w:rsidRPr="00F83E18" w:rsidR="00D320B9">
        <w:rPr>
          <w:sz w:val="24"/>
          <w:szCs w:val="24"/>
        </w:rPr>
        <w:t>lors de la création des modèles</w:t>
      </w:r>
      <w:r w:rsidRPr="00F83E18" w:rsidR="00636BC9">
        <w:rPr>
          <w:sz w:val="24"/>
          <w:szCs w:val="24"/>
        </w:rPr>
        <w:t xml:space="preserve"> ne sont pas </w:t>
      </w:r>
      <w:r w:rsidRPr="00F83E18" w:rsidR="0013211A">
        <w:rPr>
          <w:sz w:val="24"/>
          <w:szCs w:val="24"/>
        </w:rPr>
        <w:t xml:space="preserve">précis </w:t>
      </w:r>
      <w:r w:rsidRPr="00F83E18" w:rsidR="001A2660">
        <w:rPr>
          <w:sz w:val="24"/>
          <w:szCs w:val="24"/>
        </w:rPr>
        <w:t>dans une zone</w:t>
      </w:r>
      <w:r w:rsidRPr="00F83E18" w:rsidR="00636BC9">
        <w:rPr>
          <w:sz w:val="24"/>
          <w:szCs w:val="24"/>
        </w:rPr>
        <w:t>, les prévisions dans cette zone spécifique seront également affectées (</w:t>
      </w:r>
      <w:r w:rsidRPr="00F83E18" w:rsidR="007F3D69">
        <w:rPr>
          <w:sz w:val="24"/>
          <w:szCs w:val="24"/>
        </w:rPr>
        <w:fldChar w:fldCharType="begin"/>
      </w:r>
      <w:r w:rsidRPr="00F83E18" w:rsidR="005072B7">
        <w:rPr>
          <w:sz w:val="24"/>
          <w:szCs w:val="24"/>
        </w:rPr>
        <w:instrText xml:space="preserve"> ADDIN ZOTERO_ITEM CSL_CITATION {"citationID":"euDwyXKT","properties":{"formattedCitation":"(Rutgers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7F3D69">
        <w:rPr>
          <w:sz w:val="24"/>
          <w:szCs w:val="24"/>
        </w:rPr>
        <w:fldChar w:fldCharType="separate"/>
      </w:r>
      <w:r w:rsidRPr="00F83E18" w:rsidR="007F3D69">
        <w:rPr>
          <w:rFonts w:ascii="Calibri" w:hAnsi="Calibri" w:cs="Calibri"/>
          <w:sz w:val="24"/>
          <w:szCs w:val="24"/>
        </w:rPr>
        <w:t>Rutgers</w:t>
      </w:r>
      <w:r w:rsidRPr="00F83E18" w:rsidR="007F3D69">
        <w:rPr>
          <w:rFonts w:ascii="Calibri" w:hAnsi="Calibri" w:cs="Calibri"/>
          <w:sz w:val="24"/>
          <w:szCs w:val="24"/>
        </w:rPr>
        <w:t xml:space="preserve"> et al. 2016)</w:t>
      </w:r>
      <w:r w:rsidRPr="00F83E18" w:rsidR="007F3D69">
        <w:rPr>
          <w:sz w:val="24"/>
          <w:szCs w:val="24"/>
        </w:rPr>
        <w:fldChar w:fldCharType="end"/>
      </w:r>
      <w:r w:rsidRPr="00F83E18" w:rsidR="00636BC9">
        <w:rPr>
          <w:sz w:val="24"/>
          <w:szCs w:val="24"/>
        </w:rPr>
        <w:t>. De plus, les valeurs</w:t>
      </w:r>
      <w:r w:rsidRPr="00F83E18" w:rsidR="005703C4">
        <w:rPr>
          <w:sz w:val="24"/>
          <w:szCs w:val="24"/>
        </w:rPr>
        <w:t xml:space="preserve"> de </w:t>
      </w:r>
      <w:r w:rsidRPr="00F83E18" w:rsidR="0010034A">
        <w:rPr>
          <w:sz w:val="24"/>
          <w:szCs w:val="24"/>
        </w:rPr>
        <w:t>références</w:t>
      </w:r>
      <w:r w:rsidRPr="00F83E18" w:rsidR="00636BC9">
        <w:rPr>
          <w:sz w:val="24"/>
          <w:szCs w:val="24"/>
        </w:rPr>
        <w:t xml:space="preserve"> prédites par les modèles de </w:t>
      </w:r>
      <w:r w:rsidRPr="00F83E18" w:rsidR="007F3D69">
        <w:rPr>
          <w:sz w:val="24"/>
          <w:szCs w:val="24"/>
        </w:rPr>
        <w:fldChar w:fldCharType="begin"/>
      </w:r>
      <w:r w:rsidRPr="00F83E18" w:rsidR="005072B7">
        <w:rPr>
          <w:sz w:val="24"/>
          <w:szCs w:val="24"/>
        </w:rPr>
        <w:instrText xml:space="preserve"> ADDIN ZOTERO_ITEM CSL_CITATION {"citationID":"UHX69Vhq","properties":{"formattedCitation":"(Rutgers et al., 2016)","plainCitation":"(Rutgers et al., 2016)","dontUpdate":true,"noteIndex":0},"citationItems":[{"id":991,"uris":["http://zotero.org/users/7119014/items/UGD4D5CZ"],"itemData":{"id":991,"type":"article-journal","abstract":"Existing data sets on earthworm communities in Europe were collected, harmonized, collated, modelled and depicted on a soil biodiversity map. Digital Soil Mapping was applied using multiple regressions relating relatively low density earthworm community data to soil characteristics, land use, vegetation and climate factors (covariables) with a greater spatial resolution. Statistically significant relationships were used to build habitat–response models for maps depicting earthworm abundance and species diversity. While a good number of environmental predictors were significant in multiple regressions, geographical factors alone seem to be less relevant than climatic factors. Despite differing sampling protocols across the investigated European countries, land use and geological history were the most relevant factors determining the demography and diversity of the earthworms. Case studies from country-specific data sets (France, Germany, Ireland and The Netherlands) demonstrated the importance and efficiency of large databases for the detection of large spatial patterns that could be subsequently applied at smaller (local) scales.","collection-title":"Soil biodiversity and ecosystem functions across Europe: A transect covering variations in bio-geographical zones, land use and soil properties","container-title":"Applied Soil Ecology","DOI":"10.1016/j.apsoil.2015.08.015","ISSN":"0929-1393","journalAbbreviation":"Applied Soil Ecology","page":"98-111","source":"ScienceDirect","title":"Mapping earthworm communities in Europe","volume":"97","author":[{"family":"Rutgers","given":"Michiel"},{"family":"Orgiazzi","given":"Alberto"},{"family":"Gardi","given":"Ciro"},{"family":"Römbke","given":"Jörg"},{"family":"Jänsch","given":"Stephan"},{"family":"Keith","given":"Aidan M."},{"family":"Neilson","given":"Roy"},{"family":"Boag","given":"Brian"},{"family":"Schmidt","given":"Olaf"},{"family":"Murchie","given":"Archie K."},{"family":"Blackshaw","given":"Rod P."},{"family":"Pérès","given":"Guénola"},{"family":"Cluzeau","given":"Daniel"},{"family":"Guernion","given":"Muriel"},{"family":"Briones","given":"Maria J. I."},{"family":"Rodeiro","given":"Javier"},{"family":"Piñeiro","given":"Raúl"},{"family":"Cosín","given":"Darío J. Díaz"},{"family":"Sousa","given":"J. Paulo"},{"family":"Suhadolc","given":"Marjetka"},{"family":"Kos","given":"Ivan"},{"family":"Krogh","given":"Paul-Henning"},{"family":"Faber","given":"Jack H."},{"family":"Mulder","given":"Christian"},{"family":"Bogte","given":"Jaap J."},{"family":"Wijnen","given":"Harm J.","dropping-particle":"van"},{"family":"Schouten","given":"Anton J."},{"family":"Zwart","given":"Dick","dropping-particle":"de"}],"issued":{"date-parts":[["2016",1,1]]}}}],"schema":"https://github.com/citation-style-language/schema/raw/master/csl-citation.json"} </w:instrText>
      </w:r>
      <w:r w:rsidRPr="00F83E18" w:rsidR="007F3D69">
        <w:rPr>
          <w:sz w:val="24"/>
          <w:szCs w:val="24"/>
        </w:rPr>
        <w:fldChar w:fldCharType="separate"/>
      </w:r>
      <w:r w:rsidRPr="00F83E18" w:rsidR="007F3D69">
        <w:rPr>
          <w:rFonts w:ascii="Calibri" w:hAnsi="Calibri" w:cs="Calibri"/>
          <w:sz w:val="24"/>
          <w:szCs w:val="24"/>
        </w:rPr>
        <w:t>Rutgers</w:t>
      </w:r>
      <w:r w:rsidRPr="00F83E18" w:rsidR="007F3D69">
        <w:rPr>
          <w:rFonts w:ascii="Calibri" w:hAnsi="Calibri" w:cs="Calibri"/>
          <w:sz w:val="24"/>
          <w:szCs w:val="24"/>
        </w:rPr>
        <w:t xml:space="preserve"> et al. (2016)</w:t>
      </w:r>
      <w:r w:rsidRPr="00F83E18" w:rsidR="007F3D69">
        <w:rPr>
          <w:sz w:val="24"/>
          <w:szCs w:val="24"/>
        </w:rPr>
        <w:fldChar w:fldCharType="end"/>
      </w:r>
      <w:r w:rsidRPr="00F83E18" w:rsidR="00636BC9">
        <w:rPr>
          <w:sz w:val="24"/>
          <w:szCs w:val="24"/>
        </w:rPr>
        <w:t xml:space="preserve"> </w:t>
      </w:r>
      <w:r w:rsidRPr="00F83E18" w:rsidR="00B035EC">
        <w:rPr>
          <w:sz w:val="24"/>
          <w:szCs w:val="24"/>
        </w:rPr>
        <w:t xml:space="preserve">et de </w:t>
      </w:r>
      <w:r w:rsidRPr="00F83E18" w:rsidR="007F3D69">
        <w:rPr>
          <w:sz w:val="24"/>
          <w:szCs w:val="24"/>
        </w:rPr>
        <w:fldChar w:fldCharType="begin"/>
      </w:r>
      <w:r w:rsidRPr="00F83E18" w:rsidR="005072B7">
        <w:rPr>
          <w:sz w:val="24"/>
          <w:szCs w:val="24"/>
        </w:rPr>
        <w:instrText xml:space="preserve"> ADDIN ZOTERO_ITEM CSL_CITATION {"citationID":"RI4LlLCT","properties":{"formattedCitation":"(Phillips et al., 2019)","plainCitation":"(Phillips et al., 2019)","dontUpdate":true,"noteIndex":0},"citationItems":[{"id":995,"uris":["http://zotero.org/users/7119014/items/TLDEJM6M"],"itemData":{"id":995,"type":"article-journal","abstract":"Soil organisms, including earthworms, are a key component of terrestrial ecosystems. However, little is known about their diversity, their distribution, and the threats affecting them. We compiled a global dataset of sampled earthworm communities from 9212 sites in 57 countries as a basis for predicting patterns in earthworm diversity, abundance, and biomass. We found that local species richness and abundance typically peaked at mid-latitudes, displaying patterns opposite to those observed in aboveground organisms. However, high species dissimilarity across tropical locations may cause diversity across the entirety of the tropics to be higher than elsewhere. Climate variables and habitat cover were found to be more important in shaping earthworm communities than soil properties. These findings suggest that climate and habitat change may have serious implications for earthworm communities and for the functions they provide.","container-title":"Science","DOI":"10.1126/science.aax4851","issue":"6464","note":"publisher: American Association for the Advancement of Science","page":"480-485","source":"science.org (Atypon)","title":"Global distribution of earthworm diversity","volume":"366","author":[{"family":"Phillips","given":"Helen R. P."},{"family":"Guerra","given":"Carlos A."},{"family":"Bartz","given":"Marie L. C."},{"family":"Briones","given":"Maria J. I."},{"family":"Brown","given":"George"},{"family":"Crowther","given":"Thomas W."},{"family":"Ferlian","given":"Olga"},{"family":"Gongalsky","given":"Konstantin B."},{"family":"Hoogen","given":"Johan","non-dropping-particle":"van den"},{"family":"Krebs","given":"Julia"},{"family":"Orgiazzi","given":"Alberto"},{"family":"Routh","given":"Devin"},{"family":"Schwarz","given":"Benjamin"},{"family":"Bach","given":"Elizabeth M."},{"family":"Bennett","given":"Joanne M."},{"family":"Brose","given":"Ulrich"},{"family":"Decaëns","given":"Thibaud"},{"family":"König-Ries","given":"Birgitta"},{"family":"Loreau","given":"Michel"},{"family":"Mathieu","given":"Jérôme"},{"family":"Mulder","given":"Christian"},{"family":"Putten","given":"Wim H.","non-dropping-particle":"van der"},{"family":"Ramirez","given":"Kelly S."},{"family":"Rillig","given":"Matthias C."},{"family":"Russell","given":"David"},{"family":"Rutgers","given":"Michiel"},{"family":"Thakur","given":"Madhav P."},{"family":"Vries","given":"Franciska T.","non-dropping-particle":"de"},{"family":"Wall","given":"Diana H."},{"family":"Wardle","given":"David A."},{"family":"Arai","given":"Miwa"},{"family":"Ayuke","given":"Fredrick O."},{"family":"Baker","given":"Geoff H."},{"family":"Beauséjour","given":"Robin"},{"family":"Bedano","given":"José C."},{"family":"Birkhofer","given":"Klaus"},{"family":"Blanchart","given":"Eric"},{"family":"Blossey","given":"Bernd"},{"family":"Bolger","given":"Thomas"},{"family":"Bradley","given":"Robert L."},{"family":"Callaham","given":"Mac A."},{"family":"Capowiez","given":"Yvan"},{"family":"Caulfield","given":"Mark E."},{"family":"Choi","given":"Amy"},{"family":"Crotty","given":"Felicity V."},{"family":"Crumsey","given":"Jasmine M."},{"family":"Dávalos","given":"Andrea"},{"family":"Diaz Cosin","given":"Darío J."},{"family":"Dominguez","given":"Anahí"},{"family":"Duhour","given":"Andrés Esteban"},{"family":"Eekeren","given":"Nick","non-dropping-particle":"van"},{"family":"Emmerling","given":"Christoph"},{"family":"Falco","given":"Liliana B."},{"family":"Fernández","given":"Rosa"},{"family":"Fonte","given":"Steven J."},{"family":"Fragoso","given":"Carlos"},{"family":"Franco","given":"André L. C."},{"family":"Fugère","given":"Martine"},{"family":"Fusilero","given":"Abegail T."},{"family":"Gholami","given":"Shaieste"},{"family":"Gundale","given":"Michael J."},{"family":"López","given":"Mónica Gutiérrez"},{"family":"Hackenberger","given":"Davorka K."},{"family":"Hernández","given":"Luis M."},{"family":"Hishi","given":"Takuo"},{"family":"Holdsworth","given":"Andrew R."},{"family":"Holmstrup","given":"Martin"},{"family":"Hopfensperger","given":"Kristine N."},{"family":"Lwanga","given":"Esperanza Huerta"},{"family":"Huhta","given":"Veikko"},{"family":"Hurisso","given":"Tunsisa T."},{"family":"Iannone","given":"Basil V."},{"family":"Iordache","given":"Madalina"},{"family":"Joschko","given":"Monika"},{"family":"Kaneko","given":"Nobuhiro"},{"family":"Kanianska","given":"Radoslava"},{"family":"Keith","given":"Aidan M."},{"family":"Kelly","given":"Courtland A."},{"family":"Kernecker","given":"Maria L."},{"family":"Klaminder","given":"Jonatan"},{"family":"Koné","given":"Armand W."},{"family":"Kooch","given":"Yahya"},{"family":"Kukkonen","given":"Sanna T."},{"family":"Lalthanzara","given":"H."},{"family":"Lammel","given":"Daniel R."},{"family":"Lebedev","given":"Iurii M."},{"family":"Li","given":"Yiqing"},{"family":"Jesus Lidon","given":"Juan B."},{"family":"Lincoln","given":"Noa K."},{"family":"Loss","given":"Scott R."},{"family":"Marichal","given":"Raphael"},{"family":"Matula","given":"Radim"},{"family":"Moos","given":"Jan Hendrik"},{"family":"Moreno","given":"Gerardo"},{"family":"Morón-Ríos","given":"Alejandro"},{"family":"Muys","given":"Bart"},{"family":"Neirynck","given":"Johan"},{"family":"Norgrove","given":"Lindsey"},{"family":"Novo","given":"Marta"},{"family":"Nuutinen","given":"Visa"},{"family":"Nuzzo","given":"Victoria"},{"literal":"Mujeeb Rahman P"},{"family":"Pansu","given":"Johan"},{"family":"Paudel","given":"Shishir"},{"family":"Pérès","given":"Guénola"},{"family":"Pérez-Camacho","given":"Lorenzo"},{"family":"Piñeiro","given":"Raúl"},{"family":"Ponge","given":"Jean-François"},{"family":"Rashid","given":"Muhammad Imtiaz"},{"family":"Rebollo","given":"Salvador"},{"family":"Rodeiro-Iglesias","given":"Javier"},{"family":"Rodríguez","given":"Miguel Á."},{"family":"Roth","given":"Alexander M."},{"family":"Rousseau","given":"Guillaume X."},{"family":"Rozen","given":"Anna"},{"family":"Sayad","given":"Ehsan"},{"family":"Schaik","given":"Loes","non-dropping-particle":"van"},{"family":"Scharenbroch","given":"Bryant C."},{"family":"Schirrmann","given":"Michael"},{"family":"Schmidt","given":"Olaf"},{"family":"Schröder","given":"Boris"},{"family":"Seeber","given":"Julia"},{"family":"Shashkov","given":"Maxim P."},{"family":"Singh","given":"Jaswinder"},{"family":"Smith","given":"Sandy M."},{"family":"Steinwandter","given":"Michael"},{"family":"Talavera","given":"José A."},{"family":"Trigo","given":"Dolores"},{"family":"Tsukamoto","given":"Jiro"},{"family":"Valença","given":"Anne W.","non-dropping-particle":"de"},{"family":"Vanek","given":"Steven J."},{"family":"Virto","given":"Iñigo"},{"family":"Wackett","given":"Adrian A."},{"family":"Warren","given":"Matthew W."},{"family":"Wehr","given":"Nathaniel H."},{"family":"Whalen","given":"Joann K."},{"family":"Wironen","given":"Michael B."},{"family":"Wolters","given":"Volkmar"},{"family":"Zenkova","given":"Irina V."},{"family":"Zhang","given":"Weixin"},{"family":"Cameron","given":"Erin K."},{"family":"Eisenhauer","given":"Nico"}],"issued":{"date-parts":[["2019",10,25]]}}}],"schema":"https://github.com/citation-style-language/schema/raw/master/csl-citation.json"} </w:instrText>
      </w:r>
      <w:r w:rsidRPr="00F83E18" w:rsidR="007F3D69">
        <w:rPr>
          <w:sz w:val="24"/>
          <w:szCs w:val="24"/>
        </w:rPr>
        <w:fldChar w:fldCharType="separate"/>
      </w:r>
      <w:r w:rsidRPr="00F83E18" w:rsidR="007F3D69">
        <w:rPr>
          <w:rFonts w:ascii="Calibri" w:hAnsi="Calibri" w:cs="Calibri"/>
          <w:sz w:val="24"/>
          <w:szCs w:val="24"/>
        </w:rPr>
        <w:t>Phillips et al. (2019)</w:t>
      </w:r>
      <w:r w:rsidRPr="00F83E18" w:rsidR="007F3D69">
        <w:rPr>
          <w:sz w:val="24"/>
          <w:szCs w:val="24"/>
        </w:rPr>
        <w:fldChar w:fldCharType="end"/>
      </w:r>
      <w:r w:rsidRPr="00F83E18" w:rsidR="00636BC9">
        <w:rPr>
          <w:sz w:val="24"/>
          <w:szCs w:val="24"/>
        </w:rPr>
        <w:t xml:space="preserve"> </w:t>
      </w:r>
      <w:r w:rsidRPr="00F83E18" w:rsidR="00CA2442">
        <w:rPr>
          <w:sz w:val="24"/>
          <w:szCs w:val="24"/>
        </w:rPr>
        <w:t xml:space="preserve">sont </w:t>
      </w:r>
      <w:r w:rsidRPr="00F83E18" w:rsidR="00636BC9">
        <w:rPr>
          <w:sz w:val="24"/>
          <w:szCs w:val="24"/>
        </w:rPr>
        <w:t>diff</w:t>
      </w:r>
      <w:r w:rsidRPr="00F83E18" w:rsidR="00CA2442">
        <w:rPr>
          <w:sz w:val="24"/>
          <w:szCs w:val="24"/>
        </w:rPr>
        <w:t>é</w:t>
      </w:r>
      <w:r w:rsidRPr="00F83E18" w:rsidR="00636BC9">
        <w:rPr>
          <w:sz w:val="24"/>
          <w:szCs w:val="24"/>
        </w:rPr>
        <w:t>rent</w:t>
      </w:r>
      <w:r w:rsidRPr="00F83E18" w:rsidR="00CA2442">
        <w:rPr>
          <w:sz w:val="24"/>
          <w:szCs w:val="24"/>
        </w:rPr>
        <w:t xml:space="preserve">s </w:t>
      </w:r>
      <w:r w:rsidRPr="00F83E18" w:rsidR="00636BC9">
        <w:rPr>
          <w:sz w:val="24"/>
          <w:szCs w:val="24"/>
        </w:rPr>
        <w:t xml:space="preserve">des valeurs observées sur le terrain en France par </w:t>
      </w:r>
      <w:r w:rsidRPr="00F83E18" w:rsidR="00352F17">
        <w:rPr>
          <w:sz w:val="24"/>
          <w:szCs w:val="24"/>
        </w:rPr>
        <w:fldChar w:fldCharType="begin"/>
      </w:r>
      <w:r w:rsidRPr="00F83E18" w:rsidR="00352F17">
        <w:rPr>
          <w:sz w:val="24"/>
          <w:szCs w:val="24"/>
        </w:rPr>
        <w:instrText xml:space="preserve"> ADDIN ZOTERO_ITEM CSL_CITATION {"citationID":"tfqC9JlD","properties":{"formattedCitation":"(Cluzeau et al., 2012)","plainCitation":"(Cluzeau et al., 2012)","noteIndex":0},"citationItems":[{"id":193,"uris":["http://zotero.org/users/7119014/items/6QHJKIT5"],"itemData":{"id":193,"type":"article-journal","abstract":"The French programme Réseau de Mesures de la Qualité des Sols – Biodiversité was carried out at a regional scale (Brittany, west part of France) i) to produce a first statement regarding soil biodiversity, ii) to identify bioindicators of anthropic constraints, and iii) to determine baseline values for several biological groups depending on land uses. In this study, 109 monitoring sites were investigated using a systematic framework (a 16 km × 16 km regular grid). Six biological groups were studied within four major categories, i.e., macrofauna (all soil macro-invertebrate taxa and earthworms), mesofauna (Acari and Collembola), microfauna (nematodes), and micro-organisms (microbial biomass and functional genes). The abundances of earthworms, nematodes, Acari and the bacterial community (assessed by their encoded 16S rRNA) as well as microbial biomass and earthworm species richness discriminate land uses (crops from meadows from forests). Macro-invertebrate abundance, Collembola abundance and richness, and nematode richness are only relevant for the discrimination of agricultural practices (e.g., management system or fertilisation intensity). Most of the soil biological groups (except Collembola) exhibit lower values of abundance and community richness in croplands than in meadows. This programme allows us to set up a first reference database for soil biological data for France covering microflora and fauna. This substantial reference database will be used to calibrate future research results and to develop management baseline values for stakeholders to assess the status of soil biodiversity under several policies, e.g., the Common Agricultural Policy, Soil Framework Directive, EU and national biodiversity strategies, and policies related to contaminated land management. Therefore it should assist stakeholders in the choice of good agricultural practices.","collection-title":"Bioindication in Soil Ecosystems","container-title":"European Journal of Soil Biology","DOI":"10.1016/j.ejsobi.2011.11.003","ISSN":"1164-5563","journalAbbreviation":"European Journal of Soil Biology","language":"en","page":"63-72","source":"ScienceDirect","title":"Integration of biodiversity in soil quality monitoring: Baselines for microbial and soil fauna parameters for different land-use types","title-short":"Integration of biodiversity in soil quality monitoring","volume":"49","author":[{"family":"Cluzeau","given":"D."},{"family":"Guernion","given":"M."},{"family":"Chaussod","given":"R."},{"family":"Martin-Laurent","given":"F."},{"family":"Villenave","given":"C."},{"family":"Cortet","given":"J."},{"family":"Ruiz-Camacho","given":"N."},{"family":"Pernin","given":"C."},{"family":"Mateille","given":"T."},{"family":"Philippot","given":"L."},{"family":"Bellido","given":"A."},{"family":"Rougé","given":"L."},{"family":"Arrouays","given":"D."},{"family":"Bispo","given":"A."},{"family":"Pérès","given":"G."}],"issued":{"date-parts":[["2012",3,1]]}}}],"schema":"https://github.com/citation-style-language/schema/raw/master/csl-citation.json"} </w:instrText>
      </w:r>
      <w:r w:rsidRPr="00F83E18" w:rsidR="00352F17">
        <w:rPr>
          <w:sz w:val="24"/>
          <w:szCs w:val="24"/>
        </w:rPr>
        <w:fldChar w:fldCharType="separate"/>
      </w:r>
      <w:r w:rsidRPr="00F83E18" w:rsidR="00DD1E04">
        <w:rPr>
          <w:rFonts w:ascii="Calibri" w:hAnsi="Calibri" w:cs="Calibri"/>
          <w:sz w:val="24"/>
          <w:szCs w:val="24"/>
        </w:rPr>
        <w:t xml:space="preserve">Cluzeau et al. </w:t>
      </w:r>
      <w:r w:rsidRPr="00F83E18" w:rsidR="00083226">
        <w:rPr>
          <w:rFonts w:ascii="Calibri" w:hAnsi="Calibri" w:cs="Calibri"/>
          <w:sz w:val="24"/>
          <w:szCs w:val="24"/>
        </w:rPr>
        <w:t>(</w:t>
      </w:r>
      <w:r w:rsidRPr="00F83E18" w:rsidR="00DD1E04">
        <w:rPr>
          <w:rFonts w:ascii="Calibri" w:hAnsi="Calibri" w:cs="Calibri"/>
          <w:sz w:val="24"/>
          <w:szCs w:val="24"/>
        </w:rPr>
        <w:t>2012)</w:t>
      </w:r>
      <w:r w:rsidRPr="00F83E18" w:rsidR="00352F17">
        <w:rPr>
          <w:sz w:val="24"/>
          <w:szCs w:val="24"/>
        </w:rPr>
        <w:fldChar w:fldCharType="end"/>
      </w:r>
      <w:r w:rsidRPr="00F83E18" w:rsidR="00ED164C">
        <w:rPr>
          <w:sz w:val="24"/>
          <w:szCs w:val="24"/>
        </w:rPr>
        <w:t>.</w:t>
      </w:r>
      <w:r w:rsidRPr="00F83E18" w:rsidR="00636BC9">
        <w:rPr>
          <w:sz w:val="24"/>
          <w:szCs w:val="24"/>
        </w:rPr>
        <w:t xml:space="preserve"> Il existe donc un réel besoin de </w:t>
      </w:r>
      <w:r w:rsidRPr="00F83E18" w:rsidR="00636BC9">
        <w:rPr>
          <w:sz w:val="24"/>
          <w:szCs w:val="24"/>
        </w:rPr>
        <w:lastRenderedPageBreak/>
        <w:t>connaissance approfondie de la distribution des vers de terre, et cela peut se faire par le développement de</w:t>
      </w:r>
      <w:r w:rsidRPr="00F83E18" w:rsidR="00292B6D">
        <w:rPr>
          <w:sz w:val="24"/>
          <w:szCs w:val="24"/>
        </w:rPr>
        <w:t>s</w:t>
      </w:r>
      <w:r w:rsidRPr="00F83E18" w:rsidR="00636BC9">
        <w:rPr>
          <w:sz w:val="24"/>
          <w:szCs w:val="24"/>
        </w:rPr>
        <w:t xml:space="preserve"> modèles </w:t>
      </w:r>
      <w:r w:rsidRPr="00F83E18" w:rsidR="00461283">
        <w:rPr>
          <w:sz w:val="24"/>
          <w:szCs w:val="24"/>
        </w:rPr>
        <w:t xml:space="preserve">prédictifs </w:t>
      </w:r>
      <w:r w:rsidRPr="00F83E18" w:rsidR="00636BC9">
        <w:rPr>
          <w:sz w:val="24"/>
          <w:szCs w:val="24"/>
        </w:rPr>
        <w:t>performants permettant de fournir des données de référence</w:t>
      </w:r>
      <w:r w:rsidRPr="00F83E18" w:rsidR="000C313A">
        <w:rPr>
          <w:sz w:val="24"/>
          <w:szCs w:val="24"/>
        </w:rPr>
        <w:t xml:space="preserve"> précis</w:t>
      </w:r>
      <w:r w:rsidRPr="00F83E18" w:rsidR="00C96A63">
        <w:rPr>
          <w:sz w:val="24"/>
          <w:szCs w:val="24"/>
        </w:rPr>
        <w:t>e</w:t>
      </w:r>
      <w:r w:rsidRPr="00F83E18" w:rsidR="00636BC9">
        <w:rPr>
          <w:sz w:val="24"/>
          <w:szCs w:val="24"/>
        </w:rPr>
        <w:t xml:space="preserve"> et d’identifier les besoins de conservation spécifiques des vers de terre en France.</w:t>
      </w:r>
    </w:p>
    <w:p w:rsidRPr="00F83E18" w:rsidR="00A14141" w:rsidP="00A71346" w:rsidRDefault="00A920A9" w14:paraId="477CA0E2" w14:textId="5668BB48">
      <w:pPr>
        <w:spacing w:line="360" w:lineRule="auto"/>
        <w:ind w:firstLine="720"/>
        <w:jc w:val="both"/>
        <w:rPr>
          <w:sz w:val="24"/>
          <w:szCs w:val="24"/>
        </w:rPr>
      </w:pPr>
      <w:r w:rsidRPr="00F83E18">
        <w:rPr>
          <w:sz w:val="24"/>
          <w:szCs w:val="24"/>
        </w:rPr>
        <w:t>Pour déterminer la dis</w:t>
      </w:r>
      <w:r w:rsidRPr="00F83E18" w:rsidR="00D2695D">
        <w:rPr>
          <w:sz w:val="24"/>
          <w:szCs w:val="24"/>
        </w:rPr>
        <w:t>tribution d</w:t>
      </w:r>
      <w:r w:rsidR="00A42448">
        <w:rPr>
          <w:sz w:val="24"/>
          <w:szCs w:val="24"/>
        </w:rPr>
        <w:t>es communautés</w:t>
      </w:r>
      <w:r w:rsidRPr="00F83E18" w:rsidR="00D2695D">
        <w:rPr>
          <w:sz w:val="24"/>
          <w:szCs w:val="24"/>
        </w:rPr>
        <w:t xml:space="preserve">, </w:t>
      </w:r>
      <w:r w:rsidRPr="00F83E18" w:rsidR="001E0EA8">
        <w:rPr>
          <w:sz w:val="24"/>
          <w:szCs w:val="24"/>
        </w:rPr>
        <w:t>plusieurs</w:t>
      </w:r>
      <w:r w:rsidRPr="00F83E18" w:rsidR="00D9237F">
        <w:rPr>
          <w:sz w:val="24"/>
          <w:szCs w:val="24"/>
        </w:rPr>
        <w:t xml:space="preserve"> </w:t>
      </w:r>
      <w:r w:rsidRPr="00F83E18" w:rsidR="00B83EFA">
        <w:rPr>
          <w:sz w:val="24"/>
          <w:szCs w:val="24"/>
        </w:rPr>
        <w:t xml:space="preserve">outils </w:t>
      </w:r>
      <w:r w:rsidRPr="00F83E18" w:rsidR="00D9237F">
        <w:rPr>
          <w:sz w:val="24"/>
          <w:szCs w:val="24"/>
        </w:rPr>
        <w:t>puissant</w:t>
      </w:r>
      <w:r w:rsidRPr="00F83E18" w:rsidR="001E0EA8">
        <w:rPr>
          <w:sz w:val="24"/>
          <w:szCs w:val="24"/>
        </w:rPr>
        <w:t>s</w:t>
      </w:r>
      <w:r w:rsidRPr="00F83E18" w:rsidR="00D9237F">
        <w:rPr>
          <w:sz w:val="24"/>
          <w:szCs w:val="24"/>
        </w:rPr>
        <w:t xml:space="preserve"> </w:t>
      </w:r>
      <w:r w:rsidRPr="00F83E18" w:rsidR="00CB2072">
        <w:rPr>
          <w:sz w:val="24"/>
          <w:szCs w:val="24"/>
        </w:rPr>
        <w:t>ont été développ</w:t>
      </w:r>
      <w:r w:rsidRPr="00F83E18" w:rsidR="00916597">
        <w:rPr>
          <w:sz w:val="24"/>
          <w:szCs w:val="24"/>
        </w:rPr>
        <w:t>és</w:t>
      </w:r>
      <w:r w:rsidRPr="00F83E18" w:rsidR="00CB2072">
        <w:rPr>
          <w:sz w:val="24"/>
          <w:szCs w:val="24"/>
        </w:rPr>
        <w:t xml:space="preserve"> </w:t>
      </w:r>
      <w:r w:rsidRPr="00F83E18" w:rsidR="00D2695D">
        <w:rPr>
          <w:sz w:val="24"/>
          <w:szCs w:val="24"/>
        </w:rPr>
        <w:t>ces dernières années</w:t>
      </w:r>
      <w:r w:rsidRPr="00F83E18" w:rsidR="007D3C49">
        <w:rPr>
          <w:sz w:val="24"/>
          <w:szCs w:val="24"/>
        </w:rPr>
        <w:t xml:space="preserve">. </w:t>
      </w:r>
      <w:r w:rsidRPr="00F83E18" w:rsidR="00B56FED">
        <w:rPr>
          <w:sz w:val="24"/>
          <w:szCs w:val="24"/>
        </w:rPr>
        <w:t>O</w:t>
      </w:r>
      <w:r w:rsidRPr="00F83E18" w:rsidR="000D3A42">
        <w:rPr>
          <w:sz w:val="24"/>
          <w:szCs w:val="24"/>
        </w:rPr>
        <w:t xml:space="preserve">n distingue </w:t>
      </w:r>
      <w:r w:rsidRPr="00F83E18" w:rsidR="00311B04">
        <w:rPr>
          <w:sz w:val="24"/>
          <w:szCs w:val="24"/>
        </w:rPr>
        <w:t xml:space="preserve">les modèles de distribution des espèces </w:t>
      </w:r>
      <w:r w:rsidRPr="00F83E18" w:rsidR="007A3731">
        <w:rPr>
          <w:sz w:val="24"/>
          <w:szCs w:val="24"/>
        </w:rPr>
        <w:t>« </w:t>
      </w:r>
      <w:proofErr w:type="spellStart"/>
      <w:r w:rsidRPr="00F83E18" w:rsidR="00311B04">
        <w:rPr>
          <w:sz w:val="24"/>
          <w:szCs w:val="24"/>
        </w:rPr>
        <w:t>species</w:t>
      </w:r>
      <w:proofErr w:type="spellEnd"/>
      <w:r w:rsidRPr="00F83E18" w:rsidR="00311B04">
        <w:rPr>
          <w:sz w:val="24"/>
          <w:szCs w:val="24"/>
        </w:rPr>
        <w:t xml:space="preserve"> distribution </w:t>
      </w:r>
      <w:proofErr w:type="spellStart"/>
      <w:r w:rsidRPr="00F83E18" w:rsidR="00311B04">
        <w:rPr>
          <w:sz w:val="24"/>
          <w:szCs w:val="24"/>
        </w:rPr>
        <w:t>models</w:t>
      </w:r>
      <w:proofErr w:type="spellEnd"/>
      <w:r w:rsidRPr="00F83E18" w:rsidR="00311B04">
        <w:rPr>
          <w:sz w:val="24"/>
          <w:szCs w:val="24"/>
        </w:rPr>
        <w:t xml:space="preserve"> (</w:t>
      </w:r>
      <w:proofErr w:type="spellStart"/>
      <w:r w:rsidRPr="00F83E18" w:rsidR="00311B04">
        <w:rPr>
          <w:sz w:val="24"/>
          <w:szCs w:val="24"/>
        </w:rPr>
        <w:t>SDMs</w:t>
      </w:r>
      <w:proofErr w:type="spellEnd"/>
      <w:r w:rsidRPr="00F83E18" w:rsidR="00311B04">
        <w:rPr>
          <w:sz w:val="24"/>
          <w:szCs w:val="24"/>
        </w:rPr>
        <w:t>)</w:t>
      </w:r>
      <w:r w:rsidRPr="00F83E18" w:rsidR="007A3731">
        <w:rPr>
          <w:sz w:val="24"/>
          <w:szCs w:val="24"/>
        </w:rPr>
        <w:t> »</w:t>
      </w:r>
      <w:r w:rsidRPr="00F83E18" w:rsidR="0078181C">
        <w:rPr>
          <w:sz w:val="24"/>
          <w:szCs w:val="24"/>
        </w:rPr>
        <w:t xml:space="preserve"> qui </w:t>
      </w:r>
      <w:r w:rsidRPr="00F83E18" w:rsidR="005720C4">
        <w:rPr>
          <w:sz w:val="24"/>
          <w:szCs w:val="24"/>
        </w:rPr>
        <w:t>sont des modèles basés sur les niches écologique « Niche-</w:t>
      </w:r>
      <w:proofErr w:type="spellStart"/>
      <w:r w:rsidRPr="00F83E18" w:rsidR="005720C4">
        <w:rPr>
          <w:sz w:val="24"/>
          <w:szCs w:val="24"/>
        </w:rPr>
        <w:t>based</w:t>
      </w:r>
      <w:proofErr w:type="spellEnd"/>
      <w:r w:rsidRPr="00F83E18" w:rsidR="005720C4">
        <w:rPr>
          <w:sz w:val="24"/>
          <w:szCs w:val="24"/>
        </w:rPr>
        <w:t>-</w:t>
      </w:r>
      <w:proofErr w:type="spellStart"/>
      <w:r w:rsidRPr="00F83E18" w:rsidR="005720C4">
        <w:rPr>
          <w:sz w:val="24"/>
          <w:szCs w:val="24"/>
        </w:rPr>
        <w:t>models</w:t>
      </w:r>
      <w:proofErr w:type="spellEnd"/>
      <w:r w:rsidRPr="00F83E18" w:rsidR="005720C4">
        <w:rPr>
          <w:sz w:val="24"/>
          <w:szCs w:val="24"/>
        </w:rPr>
        <w:t xml:space="preserve"> » et permet de détermin</w:t>
      </w:r>
      <w:r w:rsidRPr="00F83E18" w:rsidR="00960A3D">
        <w:rPr>
          <w:sz w:val="24"/>
          <w:szCs w:val="24"/>
        </w:rPr>
        <w:t>er</w:t>
      </w:r>
      <w:r w:rsidRPr="00F83E18" w:rsidR="005720C4">
        <w:rPr>
          <w:sz w:val="24"/>
          <w:szCs w:val="24"/>
        </w:rPr>
        <w:t xml:space="preserve"> directement les relations entre les </w:t>
      </w:r>
      <w:r w:rsidRPr="00C81FCC" w:rsidR="005720C4">
        <w:rPr>
          <w:sz w:val="24"/>
          <w:szCs w:val="24"/>
        </w:rPr>
        <w:t>espèces</w:t>
      </w:r>
      <w:r w:rsidRPr="00F83E18" w:rsidR="005720C4">
        <w:rPr>
          <w:sz w:val="24"/>
          <w:szCs w:val="24"/>
        </w:rPr>
        <w:t xml:space="preserve"> et </w:t>
      </w:r>
      <w:r w:rsidRPr="00F83E18" w:rsidR="00E2577F">
        <w:rPr>
          <w:sz w:val="24"/>
          <w:szCs w:val="24"/>
        </w:rPr>
        <w:t>leurs</w:t>
      </w:r>
      <w:r w:rsidRPr="00F83E18" w:rsidR="005720C4">
        <w:rPr>
          <w:sz w:val="24"/>
          <w:szCs w:val="24"/>
        </w:rPr>
        <w:t xml:space="preserve"> </w:t>
      </w:r>
      <w:r w:rsidRPr="00F83E18" w:rsidR="17C2F685">
        <w:rPr>
          <w:sz w:val="24"/>
          <w:szCs w:val="24"/>
        </w:rPr>
        <w:t>environnements</w:t>
      </w:r>
      <w:r w:rsidRPr="00F83E18" w:rsidR="005720C4">
        <w:rPr>
          <w:sz w:val="24"/>
          <w:szCs w:val="24"/>
        </w:rPr>
        <w:t xml:space="preserve"> pour identifier et quantifier statistiquement les processus qui conditionnent la </w:t>
      </w:r>
      <w:r w:rsidRPr="00C81FCC" w:rsidR="005720C4">
        <w:rPr>
          <w:sz w:val="24"/>
          <w:szCs w:val="24"/>
        </w:rPr>
        <w:t>distribution de</w:t>
      </w:r>
      <w:r w:rsidRPr="00C81FCC" w:rsidR="00E2577F">
        <w:rPr>
          <w:sz w:val="24"/>
          <w:szCs w:val="24"/>
        </w:rPr>
        <w:t xml:space="preserve">s </w:t>
      </w:r>
      <w:r w:rsidRPr="00C81FCC" w:rsidR="006B3120">
        <w:rPr>
          <w:sz w:val="24"/>
          <w:szCs w:val="24"/>
        </w:rPr>
        <w:t>com</w:t>
      </w:r>
      <w:r w:rsidR="006B3120">
        <w:rPr>
          <w:sz w:val="24"/>
          <w:szCs w:val="24"/>
        </w:rPr>
        <w:t>munautés</w:t>
      </w:r>
      <w:r w:rsidRPr="00F83E18" w:rsidR="006B3120">
        <w:rPr>
          <w:sz w:val="24"/>
          <w:szCs w:val="24"/>
        </w:rPr>
        <w:t xml:space="preserve"> </w:t>
      </w:r>
      <w:r w:rsidRPr="00F83E18" w:rsidR="00D02562">
        <w:rPr>
          <w:sz w:val="24"/>
          <w:szCs w:val="24"/>
        </w:rPr>
        <w:fldChar w:fldCharType="begin"/>
      </w:r>
      <w:r w:rsidRPr="00F83E18" w:rsidR="00D02562">
        <w:rPr>
          <w:sz w:val="24"/>
          <w:szCs w:val="24"/>
        </w:rPr>
        <w:instrText xml:space="preserve"> ADDIN ZOTERO_ITEM CSL_CITATION {"citationID":"U7CJp7gF","properties":{"formattedCitation":"(Elith and Leathwick, 2009; Guisan et al., 2017)","plainCitation":"(Elith and Leathwick, 2009; Guisan et al., 2017)","noteIndex":0},"citationItems":[{"id":1102,"uris":["http://zotero.org/users/7119014/items/QFIFJTSI"],"itemData":{"id":1102,"type":"article-journal","abstract":"Species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uncertainty.","container-title":"Annual Review of Ecology, Evolution, and Systematics","DOI":"10.1146/annurev.ecolsys.110308.120159","issue":"1","note":"_eprint: https://doi.org/10.1146/annurev.ecolsys.110308.120159","page":"677-697","source":"Annual Reviews","title":"Species Distribution Models: Ecological Explanation and Prediction Across Space and Time","title-short":"Species Distribution Models","volume":"40","author":[{"family":"Elith","given":"Jane"},{"family":"Leathwick","given":"John R."}],"issued":{"date-parts":[["2009"]]}}},{"id":1104,"uris":["http://zotero.org/users/7119014/items/2D592TSI"],"itemData":{"id":1104,"type":"book","abstract":"This book introduces the key stages of niche-based habitat suitability model building, evaluation and prediction required for understanding and predicting future patterns of species and biodiversity. Beginning with the main theory behind ecological niches and species distributions, the book proceeds through all major steps of model building, from conceptualization and model training to model evaluation and spatio-temporal predictions. Extensive examples using R support graduate students and researchers in quantifying ecological niches and predicting species distributions with their own data, and help to address key environmental and conservation problems. Reflecting this highly active field of research, the book incorporates the latest developments from informatics and statistics, as well as using data from remote sources such as satellite imagery. A website at www.unil.ch/hsdm contains the codes and supporting material required to run the examples and teach courses.","collection-title":"Ecology, Biodiversity and Conservation","event-place":"Cambridge","ISBN":"978-0-521-76513-8","note":"DOI: 10.1017/9781139028271","publisher":"Cambridge University Press","publisher-place":"Cambridge","source":"Cambridge University Press","title":"Habitat Suitability and Distribution Models: With Applications in R","title-short":"Habitat Suitability and Distribution Models","URL":"https://www.cambridge.org/core/books/habitat-suitability-and-distribution-models/A17F74A3418DBF9ADA191A04C35187F9","author":[{"family":"Guisan","given":"Antoine"},{"family":"Thuiller","given":"Wilfried"},{"family":"Zimmermann","given":"Niklaus E."}],"accessed":{"date-parts":[["2024",1,30]]},"issued":{"date-parts":[["2017"]]}}}],"schema":"https://github.com/citation-style-language/schema/raw/master/csl-citation.json"} </w:instrText>
      </w:r>
      <w:r w:rsidRPr="00F83E18" w:rsidR="00D02562">
        <w:rPr>
          <w:sz w:val="24"/>
          <w:szCs w:val="24"/>
        </w:rPr>
        <w:fldChar w:fldCharType="separate"/>
      </w:r>
      <w:r w:rsidRPr="00F83E18" w:rsidR="00DD1E04">
        <w:rPr>
          <w:rFonts w:ascii="Calibri" w:hAnsi="Calibri" w:cs="Calibri"/>
          <w:sz w:val="24"/>
          <w:szCs w:val="24"/>
        </w:rPr>
        <w:t>(Elith and Leathwick, 2009; Guisan et al., 2017)</w:t>
      </w:r>
      <w:r w:rsidRPr="00F83E18" w:rsidR="00D02562">
        <w:rPr>
          <w:sz w:val="24"/>
          <w:szCs w:val="24"/>
        </w:rPr>
        <w:fldChar w:fldCharType="end"/>
      </w:r>
      <w:r w:rsidRPr="00F83E18" w:rsidR="005720C4">
        <w:rPr>
          <w:sz w:val="24"/>
          <w:szCs w:val="24"/>
        </w:rPr>
        <w:t xml:space="preserve">. </w:t>
      </w:r>
      <w:r w:rsidRPr="00F83E18" w:rsidR="00E2577F">
        <w:rPr>
          <w:sz w:val="24"/>
          <w:szCs w:val="24"/>
        </w:rPr>
        <w:t>N</w:t>
      </w:r>
      <w:r w:rsidRPr="00F83E18" w:rsidR="005720C4">
        <w:rPr>
          <w:sz w:val="24"/>
          <w:szCs w:val="24"/>
        </w:rPr>
        <w:t>éanmoins</w:t>
      </w:r>
      <w:r w:rsidRPr="00F83E18" w:rsidR="00960A3D">
        <w:rPr>
          <w:sz w:val="24"/>
          <w:szCs w:val="24"/>
        </w:rPr>
        <w:t>,</w:t>
      </w:r>
      <w:r w:rsidRPr="00F83E18" w:rsidR="005720C4">
        <w:rPr>
          <w:sz w:val="24"/>
          <w:szCs w:val="24"/>
        </w:rPr>
        <w:t xml:space="preserve"> ce type de modèle exige d’une part, des données sur </w:t>
      </w:r>
      <w:r w:rsidRPr="00F83E18" w:rsidR="0029515A">
        <w:rPr>
          <w:sz w:val="24"/>
          <w:szCs w:val="24"/>
        </w:rPr>
        <w:t>les paramètre</w:t>
      </w:r>
      <w:r w:rsidRPr="00F83E18" w:rsidR="00FD5850">
        <w:rPr>
          <w:sz w:val="24"/>
          <w:szCs w:val="24"/>
        </w:rPr>
        <w:t>s qui caractérise</w:t>
      </w:r>
      <w:r w:rsidRPr="00F83E18" w:rsidR="0029515A">
        <w:rPr>
          <w:sz w:val="24"/>
          <w:szCs w:val="24"/>
        </w:rPr>
        <w:t xml:space="preserve"> </w:t>
      </w:r>
      <w:r w:rsidRPr="00F83E18" w:rsidR="00FD5850">
        <w:rPr>
          <w:sz w:val="24"/>
          <w:szCs w:val="24"/>
        </w:rPr>
        <w:t xml:space="preserve">les </w:t>
      </w:r>
      <w:r w:rsidR="00E37B91">
        <w:rPr>
          <w:sz w:val="24"/>
          <w:szCs w:val="24"/>
        </w:rPr>
        <w:t>communautés</w:t>
      </w:r>
      <w:r w:rsidRPr="00F83E18" w:rsidR="00E37B91">
        <w:rPr>
          <w:sz w:val="24"/>
          <w:szCs w:val="24"/>
        </w:rPr>
        <w:t xml:space="preserve"> </w:t>
      </w:r>
      <w:r w:rsidRPr="00F83E18" w:rsidR="005720C4">
        <w:rPr>
          <w:sz w:val="24"/>
          <w:szCs w:val="24"/>
        </w:rPr>
        <w:t>et d’autre part des données environnementales spatialisées.</w:t>
      </w:r>
      <w:r w:rsidRPr="00F83E18" w:rsidR="0080182C">
        <w:rPr>
          <w:sz w:val="24"/>
          <w:szCs w:val="24"/>
        </w:rPr>
        <w:t xml:space="preserve"> Les </w:t>
      </w:r>
      <w:proofErr w:type="spellStart"/>
      <w:r w:rsidRPr="00F83E18" w:rsidR="0080182C">
        <w:rPr>
          <w:sz w:val="24"/>
          <w:szCs w:val="24"/>
        </w:rPr>
        <w:t>SDMs</w:t>
      </w:r>
      <w:proofErr w:type="spellEnd"/>
      <w:r w:rsidRPr="00F83E18" w:rsidR="0080182C">
        <w:rPr>
          <w:sz w:val="24"/>
          <w:szCs w:val="24"/>
        </w:rPr>
        <w:t xml:space="preserve"> sont une approche alternative qui permet d’utiliser efficacement les observations et </w:t>
      </w:r>
      <w:r w:rsidRPr="00F83E18" w:rsidR="00FD27D1">
        <w:rPr>
          <w:sz w:val="24"/>
          <w:szCs w:val="24"/>
        </w:rPr>
        <w:t xml:space="preserve">de </w:t>
      </w:r>
      <w:r w:rsidRPr="00F83E18" w:rsidR="0080182C">
        <w:rPr>
          <w:sz w:val="24"/>
          <w:szCs w:val="24"/>
        </w:rPr>
        <w:t xml:space="preserve">prouver ensuite les interprétations ainsi que la compréhension de la distribution des </w:t>
      </w:r>
      <w:r w:rsidR="00E37B91">
        <w:rPr>
          <w:sz w:val="24"/>
          <w:szCs w:val="24"/>
        </w:rPr>
        <w:t>communautés</w:t>
      </w:r>
      <w:r w:rsidRPr="00F83E18" w:rsidR="0080182C">
        <w:rPr>
          <w:sz w:val="24"/>
          <w:szCs w:val="24"/>
        </w:rPr>
        <w:t>.</w:t>
      </w:r>
      <w:r w:rsidRPr="00F83E18" w:rsidR="00912F96">
        <w:rPr>
          <w:sz w:val="24"/>
          <w:szCs w:val="24"/>
        </w:rPr>
        <w:t xml:space="preserve"> </w:t>
      </w:r>
      <w:r w:rsidRPr="00904807" w:rsidR="00904807">
        <w:rPr>
          <w:sz w:val="24"/>
          <w:szCs w:val="24"/>
        </w:rPr>
        <w:t xml:space="preserve">Divers </w:t>
      </w:r>
      <w:proofErr w:type="spellStart"/>
      <w:r w:rsidRPr="00904807" w:rsidR="00904807">
        <w:rPr>
          <w:sz w:val="24"/>
          <w:szCs w:val="24"/>
        </w:rPr>
        <w:t>SDMs</w:t>
      </w:r>
      <w:proofErr w:type="spellEnd"/>
      <w:r w:rsidR="00396059">
        <w:rPr>
          <w:sz w:val="24"/>
          <w:szCs w:val="24"/>
        </w:rPr>
        <w:t xml:space="preserve"> existent</w:t>
      </w:r>
      <w:r w:rsidRPr="00904807" w:rsidR="00904807">
        <w:rPr>
          <w:sz w:val="24"/>
          <w:szCs w:val="24"/>
        </w:rPr>
        <w:t xml:space="preserve">, chacun présentant </w:t>
      </w:r>
      <w:r w:rsidR="00E415C0">
        <w:rPr>
          <w:sz w:val="24"/>
          <w:szCs w:val="24"/>
        </w:rPr>
        <w:t xml:space="preserve">des </w:t>
      </w:r>
      <w:r w:rsidRPr="00904807" w:rsidR="00904807">
        <w:rPr>
          <w:sz w:val="24"/>
          <w:szCs w:val="24"/>
        </w:rPr>
        <w:t xml:space="preserve">avantages et </w:t>
      </w:r>
      <w:r w:rsidR="00E415C0">
        <w:rPr>
          <w:sz w:val="24"/>
          <w:szCs w:val="24"/>
        </w:rPr>
        <w:t xml:space="preserve">des </w:t>
      </w:r>
      <w:r w:rsidRPr="00904807" w:rsidR="00904807">
        <w:rPr>
          <w:sz w:val="24"/>
          <w:szCs w:val="24"/>
        </w:rPr>
        <w:t xml:space="preserve">inconvénients (Li and Wang, 2013; </w:t>
      </w:r>
      <w:proofErr w:type="spellStart"/>
      <w:r w:rsidRPr="00904807" w:rsidR="00904807">
        <w:rPr>
          <w:sz w:val="24"/>
          <w:szCs w:val="24"/>
        </w:rPr>
        <w:t>Valavi</w:t>
      </w:r>
      <w:proofErr w:type="spellEnd"/>
      <w:r w:rsidRPr="00904807" w:rsidR="00904807">
        <w:rPr>
          <w:sz w:val="24"/>
          <w:szCs w:val="24"/>
        </w:rPr>
        <w:t xml:space="preserve"> et al., 2021). </w:t>
      </w:r>
      <w:r w:rsidR="00A52FF7">
        <w:rPr>
          <w:sz w:val="24"/>
          <w:szCs w:val="24"/>
        </w:rPr>
        <w:t xml:space="preserve">On </w:t>
      </w:r>
      <w:r w:rsidRPr="00904807" w:rsidR="00904807">
        <w:rPr>
          <w:sz w:val="24"/>
          <w:szCs w:val="24"/>
        </w:rPr>
        <w:t xml:space="preserve">peut </w:t>
      </w:r>
      <w:r w:rsidR="00A52FF7">
        <w:rPr>
          <w:sz w:val="24"/>
          <w:szCs w:val="24"/>
        </w:rPr>
        <w:t xml:space="preserve">citer </w:t>
      </w:r>
      <w:r w:rsidRPr="00904807" w:rsidR="00904807">
        <w:rPr>
          <w:sz w:val="24"/>
          <w:szCs w:val="24"/>
        </w:rPr>
        <w:t>les modèles linéaires généralisés (GLM), appropriés lorsque les relations entre les variables explicatives sont linéaires, mais susceptibles d'être influencés par des valeurs aberrantes. Les modèles additifs généralisés (GAM), bien qu'</w:t>
      </w:r>
      <w:r w:rsidRPr="00904807" w:rsidR="00602F73">
        <w:rPr>
          <w:sz w:val="24"/>
          <w:szCs w:val="24"/>
        </w:rPr>
        <w:t>aptes</w:t>
      </w:r>
      <w:r w:rsidRPr="00904807" w:rsidR="00904807">
        <w:rPr>
          <w:sz w:val="24"/>
          <w:szCs w:val="24"/>
        </w:rPr>
        <w:t xml:space="preserve"> à capturer des non-linéarités dans les variables, présentent une complexité supérieure par rapport aux GLM</w:t>
      </w:r>
      <w:r w:rsidR="008B0DB1">
        <w:rPr>
          <w:sz w:val="24"/>
          <w:szCs w:val="24"/>
        </w:rPr>
        <w:t xml:space="preserve"> </w:t>
      </w:r>
      <w:r w:rsidR="008B0DB1">
        <w:rPr>
          <w:sz w:val="24"/>
          <w:szCs w:val="24"/>
        </w:rPr>
        <w:fldChar w:fldCharType="begin"/>
      </w:r>
      <w:r w:rsidR="008B0DB1">
        <w:rPr>
          <w:sz w:val="24"/>
          <w:szCs w:val="24"/>
        </w:rPr>
        <w:instrText xml:space="preserve"> ADDIN ZOTERO_ITEM CSL_CITATION {"citationID":"WuJw09EB","properties":{"formattedCitation":"(Wood, 2017)","plainCitation":"(Wood, 2017)","noteIndex":0},"citationItems":[{"id":246,"uris":["http://zotero.org/users/7119014/items/DWTG8BWQ"],"itemData":{"id":246,"type":"book","abstract":"The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N."}],"issued":{"date-parts":[["2017",5,3]]}}}],"schema":"https://github.com/citation-style-language/schema/raw/master/csl-citation.json"} </w:instrText>
      </w:r>
      <w:r w:rsidR="008B0DB1">
        <w:rPr>
          <w:sz w:val="24"/>
          <w:szCs w:val="24"/>
        </w:rPr>
        <w:fldChar w:fldCharType="separate"/>
      </w:r>
      <w:r w:rsidRPr="008B0DB1" w:rsidR="008B0DB1">
        <w:rPr>
          <w:rFonts w:ascii="Calibri" w:hAnsi="Calibri" w:cs="Calibri"/>
          <w:sz w:val="24"/>
        </w:rPr>
        <w:t>(Wood, 2017)</w:t>
      </w:r>
      <w:r w:rsidR="008B0DB1">
        <w:rPr>
          <w:sz w:val="24"/>
          <w:szCs w:val="24"/>
        </w:rPr>
        <w:fldChar w:fldCharType="end"/>
      </w:r>
      <w:r w:rsidRPr="00904807" w:rsidR="00904807">
        <w:rPr>
          <w:sz w:val="24"/>
          <w:szCs w:val="24"/>
        </w:rPr>
        <w:t>. Les forêts aléatoires (RF), reconnues pour leur performance, sont en revanche moins interprétables</w:t>
      </w:r>
      <w:r w:rsidR="00AB7F1C">
        <w:rPr>
          <w:sz w:val="24"/>
          <w:szCs w:val="24"/>
        </w:rPr>
        <w:t xml:space="preserve"> </w:t>
      </w:r>
      <w:r w:rsidR="00AB7F1C">
        <w:rPr>
          <w:sz w:val="24"/>
          <w:szCs w:val="24"/>
        </w:rPr>
        <w:fldChar w:fldCharType="begin"/>
      </w:r>
      <w:r w:rsidR="00AB7F1C">
        <w:rPr>
          <w:sz w:val="24"/>
          <w:szCs w:val="24"/>
        </w:rPr>
        <w:instrText xml:space="preserve"> ADDIN ZOTERO_ITEM CSL_CITATION {"citationID":"ZTtoyUuA","properties":{"formattedCitation":"(Li and Wang, 2013; Mi et al., 2017)","plainCitation":"(Li and Wang, 2013; Mi et al., 2017)","noteIndex":0},"citationItems":[{"id":1032,"uris":["http://zotero.org/users/7119014/items/XECVIZYT"],"itemData":{"id":1032,"type":"article-journal","abstract":"Species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modelling","volume":"8","author":[{"family":"Li","given":"Xinhai"},{"family":"Wang","given":"Yuan"}],"issued":{"date-parts":[["2013"]]}}},{"id":1041,"uris":["http://zotero.org/users/7119014/items/RGK2L5P7"],"itemData":{"id":1041,"type":"article-journal","abstract":"Species distribution models (SDMs) have become an essential tool in ecology, biogeography, evolution and, more recently, in conservation biology. How to generalize species distributions in large undersampled areas, especially with few samples, is a fundamental issue of SDMs. In order to explore this issue, we used the best available presence records for the Hooded Crane (Grus monacha, n = 33), White-naped Crane (Grus vipio, n = 40), and Black-necked Crane (Grus nigricollis, n = 75) in China as three case studies, employing four powerful and commonly used machine learning algorithms to map the breeding distributions of the three species: TreeNet (Stochastic Gradient Boosting, Boosted Regression Tree Model), Random Forest, CART (Classification and Regression Tree) and Maxent (Maximum Entropy Models). In addition, we developed an ensemble forecast by averaging predicted probability of the above four models results. Commonly used model performance metrics (Area under ROC (AUC) and true skill statistic (TSS)) were employed to evaluate model accuracy. The latest satellite tracking data and compiled literature data were used as two independent testing datasets to confront model predictions. We found Random Forest demonstrated the best performance for the most assessment method, provided a better model fit to the testing data, and achieved better species range maps for each crane species in undersampled areas. Random Forest has been generally available for more than 20 years and has been known to perform extremely well in ecological predictions. However, while increasingly on the rise, its potential is still widely underused in conservation, (spatial) ecological applications and for inference. Our results show that it informs ecological and biogeographical theories as well as being suitable for conservation applications, specifically when the study area is undersampled. This method helps to save model-selection time and effort, and allows robust and rapid assessments and decisions for efficient conservation.","container-title":"PeerJ","DOI":"10.7717/peerj.2849","ISSN":"2167-8359","journalAbbreviation":"PeerJ","language":"en","note":"publisher: PeerJ Inc.","page":"e2849","source":"peerj.com","title":"Why choose Random Forest to predict rare species distribution with few samples in large undersampled areas? Three Asian crane species models provide supporting evidence","title-short":"Why choose Random Forest to predict rare species distribution with few samples in large undersampled areas?","volume":"5","author":[{"family":"Mi","given":"Chunrong"},{"family":"Huettmann","given":"Falk"},{"family":"Guo","given":"Yumin"},{"family":"Han","given":"Xuesong"},{"family":"Wen","given":"Lijia"}],"issued":{"date-parts":[["2017",1,12]]}}}],"schema":"https://github.com/citation-style-language/schema/raw/master/csl-citation.json"} </w:instrText>
      </w:r>
      <w:r w:rsidR="00AB7F1C">
        <w:rPr>
          <w:sz w:val="24"/>
          <w:szCs w:val="24"/>
        </w:rPr>
        <w:fldChar w:fldCharType="separate"/>
      </w:r>
      <w:r w:rsidRPr="00AB7F1C" w:rsidR="00AB7F1C">
        <w:rPr>
          <w:rFonts w:ascii="Calibri" w:hAnsi="Calibri" w:cs="Calibri"/>
          <w:sz w:val="24"/>
        </w:rPr>
        <w:t>(Li and Wang, 2013; Mi et al., 2017)</w:t>
      </w:r>
      <w:r w:rsidR="00AB7F1C">
        <w:rPr>
          <w:sz w:val="24"/>
          <w:szCs w:val="24"/>
        </w:rPr>
        <w:fldChar w:fldCharType="end"/>
      </w:r>
      <w:r w:rsidRPr="00904807" w:rsidR="00904807">
        <w:rPr>
          <w:sz w:val="24"/>
          <w:szCs w:val="24"/>
        </w:rPr>
        <w:t xml:space="preserve">. Les modèles de régression boostée généralisée (GBM) démontrent une </w:t>
      </w:r>
      <w:r w:rsidR="00152115">
        <w:rPr>
          <w:sz w:val="24"/>
          <w:szCs w:val="24"/>
        </w:rPr>
        <w:t xml:space="preserve">bonne </w:t>
      </w:r>
      <w:r w:rsidRPr="00904807" w:rsidR="00904807">
        <w:rPr>
          <w:sz w:val="24"/>
          <w:szCs w:val="24"/>
        </w:rPr>
        <w:t xml:space="preserve">précision, mais leur paramétrage </w:t>
      </w:r>
      <w:r w:rsidR="0076145A">
        <w:rPr>
          <w:sz w:val="24"/>
          <w:szCs w:val="24"/>
        </w:rPr>
        <w:t xml:space="preserve">peut être </w:t>
      </w:r>
      <w:r w:rsidRPr="00904807" w:rsidR="00904807">
        <w:rPr>
          <w:sz w:val="24"/>
          <w:szCs w:val="24"/>
        </w:rPr>
        <w:t>complexe</w:t>
      </w:r>
      <w:r w:rsidR="0076145A">
        <w:rPr>
          <w:sz w:val="24"/>
          <w:szCs w:val="24"/>
        </w:rPr>
        <w:t xml:space="preserve"> </w:t>
      </w:r>
      <w:r w:rsidR="0076145A">
        <w:rPr>
          <w:sz w:val="24"/>
          <w:szCs w:val="24"/>
        </w:rPr>
        <w:fldChar w:fldCharType="begin"/>
      </w:r>
      <w:r w:rsidR="0076145A">
        <w:rPr>
          <w:sz w:val="24"/>
          <w:szCs w:val="24"/>
        </w:rPr>
        <w:instrText xml:space="preserve"> ADDIN ZOTERO_ITEM CSL_CITATION {"citationID":"iSKuoOGK","properties":{"formattedCitation":"(Friedman, 2001)","plainCitation":"(Friedman, 2001)","noteIndex":0},"citationItems":[{"id":1109,"uris":["http://zotero.org/users/7119014/items/7EGGK93I"],"itemData":{"id":1109,"type":"article-journal","abstract":"Function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criterion.Specific algorithms are presented for least-squares, least absolute deviation, and Huber-M loss functions for regression, and multiclass logistic likelihood for classification. Special enhancements are derived for the particular case where the individual additive components are regression trees, and tools for interpreting such “TreeBoost”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Shapire and Friedman, Hastie and Tibshirani are discussed.","container-title":"The Annals of Statistics","DOI":"10.1214/aos/1013203451","ISSN":"0090-5364, 2168-8966","issue":"5","note":"publisher: Institute of Mathematical Statistics","page":"1189-1232","source":"Project Euclid","title":"Greedy function approximation: A gradient boosting machine.","title-short":"Greedy function approximation","volume":"29","author":[{"family":"Friedman","given":"Jerome H."}],"issued":{"date-parts":[["2001",10]]}}}],"schema":"https://github.com/citation-style-language/schema/raw/master/csl-citation.json"} </w:instrText>
      </w:r>
      <w:r w:rsidR="0076145A">
        <w:rPr>
          <w:sz w:val="24"/>
          <w:szCs w:val="24"/>
        </w:rPr>
        <w:fldChar w:fldCharType="separate"/>
      </w:r>
      <w:r w:rsidRPr="0076145A" w:rsidR="0076145A">
        <w:rPr>
          <w:rFonts w:ascii="Calibri" w:hAnsi="Calibri" w:cs="Calibri"/>
          <w:sz w:val="24"/>
        </w:rPr>
        <w:t>(Friedman, 2001)</w:t>
      </w:r>
      <w:r w:rsidR="0076145A">
        <w:rPr>
          <w:sz w:val="24"/>
          <w:szCs w:val="24"/>
        </w:rPr>
        <w:fldChar w:fldCharType="end"/>
      </w:r>
      <w:r w:rsidRPr="00904807" w:rsidR="00904807">
        <w:rPr>
          <w:sz w:val="24"/>
          <w:szCs w:val="24"/>
        </w:rPr>
        <w:t>. Les réseaux de neurones artificiels (ANN), tout en ayant la capacité de modéliser des relations complexes, exigent des volumes importants de données pour éviter le surajustement</w:t>
      </w:r>
      <w:r w:rsidR="00DC477B">
        <w:rPr>
          <w:sz w:val="24"/>
          <w:szCs w:val="24"/>
        </w:rPr>
        <w:t xml:space="preserve"> </w:t>
      </w:r>
      <w:r w:rsidR="00DC477B">
        <w:rPr>
          <w:sz w:val="24"/>
          <w:szCs w:val="24"/>
        </w:rPr>
        <w:fldChar w:fldCharType="begin"/>
      </w:r>
      <w:r w:rsidR="00DC477B">
        <w:rPr>
          <w:sz w:val="24"/>
          <w:szCs w:val="24"/>
        </w:rPr>
        <w:instrText xml:space="preserve"> ADDIN ZOTERO_ITEM CSL_CITATION {"citationID":"UEznBt1a","properties":{"formattedCitation":"(Li and Wang, 2013)","plainCitation":"(Li and Wang, 2013)","noteIndex":0},"citationItems":[{"id":1032,"uris":["http://zotero.org/users/7119014/items/XECVIZYT"],"itemData":{"id":1032,"type":"article-journal","abstract":"Species distribution models have been used extensively in many fields, including climate change biology, landscape ecology and conservation biology. In the past 3 decades, a number of new models have been proposed, yet researchers still find it difficult to select appropriate models for data and objectives. In this review, we aim to provide insight into the prevailing species distribution models for newcomers in the field of modelling. We compared 11 popular models, including regression models (the generalized linear model, the generalized additive model, the multivariate adaptive regression splines model and hierarchical modelling), classification models (mixture discriminant analysis, the generalized boosting model, and classification and regression tree analysis) and complex models (artificial neural network, random forest, genetic algorithm for rule set production and maximum entropy approaches). Our objectives are: (i) to compare the strengths and weaknesses of the models, their characteristics and identify suitable situations for their use (in terms of data type and species–environment relationships) and (ii) to provide guidelines for model application, including 3 steps: model selection, model formulation and parameter estimation.","container-title":"Integrative Zoology","DOI":"10.1111/1749-4877.12000","ISSN":"1749-4877","issue":"2","language":"en","license":"© 2012 Wiley Publishing Asia Pty Ltd, ISZS and IOZ/CAS","note":"_eprint: https://onlinelibrary.wiley.com/doi/pdf/10.1111/1749-4877.12000","page":"124-135","source":"Wiley Online Library","title":"Applying various algorithms for species distribution modelling","volume":"8","author":[{"family":"Li","given":"Xinhai"},{"family":"Wang","given":"Yuan"}],"issued":{"date-parts":[["2013"]]}}}],"schema":"https://github.com/citation-style-language/schema/raw/master/csl-citation.json"} </w:instrText>
      </w:r>
      <w:r w:rsidR="00DC477B">
        <w:rPr>
          <w:sz w:val="24"/>
          <w:szCs w:val="24"/>
        </w:rPr>
        <w:fldChar w:fldCharType="separate"/>
      </w:r>
      <w:r w:rsidRPr="00DC477B" w:rsidR="00DC477B">
        <w:rPr>
          <w:rFonts w:ascii="Calibri" w:hAnsi="Calibri" w:cs="Calibri"/>
          <w:sz w:val="24"/>
        </w:rPr>
        <w:t>(Li and Wang, 2013)</w:t>
      </w:r>
      <w:r w:rsidR="00DC477B">
        <w:rPr>
          <w:sz w:val="24"/>
          <w:szCs w:val="24"/>
        </w:rPr>
        <w:fldChar w:fldCharType="end"/>
      </w:r>
      <w:r w:rsidRPr="00904807" w:rsidR="00904807">
        <w:rPr>
          <w:sz w:val="24"/>
          <w:szCs w:val="24"/>
        </w:rPr>
        <w:t xml:space="preserve">. </w:t>
      </w:r>
      <w:r w:rsidR="006B52ED">
        <w:rPr>
          <w:sz w:val="24"/>
          <w:szCs w:val="24"/>
        </w:rPr>
        <w:t>L</w:t>
      </w:r>
      <w:r w:rsidRPr="00904807" w:rsidR="00904807">
        <w:rPr>
          <w:sz w:val="24"/>
          <w:szCs w:val="24"/>
        </w:rPr>
        <w:t>es choix méthodologiques exigent</w:t>
      </w:r>
      <w:r w:rsidR="008067F7">
        <w:rPr>
          <w:sz w:val="24"/>
          <w:szCs w:val="24"/>
        </w:rPr>
        <w:t xml:space="preserve"> donc</w:t>
      </w:r>
      <w:r w:rsidRPr="00904807" w:rsidR="00904807">
        <w:rPr>
          <w:sz w:val="24"/>
          <w:szCs w:val="24"/>
        </w:rPr>
        <w:t xml:space="preserve"> une évaluation approfondie en fonction des caractéristiques spécifiques des données et des objectifs de modélisation.</w:t>
      </w:r>
      <w:r w:rsidR="008067F7">
        <w:rPr>
          <w:sz w:val="24"/>
          <w:szCs w:val="24"/>
        </w:rPr>
        <w:t xml:space="preserve"> </w:t>
      </w:r>
      <w:r w:rsidRPr="00F83E18" w:rsidR="00A14141">
        <w:rPr>
          <w:sz w:val="24"/>
          <w:szCs w:val="24"/>
        </w:rPr>
        <w:t>Selon</w:t>
      </w:r>
      <w:r w:rsidRPr="00F83E18" w:rsidR="00137779">
        <w:rPr>
          <w:sz w:val="24"/>
          <w:szCs w:val="24"/>
        </w:rPr>
        <w:t xml:space="preserve"> </w:t>
      </w:r>
      <w:r w:rsidRPr="00F83E18" w:rsidR="00137779">
        <w:rPr>
          <w:sz w:val="24"/>
          <w:szCs w:val="24"/>
        </w:rPr>
        <w:fldChar w:fldCharType="begin"/>
      </w:r>
      <w:r w:rsidRPr="00F83E18" w:rsidR="00137779">
        <w:rPr>
          <w:sz w:val="24"/>
          <w:szCs w:val="24"/>
        </w:rPr>
        <w:instrText xml:space="preserve"> ADDIN ZOTERO_ITEM CSL_CITATION {"citationID":"rmqX6F5x","properties":{"formattedCitation":"(Maes et al., 2012)","plainCitation":"(Maes et al., 2012)","noteIndex":0},"citationItems":[{"id":1106,"uris":["http://zotero.org/users/7119014/items/VZSVWAZN"],"itemData":{"id":1106,"type":"article-journal","abstract":"Mainstreaming ecosystem services into policy and decision making is dependent on the availability of spatially explicit information on the state and trends of ecosystems and their services. In particular, the EU Biodiversity Strategy to 2020 addresses the need to account for ecosystem services through biophysical mapping and valuation. This paper reviews current mapping methods, identifies current knowledge gaps and provides the elements for a methodological framework for mapping and assessing ecosystems and their services at European scale. Current mapping methodologies go beyond purely land cover based assessments and include the use of primary data of ecosystem services, the use of functional traits to map ecosystem services and the development of models and ecological production functions. Additional research is needed to cover marine ecosystems and to include the resilience of ecosystems to environmental change in spatially explicit assessments. The ecosystem services cascade which connects ecosystems to human wellbeing is argued to provide a suitable, stepwise framework for mapping ecosystem services in order to support EU policies in a more effective way. We demonstrate the use of this framework for mapping using the water purification service as case.","container-title":"Ecosystem Services","DOI":"10.1016/j.ecoser.2012.06.004","ISSN":"2212-0416","issue":"1","journalAbbreviation":"Ecosystem Services","page":"31-39","source":"ScienceDirect","title":"Mapping ecosystem services for policy support and decision making in the European Union","volume":"1","author":[{"family":"Maes","given":"Joachim"},{"family":"Egoh","given":"Benis"},{"family":"Willemen","given":"Louise"},{"family":"Liquete","given":"Camino"},{"family":"Vihervaara","given":"Petteri"},{"family":"Schägner","given":"Jan Philipp"},{"family":"Grizzetti","given":"Bruna"},{"family":"Drakou","given":"Evangelia G."},{"family":"Notte","given":"Alessandra La"},{"family":"Zulian","given":"Grazia"},{"family":"Bouraoui","given":"Faycal"},{"family":"Luisa Paracchini","given":"Maria"},{"family":"Braat","given":"Leon"},{"family":"Bidoglio","given":"Giovanni"}],"issued":{"date-parts":[["2012",7,1]]}}}],"schema":"https://github.com/citation-style-language/schema/raw/master/csl-citation.json"} </w:instrText>
      </w:r>
      <w:r w:rsidRPr="00F83E18" w:rsidR="00137779">
        <w:rPr>
          <w:sz w:val="24"/>
          <w:szCs w:val="24"/>
        </w:rPr>
        <w:fldChar w:fldCharType="separate"/>
      </w:r>
      <w:r w:rsidRPr="00F83E18" w:rsidR="00DD1E04">
        <w:rPr>
          <w:rFonts w:ascii="Calibri" w:hAnsi="Calibri" w:cs="Calibri"/>
          <w:sz w:val="24"/>
          <w:szCs w:val="24"/>
        </w:rPr>
        <w:t xml:space="preserve">Maes et al. </w:t>
      </w:r>
      <w:r w:rsidRPr="00F83E18" w:rsidR="00750739">
        <w:rPr>
          <w:rFonts w:ascii="Calibri" w:hAnsi="Calibri" w:cs="Calibri"/>
          <w:sz w:val="24"/>
          <w:szCs w:val="24"/>
        </w:rPr>
        <w:t>(</w:t>
      </w:r>
      <w:r w:rsidRPr="00F83E18" w:rsidR="00DD1E04">
        <w:rPr>
          <w:rFonts w:ascii="Calibri" w:hAnsi="Calibri" w:cs="Calibri"/>
          <w:sz w:val="24"/>
          <w:szCs w:val="24"/>
        </w:rPr>
        <w:t>2012)</w:t>
      </w:r>
      <w:r w:rsidRPr="00F83E18" w:rsidR="00137779">
        <w:rPr>
          <w:sz w:val="24"/>
          <w:szCs w:val="24"/>
        </w:rPr>
        <w:fldChar w:fldCharType="end"/>
      </w:r>
      <w:r w:rsidRPr="00F83E18" w:rsidR="00A14141">
        <w:rPr>
          <w:sz w:val="24"/>
          <w:szCs w:val="24"/>
        </w:rPr>
        <w:t xml:space="preserve">, les </w:t>
      </w:r>
      <w:proofErr w:type="spellStart"/>
      <w:r w:rsidRPr="00F83E18" w:rsidR="00A14141">
        <w:rPr>
          <w:sz w:val="24"/>
          <w:szCs w:val="24"/>
        </w:rPr>
        <w:t>SDMs</w:t>
      </w:r>
      <w:proofErr w:type="spellEnd"/>
      <w:r w:rsidRPr="00F83E18" w:rsidR="00A14141">
        <w:rPr>
          <w:sz w:val="24"/>
          <w:szCs w:val="24"/>
        </w:rPr>
        <w:t xml:space="preserve"> peuvent être des solutions pour l'aide à la décision pour les programmes de conservation de la biodiversité du sol.</w:t>
      </w:r>
    </w:p>
    <w:p w:rsidRPr="00F83E18" w:rsidR="00DB08A3" w:rsidP="291D19FE" w:rsidRDefault="009C6534" w14:paraId="110BA973" w14:textId="0BF31B57">
      <w:pPr>
        <w:spacing w:line="360" w:lineRule="auto"/>
        <w:ind w:firstLine="720"/>
        <w:jc w:val="both"/>
        <w:rPr>
          <w:rFonts w:cs="Calibri" w:cstheme="minorAscii"/>
          <w:sz w:val="24"/>
          <w:szCs w:val="24"/>
        </w:rPr>
      </w:pPr>
      <w:r w:rsidRPr="291D19FE">
        <w:rPr>
          <w:rFonts w:cs="Calibri" w:cstheme="minorAscii"/>
          <w:sz w:val="24"/>
          <w:szCs w:val="24"/>
        </w:rPr>
        <w:lastRenderedPageBreak/>
        <w:t xml:space="preserve">Les approches basées sur les </w:t>
      </w:r>
      <w:r w:rsidRPr="291D19FE">
        <w:rPr>
          <w:rFonts w:cs="Calibri" w:cstheme="minorAscii"/>
          <w:sz w:val="24"/>
          <w:szCs w:val="24"/>
        </w:rPr>
        <w:t>SDMs</w:t>
      </w:r>
      <w:r w:rsidRPr="291D19FE">
        <w:rPr>
          <w:rFonts w:cs="Calibri" w:cstheme="minorAscii"/>
          <w:sz w:val="24"/>
          <w:szCs w:val="24"/>
        </w:rPr>
        <w:t xml:space="preserve"> ont déjà été mises en œuvre avec succès pour prédire la distribution des vers de terre selon divers facteurs environnementaux. En France, la plus </w:t>
      </w:r>
      <w:commentRangeStart w:id="1716118695"/>
      <w:r w:rsidRPr="291D19FE">
        <w:rPr>
          <w:rFonts w:cs="Calibri" w:cstheme="minorAscii"/>
          <w:sz w:val="24"/>
          <w:szCs w:val="24"/>
        </w:rPr>
        <w:t xml:space="preserve">récente étude a été réalisée par </w:t>
      </w:r>
      <w:r w:rsidRPr="291D19FE" w:rsidR="00213B25">
        <w:rPr>
          <w:rFonts w:cs="Calibri" w:cstheme="minorAscii"/>
          <w:sz w:val="24"/>
          <w:szCs w:val="24"/>
        </w:rPr>
        <w:fldChar w:fldCharType="begin"/>
      </w:r>
      <w:r w:rsidRPr="291D19FE" w:rsidR="00A67E81">
        <w:rPr>
          <w:rFonts w:cs="Calibri" w:cstheme="minorAscii"/>
          <w:sz w:val="24"/>
          <w:szCs w:val="24"/>
        </w:rPr>
        <w:instrText xml:space="preserve"> ADDIN ZOTERO_ITEM CSL_CITATION {"citationID":"HXTWwOD9","properties":{"formattedCitation":"(Fourcade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Pr="291D19FE" w:rsidR="00213B25">
        <w:rPr>
          <w:rFonts w:cs="Calibri" w:cstheme="minorAscii"/>
          <w:sz w:val="24"/>
          <w:szCs w:val="24"/>
        </w:rPr>
        <w:fldChar w:fldCharType="separate"/>
      </w:r>
      <w:r w:rsidRPr="291D19FE" w:rsidR="00213B25">
        <w:rPr>
          <w:rFonts w:ascii="Calibri" w:hAnsi="Calibri" w:cs="Calibri"/>
          <w:sz w:val="24"/>
          <w:szCs w:val="24"/>
        </w:rPr>
        <w:t xml:space="preserve">Fourcade and </w:t>
      </w:r>
      <w:r w:rsidRPr="291D19FE" w:rsidR="00213B25">
        <w:rPr>
          <w:rFonts w:ascii="Calibri" w:hAnsi="Calibri" w:cs="Calibri"/>
          <w:sz w:val="24"/>
          <w:szCs w:val="24"/>
        </w:rPr>
        <w:t xml:space="preserve">Vercauteren</w:t>
      </w:r>
      <w:r w:rsidRPr="291D19FE" w:rsidR="00213B25">
        <w:rPr>
          <w:rFonts w:ascii="Calibri" w:hAnsi="Calibri" w:cs="Calibri"/>
          <w:sz w:val="24"/>
          <w:szCs w:val="24"/>
        </w:rPr>
        <w:t xml:space="preserve"> </w:t>
      </w:r>
      <w:r w:rsidRPr="291D19FE" w:rsidR="009463D5">
        <w:rPr>
          <w:rFonts w:ascii="Calibri" w:hAnsi="Calibri" w:cs="Calibri"/>
          <w:sz w:val="24"/>
          <w:szCs w:val="24"/>
        </w:rPr>
        <w:t>(</w:t>
      </w:r>
      <w:r w:rsidRPr="291D19FE" w:rsidR="00213B25">
        <w:rPr>
          <w:rFonts w:ascii="Calibri" w:hAnsi="Calibri" w:cs="Calibri"/>
          <w:sz w:val="24"/>
          <w:szCs w:val="24"/>
        </w:rPr>
        <w:t>2022)</w:t>
      </w:r>
      <w:r w:rsidRPr="291D19FE" w:rsidR="00213B25">
        <w:rPr>
          <w:rFonts w:cs="Calibri" w:cstheme="minorAscii"/>
          <w:sz w:val="24"/>
          <w:szCs w:val="24"/>
        </w:rPr>
        <w:fldChar w:fldCharType="end"/>
      </w:r>
      <w:r w:rsidRPr="291D19FE" w:rsidR="009463D5">
        <w:rPr>
          <w:rFonts w:cs="Calibri" w:cstheme="minorAscii"/>
          <w:sz w:val="24"/>
          <w:szCs w:val="24"/>
        </w:rPr>
        <w:t xml:space="preserve">, </w:t>
      </w:r>
      <w:r w:rsidRPr="291D19FE">
        <w:rPr>
          <w:rFonts w:cs="Calibri" w:cstheme="minorAscii"/>
          <w:sz w:val="24"/>
          <w:szCs w:val="24"/>
        </w:rPr>
        <w:t xml:space="preserve">qui </w:t>
      </w:r>
      <w:r w:rsidRPr="291D19FE" w:rsidR="00BB4223">
        <w:rPr>
          <w:rFonts w:cs="Calibri" w:cstheme="minorAscii"/>
          <w:sz w:val="24"/>
          <w:szCs w:val="24"/>
        </w:rPr>
        <w:t>ont</w:t>
      </w:r>
      <w:r w:rsidRPr="291D19FE">
        <w:rPr>
          <w:rFonts w:cs="Calibri" w:cstheme="minorAscii"/>
          <w:sz w:val="24"/>
          <w:szCs w:val="24"/>
        </w:rPr>
        <w:t xml:space="preserve"> utilisé des arbres de régression boostés pour construire des prévisions spatialement explicites de la diversité fonctionnelle des vers de terre à l’échelle nationale.</w:t>
      </w:r>
      <w:commentRangeEnd w:id="1716118695"/>
      <w:r>
        <w:rPr>
          <w:rStyle w:val="CommentReference"/>
        </w:rPr>
        <w:commentReference w:id="1716118695"/>
      </w:r>
      <w:r w:rsidRPr="291D19FE">
        <w:rPr>
          <w:rFonts w:cs="Calibri" w:cstheme="minorAscii"/>
          <w:sz w:val="24"/>
          <w:szCs w:val="24"/>
        </w:rPr>
        <w:t xml:space="preserve"> Cependant, l'étude de </w:t>
      </w:r>
      <w:r w:rsidRPr="291D19FE" w:rsidR="009463D5">
        <w:rPr>
          <w:rFonts w:cs="Calibri" w:cstheme="minorAscii"/>
          <w:sz w:val="24"/>
          <w:szCs w:val="24"/>
        </w:rPr>
        <w:fldChar w:fldCharType="begin"/>
      </w:r>
      <w:r w:rsidRPr="291D19FE" w:rsidR="00A67E81">
        <w:rPr>
          <w:rFonts w:cs="Calibri" w:cstheme="minorAscii"/>
          <w:sz w:val="24"/>
          <w:szCs w:val="24"/>
        </w:rPr>
        <w:instrText xml:space="preserve"> ADDIN ZOTERO_ITEM CSL_CITATION {"citationID":"mpXtK88f","properties":{"formattedCitation":"(Fourcade and Vercauteren, 2022)","plainCitation":"(Fourcade and Vercauteren, 2022)","dontUpdate":true,"noteIndex":0},"citationItems":[{"id":1011,"uris":["http://zotero.org/users/7119014/items/QD53Q9Y6"],"itemData":{"id":1011,"type":"article-journal","abstract":"Aim Species shift their ranges as a consequence of climate change, hence modifying the structure of local assemblages. This may have important consequences for ecosystem functioning in the case of ecosystem engineers such as earthworms, especially when community restructuring leads to an alteration of their functional diversity. Here, we aimed to model the potential modification of the functional diversity of French earthworm assemblages in a context of climate change. Location Metropolitan France. Methods We fitted boosted regression trees to earthworm data collected using a standardized protocol across France in the 1960s. We used model projections constrained by a macroecological model of species richness to predict the composition of earthworm assemblages in the present and in two scenarios of climate change and two future time periods. We coupled these results with a large set of species traits to calculate predicted changes in functional diversity, which we summarized by ecoregion. Results Models predicted a clear decline in functional richness between the period of sampling and nowadays which are expected to continue in the future, with substantial differences depending on ecoregions and on whether species will be able to disperse or not. However, predicted changes in functional evenness and divergence are much weaker, suggesting that climate change will not affect all facets of functional diversity in the same way. Main Conclusions Our results mostly pointed to a potential reduction of the functional richness of earthworm communities in the future, but this predicted loss of diversity could be weaker if species are able to colonize new suitable sites or to persist in microclimate refugia. There are concerns, though, that these changes lead to an alteration of soil processes and of the ecosystem services they provide.","container-title":"Diversity and Distributions","DOI":"10.1111/ddi.13505","ISSN":"1472-4642","issue":"5","language":"en","license":"© 2022 The Authors. Diversity and Distributions published by John Wiley &amp; Sons Ltd.","note":"_eprint: https://onlinelibrary.wiley.com/doi/pdf/10.1111/ddi.13505","page":"1050-1066","source":"Wiley Online Library","title":"Predicted changes in the functional structure of earthworm assemblages in France driven by climate change","volume":"28","author":[{"family":"Fourcade","given":"Yoan"},{"family":"Vercauteren","given":"Mathias"}],"issued":{"date-parts":[["2022"]]}}}],"schema":"https://github.com/citation-style-language/schema/raw/master/csl-citation.json"} </w:instrText>
      </w:r>
      <w:r w:rsidRPr="291D19FE" w:rsidR="009463D5">
        <w:rPr>
          <w:rFonts w:cs="Calibri" w:cstheme="minorAscii"/>
          <w:sz w:val="24"/>
          <w:szCs w:val="24"/>
        </w:rPr>
        <w:fldChar w:fldCharType="separate"/>
      </w:r>
      <w:r w:rsidRPr="291D19FE" w:rsidR="009463D5">
        <w:rPr>
          <w:rFonts w:ascii="Calibri" w:hAnsi="Calibri" w:cs="Calibri"/>
          <w:sz w:val="24"/>
          <w:szCs w:val="24"/>
        </w:rPr>
        <w:t xml:space="preserve">Fourcade and </w:t>
      </w:r>
      <w:r w:rsidRPr="291D19FE" w:rsidR="009463D5">
        <w:rPr>
          <w:rFonts w:ascii="Calibri" w:hAnsi="Calibri" w:cs="Calibri"/>
          <w:sz w:val="24"/>
          <w:szCs w:val="24"/>
        </w:rPr>
        <w:t>Vercauteren</w:t>
      </w:r>
      <w:r w:rsidRPr="291D19FE" w:rsidR="009463D5">
        <w:rPr>
          <w:rFonts w:ascii="Calibri" w:hAnsi="Calibri" w:cs="Calibri"/>
          <w:sz w:val="24"/>
          <w:szCs w:val="24"/>
        </w:rPr>
        <w:t xml:space="preserve"> (2022)</w:t>
      </w:r>
      <w:r w:rsidRPr="291D19FE" w:rsidR="009463D5">
        <w:rPr>
          <w:rFonts w:cs="Calibri" w:cstheme="minorAscii"/>
          <w:sz w:val="24"/>
          <w:szCs w:val="24"/>
        </w:rPr>
        <w:fldChar w:fldCharType="end"/>
      </w:r>
      <w:r w:rsidRPr="291D19FE">
        <w:rPr>
          <w:rFonts w:cs="Calibri" w:cstheme="minorAscii"/>
          <w:sz w:val="24"/>
          <w:szCs w:val="24"/>
        </w:rPr>
        <w:t xml:space="preserve"> repose uniquement sur des données de présence/absence des espèces de vers de terre en France collectées dans les années 1960 par </w:t>
      </w:r>
      <w:r w:rsidRPr="291D19FE" w:rsidR="00A67E81">
        <w:rPr>
          <w:rFonts w:cs="Calibri" w:cstheme="minorAscii"/>
          <w:sz w:val="24"/>
          <w:szCs w:val="24"/>
        </w:rPr>
        <w:fldChar w:fldCharType="begin"/>
      </w:r>
      <w:r w:rsidRPr="291D19FE" w:rsidR="00A67E81">
        <w:rPr>
          <w:rFonts w:cs="Calibri" w:cstheme="minorAscii"/>
          <w:sz w:val="24"/>
          <w:szCs w:val="24"/>
        </w:rPr>
        <w:instrText xml:space="preserve"> ADDIN ZOTERO_ITEM CSL_CITATION {"citationID":"QllsLShn","properties":{"formattedCitation":"(Bouch\\uc0\\u233{}, 1972)","plainCitation":"(Bouché, 1972)","noteIndex":0},"citationItems":[{"id":430,"uris":["http://zotero.org/users/7119014/items/44Y4WQN6"],"itemData":{"id":430,"type":"book","language":"fr","note":"issue: HS\npage: 671 p.","publisher":"INRA Editions","source":"hal.inrae.fr","title":"Lombriciens de France. Ecologie et systématique","URL":"https://hal.inrae.fr/hal-02859798","volume":"72-2","author":[{"family":"Bouché","given":"M. B."}],"accessed":{"date-parts":[["2022",2,18]]},"issued":{"date-parts":[["1972"]]}}}],"schema":"https://github.com/citation-style-language/schema/raw/master/csl-citation.json"} </w:instrText>
      </w:r>
      <w:r w:rsidRPr="291D19FE" w:rsidR="00A67E81">
        <w:rPr>
          <w:rFonts w:cs="Calibri" w:cstheme="minorAscii"/>
          <w:sz w:val="24"/>
          <w:szCs w:val="24"/>
        </w:rPr>
        <w:fldChar w:fldCharType="separate"/>
      </w:r>
      <w:r w:rsidRPr="00F83E18" w:rsidR="00DD1E04">
        <w:rPr>
          <w:rFonts w:ascii="Calibri" w:hAnsi="Calibri" w:cs="Calibri"/>
          <w:kern w:val="0"/>
          <w:sz w:val="24"/>
          <w:szCs w:val="24"/>
        </w:rPr>
        <w:t xml:space="preserve">Bouché </w:t>
      </w:r>
      <w:r w:rsidRPr="00F83E18" w:rsidR="00471470">
        <w:rPr>
          <w:rFonts w:ascii="Calibri" w:hAnsi="Calibri" w:cs="Calibri"/>
          <w:kern w:val="0"/>
          <w:sz w:val="24"/>
          <w:szCs w:val="24"/>
        </w:rPr>
        <w:t>(</w:t>
      </w:r>
      <w:r w:rsidRPr="00F83E18" w:rsidR="00DD1E04">
        <w:rPr>
          <w:rFonts w:ascii="Calibri" w:hAnsi="Calibri" w:cs="Calibri"/>
          <w:kern w:val="0"/>
          <w:sz w:val="24"/>
          <w:szCs w:val="24"/>
        </w:rPr>
        <w:t>1972)</w:t>
      </w:r>
      <w:r w:rsidRPr="291D19FE" w:rsidR="00A67E81">
        <w:rPr>
          <w:rFonts w:cs="Calibri" w:cstheme="minorAscii"/>
          <w:sz w:val="24"/>
          <w:szCs w:val="24"/>
        </w:rPr>
        <w:fldChar w:fldCharType="end"/>
      </w:r>
      <w:r w:rsidRPr="291D19FE">
        <w:rPr>
          <w:rFonts w:cs="Calibri" w:cstheme="minorAscii"/>
          <w:sz w:val="24"/>
          <w:szCs w:val="24"/>
        </w:rPr>
        <w:t>. Or, ces données ne reflètent plus l'assemblage actuel des vers de terre en France. De plus, l'étude de la communauté des vers de terre doit inclure les variables décrivant la richesse en espèces, l'abondance et la biomasse totale, qui sont des paramètres vitaux pour les évaluations de la biodiversité. Utiliser seulement la diversité fonctionnelle n'est pas suffisant pour évaluer la biodiversité, car, par exemple, deux communautés peuvent être identiques en termes de richesse</w:t>
      </w:r>
      <w:r w:rsidRPr="291D19FE" w:rsidR="004263D8">
        <w:rPr>
          <w:rFonts w:cs="Calibri" w:cstheme="minorAscii"/>
          <w:sz w:val="24"/>
          <w:szCs w:val="24"/>
        </w:rPr>
        <w:t xml:space="preserve">, </w:t>
      </w:r>
      <w:r w:rsidRPr="291D19FE">
        <w:rPr>
          <w:rFonts w:cs="Calibri" w:cstheme="minorAscii"/>
          <w:sz w:val="24"/>
          <w:szCs w:val="24"/>
        </w:rPr>
        <w:t>mais différer en densité.</w:t>
      </w:r>
    </w:p>
    <w:p w:rsidRPr="00F83E18" w:rsidR="00F00428" w:rsidP="291D19FE" w:rsidRDefault="00BD57EB" w14:paraId="2B60FE62" w14:textId="3B213F7A">
      <w:pPr>
        <w:spacing w:line="360" w:lineRule="auto"/>
        <w:ind w:firstLine="720"/>
        <w:jc w:val="both"/>
        <w:rPr>
          <w:rFonts w:cs="Calibri" w:cstheme="minorAscii"/>
          <w:sz w:val="24"/>
          <w:szCs w:val="24"/>
        </w:rPr>
      </w:pPr>
      <w:r w:rsidRPr="291D19FE" w:rsidR="291D19FE">
        <w:rPr>
          <w:rFonts w:cs="Calibri" w:cstheme="minorAscii"/>
          <w:b w:val="1"/>
          <w:bCs w:val="1"/>
          <w:sz w:val="24"/>
          <w:szCs w:val="24"/>
        </w:rPr>
        <w:t xml:space="preserve">L'objectif général </w:t>
      </w:r>
      <w:r w:rsidRPr="291D19FE" w:rsidR="291D19FE">
        <w:rPr>
          <w:rFonts w:cs="Calibri" w:cstheme="minorAscii"/>
          <w:sz w:val="24"/>
          <w:szCs w:val="24"/>
        </w:rPr>
        <w:t xml:space="preserve">de notre étude était d'utiliser la base de données </w:t>
      </w:r>
      <w:r w:rsidRPr="291D19FE" w:rsidR="291D19FE">
        <w:rPr>
          <w:rFonts w:cs="Calibri" w:cstheme="minorAscii"/>
          <w:sz w:val="24"/>
          <w:szCs w:val="24"/>
          <w:highlight w:val="yellow"/>
        </w:rPr>
        <w:t>LAN</w:t>
      </w:r>
      <w:r w:rsidRPr="291D19FE" w:rsidR="291D19FE">
        <w:rPr>
          <w:rFonts w:cs="Calibri" w:cstheme="minorAscii"/>
          <w:sz w:val="24"/>
          <w:szCs w:val="24"/>
          <w:highlight w:val="yellow"/>
        </w:rPr>
        <w:t>D</w:t>
      </w:r>
      <w:r w:rsidRPr="291D19FE" w:rsidR="291D19FE">
        <w:rPr>
          <w:rFonts w:cs="Calibri" w:cstheme="minorAscii"/>
          <w:sz w:val="24"/>
          <w:szCs w:val="24"/>
          <w:highlight w:val="yellow"/>
        </w:rPr>
        <w:t>WORM (</w:t>
      </w:r>
      <w:r w:rsidRPr="291D19FE" w:rsidR="291D19FE">
        <w:rPr>
          <w:rFonts w:cs="Calibri" w:cstheme="minorAscii"/>
          <w:sz w:val="24"/>
          <w:szCs w:val="24"/>
          <w:highlight w:val="yellow"/>
        </w:rPr>
        <w:t>2023-2026 FRB-MTE-OFB</w:t>
      </w:r>
      <w:r w:rsidRPr="291D19FE" w:rsidR="291D19FE">
        <w:rPr>
          <w:rFonts w:cs="Calibri" w:cstheme="minorAscii"/>
          <w:sz w:val="24"/>
          <w:szCs w:val="24"/>
          <w:highlight w:val="yellow"/>
        </w:rPr>
        <w:t xml:space="preserve">) </w:t>
      </w:r>
      <w:r w:rsidRPr="291D19FE" w:rsidR="291D19FE">
        <w:rPr>
          <w:rFonts w:cs="Calibri" w:cstheme="minorAscii"/>
          <w:sz w:val="24"/>
          <w:szCs w:val="24"/>
        </w:rPr>
        <w:t xml:space="preserve">pour développer des modèles de prédictions des vers de terre grâce à des outils statistiques et des systèmes d'information géographique plus avancés, </w:t>
      </w:r>
      <w:r w:rsidRPr="291D19FE" w:rsidR="291D19FE">
        <w:rPr>
          <w:rFonts w:cs="Calibri" w:cstheme="minorAscii"/>
          <w:sz w:val="24"/>
          <w:szCs w:val="24"/>
        </w:rPr>
        <w:t xml:space="preserve">produire </w:t>
      </w:r>
      <w:r w:rsidRPr="291D19FE" w:rsidR="291D19FE">
        <w:rPr>
          <w:rFonts w:cs="Calibri" w:cstheme="minorAscii"/>
          <w:sz w:val="24"/>
          <w:szCs w:val="24"/>
        </w:rPr>
        <w:t xml:space="preserve">des données de référence et identifier les besoins de conservation spécifiques des vers de terre en France. Plus précisément, nous avons cherché à répondre aux objectifs suivants : (i) quantifier et hiérarchiser l'influence des facteurs environnementaux </w:t>
      </w:r>
      <w:r w:rsidRPr="291D19FE" w:rsidR="291D19FE">
        <w:rPr>
          <w:rFonts w:cs="Calibri" w:cstheme="minorAscii"/>
          <w:sz w:val="24"/>
          <w:szCs w:val="24"/>
          <w:highlight w:val="yellow"/>
        </w:rPr>
        <w:t>(occupation du sol, propriétés d</w:t>
      </w:r>
      <w:r w:rsidRPr="291D19FE" w:rsidR="291D19FE">
        <w:rPr>
          <w:rFonts w:cs="Calibri" w:cstheme="minorAscii"/>
          <w:sz w:val="24"/>
          <w:szCs w:val="24"/>
          <w:highlight w:val="yellow"/>
        </w:rPr>
        <w:t>u</w:t>
      </w:r>
      <w:r w:rsidRPr="291D19FE" w:rsidR="291D19FE">
        <w:rPr>
          <w:rFonts w:cs="Calibri" w:cstheme="minorAscii"/>
          <w:sz w:val="24"/>
          <w:szCs w:val="24"/>
          <w:highlight w:val="yellow"/>
        </w:rPr>
        <w:t xml:space="preserve"> sol, localisation</w:t>
      </w:r>
      <w:r w:rsidRPr="291D19FE" w:rsidR="291D19FE">
        <w:rPr>
          <w:rFonts w:cs="Calibri" w:cstheme="minorAscii"/>
          <w:sz w:val="24"/>
          <w:szCs w:val="24"/>
          <w:highlight w:val="yellow"/>
        </w:rPr>
        <w:t>,</w:t>
      </w:r>
      <w:r w:rsidRPr="291D19FE" w:rsidR="291D19FE">
        <w:rPr>
          <w:rFonts w:cs="Calibri" w:cstheme="minorAscii"/>
          <w:sz w:val="24"/>
          <w:szCs w:val="24"/>
          <w:highlight w:val="yellow"/>
        </w:rPr>
        <w:t xml:space="preserve"> </w:t>
      </w:r>
      <w:r w:rsidRPr="291D19FE" w:rsidR="291D19FE">
        <w:rPr>
          <w:rFonts w:cs="Calibri" w:cstheme="minorAscii"/>
          <w:sz w:val="24"/>
          <w:szCs w:val="24"/>
          <w:highlight w:val="yellow"/>
        </w:rPr>
        <w:t xml:space="preserve">données </w:t>
      </w:r>
      <w:r w:rsidRPr="291D19FE" w:rsidR="291D19FE">
        <w:rPr>
          <w:rFonts w:cs="Calibri" w:cstheme="minorAscii"/>
          <w:sz w:val="24"/>
          <w:szCs w:val="24"/>
          <w:highlight w:val="yellow"/>
        </w:rPr>
        <w:t>climatique</w:t>
      </w:r>
      <w:r w:rsidRPr="291D19FE" w:rsidR="291D19FE">
        <w:rPr>
          <w:rFonts w:cs="Calibri" w:cstheme="minorAscii"/>
          <w:sz w:val="24"/>
          <w:szCs w:val="24"/>
          <w:highlight w:val="yellow"/>
        </w:rPr>
        <w:t>s,</w:t>
      </w:r>
      <w:r w:rsidRPr="291D19FE" w:rsidR="291D19FE">
        <w:rPr>
          <w:rFonts w:cs="Calibri" w:cstheme="minorAscii"/>
          <w:sz w:val="24"/>
          <w:szCs w:val="24"/>
          <w:highlight w:val="yellow"/>
        </w:rPr>
        <w:t xml:space="preserve"> </w:t>
      </w:r>
      <w:r w:rsidRPr="291D19FE" w:rsidR="291D19FE">
        <w:rPr>
          <w:rFonts w:cs="Calibri" w:cstheme="minorAscii"/>
          <w:sz w:val="24"/>
          <w:szCs w:val="24"/>
          <w:highlight w:val="yellow"/>
        </w:rPr>
        <w:t>…</w:t>
      </w:r>
      <w:r w:rsidRPr="291D19FE" w:rsidR="291D19FE">
        <w:rPr>
          <w:rFonts w:cs="Calibri" w:cstheme="minorAscii"/>
          <w:sz w:val="24"/>
          <w:szCs w:val="24"/>
          <w:highlight w:val="yellow"/>
        </w:rPr>
        <w:t>)</w:t>
      </w:r>
      <w:r w:rsidRPr="291D19FE" w:rsidR="291D19FE">
        <w:rPr>
          <w:rFonts w:cs="Calibri" w:cstheme="minorAscii"/>
          <w:sz w:val="24"/>
          <w:szCs w:val="24"/>
        </w:rPr>
        <w:t xml:space="preserve"> en fonction de leur contribution aux modèles </w:t>
      </w:r>
      <w:r w:rsidRPr="291D19FE" w:rsidR="291D19FE">
        <w:rPr>
          <w:rFonts w:cs="Calibri" w:cstheme="minorAscii"/>
          <w:sz w:val="24"/>
          <w:szCs w:val="24"/>
        </w:rPr>
        <w:t xml:space="preserve">prédictifs </w:t>
      </w:r>
      <w:r w:rsidRPr="291D19FE" w:rsidR="291D19FE">
        <w:rPr>
          <w:rFonts w:cs="Calibri" w:cstheme="minorAscii"/>
          <w:sz w:val="24"/>
          <w:szCs w:val="24"/>
        </w:rPr>
        <w:t xml:space="preserve">sur l'abondance (individu par m²), la biomasse (g par m²) et la richesse totale </w:t>
      </w:r>
      <w:r w:rsidRPr="291D19FE" w:rsidR="291D19FE">
        <w:rPr>
          <w:rFonts w:cs="Calibri" w:cstheme="minorAscii"/>
          <w:sz w:val="24"/>
          <w:szCs w:val="24"/>
        </w:rPr>
        <w:t xml:space="preserve">des vers de terre </w:t>
      </w:r>
      <w:r w:rsidRPr="291D19FE" w:rsidR="291D19FE">
        <w:rPr>
          <w:rFonts w:cs="Calibri" w:cstheme="minorAscii"/>
          <w:sz w:val="24"/>
          <w:szCs w:val="24"/>
        </w:rPr>
        <w:t xml:space="preserve">(nombre de taxons par m²) sur le territoire national (France métropolitaine) et (ii) prédire et cartographier ces mêmes paramètres lombriciens en fonction des facteurs environnementaux </w:t>
      </w:r>
      <w:r w:rsidRPr="291D19FE" w:rsidR="291D19FE">
        <w:rPr>
          <w:rFonts w:cs="Calibri" w:cstheme="minorAscii"/>
          <w:sz w:val="24"/>
          <w:szCs w:val="24"/>
          <w:highlight w:val="yellow"/>
        </w:rPr>
        <w:t>(</w:t>
      </w:r>
      <w:r w:rsidRPr="291D19FE" w:rsidR="291D19FE">
        <w:rPr>
          <w:rFonts w:cs="Calibri" w:cstheme="minorAscii"/>
          <w:sz w:val="24"/>
          <w:szCs w:val="24"/>
          <w:highlight w:val="yellow"/>
        </w:rPr>
        <w:t>occupation du sol, propriétés du sol, localisation, données climatiques,</w:t>
      </w:r>
      <w:r w:rsidRPr="291D19FE" w:rsidR="291D19FE">
        <w:rPr>
          <w:rFonts w:cs="Calibri" w:cstheme="minorAscii"/>
          <w:sz w:val="24"/>
          <w:szCs w:val="24"/>
          <w:highlight w:val="yellow"/>
        </w:rPr>
        <w:t xml:space="preserve"> </w:t>
      </w:r>
      <w:r w:rsidRPr="291D19FE" w:rsidR="291D19FE">
        <w:rPr>
          <w:rFonts w:cs="Calibri" w:cstheme="minorAscii"/>
          <w:sz w:val="24"/>
          <w:szCs w:val="24"/>
          <w:highlight w:val="yellow"/>
        </w:rPr>
        <w:t>…</w:t>
      </w:r>
      <w:r w:rsidRPr="291D19FE" w:rsidR="291D19FE">
        <w:rPr>
          <w:rFonts w:cs="Calibri" w:cstheme="minorAscii"/>
          <w:sz w:val="24"/>
          <w:szCs w:val="24"/>
          <w:highlight w:val="yellow"/>
        </w:rPr>
        <w:t>)</w:t>
      </w:r>
      <w:r w:rsidRPr="291D19FE" w:rsidR="291D19FE">
        <w:rPr>
          <w:rFonts w:cs="Calibri" w:cstheme="minorAscii"/>
          <w:sz w:val="24"/>
          <w:szCs w:val="24"/>
        </w:rPr>
        <w:t xml:space="preserve">. </w:t>
      </w:r>
      <w:r w:rsidRPr="291D19FE" w:rsidR="291D19FE">
        <w:rPr>
          <w:rFonts w:cs="Calibri" w:cstheme="minorAscii"/>
          <w:sz w:val="24"/>
          <w:szCs w:val="24"/>
          <w:highlight w:val="yellow"/>
        </w:rPr>
        <w:t xml:space="preserve">Nos hypothèses reposent sur le fait que les </w:t>
      </w:r>
      <w:r w:rsidRPr="291D19FE" w:rsidR="291D19FE">
        <w:rPr>
          <w:rFonts w:cs="Calibri" w:cstheme="minorAscii"/>
          <w:sz w:val="24"/>
          <w:szCs w:val="24"/>
          <w:highlight w:val="yellow"/>
        </w:rPr>
        <w:t xml:space="preserve">variables </w:t>
      </w:r>
      <w:r w:rsidRPr="291D19FE" w:rsidR="291D19FE">
        <w:rPr>
          <w:rFonts w:cs="Calibri" w:cstheme="minorAscii"/>
          <w:sz w:val="24"/>
          <w:szCs w:val="24"/>
          <w:highlight w:val="yellow"/>
        </w:rPr>
        <w:t xml:space="preserve">climatiques (précipitation et température) et le type d'occupation du sol seraient les </w:t>
      </w:r>
      <w:r w:rsidRPr="291D19FE" w:rsidR="291D19FE">
        <w:rPr>
          <w:rFonts w:cs="Calibri" w:cstheme="minorAscii"/>
          <w:sz w:val="24"/>
          <w:szCs w:val="24"/>
          <w:highlight w:val="yellow"/>
        </w:rPr>
        <w:t xml:space="preserve">facteurs </w:t>
      </w:r>
      <w:r w:rsidRPr="291D19FE" w:rsidR="291D19FE">
        <w:rPr>
          <w:rFonts w:cs="Calibri" w:cstheme="minorAscii"/>
          <w:sz w:val="24"/>
          <w:szCs w:val="24"/>
          <w:highlight w:val="yellow"/>
        </w:rPr>
        <w:t>les plus influençant sur l'abondance et la biomasse des vers de terre, et que le type d'occupation du sol et la texture du sol influenceraient davantage la richesse en espèces.</w:t>
      </w:r>
      <w:r w:rsidRPr="291D19FE" w:rsidR="291D19FE">
        <w:rPr>
          <w:rFonts w:cs="Calibri" w:cstheme="minorAscii"/>
          <w:sz w:val="24"/>
          <w:szCs w:val="24"/>
        </w:rPr>
        <w:t xml:space="preserve"> Pour répondre aux objectifs de l'étude, nous avons appliqué et comparé plusieurs algorithmes de modélisation prédictive afin d'identifier le meilleur modèle pour chacun des trois paramètres </w:t>
      </w:r>
      <w:r w:rsidRPr="291D19FE" w:rsidR="291D19FE">
        <w:rPr>
          <w:rFonts w:cs="Calibri" w:cstheme="minorAscii"/>
          <w:sz w:val="24"/>
          <w:szCs w:val="24"/>
        </w:rPr>
        <w:t>lombriciens.</w:t>
      </w:r>
      <w:r w:rsidRPr="291D19FE">
        <w:rPr>
          <w:rFonts w:cs="Calibri" w:cstheme="minorAscii"/>
          <w:sz w:val="24"/>
          <w:szCs w:val="24"/>
        </w:rPr>
        <w:br w:type="page"/>
      </w:r>
    </w:p>
    <w:p w:rsidRPr="00F83E18" w:rsidR="00EA4156" w:rsidP="291D19FE" w:rsidRDefault="6F2FB5C1" w14:paraId="7CF88D92" w14:textId="1A6C80E1">
      <w:pPr>
        <w:spacing w:line="240" w:lineRule="auto"/>
        <w:jc w:val="both"/>
        <w:rPr>
          <w:rFonts w:cs="Calibri" w:cstheme="minorAscii"/>
          <w:sz w:val="24"/>
          <w:szCs w:val="24"/>
        </w:rPr>
      </w:pPr>
      <w:r w:rsidRPr="291D19FE" w:rsidR="291D19FE">
        <w:rPr>
          <w:rFonts w:cs="Calibri" w:cstheme="minorAscii"/>
          <w:b w:val="1"/>
          <w:bCs w:val="1"/>
          <w:sz w:val="24"/>
          <w:szCs w:val="24"/>
        </w:rPr>
        <w:t>Objectifs détaillés</w:t>
      </w:r>
      <w:r w:rsidRPr="291D19FE" w:rsidR="291D19FE">
        <w:rPr>
          <w:rFonts w:cs="Calibri" w:cstheme="minorAscii"/>
          <w:b w:val="1"/>
          <w:bCs w:val="1"/>
          <w:sz w:val="24"/>
          <w:szCs w:val="24"/>
        </w:rPr>
        <w:t xml:space="preserve"> </w:t>
      </w:r>
    </w:p>
    <w:p w:rsidRPr="00F83E18" w:rsidR="00420291" w:rsidP="291D19FE" w:rsidRDefault="6F2FB5C1" w14:paraId="13E9A5A2" w14:textId="1482F950">
      <w:pPr>
        <w:spacing w:line="240" w:lineRule="auto"/>
        <w:jc w:val="both"/>
        <w:rPr>
          <w:rFonts w:cs="Calibri" w:cstheme="minorAscii"/>
          <w:sz w:val="24"/>
          <w:szCs w:val="24"/>
        </w:rPr>
      </w:pPr>
      <w:r w:rsidRPr="291D19FE" w:rsidR="291D19FE">
        <w:rPr>
          <w:rFonts w:cs="Calibri" w:cstheme="minorAscii"/>
          <w:sz w:val="24"/>
          <w:szCs w:val="24"/>
        </w:rPr>
        <w:t xml:space="preserve">Notre étude vise à développer et </w:t>
      </w:r>
      <w:r w:rsidRPr="291D19FE" w:rsidR="291D19FE">
        <w:rPr>
          <w:rFonts w:cs="Calibri" w:cstheme="minorAscii"/>
          <w:sz w:val="24"/>
          <w:szCs w:val="24"/>
        </w:rPr>
        <w:t>sélectionner</w:t>
      </w:r>
      <w:r w:rsidRPr="291D19FE" w:rsidR="291D19FE">
        <w:rPr>
          <w:rFonts w:cs="Calibri" w:cstheme="minorAscii"/>
          <w:sz w:val="24"/>
          <w:szCs w:val="24"/>
        </w:rPr>
        <w:t xml:space="preserve"> différents modèles de distribution des paramètres lombriciens grâce à des outils géostatistiques e</w:t>
      </w:r>
      <w:r w:rsidRPr="291D19FE" w:rsidR="291D19FE">
        <w:rPr>
          <w:rFonts w:cs="Calibri" w:cstheme="minorAscii"/>
          <w:strike w:val="1"/>
          <w:sz w:val="24"/>
          <w:szCs w:val="24"/>
        </w:rPr>
        <w:t>t des systèmes d'information géographique plus avancés</w:t>
      </w:r>
      <w:r w:rsidRPr="291D19FE" w:rsidR="291D19FE">
        <w:rPr>
          <w:rFonts w:cs="Calibri" w:cstheme="minorAscii"/>
          <w:sz w:val="24"/>
          <w:szCs w:val="24"/>
        </w:rPr>
        <w:t xml:space="preserve">, des données de référence et en identifiant les besoins de conservation spécifiques des vers de terre en France. </w:t>
      </w:r>
    </w:p>
    <w:p w:rsidRPr="00F83E18" w:rsidR="00420291" w:rsidP="291D19FE" w:rsidRDefault="6F2FB5C1" w14:paraId="4E7F25A7" w14:textId="36E6B73B">
      <w:pPr>
        <w:spacing w:line="240" w:lineRule="auto"/>
        <w:jc w:val="both"/>
        <w:rPr>
          <w:rFonts w:cs="Calibri" w:cstheme="minorAscii"/>
          <w:sz w:val="24"/>
          <w:szCs w:val="24"/>
        </w:rPr>
      </w:pPr>
      <w:r w:rsidRPr="291D19FE" w:rsidR="291D19FE">
        <w:rPr>
          <w:rFonts w:cs="Calibri" w:cstheme="minorAscii"/>
          <w:sz w:val="24"/>
          <w:szCs w:val="24"/>
        </w:rPr>
        <w:t>Ces objectifs complémentaires sont les suivants :</w:t>
      </w:r>
    </w:p>
    <w:p w:rsidRPr="00F83E18" w:rsidR="00420291" w:rsidP="001E2E68" w:rsidRDefault="5AD0818B" w14:paraId="6EF19F94" w14:textId="33A77ABE">
      <w:pPr>
        <w:pStyle w:val="Paragraphedeliste"/>
        <w:numPr>
          <w:ilvl w:val="0"/>
          <w:numId w:val="4"/>
        </w:numPr>
        <w:jc w:val="both"/>
        <w:rPr>
          <w:rFonts w:cstheme="minorHAnsi"/>
          <w:color w:val="002060"/>
          <w:sz w:val="24"/>
          <w:szCs w:val="24"/>
        </w:rPr>
      </w:pPr>
      <w:r w:rsidRPr="291D19FE" w:rsidR="291D19FE">
        <w:rPr>
          <w:rFonts w:cs="Calibri" w:cstheme="minorAscii"/>
          <w:color w:val="002060"/>
          <w:sz w:val="24"/>
          <w:szCs w:val="24"/>
        </w:rPr>
        <w:t xml:space="preserve">Quantifier et hiérarchiser l’influence des facteurs environnementaux (occupation et gestion du sol, propriétés de sol, localisation et climatique) sur l’abondance, biomasse et richesse totales </w:t>
      </w:r>
      <w:r w:rsidRPr="291D19FE" w:rsidR="291D19FE">
        <w:rPr>
          <w:rFonts w:cs="Calibri" w:cstheme="minorAscii"/>
          <w:color w:val="002060"/>
          <w:sz w:val="24"/>
          <w:szCs w:val="24"/>
        </w:rPr>
        <w:t>lombricienne</w:t>
      </w:r>
      <w:r w:rsidRPr="291D19FE" w:rsidR="291D19FE">
        <w:rPr>
          <w:rFonts w:cs="Calibri" w:cstheme="minorAscii"/>
          <w:color w:val="002060"/>
          <w:sz w:val="24"/>
          <w:szCs w:val="24"/>
        </w:rPr>
        <w:t xml:space="preserve"> sur le territoire métropolitain</w:t>
      </w:r>
    </w:p>
    <w:p w:rsidRPr="00F83E18" w:rsidR="00420291" w:rsidP="291D19FE" w:rsidRDefault="5AD0818B" w14:paraId="7F8B811E" w14:textId="35523070">
      <w:pPr>
        <w:pStyle w:val="Normal"/>
        <w:ind w:left="720"/>
        <w:jc w:val="both"/>
        <w:rPr>
          <w:rFonts w:cs="Calibri" w:cstheme="minorAscii"/>
          <w:color w:val="A6A6A6" w:themeColor="background1" w:themeTint="FF" w:themeShade="A6"/>
          <w:sz w:val="24"/>
          <w:szCs w:val="24"/>
        </w:rPr>
      </w:pPr>
      <w:r w:rsidRPr="291D19FE" w:rsidR="291D19FE">
        <w:rPr>
          <w:rFonts w:cs="Calibri" w:cstheme="minorAscii"/>
          <w:color w:val="A6A6A6" w:themeColor="background1" w:themeTint="FF" w:themeShade="A6"/>
          <w:sz w:val="24"/>
          <w:szCs w:val="24"/>
        </w:rPr>
        <w:t xml:space="preserve">1bis Quantifier et hiérarchiser l’influence des facteurs environnementaux (occupation et gestion du sol, propriétés de sol, localisation et climatique) sur l’abondance, biomasse et richesse totales </w:t>
      </w:r>
      <w:r w:rsidRPr="291D19FE" w:rsidR="291D19FE">
        <w:rPr>
          <w:rFonts w:ascii="Calibri" w:hAnsi="Calibri" w:eastAsia="Calibri" w:cs="Calibri" w:asciiTheme="minorAscii" w:hAnsiTheme="minorAscii" w:eastAsiaTheme="minorAscii" w:cstheme="minorAscii"/>
          <w:color w:val="A6A6A6" w:themeColor="background1" w:themeTint="FF" w:themeShade="A6"/>
          <w:sz w:val="24"/>
          <w:szCs w:val="24"/>
          <w:lang w:eastAsia="en-US" w:bidi="ar-SA"/>
        </w:rPr>
        <w:t>lombricienne</w:t>
      </w:r>
      <w:r w:rsidRPr="291D19FE" w:rsidR="291D19FE">
        <w:rPr>
          <w:rFonts w:ascii="Calibri" w:hAnsi="Calibri" w:eastAsia="Calibri" w:cs="Calibri" w:asciiTheme="minorAscii" w:hAnsiTheme="minorAscii" w:eastAsiaTheme="minorAscii" w:cstheme="minorAscii"/>
          <w:color w:val="A6A6A6" w:themeColor="background1" w:themeTint="FF" w:themeShade="A6"/>
          <w:sz w:val="24"/>
          <w:szCs w:val="24"/>
          <w:lang w:eastAsia="en-US" w:bidi="ar-SA"/>
        </w:rPr>
        <w:t xml:space="preserve"> </w:t>
      </w:r>
      <w:r w:rsidRPr="291D19FE" w:rsidR="291D19FE">
        <w:rPr>
          <w:rFonts w:cs="Calibri" w:cstheme="minorAscii"/>
          <w:color w:val="A6A6A6" w:themeColor="background1" w:themeTint="FF" w:themeShade="A6"/>
          <w:sz w:val="24"/>
          <w:szCs w:val="24"/>
        </w:rPr>
        <w:t>sur</w:t>
      </w:r>
      <w:r w:rsidRPr="291D19FE" w:rsidR="291D19FE">
        <w:rPr>
          <w:rFonts w:cs="Calibri" w:cstheme="minorAscii"/>
          <w:color w:val="A6A6A6" w:themeColor="background1" w:themeTint="FF" w:themeShade="A6"/>
          <w:sz w:val="24"/>
          <w:szCs w:val="24"/>
        </w:rPr>
        <w:t xml:space="preserve"> certaines régions françaises (Bretagne, Dijon métro/</w:t>
      </w:r>
      <w:r w:rsidRPr="291D19FE" w:rsidR="291D19FE">
        <w:rPr>
          <w:rFonts w:cs="Calibri" w:cstheme="minorAscii"/>
          <w:color w:val="A6A6A6" w:themeColor="background1" w:themeTint="FF" w:themeShade="A6"/>
          <w:sz w:val="24"/>
          <w:szCs w:val="24"/>
        </w:rPr>
        <w:t>Bourgogne?,</w:t>
      </w:r>
      <w:r w:rsidRPr="291D19FE" w:rsidR="291D19FE">
        <w:rPr>
          <w:rFonts w:cs="Calibri" w:cstheme="minorAscii"/>
          <w:color w:val="A6A6A6" w:themeColor="background1" w:themeTint="FF" w:themeShade="A6"/>
          <w:sz w:val="24"/>
          <w:szCs w:val="24"/>
        </w:rPr>
        <w:t xml:space="preserve"> </w:t>
      </w:r>
      <w:r w:rsidRPr="291D19FE" w:rsidR="291D19FE">
        <w:rPr>
          <w:rFonts w:cs="Calibri" w:cstheme="minorAscii"/>
          <w:color w:val="A6A6A6" w:themeColor="background1" w:themeTint="FF" w:themeShade="A6"/>
          <w:sz w:val="24"/>
          <w:szCs w:val="24"/>
        </w:rPr>
        <w:t>Aquitaine?/</w:t>
      </w:r>
      <w:r w:rsidRPr="291D19FE" w:rsidR="291D19FE">
        <w:rPr>
          <w:rFonts w:cs="Calibri" w:cstheme="minorAscii"/>
          <w:color w:val="A6A6A6" w:themeColor="background1" w:themeTint="FF" w:themeShade="A6"/>
          <w:sz w:val="24"/>
          <w:szCs w:val="24"/>
        </w:rPr>
        <w:t>Poitou-</w:t>
      </w:r>
      <w:r w:rsidRPr="291D19FE" w:rsidR="291D19FE">
        <w:rPr>
          <w:rFonts w:cs="Calibri" w:cstheme="minorAscii"/>
          <w:color w:val="A6A6A6" w:themeColor="background1" w:themeTint="FF" w:themeShade="A6"/>
          <w:sz w:val="24"/>
          <w:szCs w:val="24"/>
        </w:rPr>
        <w:t>Charentes?</w:t>
      </w:r>
      <w:r w:rsidRPr="291D19FE" w:rsidR="291D19FE">
        <w:rPr>
          <w:rFonts w:cs="Calibri" w:cstheme="minorAscii"/>
          <w:color w:val="A6A6A6" w:themeColor="background1" w:themeTint="FF" w:themeShade="A6"/>
          <w:sz w:val="24"/>
          <w:szCs w:val="24"/>
        </w:rPr>
        <w:t>)</w:t>
      </w:r>
    </w:p>
    <w:p w:rsidRPr="00F83E18" w:rsidR="00420291" w:rsidP="291D19FE" w:rsidRDefault="5AD0818B" w14:paraId="72E957A0" w14:textId="17AFE215">
      <w:pPr>
        <w:pStyle w:val="Normal"/>
        <w:ind w:left="720"/>
        <w:jc w:val="both"/>
        <w:rPr>
          <w:rFonts w:cs="Calibri" w:cstheme="minorAscii"/>
          <w:i w:val="1"/>
          <w:iCs w:val="1"/>
        </w:rPr>
      </w:pPr>
      <w:r w:rsidRPr="291D19FE" w:rsidR="291D19FE">
        <w:rPr>
          <w:rFonts w:cs="Calibri" w:cstheme="minorAscii"/>
          <w:color w:val="A6A6A6" w:themeColor="background1" w:themeTint="FF" w:themeShade="A6"/>
          <w:sz w:val="24"/>
          <w:szCs w:val="24"/>
        </w:rPr>
        <w:t xml:space="preserve">Données de </w:t>
      </w:r>
      <w:r w:rsidRPr="291D19FE" w:rsidR="291D19FE">
        <w:rPr>
          <w:rFonts w:cs="Calibri" w:cstheme="minorAscii"/>
          <w:color w:val="A6A6A6" w:themeColor="background1" w:themeTint="FF" w:themeShade="A6"/>
          <w:sz w:val="24"/>
          <w:szCs w:val="24"/>
        </w:rPr>
        <w:t>references</w:t>
      </w:r>
      <w:r w:rsidRPr="291D19FE" w:rsidR="291D19FE">
        <w:rPr>
          <w:rFonts w:cs="Calibri" w:cstheme="minorAscii"/>
          <w:color w:val="A6A6A6" w:themeColor="background1" w:themeTint="FF" w:themeShade="A6"/>
          <w:sz w:val="24"/>
          <w:szCs w:val="24"/>
        </w:rPr>
        <w:t xml:space="preserve"> ....</w:t>
      </w:r>
    </w:p>
    <w:p w:rsidRPr="00F83E18" w:rsidR="00420291" w:rsidP="291D19FE" w:rsidRDefault="5AD0818B" w14:paraId="705AC965" w14:textId="303E1E9E">
      <w:pPr>
        <w:pStyle w:val="Normal"/>
        <w:ind w:left="720"/>
        <w:jc w:val="both"/>
        <w:rPr>
          <w:rFonts w:cs="Calibri" w:cstheme="minorAscii"/>
          <w:i w:val="1"/>
          <w:iCs w:val="1"/>
        </w:rPr>
      </w:pPr>
      <w:r w:rsidRPr="291D19FE" w:rsidR="291D19FE">
        <w:rPr>
          <w:rFonts w:cs="Calibri" w:cstheme="minorAscii"/>
          <w:i w:val="1"/>
          <w:iCs w:val="1"/>
        </w:rPr>
        <w:t>Pour y parvenir nous devrons identifier le meilleur algorithme pour quantifier et hiérarchiser l’influence des facteurs environnementaux sur les communauté</w:t>
      </w:r>
      <w:r w:rsidRPr="291D19FE" w:rsidR="291D19FE">
        <w:rPr>
          <w:rFonts w:cs="Calibri" w:cstheme="minorAscii"/>
          <w:i w:val="1"/>
          <w:iCs w:val="1"/>
        </w:rPr>
        <w:t xml:space="preserve">s </w:t>
      </w:r>
      <w:r w:rsidRPr="291D19FE" w:rsidR="291D19FE">
        <w:rPr>
          <w:rFonts w:cs="Calibri" w:cstheme="minorAscii"/>
          <w:i w:val="1"/>
          <w:iCs w:val="1"/>
        </w:rPr>
        <w:t>lombricienn</w:t>
      </w:r>
      <w:r w:rsidRPr="291D19FE" w:rsidR="291D19FE">
        <w:rPr>
          <w:rFonts w:cs="Calibri" w:cstheme="minorAscii"/>
          <w:i w:val="1"/>
          <w:iCs w:val="1"/>
        </w:rPr>
        <w:t>es</w:t>
      </w:r>
    </w:p>
    <w:p w:rsidRPr="00F83E18" w:rsidR="00420291" w:rsidP="001E2E68" w:rsidRDefault="5AD0818B" w14:paraId="48E9C361" w14:textId="0505F102">
      <w:pPr>
        <w:pStyle w:val="Paragraphedeliste"/>
        <w:numPr>
          <w:ilvl w:val="0"/>
          <w:numId w:val="4"/>
        </w:numPr>
        <w:jc w:val="both"/>
        <w:rPr>
          <w:rFonts w:cstheme="minorHAnsi"/>
          <w:color w:val="002060"/>
          <w:sz w:val="24"/>
          <w:szCs w:val="24"/>
        </w:rPr>
      </w:pPr>
      <w:r w:rsidRPr="291D19FE" w:rsidR="291D19FE">
        <w:rPr>
          <w:rFonts w:cs="Calibri" w:cstheme="minorAscii"/>
          <w:color w:val="002060"/>
          <w:sz w:val="24"/>
          <w:szCs w:val="24"/>
        </w:rPr>
        <w:t xml:space="preserve">Prédire l’abondance, la biomasse et la richesse totales </w:t>
      </w:r>
      <w:r w:rsidRPr="291D19FE" w:rsidR="291D19FE">
        <w:rPr>
          <w:rFonts w:cs="Calibri" w:cstheme="minorAscii"/>
          <w:color w:val="002060"/>
          <w:sz w:val="24"/>
          <w:szCs w:val="24"/>
        </w:rPr>
        <w:t>lombriciennes</w:t>
      </w:r>
      <w:r w:rsidRPr="291D19FE" w:rsidR="291D19FE">
        <w:rPr>
          <w:rFonts w:cs="Calibri" w:cstheme="minorAscii"/>
          <w:color w:val="002060"/>
          <w:sz w:val="24"/>
          <w:szCs w:val="24"/>
        </w:rPr>
        <w:t xml:space="preserve"> en fonction de différents facteurs environnementaux (occupation et gestion du sol, propriétés de sol, localisation et climatique) sur le territoire métropolitain</w:t>
      </w:r>
    </w:p>
    <w:p w:rsidRPr="00F83E18" w:rsidR="00420291" w:rsidP="001E2E68" w:rsidRDefault="5AD0818B" w14:paraId="52AF8FEE" w14:textId="67A58D92">
      <w:pPr>
        <w:ind w:left="720"/>
        <w:jc w:val="both"/>
        <w:rPr>
          <w:rFonts w:cstheme="minorHAnsi"/>
          <w:i/>
          <w:iCs/>
        </w:rPr>
      </w:pPr>
      <w:r w:rsidRPr="00F83E18">
        <w:rPr>
          <w:rFonts w:cstheme="minorHAnsi"/>
          <w:i/>
          <w:iCs/>
        </w:rPr>
        <w:t>Pour y parvenir nous devrons identifier le meilleur algorithme pour prédire chaque variable des communautés de vers de terre identifiée : abondance totale, biomasse totale et richesse totale</w:t>
      </w:r>
    </w:p>
    <w:p w:rsidRPr="00B93143" w:rsidR="5AD0818B" w:rsidP="291D19FE" w:rsidRDefault="5AD0818B" w14:paraId="7EC539A9" w14:textId="043231AA">
      <w:pPr>
        <w:ind w:left="720"/>
        <w:jc w:val="both"/>
        <w:rPr>
          <w:rFonts w:cs="Calibri" w:cstheme="minorAscii"/>
          <w:color w:val="A6A6A6" w:themeColor="background1" w:themeShade="A6"/>
          <w:sz w:val="24"/>
          <w:szCs w:val="24"/>
        </w:rPr>
      </w:pPr>
      <w:r w:rsidRPr="291D19FE" w:rsidR="291D19FE">
        <w:rPr>
          <w:rFonts w:cs="Calibri" w:cstheme="minorAscii"/>
          <w:color w:val="A6A6A6" w:themeColor="background1" w:themeTint="FF" w:themeShade="A6"/>
          <w:sz w:val="24"/>
          <w:szCs w:val="24"/>
        </w:rPr>
        <w:t xml:space="preserve">2bis Prédire l’abondance, la biomasse et la richesse totales </w:t>
      </w:r>
      <w:r w:rsidRPr="291D19FE" w:rsidR="291D19FE">
        <w:rPr>
          <w:rFonts w:cs="Calibri" w:cstheme="minorAscii"/>
          <w:color w:val="A6A6A6" w:themeColor="background1" w:themeTint="FF" w:themeShade="A6"/>
          <w:sz w:val="24"/>
          <w:szCs w:val="24"/>
        </w:rPr>
        <w:t>lombriciennes</w:t>
      </w:r>
      <w:r w:rsidRPr="291D19FE" w:rsidR="291D19FE">
        <w:rPr>
          <w:rFonts w:cs="Calibri" w:cstheme="minorAscii"/>
          <w:color w:val="A6A6A6" w:themeColor="background1" w:themeTint="FF" w:themeShade="A6"/>
          <w:sz w:val="24"/>
          <w:szCs w:val="24"/>
        </w:rPr>
        <w:t xml:space="preserve"> en fonction de différents facteurs environnementaux (occupation et gestion du sol, propriétés de sol, localisation et climatique) sur certaines régions françaises (Bretagne, Dijon métro/</w:t>
      </w:r>
      <w:r w:rsidRPr="291D19FE" w:rsidR="291D19FE">
        <w:rPr>
          <w:rFonts w:cs="Calibri" w:cstheme="minorAscii"/>
          <w:color w:val="A6A6A6" w:themeColor="background1" w:themeTint="FF" w:themeShade="A6"/>
          <w:sz w:val="24"/>
          <w:szCs w:val="24"/>
        </w:rPr>
        <w:t>Bourgogne?,</w:t>
      </w:r>
      <w:r w:rsidRPr="291D19FE" w:rsidR="291D19FE">
        <w:rPr>
          <w:rFonts w:cs="Calibri" w:cstheme="minorAscii"/>
          <w:color w:val="A6A6A6" w:themeColor="background1" w:themeTint="FF" w:themeShade="A6"/>
          <w:sz w:val="24"/>
          <w:szCs w:val="24"/>
        </w:rPr>
        <w:t xml:space="preserve"> </w:t>
      </w:r>
      <w:r w:rsidRPr="291D19FE" w:rsidR="291D19FE">
        <w:rPr>
          <w:rFonts w:cs="Calibri" w:cstheme="minorAscii"/>
          <w:color w:val="A6A6A6" w:themeColor="background1" w:themeTint="FF" w:themeShade="A6"/>
          <w:sz w:val="24"/>
          <w:szCs w:val="24"/>
        </w:rPr>
        <w:t>Aquitaine?/</w:t>
      </w:r>
      <w:r w:rsidRPr="291D19FE" w:rsidR="291D19FE">
        <w:rPr>
          <w:rFonts w:cs="Calibri" w:cstheme="minorAscii"/>
          <w:color w:val="A6A6A6" w:themeColor="background1" w:themeTint="FF" w:themeShade="A6"/>
          <w:sz w:val="24"/>
          <w:szCs w:val="24"/>
        </w:rPr>
        <w:t>Poitou-Charentes?)</w:t>
      </w:r>
    </w:p>
    <w:p w:rsidRPr="009E613C" w:rsidR="00420291" w:rsidP="291D19FE" w:rsidRDefault="5AD0818B" w14:paraId="32A5AB3F" w14:textId="73502E12">
      <w:pPr>
        <w:pStyle w:val="Paragraphedeliste"/>
        <w:numPr>
          <w:ilvl w:val="0"/>
          <w:numId w:val="4"/>
        </w:numPr>
        <w:jc w:val="both"/>
        <w:rPr>
          <w:rFonts w:cs="Calibri" w:cstheme="minorAscii"/>
          <w:color w:val="A6A6A6" w:themeColor="background1" w:themeShade="A6"/>
          <w:sz w:val="24"/>
          <w:szCs w:val="24"/>
        </w:rPr>
      </w:pPr>
      <w:r w:rsidRPr="291D19FE" w:rsidR="291D19FE">
        <w:rPr>
          <w:rFonts w:cs="Calibri" w:cstheme="minorAscii"/>
          <w:color w:val="002060"/>
          <w:sz w:val="24"/>
          <w:szCs w:val="24"/>
        </w:rPr>
        <w:t xml:space="preserve">Identifier les meilleures (résolutions des) représentations cartographiques de l’abondance totale, la biomasse totale et la richesse totale des communautés de vers de terre sur le territoire métropolitain </w:t>
      </w:r>
      <w:r w:rsidRPr="291D19FE" w:rsidR="291D19FE">
        <w:rPr>
          <w:rFonts w:cs="Calibri" w:cstheme="minorAscii"/>
          <w:color w:val="A6A6A6" w:themeColor="background1" w:themeTint="FF" w:themeShade="A6"/>
          <w:sz w:val="24"/>
          <w:szCs w:val="24"/>
        </w:rPr>
        <w:t>et pour certaines régions françaises.</w:t>
      </w:r>
    </w:p>
    <w:p w:rsidRPr="00F83E18" w:rsidR="00420291" w:rsidP="291D19FE" w:rsidRDefault="5AD0818B" w14:paraId="761BD561" w14:textId="44431BCF">
      <w:pPr>
        <w:ind w:left="720"/>
        <w:jc w:val="both"/>
        <w:rPr>
          <w:rFonts w:cs="Calibri" w:cstheme="minorAscii"/>
          <w:i w:val="1"/>
          <w:iCs w:val="1"/>
        </w:rPr>
      </w:pPr>
      <w:r w:rsidRPr="291D19FE" w:rsidR="291D19FE">
        <w:rPr>
          <w:rFonts w:cs="Calibri" w:cstheme="minorAscii"/>
          <w:i w:val="1"/>
          <w:iCs w:val="1"/>
        </w:rPr>
        <w:t>Pour y parvenir nous utiliserons les différents algorithmes susmentionnés et nous devrons identifier/trouver les données géoréférencées correspondantes aux variables d’entrée des algorithmes (exemple BFC &amp; NA). Nous chercherons à identifier les meilleures représentations cartographique (nbre de classe ?)</w:t>
      </w:r>
    </w:p>
    <w:p w:rsidRPr="00B93143" w:rsidR="00420291" w:rsidP="291D19FE" w:rsidRDefault="5AD0818B" w14:paraId="0972D1BF" w14:textId="3EB03A6D">
      <w:pPr>
        <w:ind w:left="720"/>
        <w:jc w:val="both"/>
        <w:rPr>
          <w:rFonts w:cs="Calibri" w:cstheme="minorAscii"/>
          <w:strike w:val="1"/>
          <w:color w:val="A6A6A6" w:themeColor="background1" w:themeShade="A6"/>
          <w:sz w:val="24"/>
          <w:szCs w:val="24"/>
        </w:rPr>
      </w:pPr>
      <w:r w:rsidRPr="291D19FE" w:rsidR="291D19FE">
        <w:rPr>
          <w:rFonts w:cs="Calibri" w:cstheme="minorAscii"/>
          <w:strike w:val="1"/>
          <w:color w:val="A6A6A6" w:themeColor="background1" w:themeTint="FF" w:themeShade="A6"/>
          <w:sz w:val="24"/>
          <w:szCs w:val="24"/>
        </w:rPr>
        <w:t xml:space="preserve">3bis. Cartographier la présence/abondance de certaines espèces </w:t>
      </w:r>
      <w:r w:rsidRPr="291D19FE" w:rsidR="291D19FE">
        <w:rPr>
          <w:rFonts w:cs="Calibri" w:cstheme="minorAscii"/>
          <w:strike w:val="1"/>
          <w:color w:val="A6A6A6" w:themeColor="background1" w:themeTint="FF" w:themeShade="A6"/>
          <w:sz w:val="24"/>
          <w:szCs w:val="24"/>
        </w:rPr>
        <w:t>lombriciennes</w:t>
      </w:r>
    </w:p>
    <w:p w:rsidRPr="00F83E18" w:rsidR="00A957DF" w:rsidP="00F20859" w:rsidRDefault="001C28E8" w14:paraId="34250C01" w14:textId="0CAF00D9">
      <w:pPr>
        <w:jc w:val="both"/>
        <w:rPr>
          <w:rFonts w:cstheme="minorHAnsi"/>
          <w:i/>
          <w:iCs/>
          <w:highlight w:val="yellow"/>
        </w:rPr>
      </w:pPr>
      <w:r w:rsidRPr="00F83E18">
        <w:rPr>
          <w:rFonts w:cstheme="minorHAnsi"/>
          <w:i/>
          <w:iCs/>
          <w:sz w:val="24"/>
          <w:szCs w:val="24"/>
        </w:rPr>
        <w:br w:type="page"/>
      </w:r>
      <w:r w:rsidRPr="00F83E18" w:rsidR="00A957DF">
        <w:rPr>
          <w:rFonts w:eastAsia="Times New Roman" w:cstheme="minorHAnsi"/>
          <w:b/>
          <w:bCs/>
          <w:color w:val="000000" w:themeColor="text1"/>
          <w:sz w:val="24"/>
          <w:szCs w:val="24"/>
          <w:lang w:eastAsia="fr-FR"/>
        </w:rPr>
        <w:lastRenderedPageBreak/>
        <w:t>Données </w:t>
      </w:r>
    </w:p>
    <w:p w:rsidRPr="00F83E18" w:rsidR="00A957DF" w:rsidP="5AD0818B" w:rsidRDefault="5AD0818B" w14:paraId="0C4A4820" w14:textId="09E529F5">
      <w:p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 xml:space="preserve">Les données viennent de la base de données </w:t>
      </w:r>
      <w:r w:rsidRPr="00F83E18" w:rsidR="00480322">
        <w:rPr>
          <w:rFonts w:cstheme="minorHAnsi"/>
          <w:sz w:val="24"/>
          <w:szCs w:val="24"/>
          <w:highlight w:val="yellow"/>
        </w:rPr>
        <w:t>LAN</w:t>
      </w:r>
      <w:r w:rsidR="00480322">
        <w:rPr>
          <w:rFonts w:cstheme="minorHAnsi"/>
          <w:sz w:val="24"/>
          <w:szCs w:val="24"/>
          <w:highlight w:val="yellow"/>
        </w:rPr>
        <w:t>D</w:t>
      </w:r>
      <w:r w:rsidRPr="00F83E18" w:rsidR="00480322">
        <w:rPr>
          <w:rFonts w:cstheme="minorHAnsi"/>
          <w:sz w:val="24"/>
          <w:szCs w:val="24"/>
          <w:highlight w:val="yellow"/>
        </w:rPr>
        <w:t>WORM (</w:t>
      </w:r>
      <w:r w:rsidR="00480322">
        <w:rPr>
          <w:rFonts w:cstheme="minorHAnsi"/>
          <w:sz w:val="24"/>
          <w:szCs w:val="24"/>
          <w:highlight w:val="yellow"/>
        </w:rPr>
        <w:t>2023-2026 FRB-MTE-OFB</w:t>
      </w:r>
      <w:r w:rsidRPr="00F83E18" w:rsidR="00480322">
        <w:rPr>
          <w:rFonts w:cstheme="minorHAnsi"/>
          <w:sz w:val="24"/>
          <w:szCs w:val="24"/>
          <w:highlight w:val="yellow"/>
        </w:rPr>
        <w:t>)</w:t>
      </w:r>
      <w:r w:rsidR="00480322">
        <w:rPr>
          <w:rFonts w:cstheme="minorHAnsi"/>
          <w:sz w:val="24"/>
          <w:szCs w:val="24"/>
        </w:rPr>
        <w:t>.</w:t>
      </w:r>
    </w:p>
    <w:p w:rsidRPr="00F83E18" w:rsidR="00A957DF" w:rsidP="6F2FB5C1" w:rsidRDefault="6F2FB5C1" w14:paraId="51311846" w14:textId="4FE44A63">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Variables de réponses = abondance, biomasse et richesse des vers de terre par parcelle</w:t>
      </w:r>
      <w:r w:rsidR="008E6CC0">
        <w:rPr>
          <w:rFonts w:eastAsia="Times New Roman" w:cstheme="minorHAnsi"/>
          <w:color w:val="000000" w:themeColor="text1"/>
          <w:sz w:val="24"/>
          <w:szCs w:val="24"/>
          <w:lang w:eastAsia="fr-FR"/>
        </w:rPr>
        <w:t>.</w:t>
      </w:r>
    </w:p>
    <w:p w:rsidRPr="00F83E18" w:rsidR="00A957DF" w:rsidP="6F2FB5C1" w:rsidRDefault="6F2FB5C1" w14:paraId="3F5E7B01" w14:textId="6D976320">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Variables explicatives</w:t>
      </w:r>
      <w:r w:rsidR="0016588A">
        <w:rPr>
          <w:rFonts w:eastAsia="Times New Roman" w:cstheme="minorHAnsi"/>
          <w:color w:val="000000" w:themeColor="text1"/>
          <w:sz w:val="24"/>
          <w:szCs w:val="24"/>
          <w:lang w:eastAsia="fr-FR"/>
        </w:rPr>
        <w:t xml:space="preserve"> </w:t>
      </w:r>
      <w:r w:rsidR="00480322">
        <w:rPr>
          <w:rFonts w:eastAsia="Times New Roman" w:cstheme="minorHAnsi"/>
          <w:color w:val="000000" w:themeColor="text1"/>
          <w:sz w:val="24"/>
          <w:szCs w:val="24"/>
          <w:lang w:eastAsia="fr-FR"/>
        </w:rPr>
        <w:t>envisager</w:t>
      </w:r>
      <w:r w:rsidRPr="00F83E18">
        <w:rPr>
          <w:rFonts w:eastAsia="Times New Roman" w:cstheme="minorHAnsi"/>
          <w:color w:val="000000" w:themeColor="text1"/>
          <w:sz w:val="24"/>
          <w:szCs w:val="24"/>
          <w:lang w:eastAsia="fr-FR"/>
        </w:rPr>
        <w:t xml:space="preserve"> = occupations du sol, paramètres physico-chimiques du sol (pH, matière organique, texture, carbone, …) et facteurs climatique (</w:t>
      </w:r>
      <w:r w:rsidRPr="00F83E18">
        <w:rPr>
          <w:rFonts w:cstheme="minorHAnsi"/>
          <w:sz w:val="24"/>
          <w:szCs w:val="24"/>
        </w:rPr>
        <w:t>précipitation et température, …)</w:t>
      </w:r>
      <w:r w:rsidRPr="00F83E18">
        <w:rPr>
          <w:rFonts w:eastAsia="Times New Roman" w:cstheme="minorHAnsi"/>
          <w:color w:val="000000" w:themeColor="text1"/>
          <w:sz w:val="24"/>
          <w:szCs w:val="24"/>
          <w:lang w:eastAsia="fr-FR"/>
        </w:rPr>
        <w:t>.</w:t>
      </w:r>
    </w:p>
    <w:p w:rsidRPr="00F83E18" w:rsidR="00A957DF" w:rsidP="6F2FB5C1" w:rsidRDefault="6F2FB5C1" w14:paraId="26A1B247" w14:textId="3BB6F4E0">
      <w:pPr>
        <w:pStyle w:val="Paragraphedeliste"/>
        <w:numPr>
          <w:ilvl w:val="0"/>
          <w:numId w:val="12"/>
        </w:numPr>
        <w:spacing w:after="0" w:line="360" w:lineRule="auto"/>
        <w:rPr>
          <w:rFonts w:eastAsia="Times New Roman" w:cstheme="minorHAnsi"/>
          <w:color w:val="000000"/>
          <w:sz w:val="24"/>
          <w:szCs w:val="24"/>
          <w:lang w:eastAsia="fr-FR"/>
        </w:rPr>
      </w:pPr>
      <w:r w:rsidRPr="00F83E18">
        <w:rPr>
          <w:rFonts w:eastAsia="Times New Roman" w:cstheme="minorHAnsi"/>
          <w:color w:val="000000" w:themeColor="text1"/>
          <w:sz w:val="24"/>
          <w:szCs w:val="24"/>
          <w:lang w:eastAsia="fr-FR"/>
        </w:rPr>
        <w:t>Autres variables = coordonnées GPS, année, site, …</w:t>
      </w:r>
    </w:p>
    <w:p w:rsidRPr="00F83E18" w:rsidR="00A957DF" w:rsidP="000B30E5" w:rsidRDefault="00A957DF" w14:paraId="6E337637" w14:textId="6EAF276D">
      <w:pPr>
        <w:pStyle w:val="Paragraphedeliste"/>
        <w:numPr>
          <w:ilvl w:val="0"/>
          <w:numId w:val="12"/>
        </w:numPr>
        <w:spacing w:after="0" w:line="240" w:lineRule="auto"/>
        <w:rPr>
          <w:rFonts w:eastAsia="Times New Roman" w:cstheme="minorHAnsi"/>
          <w:sz w:val="24"/>
          <w:szCs w:val="24"/>
          <w:lang w:eastAsia="fr-FR"/>
        </w:rPr>
      </w:pPr>
      <w:r w:rsidRPr="00F83E18">
        <w:rPr>
          <w:rFonts w:eastAsia="Times New Roman" w:cstheme="minorHAnsi"/>
          <w:color w:val="000000" w:themeColor="text1"/>
          <w:sz w:val="24"/>
          <w:szCs w:val="24"/>
          <w:lang w:eastAsia="fr-FR"/>
        </w:rPr>
        <w:t>Échelle = la France</w:t>
      </w:r>
    </w:p>
    <w:p w:rsidRPr="00F83E18" w:rsidR="009E073A" w:rsidP="009E073A" w:rsidRDefault="009E073A" w14:paraId="382934A8" w14:textId="77777777">
      <w:pPr>
        <w:pStyle w:val="Paragraphedeliste"/>
        <w:spacing w:after="0" w:line="240" w:lineRule="auto"/>
        <w:rPr>
          <w:rFonts w:eastAsia="Times New Roman" w:cstheme="minorHAnsi"/>
          <w:sz w:val="24"/>
          <w:szCs w:val="24"/>
          <w:lang w:eastAsia="fr-FR"/>
        </w:rPr>
      </w:pPr>
    </w:p>
    <w:p w:rsidRPr="00F83E18" w:rsidR="00F7670A" w:rsidP="009E073A" w:rsidRDefault="00F7670A" w14:paraId="39932437" w14:textId="77777777">
      <w:pPr>
        <w:pStyle w:val="Paragraphedeliste"/>
        <w:spacing w:after="0" w:line="240" w:lineRule="auto"/>
        <w:rPr>
          <w:rFonts w:eastAsia="Times New Roman" w:cstheme="minorHAnsi"/>
          <w:sz w:val="24"/>
          <w:szCs w:val="24"/>
          <w:lang w:eastAsia="fr-FR"/>
        </w:rPr>
      </w:pPr>
    </w:p>
    <w:p w:rsidRPr="00F83E18" w:rsidR="5AD0818B" w:rsidP="009B5F28" w:rsidRDefault="5AD0818B" w14:paraId="6BFF1ABE" w14:textId="54A47111">
      <w:pPr>
        <w:spacing w:after="0" w:line="240" w:lineRule="auto"/>
        <w:jc w:val="both"/>
        <w:rPr>
          <w:rFonts w:eastAsia="Times New Roman" w:cstheme="minorHAnsi"/>
          <w:b/>
          <w:bCs/>
          <w:color w:val="000000" w:themeColor="text1"/>
          <w:sz w:val="24"/>
          <w:szCs w:val="24"/>
          <w:lang w:eastAsia="fr-FR"/>
        </w:rPr>
      </w:pPr>
      <w:r w:rsidRPr="00F83E18">
        <w:rPr>
          <w:rFonts w:eastAsia="Times New Roman" w:cstheme="minorHAnsi"/>
          <w:b/>
          <w:bCs/>
          <w:color w:val="000000" w:themeColor="text1"/>
          <w:sz w:val="24"/>
          <w:szCs w:val="24"/>
          <w:lang w:eastAsia="fr-FR"/>
        </w:rPr>
        <w:t xml:space="preserve">Méthodologie </w:t>
      </w:r>
      <w:r w:rsidRPr="00F83E18" w:rsidR="00E70494">
        <w:rPr>
          <w:rFonts w:eastAsia="Times New Roman" w:cstheme="minorHAnsi"/>
          <w:b/>
          <w:bCs/>
          <w:color w:val="000000" w:themeColor="text1"/>
          <w:sz w:val="24"/>
          <w:szCs w:val="24"/>
          <w:lang w:eastAsia="fr-FR"/>
        </w:rPr>
        <w:t xml:space="preserve">/ </w:t>
      </w:r>
      <w:r w:rsidRPr="00F83E18">
        <w:rPr>
          <w:rFonts w:eastAsia="Times New Roman" w:cstheme="minorHAnsi"/>
          <w:b/>
          <w:bCs/>
          <w:sz w:val="24"/>
          <w:szCs w:val="24"/>
          <w:lang w:eastAsia="fr-FR"/>
        </w:rPr>
        <w:t xml:space="preserve">Planning </w:t>
      </w:r>
      <w:r w:rsidR="00940D61">
        <w:rPr>
          <w:rFonts w:eastAsia="Times New Roman" w:cstheme="minorHAnsi"/>
          <w:b/>
          <w:bCs/>
          <w:sz w:val="24"/>
          <w:szCs w:val="24"/>
          <w:lang w:eastAsia="fr-FR"/>
        </w:rPr>
        <w:t>prévisionnel</w:t>
      </w:r>
    </w:p>
    <w:p w:rsidRPr="00F83E18" w:rsidR="5AD0818B" w:rsidP="5AD0818B" w:rsidRDefault="5AD0818B" w14:paraId="2184A514" w14:textId="5052CF92">
      <w:pPr>
        <w:spacing w:after="0" w:line="240" w:lineRule="auto"/>
        <w:rPr>
          <w:rFonts w:eastAsia="Times New Roman" w:cstheme="minorHAnsi"/>
          <w:b/>
          <w:bCs/>
          <w:sz w:val="24"/>
          <w:szCs w:val="24"/>
          <w:lang w:eastAsia="fr-FR"/>
        </w:rPr>
      </w:pPr>
    </w:p>
    <w:p w:rsidRPr="00153264" w:rsidR="5AD0818B" w:rsidP="5AD0818B" w:rsidRDefault="00C159EB" w14:paraId="3346319D" w14:textId="77025FE8">
      <w:pPr>
        <w:spacing w:after="0" w:line="240" w:lineRule="auto"/>
        <w:rPr>
          <w:rFonts w:eastAsia="Times New Roman" w:cstheme="minorHAnsi"/>
          <w:color w:val="000000" w:themeColor="text1"/>
          <w:sz w:val="24"/>
          <w:szCs w:val="24"/>
          <w:lang w:eastAsia="fr-FR"/>
        </w:rPr>
      </w:pPr>
      <w:r>
        <w:rPr>
          <w:rFonts w:eastAsia="Times New Roman" w:cstheme="minorHAnsi"/>
          <w:b/>
          <w:bCs/>
          <w:color w:val="000000" w:themeColor="text1"/>
          <w:sz w:val="24"/>
          <w:szCs w:val="24"/>
          <w:highlight w:val="green"/>
          <w:lang w:eastAsia="fr-FR"/>
        </w:rPr>
        <w:t>Janvier</w:t>
      </w:r>
      <w:r w:rsidRPr="00F83E18" w:rsidR="5AD0818B">
        <w:rPr>
          <w:rFonts w:eastAsia="Times New Roman" w:cstheme="minorHAnsi"/>
          <w:b/>
          <w:bCs/>
          <w:color w:val="000000" w:themeColor="text1"/>
          <w:sz w:val="24"/>
          <w:szCs w:val="24"/>
          <w:highlight w:val="green"/>
          <w:lang w:eastAsia="fr-FR"/>
        </w:rPr>
        <w:t xml:space="preserve"> : </w:t>
      </w:r>
      <w:r w:rsidRPr="00153264">
        <w:rPr>
          <w:rFonts w:eastAsia="Times New Roman" w:cstheme="minorHAnsi"/>
          <w:color w:val="000000" w:themeColor="text1"/>
          <w:sz w:val="24"/>
          <w:szCs w:val="24"/>
          <w:highlight w:val="green"/>
          <w:lang w:eastAsia="fr-FR"/>
        </w:rPr>
        <w:t>Rédaction du c</w:t>
      </w:r>
      <w:r w:rsidRPr="00153264" w:rsidR="5AD0818B">
        <w:rPr>
          <w:rFonts w:eastAsia="Times New Roman" w:cstheme="minorHAnsi"/>
          <w:color w:val="000000" w:themeColor="text1"/>
          <w:sz w:val="24"/>
          <w:szCs w:val="24"/>
          <w:highlight w:val="green"/>
          <w:lang w:eastAsia="fr-FR"/>
        </w:rPr>
        <w:t>ontexte, problématique et objectifs.</w:t>
      </w:r>
    </w:p>
    <w:p w:rsidRPr="00F83E18" w:rsidR="5AD0818B" w:rsidP="5AD0818B" w:rsidRDefault="5AD0818B" w14:paraId="1C4D280E" w14:textId="425A3354">
      <w:pPr>
        <w:spacing w:after="0" w:line="240" w:lineRule="auto"/>
        <w:rPr>
          <w:rFonts w:eastAsia="Times New Roman" w:cstheme="minorHAnsi"/>
          <w:color w:val="000000" w:themeColor="text1"/>
          <w:sz w:val="24"/>
          <w:szCs w:val="24"/>
          <w:lang w:eastAsia="fr-FR"/>
        </w:rPr>
      </w:pPr>
    </w:p>
    <w:p w:rsidRPr="00F83E18" w:rsidR="00381372" w:rsidP="5AD0818B" w:rsidRDefault="00BB3444" w14:paraId="70AC06FA" w14:textId="5C9B9D7D">
      <w:pPr>
        <w:spacing w:after="0" w:line="240" w:lineRule="auto"/>
        <w:rPr>
          <w:rFonts w:eastAsia="Times New Roman" w:cstheme="minorHAnsi"/>
          <w:b/>
          <w:bCs/>
          <w:color w:val="000000" w:themeColor="text1"/>
          <w:sz w:val="24"/>
          <w:szCs w:val="24"/>
          <w:lang w:eastAsia="fr-FR"/>
        </w:rPr>
      </w:pPr>
      <w:r>
        <w:rPr>
          <w:rFonts w:eastAsia="Times New Roman" w:cstheme="minorHAnsi"/>
          <w:b/>
          <w:bCs/>
          <w:color w:val="000000" w:themeColor="text1"/>
          <w:sz w:val="24"/>
          <w:szCs w:val="24"/>
          <w:lang w:eastAsia="fr-FR"/>
        </w:rPr>
        <w:t>Du 1</w:t>
      </w:r>
      <w:r w:rsidRPr="00BB3444">
        <w:rPr>
          <w:rFonts w:eastAsia="Times New Roman" w:cstheme="minorHAnsi"/>
          <w:b/>
          <w:bCs/>
          <w:color w:val="000000" w:themeColor="text1"/>
          <w:sz w:val="24"/>
          <w:szCs w:val="24"/>
          <w:vertAlign w:val="superscript"/>
          <w:lang w:eastAsia="fr-FR"/>
        </w:rPr>
        <w:t>ER</w:t>
      </w:r>
      <w:r>
        <w:rPr>
          <w:rFonts w:eastAsia="Times New Roman" w:cstheme="minorHAnsi"/>
          <w:b/>
          <w:bCs/>
          <w:color w:val="000000" w:themeColor="text1"/>
          <w:sz w:val="24"/>
          <w:szCs w:val="24"/>
          <w:lang w:eastAsia="fr-FR"/>
        </w:rPr>
        <w:t xml:space="preserve"> </w:t>
      </w:r>
      <w:r w:rsidR="00DC234F">
        <w:rPr>
          <w:rFonts w:eastAsia="Times New Roman" w:cstheme="minorHAnsi"/>
          <w:b/>
          <w:bCs/>
          <w:color w:val="000000" w:themeColor="text1"/>
          <w:sz w:val="24"/>
          <w:szCs w:val="24"/>
          <w:lang w:eastAsia="fr-FR"/>
        </w:rPr>
        <w:t xml:space="preserve">au 15 </w:t>
      </w:r>
      <w:r w:rsidR="009D1E19">
        <w:rPr>
          <w:rFonts w:eastAsia="Times New Roman" w:cstheme="minorHAnsi"/>
          <w:b/>
          <w:bCs/>
          <w:color w:val="000000" w:themeColor="text1"/>
          <w:sz w:val="24"/>
          <w:szCs w:val="24"/>
          <w:lang w:eastAsia="fr-FR"/>
        </w:rPr>
        <w:t>février</w:t>
      </w:r>
      <w:r w:rsidR="00DC234F">
        <w:rPr>
          <w:rFonts w:eastAsia="Times New Roman" w:cstheme="minorHAnsi"/>
          <w:b/>
          <w:bCs/>
          <w:color w:val="000000" w:themeColor="text1"/>
          <w:sz w:val="24"/>
          <w:szCs w:val="24"/>
          <w:lang w:eastAsia="fr-FR"/>
        </w:rPr>
        <w:t xml:space="preserve"> </w:t>
      </w:r>
      <w:r w:rsidRPr="00F83E18" w:rsidR="5AD0818B">
        <w:rPr>
          <w:rFonts w:eastAsia="Times New Roman" w:cstheme="minorHAnsi"/>
          <w:b/>
          <w:bCs/>
          <w:color w:val="000000" w:themeColor="text1"/>
          <w:sz w:val="24"/>
          <w:szCs w:val="24"/>
          <w:lang w:eastAsia="fr-FR"/>
        </w:rPr>
        <w:t xml:space="preserve">: </w:t>
      </w:r>
      <w:r w:rsidRPr="00971897" w:rsidR="00EC048D">
        <w:rPr>
          <w:rFonts w:eastAsia="Times New Roman" w:cstheme="minorHAnsi"/>
          <w:color w:val="000000" w:themeColor="text1"/>
          <w:sz w:val="24"/>
          <w:szCs w:val="24"/>
          <w:lang w:eastAsia="fr-FR"/>
        </w:rPr>
        <w:t>Analyse exploratoire des données</w:t>
      </w:r>
      <w:r w:rsidRPr="00971897" w:rsidR="009D1E19">
        <w:rPr>
          <w:rFonts w:eastAsia="Times New Roman" w:cstheme="minorHAnsi"/>
          <w:color w:val="000000" w:themeColor="text1"/>
          <w:sz w:val="24"/>
          <w:szCs w:val="24"/>
          <w:lang w:eastAsia="fr-FR"/>
        </w:rPr>
        <w:t xml:space="preserve"> de LANDWORM</w:t>
      </w:r>
      <w:r w:rsidRPr="00F83E18" w:rsidR="00EC048D">
        <w:rPr>
          <w:rFonts w:eastAsia="Times New Roman" w:cstheme="minorHAnsi"/>
          <w:b/>
          <w:bCs/>
          <w:color w:val="000000" w:themeColor="text1"/>
          <w:sz w:val="24"/>
          <w:szCs w:val="24"/>
          <w:lang w:eastAsia="fr-FR"/>
        </w:rPr>
        <w:t xml:space="preserve"> </w:t>
      </w:r>
    </w:p>
    <w:p w:rsidRPr="00F83E18" w:rsidR="5AD0818B" w:rsidP="00381372" w:rsidRDefault="00103C4D" w14:paraId="44DB4130" w14:textId="735C1132">
      <w:pPr>
        <w:spacing w:after="0" w:line="240" w:lineRule="auto"/>
        <w:ind w:firstLine="720"/>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w:t>
      </w:r>
      <w:r>
        <w:rPr>
          <w:rFonts w:eastAsia="Times New Roman" w:cstheme="minorHAnsi"/>
          <w:color w:val="000000" w:themeColor="text1"/>
          <w:lang w:eastAsia="fr-FR"/>
        </w:rPr>
        <w:t xml:space="preserve">&gt; </w:t>
      </w:r>
      <w:r w:rsidR="00C159EB">
        <w:rPr>
          <w:rFonts w:eastAsia="Times New Roman" w:cstheme="minorHAnsi"/>
          <w:color w:val="000000" w:themeColor="text1"/>
          <w:sz w:val="24"/>
          <w:szCs w:val="24"/>
          <w:lang w:eastAsia="fr-FR"/>
        </w:rPr>
        <w:t>taux de complétion</w:t>
      </w:r>
      <w:r w:rsidRPr="00F83E18" w:rsidR="5AD0818B">
        <w:rPr>
          <w:rFonts w:eastAsia="Times New Roman" w:cstheme="minorHAnsi"/>
          <w:color w:val="000000" w:themeColor="text1"/>
          <w:sz w:val="24"/>
          <w:szCs w:val="24"/>
          <w:lang w:eastAsia="fr-FR"/>
        </w:rPr>
        <w:t xml:space="preserve"> des données</w:t>
      </w:r>
      <w:r>
        <w:rPr>
          <w:rFonts w:eastAsia="Times New Roman" w:cstheme="minorHAnsi"/>
          <w:color w:val="000000" w:themeColor="text1"/>
          <w:sz w:val="24"/>
          <w:szCs w:val="24"/>
          <w:lang w:eastAsia="fr-FR"/>
        </w:rPr>
        <w:t> ;</w:t>
      </w:r>
    </w:p>
    <w:p w:rsidRPr="00F83E18" w:rsidR="00381372" w:rsidP="00381372" w:rsidRDefault="00EB5E89" w14:paraId="6C5A9F9D" w14:textId="126ED5CF">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-&gt;</w:t>
      </w:r>
      <w:r w:rsidRPr="00F83E18" w:rsidR="00B33329">
        <w:rPr>
          <w:rFonts w:eastAsia="Times New Roman" w:cstheme="minorHAnsi"/>
          <w:color w:val="000000" w:themeColor="text1"/>
          <w:sz w:val="24"/>
          <w:szCs w:val="24"/>
          <w:lang w:eastAsia="fr-FR"/>
        </w:rPr>
        <w:t xml:space="preserve"> </w:t>
      </w:r>
      <w:r w:rsidRPr="00F83E18" w:rsidR="00FF7A08">
        <w:rPr>
          <w:rFonts w:eastAsia="Times New Roman" w:cstheme="minorHAnsi"/>
          <w:color w:val="000000" w:themeColor="text1"/>
          <w:sz w:val="24"/>
          <w:szCs w:val="24"/>
          <w:lang w:eastAsia="fr-FR"/>
        </w:rPr>
        <w:t>exp</w:t>
      </w:r>
      <w:r w:rsidRPr="00F83E18" w:rsidR="008E3873">
        <w:rPr>
          <w:rFonts w:eastAsia="Times New Roman" w:cstheme="minorHAnsi"/>
          <w:color w:val="000000" w:themeColor="text1"/>
          <w:sz w:val="24"/>
          <w:szCs w:val="24"/>
          <w:lang w:eastAsia="fr-FR"/>
        </w:rPr>
        <w:t>loration des variables quantitative</w:t>
      </w:r>
      <w:r w:rsidR="0022608F">
        <w:rPr>
          <w:rFonts w:eastAsia="Times New Roman" w:cstheme="minorHAnsi"/>
          <w:color w:val="000000" w:themeColor="text1"/>
          <w:sz w:val="24"/>
          <w:szCs w:val="24"/>
          <w:lang w:eastAsia="fr-FR"/>
        </w:rPr>
        <w:t xml:space="preserve"> </w:t>
      </w:r>
      <w:r w:rsidRPr="00F83E18">
        <w:rPr>
          <w:rFonts w:eastAsia="Times New Roman" w:cstheme="minorHAnsi"/>
          <w:color w:val="000000" w:themeColor="text1"/>
          <w:sz w:val="24"/>
          <w:szCs w:val="24"/>
          <w:lang w:eastAsia="fr-FR"/>
        </w:rPr>
        <w:t>(</w:t>
      </w:r>
      <w:r w:rsidRPr="00F83E18" w:rsidR="00993359">
        <w:rPr>
          <w:rFonts w:eastAsia="Times New Roman" w:cstheme="minorHAnsi"/>
          <w:color w:val="000000" w:themeColor="text1"/>
          <w:sz w:val="24"/>
          <w:szCs w:val="24"/>
          <w:lang w:eastAsia="fr-FR"/>
        </w:rPr>
        <w:t>dispersion</w:t>
      </w:r>
      <w:r w:rsidRPr="00F83E18">
        <w:rPr>
          <w:rFonts w:eastAsia="Times New Roman" w:cstheme="minorHAnsi"/>
          <w:color w:val="000000" w:themeColor="text1"/>
          <w:sz w:val="24"/>
          <w:szCs w:val="24"/>
          <w:lang w:eastAsia="fr-FR"/>
        </w:rPr>
        <w:t>, graphe,</w:t>
      </w:r>
      <w:r w:rsidRPr="00F83E18" w:rsidR="009B03AD">
        <w:rPr>
          <w:rFonts w:eastAsia="Times New Roman" w:cstheme="minorHAnsi"/>
          <w:color w:val="000000" w:themeColor="text1"/>
          <w:sz w:val="24"/>
          <w:szCs w:val="24"/>
          <w:lang w:eastAsia="fr-FR"/>
        </w:rPr>
        <w:t xml:space="preserve"> </w:t>
      </w:r>
      <w:r w:rsidRPr="00F83E18">
        <w:rPr>
          <w:rFonts w:eastAsia="Times New Roman" w:cstheme="minorHAnsi"/>
          <w:color w:val="000000" w:themeColor="text1"/>
          <w:sz w:val="24"/>
          <w:szCs w:val="24"/>
          <w:lang w:eastAsia="fr-FR"/>
        </w:rPr>
        <w:t>… )</w:t>
      </w:r>
      <w:r w:rsidRPr="00F83E18" w:rsidR="00A10F5D">
        <w:rPr>
          <w:rFonts w:eastAsia="Times New Roman" w:cstheme="minorHAnsi"/>
          <w:color w:val="000000" w:themeColor="text1"/>
          <w:sz w:val="24"/>
          <w:szCs w:val="24"/>
          <w:lang w:eastAsia="fr-FR"/>
        </w:rPr>
        <w:t> ;</w:t>
      </w:r>
    </w:p>
    <w:p w:rsidRPr="00F83E18" w:rsidR="00EB5E89" w:rsidP="00381372" w:rsidRDefault="00EB5E89" w14:paraId="603F87BD" w14:textId="299A264E">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 xml:space="preserve">-&gt; </w:t>
      </w:r>
      <w:r w:rsidRPr="00F83E18" w:rsidR="008E3873">
        <w:rPr>
          <w:rFonts w:eastAsia="Times New Roman" w:cstheme="minorHAnsi"/>
          <w:color w:val="000000" w:themeColor="text1"/>
          <w:sz w:val="24"/>
          <w:szCs w:val="24"/>
          <w:lang w:eastAsia="fr-FR"/>
        </w:rPr>
        <w:t xml:space="preserve">exploration </w:t>
      </w:r>
      <w:r w:rsidRPr="00F83E18">
        <w:rPr>
          <w:rFonts w:eastAsia="Times New Roman" w:cstheme="minorHAnsi"/>
          <w:color w:val="000000" w:themeColor="text1"/>
          <w:sz w:val="24"/>
          <w:szCs w:val="24"/>
          <w:lang w:eastAsia="fr-FR"/>
        </w:rPr>
        <w:t xml:space="preserve">des </w:t>
      </w:r>
      <w:r w:rsidRPr="00F83E18" w:rsidR="008E3873">
        <w:rPr>
          <w:rFonts w:eastAsia="Times New Roman" w:cstheme="minorHAnsi"/>
          <w:color w:val="000000" w:themeColor="text1"/>
          <w:sz w:val="24"/>
          <w:szCs w:val="24"/>
          <w:lang w:eastAsia="fr-FR"/>
        </w:rPr>
        <w:t>variables qualitat</w:t>
      </w:r>
      <w:r w:rsidRPr="00F83E18" w:rsidR="000D3DFA">
        <w:rPr>
          <w:rFonts w:eastAsia="Times New Roman" w:cstheme="minorHAnsi"/>
          <w:color w:val="000000" w:themeColor="text1"/>
          <w:sz w:val="24"/>
          <w:szCs w:val="24"/>
          <w:lang w:eastAsia="fr-FR"/>
        </w:rPr>
        <w:t xml:space="preserve">ives </w:t>
      </w:r>
      <w:r w:rsidRPr="00F83E18">
        <w:rPr>
          <w:rFonts w:eastAsia="Times New Roman" w:cstheme="minorHAnsi"/>
          <w:color w:val="000000" w:themeColor="text1"/>
          <w:sz w:val="24"/>
          <w:szCs w:val="24"/>
          <w:lang w:eastAsia="fr-FR"/>
        </w:rPr>
        <w:t>(</w:t>
      </w:r>
      <w:r w:rsidRPr="00F83E18" w:rsidR="009B03AD">
        <w:rPr>
          <w:rFonts w:eastAsia="Times New Roman" w:cstheme="minorHAnsi"/>
          <w:color w:val="000000" w:themeColor="text1"/>
          <w:sz w:val="24"/>
          <w:szCs w:val="24"/>
          <w:lang w:eastAsia="fr-FR"/>
        </w:rPr>
        <w:t>nombre, box plot, …</w:t>
      </w:r>
      <w:r w:rsidRPr="00F83E18" w:rsidR="00993359">
        <w:rPr>
          <w:rFonts w:eastAsia="Times New Roman" w:cstheme="minorHAnsi"/>
          <w:color w:val="000000" w:themeColor="text1"/>
          <w:sz w:val="24"/>
          <w:szCs w:val="24"/>
          <w:lang w:eastAsia="fr-FR"/>
        </w:rPr>
        <w:t xml:space="preserve"> )</w:t>
      </w:r>
      <w:r w:rsidRPr="00F83E18" w:rsidR="00A10F5D">
        <w:rPr>
          <w:rFonts w:eastAsia="Times New Roman" w:cstheme="minorHAnsi"/>
          <w:color w:val="000000" w:themeColor="text1"/>
          <w:sz w:val="24"/>
          <w:szCs w:val="24"/>
          <w:lang w:eastAsia="fr-FR"/>
        </w:rPr>
        <w:t> ;</w:t>
      </w:r>
    </w:p>
    <w:p w:rsidR="00BC2914" w:rsidP="00381372" w:rsidRDefault="00BC2914" w14:paraId="4DBD20E1" w14:textId="3FF1F67F">
      <w:pPr>
        <w:spacing w:after="0" w:line="240" w:lineRule="auto"/>
        <w:ind w:firstLine="720"/>
        <w:rPr>
          <w:rFonts w:eastAsia="Times New Roman" w:cstheme="minorHAnsi"/>
          <w:color w:val="000000" w:themeColor="text1"/>
          <w:sz w:val="24"/>
          <w:szCs w:val="24"/>
          <w:lang w:eastAsia="fr-FR"/>
        </w:rPr>
      </w:pPr>
      <w:r w:rsidRPr="00F83E18">
        <w:rPr>
          <w:rFonts w:eastAsia="Times New Roman" w:cstheme="minorHAnsi"/>
          <w:color w:val="000000" w:themeColor="text1"/>
          <w:sz w:val="24"/>
          <w:szCs w:val="24"/>
          <w:lang w:eastAsia="fr-FR"/>
        </w:rPr>
        <w:t xml:space="preserve">-&gt; </w:t>
      </w:r>
      <w:r w:rsidR="00103C4D">
        <w:rPr>
          <w:rFonts w:eastAsia="Times New Roman" w:cstheme="minorHAnsi"/>
          <w:color w:val="000000" w:themeColor="text1"/>
          <w:sz w:val="24"/>
          <w:szCs w:val="24"/>
          <w:lang w:eastAsia="fr-FR"/>
        </w:rPr>
        <w:t>n</w:t>
      </w:r>
      <w:r w:rsidRPr="00F83E18">
        <w:rPr>
          <w:rFonts w:eastAsia="Times New Roman" w:cstheme="minorHAnsi"/>
          <w:color w:val="000000" w:themeColor="text1"/>
          <w:sz w:val="24"/>
          <w:szCs w:val="24"/>
          <w:lang w:eastAsia="fr-FR"/>
        </w:rPr>
        <w:t>ettoyage</w:t>
      </w:r>
      <w:r w:rsidRPr="00F83E18" w:rsidR="00A10F5D">
        <w:rPr>
          <w:rFonts w:eastAsia="Times New Roman" w:cstheme="minorHAnsi"/>
          <w:color w:val="000000" w:themeColor="text1"/>
          <w:sz w:val="24"/>
          <w:szCs w:val="24"/>
          <w:lang w:eastAsia="fr-FR"/>
        </w:rPr>
        <w:t> ;</w:t>
      </w:r>
    </w:p>
    <w:p w:rsidRPr="00DA4F0D" w:rsidR="5AD0818B" w:rsidP="00DA4F0D" w:rsidRDefault="00DA4F0D" w14:paraId="14458359" w14:textId="49E9569D">
      <w:pPr>
        <w:spacing w:after="0" w:line="240" w:lineRule="auto"/>
        <w:ind w:firstLine="720"/>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-&gt; </w:t>
      </w:r>
      <w:r w:rsidRPr="00DA4F0D">
        <w:rPr>
          <w:rFonts w:eastAsia="Times New Roman" w:cstheme="minorHAnsi"/>
          <w:color w:val="000000" w:themeColor="text1"/>
          <w:sz w:val="24"/>
          <w:szCs w:val="24"/>
          <w:lang w:eastAsia="fr-FR"/>
        </w:rPr>
        <w:t>sélection d’une série de variable explicatives « pertinentes »</w:t>
      </w:r>
      <w:r w:rsidR="00411EB0">
        <w:rPr>
          <w:rFonts w:eastAsia="Times New Roman" w:cstheme="minorHAnsi"/>
          <w:color w:val="000000" w:themeColor="text1"/>
          <w:sz w:val="24"/>
          <w:szCs w:val="24"/>
          <w:lang w:eastAsia="fr-FR"/>
        </w:rPr>
        <w:t> ;</w:t>
      </w:r>
    </w:p>
    <w:p w:rsidRPr="00F83E18" w:rsidR="00BD64A5" w:rsidP="00940D61" w:rsidRDefault="00940D61" w14:paraId="45918E3F" w14:textId="24B3DEAA">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Pr="00F83E18" w:rsidR="00BD64A5">
        <w:rPr>
          <w:rFonts w:eastAsia="Times New Roman"/>
          <w:color w:val="000000" w:themeColor="text1"/>
          <w:sz w:val="24"/>
          <w:szCs w:val="24"/>
          <w:lang w:eastAsia="fr-FR"/>
        </w:rPr>
        <w:t>ACP, analyse de variance, …</w:t>
      </w:r>
      <w:r w:rsidRPr="00F83E18" w:rsidR="00A10F5D">
        <w:rPr>
          <w:rFonts w:eastAsia="Times New Roman"/>
          <w:color w:val="000000" w:themeColor="text1"/>
          <w:sz w:val="24"/>
          <w:szCs w:val="24"/>
          <w:lang w:eastAsia="fr-FR"/>
        </w:rPr>
        <w:t> ;</w:t>
      </w:r>
      <w:r w:rsidRPr="00F83E18" w:rsidR="00BD64A5">
        <w:rPr>
          <w:rFonts w:eastAsia="Times New Roman"/>
          <w:color w:val="000000" w:themeColor="text1"/>
          <w:sz w:val="24"/>
          <w:szCs w:val="24"/>
          <w:lang w:eastAsia="fr-FR"/>
        </w:rPr>
        <w:t xml:space="preserve"> </w:t>
      </w:r>
    </w:p>
    <w:p w:rsidRPr="00F83E18" w:rsidR="00A10F5D" w:rsidP="00940D61" w:rsidRDefault="00940D61" w14:paraId="010C88AC" w14:textId="6A18DB8C">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C1409B">
        <w:rPr>
          <w:rFonts w:eastAsia="Times New Roman"/>
          <w:color w:val="000000" w:themeColor="text1"/>
          <w:sz w:val="24"/>
          <w:szCs w:val="24"/>
          <w:lang w:eastAsia="fr-FR"/>
        </w:rPr>
        <w:t>à</w:t>
      </w:r>
      <w:r w:rsidRPr="00F83E18" w:rsidR="5AD0818B">
        <w:rPr>
          <w:rFonts w:eastAsia="Times New Roman"/>
          <w:color w:val="000000" w:themeColor="text1"/>
          <w:sz w:val="24"/>
          <w:szCs w:val="24"/>
          <w:lang w:eastAsia="fr-FR"/>
        </w:rPr>
        <w:t xml:space="preserve"> dire d’experts</w:t>
      </w:r>
      <w:r w:rsidRPr="00F83E18" w:rsidR="00333DA5">
        <w:rPr>
          <w:rFonts w:eastAsia="Times New Roman"/>
          <w:color w:val="000000" w:themeColor="text1"/>
          <w:sz w:val="24"/>
          <w:szCs w:val="24"/>
          <w:lang w:eastAsia="fr-FR"/>
        </w:rPr>
        <w:t xml:space="preserve"> </w:t>
      </w:r>
      <w:r w:rsidRPr="00F83E18" w:rsidR="00A10F5D">
        <w:rPr>
          <w:rFonts w:eastAsia="Times New Roman"/>
          <w:color w:val="000000" w:themeColor="text1"/>
          <w:sz w:val="24"/>
          <w:szCs w:val="24"/>
          <w:lang w:eastAsia="fr-FR"/>
        </w:rPr>
        <w:t>;</w:t>
      </w:r>
    </w:p>
    <w:p w:rsidRPr="00F83E18" w:rsidR="00A957DF" w:rsidP="00940D61" w:rsidRDefault="00940D61" w14:paraId="61139AB8" w14:textId="09AC29BA">
      <w:pPr>
        <w:pStyle w:val="Paragraphedeliste"/>
        <w:spacing w:after="0" w:line="240" w:lineRule="auto"/>
        <w:ind w:left="1440"/>
        <w:jc w:val="both"/>
        <w:rPr>
          <w:rFonts w:eastAsia="Times New Roman"/>
          <w:sz w:val="24"/>
          <w:szCs w:val="24"/>
          <w:lang w:eastAsia="fr-FR"/>
        </w:rPr>
      </w:pPr>
      <w:r>
        <w:rPr>
          <w:rFonts w:eastAsia="Times New Roman"/>
          <w:color w:val="000000" w:themeColor="text1"/>
          <w:sz w:val="24"/>
          <w:szCs w:val="24"/>
          <w:lang w:eastAsia="fr-FR"/>
        </w:rPr>
        <w:t xml:space="preserve">* </w:t>
      </w:r>
      <w:r w:rsidR="00C1409B">
        <w:rPr>
          <w:rFonts w:eastAsia="Times New Roman"/>
          <w:color w:val="000000" w:themeColor="text1"/>
          <w:sz w:val="24"/>
          <w:szCs w:val="24"/>
          <w:lang w:eastAsia="fr-FR"/>
        </w:rPr>
        <w:t>s</w:t>
      </w:r>
      <w:r w:rsidRPr="00F83E18" w:rsidR="17C2F685">
        <w:rPr>
          <w:rFonts w:eastAsia="Times New Roman"/>
          <w:color w:val="000000" w:themeColor="text1"/>
          <w:sz w:val="24"/>
          <w:szCs w:val="24"/>
          <w:lang w:eastAsia="fr-FR"/>
        </w:rPr>
        <w:t>elon</w:t>
      </w:r>
      <w:r w:rsidRPr="00F83E18" w:rsidR="5AD0818B">
        <w:rPr>
          <w:rFonts w:eastAsia="Times New Roman"/>
          <w:color w:val="000000" w:themeColor="text1"/>
          <w:sz w:val="24"/>
          <w:szCs w:val="24"/>
          <w:lang w:eastAsia="fr-FR"/>
        </w:rPr>
        <w:t xml:space="preserve"> la bibliographie</w:t>
      </w:r>
      <w:r w:rsidRPr="00F83E18" w:rsidR="00A10F5D">
        <w:rPr>
          <w:rFonts w:eastAsia="Times New Roman"/>
          <w:color w:val="000000" w:themeColor="text1"/>
          <w:sz w:val="24"/>
          <w:szCs w:val="24"/>
          <w:lang w:eastAsia="fr-FR"/>
        </w:rPr>
        <w:t> ;</w:t>
      </w:r>
    </w:p>
    <w:p w:rsidRPr="00F83E18" w:rsidR="007411D6" w:rsidP="00D06B6B" w:rsidRDefault="007411D6" w14:paraId="56D01D76" w14:textId="77777777">
      <w:pPr>
        <w:spacing w:after="0" w:line="240" w:lineRule="auto"/>
        <w:jc w:val="both"/>
        <w:rPr>
          <w:rFonts w:eastAsia="Times New Roman" w:cstheme="minorHAnsi"/>
          <w:b/>
          <w:bCs/>
          <w:color w:val="000000" w:themeColor="text1"/>
          <w:sz w:val="24"/>
          <w:szCs w:val="24"/>
          <w:lang w:eastAsia="fr-FR"/>
        </w:rPr>
      </w:pPr>
    </w:p>
    <w:p w:rsidRPr="00F83E18" w:rsidR="00A957DF" w:rsidP="00A957DF" w:rsidRDefault="00583678" w14:paraId="13EDC378" w14:textId="1D93F5E3">
      <w:pPr>
        <w:spacing w:after="0" w:line="240" w:lineRule="auto"/>
        <w:ind w:left="-2" w:hanging="2"/>
        <w:jc w:val="both"/>
        <w:rPr>
          <w:rFonts w:eastAsia="Times New Roman" w:cstheme="minorHAnsi"/>
          <w:sz w:val="24"/>
          <w:szCs w:val="24"/>
          <w:lang w:eastAsia="fr-FR"/>
        </w:rPr>
      </w:pPr>
      <w:r>
        <w:rPr>
          <w:rFonts w:eastAsia="Times New Roman" w:cstheme="minorHAnsi"/>
          <w:b/>
          <w:bCs/>
          <w:color w:val="000000" w:themeColor="text1"/>
          <w:sz w:val="24"/>
          <w:szCs w:val="24"/>
          <w:lang w:eastAsia="fr-FR"/>
        </w:rPr>
        <w:t xml:space="preserve">Du 16 au 28 </w:t>
      </w:r>
      <w:r w:rsidR="002C7FB7">
        <w:rPr>
          <w:rFonts w:eastAsia="Times New Roman" w:cstheme="minorHAnsi"/>
          <w:b/>
          <w:bCs/>
          <w:color w:val="000000" w:themeColor="text1"/>
          <w:sz w:val="24"/>
          <w:szCs w:val="24"/>
          <w:lang w:eastAsia="fr-FR"/>
        </w:rPr>
        <w:t>février</w:t>
      </w:r>
      <w:r w:rsidR="0022608F">
        <w:rPr>
          <w:rFonts w:eastAsia="Times New Roman" w:cstheme="minorHAnsi"/>
          <w:b/>
          <w:bCs/>
          <w:color w:val="000000" w:themeColor="text1"/>
          <w:sz w:val="24"/>
          <w:szCs w:val="24"/>
          <w:lang w:eastAsia="fr-FR"/>
        </w:rPr>
        <w:t xml:space="preserve"> </w:t>
      </w:r>
      <w:r w:rsidRPr="00F83E18" w:rsidR="00A957DF">
        <w:rPr>
          <w:rFonts w:eastAsia="Times New Roman" w:cstheme="minorHAnsi"/>
          <w:b/>
          <w:bCs/>
          <w:color w:val="000000" w:themeColor="text1"/>
          <w:sz w:val="24"/>
          <w:szCs w:val="24"/>
          <w:lang w:eastAsia="fr-FR"/>
        </w:rPr>
        <w:t>:</w:t>
      </w:r>
      <w:r w:rsidRPr="00F83E18" w:rsidR="00A957DF">
        <w:rPr>
          <w:rFonts w:eastAsia="Times New Roman" w:cstheme="minorHAnsi"/>
          <w:color w:val="000000" w:themeColor="text1"/>
          <w:sz w:val="24"/>
          <w:szCs w:val="24"/>
          <w:lang w:eastAsia="fr-FR"/>
        </w:rPr>
        <w:t xml:space="preserve"> </w:t>
      </w:r>
      <w:r w:rsidRPr="00F83E18" w:rsidR="006D6778">
        <w:rPr>
          <w:rFonts w:eastAsia="Times New Roman" w:cstheme="minorHAnsi"/>
          <w:color w:val="000000" w:themeColor="text1"/>
          <w:sz w:val="24"/>
          <w:szCs w:val="24"/>
          <w:lang w:eastAsia="fr-FR"/>
        </w:rPr>
        <w:t>M</w:t>
      </w:r>
      <w:r w:rsidRPr="00F83E18" w:rsidR="00A957DF">
        <w:rPr>
          <w:rFonts w:eastAsia="Times New Roman" w:cstheme="minorHAnsi"/>
          <w:color w:val="000000" w:themeColor="text1"/>
          <w:sz w:val="24"/>
          <w:szCs w:val="24"/>
          <w:lang w:eastAsia="fr-FR"/>
        </w:rPr>
        <w:t>odélisation avec le logiciel R, validation croisée</w:t>
      </w:r>
      <w:r w:rsidR="00302575">
        <w:rPr>
          <w:rFonts w:eastAsia="Times New Roman" w:cstheme="minorHAnsi"/>
          <w:color w:val="000000" w:themeColor="text1"/>
          <w:sz w:val="24"/>
          <w:szCs w:val="24"/>
          <w:lang w:eastAsia="fr-FR"/>
        </w:rPr>
        <w:t xml:space="preserve"> et </w:t>
      </w:r>
      <w:r w:rsidRPr="00F83E18" w:rsidR="00A957DF">
        <w:rPr>
          <w:rFonts w:eastAsia="Times New Roman" w:cstheme="minorHAnsi"/>
          <w:color w:val="000000" w:themeColor="text1"/>
          <w:sz w:val="24"/>
          <w:szCs w:val="24"/>
          <w:lang w:eastAsia="fr-FR"/>
        </w:rPr>
        <w:t>analyse de sensibilité / qualitative.</w:t>
      </w:r>
    </w:p>
    <w:p w:rsidRPr="00F83E18" w:rsidR="00A957DF" w:rsidP="00A957DF" w:rsidRDefault="00A957DF" w14:paraId="23708493" w14:textId="77777777">
      <w:pPr>
        <w:spacing w:after="0" w:line="240" w:lineRule="auto"/>
        <w:ind w:left="-2" w:hanging="2"/>
        <w:jc w:val="both"/>
        <w:rPr>
          <w:rFonts w:eastAsia="Times New Roman" w:cstheme="minorHAnsi"/>
          <w:color w:val="000000" w:themeColor="text1"/>
          <w:sz w:val="24"/>
          <w:szCs w:val="24"/>
          <w:lang w:eastAsia="fr-FR"/>
        </w:rPr>
      </w:pPr>
    </w:p>
    <w:p w:rsidR="00A957DF" w:rsidP="00A957DF" w:rsidRDefault="00302575" w14:paraId="2E9AB4CC" w14:textId="20F5B0E0">
      <w:pPr>
        <w:spacing w:after="0" w:line="240" w:lineRule="auto"/>
        <w:ind w:left="-2" w:hanging="2"/>
        <w:jc w:val="both"/>
        <w:rPr>
          <w:rFonts w:eastAsia="Times New Roman" w:cstheme="minorHAnsi"/>
          <w:color w:val="000000" w:themeColor="text1"/>
          <w:sz w:val="24"/>
          <w:szCs w:val="24"/>
          <w:lang w:eastAsia="fr-FR"/>
        </w:rPr>
      </w:pPr>
      <w:r>
        <w:rPr>
          <w:rFonts w:eastAsia="Times New Roman" w:cstheme="minorHAnsi"/>
          <w:b/>
          <w:bCs/>
          <w:color w:val="000000" w:themeColor="text1"/>
          <w:sz w:val="24"/>
          <w:szCs w:val="24"/>
          <w:lang w:eastAsia="fr-FR"/>
        </w:rPr>
        <w:t xml:space="preserve">Du </w:t>
      </w:r>
      <w:r w:rsidR="00963BFB">
        <w:rPr>
          <w:rFonts w:eastAsia="Times New Roman" w:cstheme="minorHAnsi"/>
          <w:b/>
          <w:bCs/>
          <w:color w:val="000000" w:themeColor="text1"/>
          <w:sz w:val="24"/>
          <w:szCs w:val="24"/>
          <w:lang w:eastAsia="fr-FR"/>
        </w:rPr>
        <w:t xml:space="preserve">01 au 15 mars </w:t>
      </w:r>
      <w:r w:rsidRPr="00F83E18" w:rsidR="00A957DF">
        <w:rPr>
          <w:rFonts w:eastAsia="Times New Roman" w:cstheme="minorHAnsi"/>
          <w:b/>
          <w:bCs/>
          <w:color w:val="000000" w:themeColor="text1"/>
          <w:sz w:val="24"/>
          <w:szCs w:val="24"/>
          <w:lang w:eastAsia="fr-FR"/>
        </w:rPr>
        <w:t xml:space="preserve">: </w:t>
      </w:r>
      <w:r w:rsidRPr="00F83E18" w:rsidR="006D6778">
        <w:rPr>
          <w:rFonts w:eastAsia="Times New Roman" w:cstheme="minorHAnsi"/>
          <w:color w:val="000000" w:themeColor="text1"/>
          <w:sz w:val="24"/>
          <w:szCs w:val="24"/>
          <w:lang w:eastAsia="fr-FR"/>
        </w:rPr>
        <w:t>V</w:t>
      </w:r>
      <w:r w:rsidRPr="00F83E18" w:rsidR="00A957DF">
        <w:rPr>
          <w:rFonts w:eastAsia="Times New Roman" w:cstheme="minorHAnsi"/>
          <w:color w:val="000000" w:themeColor="text1"/>
          <w:sz w:val="24"/>
          <w:szCs w:val="24"/>
          <w:lang w:eastAsia="fr-FR"/>
        </w:rPr>
        <w:t>alidation du modèle avec des données indépendantes.</w:t>
      </w:r>
      <w:r w:rsidR="00153264">
        <w:rPr>
          <w:rFonts w:eastAsia="Times New Roman" w:cstheme="minorHAnsi"/>
          <w:color w:val="000000" w:themeColor="text1"/>
          <w:sz w:val="24"/>
          <w:szCs w:val="24"/>
          <w:lang w:eastAsia="fr-FR"/>
        </w:rPr>
        <w:t xml:space="preserve"> Rédactions de matériels et méthodes.</w:t>
      </w:r>
    </w:p>
    <w:p w:rsidR="00BE30BB" w:rsidP="00A957DF" w:rsidRDefault="00BE30BB" w14:paraId="44E55184" w14:textId="77777777">
      <w:pPr>
        <w:spacing w:after="0" w:line="240" w:lineRule="auto"/>
        <w:ind w:left="-2" w:hanging="2"/>
        <w:jc w:val="both"/>
        <w:rPr>
          <w:rFonts w:eastAsia="Times New Roman" w:cstheme="minorHAnsi"/>
          <w:color w:val="000000" w:themeColor="text1"/>
          <w:sz w:val="24"/>
          <w:szCs w:val="24"/>
          <w:lang w:eastAsia="fr-FR"/>
        </w:rPr>
      </w:pPr>
    </w:p>
    <w:p w:rsidRPr="00F83E18" w:rsidR="00BE30BB" w:rsidP="00BE30BB" w:rsidRDefault="007E39C8" w14:paraId="1E191F58" w14:textId="67B0B4EE">
      <w:pPr>
        <w:spacing w:after="0" w:line="240" w:lineRule="auto"/>
        <w:ind w:left="-2" w:hanging="2"/>
        <w:jc w:val="both"/>
        <w:rPr>
          <w:rFonts w:eastAsia="Times New Roman" w:cstheme="minorHAnsi"/>
          <w:color w:val="000000" w:themeColor="text1"/>
          <w:sz w:val="24"/>
          <w:szCs w:val="24"/>
          <w:lang w:eastAsia="fr-FR"/>
        </w:rPr>
      </w:pPr>
      <w:r>
        <w:rPr>
          <w:rFonts w:eastAsia="Times New Roman" w:cstheme="minorHAnsi"/>
          <w:b/>
          <w:bCs/>
          <w:color w:val="000000" w:themeColor="text1"/>
          <w:sz w:val="24"/>
          <w:szCs w:val="24"/>
          <w:lang w:eastAsia="fr-FR"/>
        </w:rPr>
        <w:t>Du 16 au 30 mars</w:t>
      </w:r>
      <w:r w:rsidR="0072072D">
        <w:rPr>
          <w:rFonts w:eastAsia="Times New Roman" w:cstheme="minorHAnsi"/>
          <w:b/>
          <w:bCs/>
          <w:color w:val="000000" w:themeColor="text1"/>
          <w:sz w:val="24"/>
          <w:szCs w:val="24"/>
          <w:lang w:eastAsia="fr-FR"/>
        </w:rPr>
        <w:t xml:space="preserve"> </w:t>
      </w:r>
      <w:r w:rsidRPr="00F83E18" w:rsidR="00BE30BB">
        <w:rPr>
          <w:rFonts w:eastAsia="Times New Roman" w:cstheme="minorHAnsi"/>
          <w:b/>
          <w:bCs/>
          <w:color w:val="000000" w:themeColor="text1"/>
          <w:sz w:val="24"/>
          <w:szCs w:val="24"/>
          <w:lang w:eastAsia="fr-FR"/>
        </w:rPr>
        <w:t>:</w:t>
      </w:r>
      <w:r w:rsidRPr="00F83E18" w:rsidR="00BE30BB">
        <w:rPr>
          <w:rFonts w:eastAsia="Times New Roman" w:cstheme="minorHAnsi"/>
          <w:color w:val="000000" w:themeColor="text1"/>
          <w:sz w:val="24"/>
          <w:szCs w:val="24"/>
          <w:lang w:eastAsia="fr-FR"/>
        </w:rPr>
        <w:t xml:space="preserve"> </w:t>
      </w:r>
      <w:r w:rsidR="009F58E8">
        <w:rPr>
          <w:rFonts w:eastAsia="Times New Roman" w:cstheme="minorHAnsi"/>
          <w:color w:val="000000" w:themeColor="text1"/>
          <w:sz w:val="24"/>
          <w:szCs w:val="24"/>
          <w:lang w:eastAsia="fr-FR"/>
        </w:rPr>
        <w:t>Productions des graphiques et r</w:t>
      </w:r>
      <w:r w:rsidRPr="00F83E18" w:rsidR="00BE30BB">
        <w:rPr>
          <w:rFonts w:eastAsia="Times New Roman" w:cstheme="minorHAnsi"/>
          <w:color w:val="000000" w:themeColor="text1"/>
          <w:sz w:val="24"/>
          <w:szCs w:val="24"/>
          <w:lang w:eastAsia="fr-FR"/>
        </w:rPr>
        <w:t>édaction d</w:t>
      </w:r>
      <w:r>
        <w:rPr>
          <w:rFonts w:eastAsia="Times New Roman" w:cstheme="minorHAnsi"/>
          <w:color w:val="000000" w:themeColor="text1"/>
          <w:sz w:val="24"/>
          <w:szCs w:val="24"/>
          <w:lang w:eastAsia="fr-FR"/>
        </w:rPr>
        <w:t>es résultats</w:t>
      </w:r>
      <w:r w:rsidRPr="00F83E18" w:rsidR="00BE30BB">
        <w:rPr>
          <w:rFonts w:eastAsia="Times New Roman" w:cstheme="minorHAnsi"/>
          <w:color w:val="000000" w:themeColor="text1"/>
          <w:sz w:val="24"/>
          <w:szCs w:val="24"/>
          <w:lang w:eastAsia="fr-FR"/>
        </w:rPr>
        <w:t xml:space="preserve">. </w:t>
      </w:r>
    </w:p>
    <w:p w:rsidRPr="00F83E18" w:rsidR="00BE30BB" w:rsidP="00A957DF" w:rsidRDefault="00BE30BB" w14:paraId="22FEA553" w14:textId="77777777">
      <w:pPr>
        <w:spacing w:after="0" w:line="240" w:lineRule="auto"/>
        <w:ind w:left="-2" w:hanging="2"/>
        <w:jc w:val="both"/>
        <w:rPr>
          <w:rFonts w:eastAsia="Times New Roman" w:cstheme="minorHAnsi"/>
          <w:color w:val="000000" w:themeColor="text1"/>
          <w:sz w:val="24"/>
          <w:szCs w:val="24"/>
          <w:lang w:eastAsia="fr-FR"/>
        </w:rPr>
      </w:pPr>
    </w:p>
    <w:p w:rsidRPr="00F83E18" w:rsidR="00ED5C88" w:rsidP="00A957DF" w:rsidRDefault="00ED5C88" w14:paraId="1A07C4E8" w14:textId="77777777">
      <w:pPr>
        <w:spacing w:after="0" w:line="240" w:lineRule="auto"/>
        <w:ind w:left="-2" w:hanging="2"/>
        <w:jc w:val="both"/>
        <w:rPr>
          <w:rFonts w:eastAsia="Times New Roman" w:cstheme="minorHAnsi"/>
          <w:sz w:val="24"/>
          <w:szCs w:val="24"/>
          <w:lang w:eastAsia="fr-FR"/>
        </w:rPr>
      </w:pPr>
    </w:p>
    <w:p w:rsidR="00153264" w:rsidP="00153264" w:rsidRDefault="00153264" w14:paraId="72ED4015" w14:textId="3F9BA543">
      <w:pPr>
        <w:spacing w:after="0" w:line="240" w:lineRule="auto"/>
        <w:ind w:left="-2" w:hanging="2"/>
        <w:jc w:val="both"/>
        <w:rPr>
          <w:rFonts w:eastAsia="Times New Roman" w:cstheme="minorHAnsi"/>
          <w:color w:val="000000" w:themeColor="text1"/>
          <w:sz w:val="24"/>
          <w:szCs w:val="24"/>
          <w:highlight w:val="yellow"/>
          <w:lang w:eastAsia="fr-FR"/>
        </w:rPr>
      </w:pPr>
      <w:r w:rsidRPr="00F83E18">
        <w:rPr>
          <w:rFonts w:eastAsia="Times New Roman" w:cstheme="minorHAnsi"/>
          <w:b/>
          <w:bCs/>
          <w:color w:val="000000" w:themeColor="text1"/>
          <w:sz w:val="24"/>
          <w:szCs w:val="24"/>
          <w:highlight w:val="yellow"/>
          <w:lang w:eastAsia="fr-FR"/>
        </w:rPr>
        <w:t xml:space="preserve">Etape </w:t>
      </w:r>
      <w:r w:rsidR="00971897">
        <w:rPr>
          <w:rFonts w:eastAsia="Times New Roman" w:cstheme="minorHAnsi"/>
          <w:b/>
          <w:bCs/>
          <w:color w:val="000000" w:themeColor="text1"/>
          <w:sz w:val="24"/>
          <w:szCs w:val="24"/>
          <w:highlight w:val="yellow"/>
          <w:lang w:eastAsia="fr-FR"/>
        </w:rPr>
        <w:t>XX</w:t>
      </w:r>
      <w:r w:rsidRPr="00F83E18">
        <w:rPr>
          <w:rFonts w:eastAsia="Times New Roman" w:cstheme="minorHAnsi"/>
          <w:b/>
          <w:bCs/>
          <w:color w:val="000000" w:themeColor="text1"/>
          <w:sz w:val="24"/>
          <w:szCs w:val="24"/>
          <w:highlight w:val="yellow"/>
          <w:lang w:eastAsia="fr-FR"/>
        </w:rPr>
        <w:t xml:space="preserve"> :</w:t>
      </w:r>
      <w:r w:rsidRPr="00F83E18">
        <w:rPr>
          <w:rFonts w:eastAsia="Times New Roman" w:cstheme="minorHAnsi"/>
          <w:color w:val="000000" w:themeColor="text1"/>
          <w:sz w:val="24"/>
          <w:szCs w:val="24"/>
          <w:highlight w:val="yellow"/>
          <w:lang w:eastAsia="fr-FR"/>
        </w:rPr>
        <w:t xml:space="preserve"> Utilisation de base de données externe pour compléter la base de données LANDWORM ?</w:t>
      </w:r>
    </w:p>
    <w:p w:rsidR="00A13BC6" w:rsidP="00A13BC6" w:rsidRDefault="00A13BC6" w14:paraId="534A9B5A" w14:textId="77777777">
      <w:pPr>
        <w:spacing w:after="0" w:line="240" w:lineRule="auto"/>
        <w:ind w:left="-2" w:hanging="2"/>
        <w:jc w:val="both"/>
        <w:rPr>
          <w:rFonts w:eastAsia="Times New Roman" w:cstheme="minorHAnsi"/>
          <w:color w:val="000000" w:themeColor="text1"/>
          <w:sz w:val="24"/>
          <w:szCs w:val="24"/>
          <w:lang w:eastAsia="fr-FR"/>
        </w:rPr>
      </w:pPr>
      <w:r w:rsidRPr="00F83E18">
        <w:rPr>
          <w:rFonts w:eastAsia="Times New Roman" w:cstheme="minorHAnsi"/>
          <w:b/>
          <w:bCs/>
          <w:color w:val="000000" w:themeColor="text1"/>
          <w:sz w:val="24"/>
          <w:szCs w:val="24"/>
          <w:highlight w:val="yellow"/>
          <w:lang w:eastAsia="fr-FR"/>
        </w:rPr>
        <w:t xml:space="preserve">Etape </w:t>
      </w:r>
      <w:r>
        <w:rPr>
          <w:rFonts w:eastAsia="Times New Roman" w:cstheme="minorHAnsi"/>
          <w:b/>
          <w:bCs/>
          <w:color w:val="000000" w:themeColor="text1"/>
          <w:sz w:val="24"/>
          <w:szCs w:val="24"/>
          <w:highlight w:val="yellow"/>
          <w:lang w:eastAsia="fr-FR"/>
        </w:rPr>
        <w:t>XX</w:t>
      </w:r>
      <w:r w:rsidRPr="00F83E18">
        <w:rPr>
          <w:rFonts w:eastAsia="Times New Roman" w:cstheme="minorHAnsi"/>
          <w:b/>
          <w:bCs/>
          <w:color w:val="000000" w:themeColor="text1"/>
          <w:sz w:val="24"/>
          <w:szCs w:val="24"/>
          <w:highlight w:val="yellow"/>
          <w:lang w:eastAsia="fr-FR"/>
        </w:rPr>
        <w:t xml:space="preserve"> : </w:t>
      </w:r>
      <w:r w:rsidRPr="00F83E18">
        <w:rPr>
          <w:rFonts w:eastAsia="Times New Roman" w:cstheme="minorHAnsi"/>
          <w:color w:val="000000" w:themeColor="text1"/>
          <w:sz w:val="24"/>
          <w:szCs w:val="24"/>
          <w:highlight w:val="yellow"/>
          <w:lang w:eastAsia="fr-FR"/>
        </w:rPr>
        <w:t>Cartographie avec QGIS et R ?.</w:t>
      </w:r>
      <w:r w:rsidRPr="00F83E18">
        <w:rPr>
          <w:rFonts w:eastAsia="Times New Roman" w:cstheme="minorHAnsi"/>
          <w:color w:val="000000" w:themeColor="text1"/>
          <w:sz w:val="24"/>
          <w:szCs w:val="24"/>
          <w:lang w:eastAsia="fr-FR"/>
        </w:rPr>
        <w:t xml:space="preserve"> </w:t>
      </w:r>
    </w:p>
    <w:p w:rsidRPr="00F83E18" w:rsidR="00A957DF" w:rsidP="009F58E8" w:rsidRDefault="00A957DF" w14:paraId="4BD22E04" w14:textId="77777777">
      <w:pPr>
        <w:spacing w:after="0" w:line="240" w:lineRule="auto"/>
        <w:jc w:val="both"/>
        <w:rPr>
          <w:rFonts w:eastAsia="Times New Roman" w:cstheme="minorHAnsi"/>
          <w:color w:val="000000" w:themeColor="text1"/>
          <w:sz w:val="24"/>
          <w:szCs w:val="24"/>
          <w:lang w:eastAsia="fr-FR"/>
        </w:rPr>
      </w:pPr>
    </w:p>
    <w:p w:rsidRPr="00F83E18" w:rsidR="00C12C55" w:rsidRDefault="00C12C55" w14:paraId="3EFDFAA8" w14:textId="680C5FAD">
      <w:pPr>
        <w:rPr>
          <w:rFonts w:cstheme="minorHAnsi"/>
          <w:sz w:val="24"/>
          <w:szCs w:val="24"/>
        </w:rPr>
      </w:pPr>
      <w:r w:rsidRPr="00F83E18">
        <w:rPr>
          <w:rFonts w:cstheme="minorHAnsi"/>
          <w:sz w:val="24"/>
          <w:szCs w:val="24"/>
        </w:rPr>
        <w:br w:type="page"/>
      </w:r>
    </w:p>
    <w:p w:rsidRPr="00F83E18" w:rsidR="004D5F5E" w:rsidP="00C12C55" w:rsidRDefault="004D5F5E" w14:paraId="74B46291" w14:textId="0B9C5393">
      <w:pPr>
        <w:pStyle w:val="Bibliographie"/>
        <w:rPr>
          <w:rFonts w:cstheme="minorHAnsi"/>
          <w:b/>
          <w:bCs/>
          <w:sz w:val="24"/>
          <w:szCs w:val="24"/>
        </w:rPr>
      </w:pPr>
      <w:r w:rsidRPr="00F83E18">
        <w:rPr>
          <w:rFonts w:cstheme="minorHAnsi"/>
          <w:b/>
          <w:bCs/>
          <w:sz w:val="24"/>
          <w:szCs w:val="24"/>
        </w:rPr>
        <w:lastRenderedPageBreak/>
        <w:t>Bibliographie</w:t>
      </w:r>
    </w:p>
    <w:p w:rsidRPr="00F83E18" w:rsidR="00F3728D" w:rsidP="00F3728D" w:rsidRDefault="00F3728D" w14:paraId="28508B1E" w14:textId="77777777">
      <w:pPr>
        <w:rPr>
          <w:sz w:val="10"/>
          <w:szCs w:val="10"/>
        </w:rPr>
      </w:pPr>
    </w:p>
    <w:p w:rsidRPr="008067F7" w:rsidR="00DC477B" w:rsidP="00DC477B" w:rsidRDefault="00C12C55" w14:paraId="6B9CED97" w14:textId="77777777">
      <w:pPr>
        <w:pStyle w:val="Bibliographie"/>
        <w:rPr>
          <w:rFonts w:ascii="Calibri" w:hAnsi="Calibri" w:cs="Calibri"/>
          <w:kern w:val="0"/>
          <w:sz w:val="24"/>
          <w:szCs w:val="24"/>
          <w:lang w:val="en-US"/>
        </w:rPr>
      </w:pPr>
      <w:r w:rsidRPr="00F83E18">
        <w:fldChar w:fldCharType="begin"/>
      </w:r>
      <w:r w:rsidRPr="00D33F5E" w:rsidR="004A008B">
        <w:instrText xml:space="preserve"> ADDIN ZOTERO_BIBL {"uncited":[],"omitted":[],"custom":[[["http://zotero.org/users/7119014/items/TLDEJM6M"],"Phillips, H.R.P., Guerra, C.A., Bartz, M.L.C., Briones, M.J.I., Brown, G., Crowther, T.W., Ferlian, O., Gongalsky, K.B., van den Hoogen, J., Krebs, J., Orgiazzi, A., Routh, D., Schwarz, B., Bach, E.M., Bennett, J.M., Brose, U., Deca\\uc0\\u235{}ns, T., K\\uc0\\u246{}nig-Ries, B., Loreau, M., Mathieu, J., \\uc0\\u8230{}, Eisenhauer, N., 2019. Global distribution of earthworm diversity. Science 366, 480\\uc0\\u8211{}485. https://doi.org/10.1126/science.aax4851"]]} CSL_BIBLIOGRAPHY </w:instrText>
      </w:r>
      <w:r w:rsidRPr="00F83E18">
        <w:fldChar w:fldCharType="separate"/>
      </w:r>
      <w:r w:rsidRPr="00D33F5E" w:rsidR="00DC477B">
        <w:rPr>
          <w:rFonts w:ascii="Calibri" w:hAnsi="Calibri" w:cs="Calibri"/>
          <w:kern w:val="0"/>
          <w:sz w:val="24"/>
          <w:szCs w:val="24"/>
        </w:rPr>
        <w:t xml:space="preserve">Babu </w:t>
      </w:r>
      <w:proofErr w:type="spellStart"/>
      <w:r w:rsidRPr="00D33F5E" w:rsidR="00DC477B">
        <w:rPr>
          <w:rFonts w:ascii="Calibri" w:hAnsi="Calibri" w:cs="Calibri"/>
          <w:kern w:val="0"/>
          <w:sz w:val="24"/>
          <w:szCs w:val="24"/>
        </w:rPr>
        <w:t>Ojha</w:t>
      </w:r>
      <w:proofErr w:type="spellEnd"/>
      <w:r w:rsidRPr="00D33F5E" w:rsidR="00DC477B">
        <w:rPr>
          <w:rFonts w:ascii="Calibri" w:hAnsi="Calibri" w:cs="Calibri"/>
          <w:kern w:val="0"/>
          <w:sz w:val="24"/>
          <w:szCs w:val="24"/>
        </w:rPr>
        <w:t xml:space="preserve">, R., </w:t>
      </w:r>
      <w:proofErr w:type="spellStart"/>
      <w:r w:rsidRPr="00D33F5E" w:rsidR="00DC477B">
        <w:rPr>
          <w:rFonts w:ascii="Calibri" w:hAnsi="Calibri" w:cs="Calibri"/>
          <w:kern w:val="0"/>
          <w:sz w:val="24"/>
          <w:szCs w:val="24"/>
        </w:rPr>
        <w:t>Devkota</w:t>
      </w:r>
      <w:proofErr w:type="spellEnd"/>
      <w:r w:rsidRPr="00D33F5E" w:rsidR="00DC477B">
        <w:rPr>
          <w:rFonts w:ascii="Calibri" w:hAnsi="Calibri" w:cs="Calibri"/>
          <w:kern w:val="0"/>
          <w:sz w:val="24"/>
          <w:szCs w:val="24"/>
        </w:rPr>
        <w:t xml:space="preserve">, D., 2014. </w:t>
      </w:r>
      <w:r w:rsidRPr="008067F7" w:rsidR="00DC477B">
        <w:rPr>
          <w:rFonts w:ascii="Calibri" w:hAnsi="Calibri" w:cs="Calibri"/>
          <w:kern w:val="0"/>
          <w:sz w:val="24"/>
          <w:szCs w:val="24"/>
          <w:lang w:val="en-US"/>
        </w:rPr>
        <w:t>Earthworms: “Soil and Ecosystem Engineers” – a Review. World J. Agric. Res. 2, 257–260. https://doi.org/10.12691/wjar-2-6-1</w:t>
      </w:r>
    </w:p>
    <w:p w:rsidRPr="008067F7" w:rsidR="00DC477B" w:rsidP="00DC477B" w:rsidRDefault="00DC477B" w14:paraId="7E53AEF7"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Bai, Z., Caspari, T., Gonzalez, M.R., Batjes, N.H., Mäder, P., Bünemann, E.K., de Goede, R., Brussaard, L., Xu, M., Ferreira, C.S.S., Reintam, E., Fan, H., Mihelič, R., Glavan, M., Tóth, Z., 2018. Effects of agricultural management practices on soil quality: A review of long-term experiments for Europe and China. Agric. Ecosyst. Environ. 265, 1–7. https://doi.org/10.1016/j.agee.2018.05.028</w:t>
      </w:r>
    </w:p>
    <w:p w:rsidRPr="008067F7" w:rsidR="00DC477B" w:rsidP="00DC477B" w:rsidRDefault="00DC477B" w14:paraId="6B6C3655"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Bardgett, R.D., Van der Putten, W.H., 2014. Belowground biodiversity and ecosystem functioning. Nature 515, 505–511. https://doi.org/10.1038/nature13855</w:t>
      </w:r>
    </w:p>
    <w:p w:rsidRPr="008067F7" w:rsidR="00DC477B" w:rsidP="00DC477B" w:rsidRDefault="00DC477B" w14:paraId="316D5DC8"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Bertrand, M., Barot, S., Blouin, M., Whalen, J., de Oliveira, T., Roger-Estrade, J., 2015. Earthworm services for cropping systems. A review. Agron. Sustain. Dev. 35, 553–567. https://doi.org/10.1007/s13593-014-0269-7</w:t>
      </w:r>
    </w:p>
    <w:p w:rsidRPr="00DC477B" w:rsidR="00DC477B" w:rsidP="00DC477B" w:rsidRDefault="00DC477B" w14:paraId="4BB381B8" w14:textId="77777777">
      <w:pPr>
        <w:pStyle w:val="Bibliographie"/>
        <w:rPr>
          <w:rFonts w:ascii="Calibri" w:hAnsi="Calibri" w:cs="Calibri"/>
          <w:kern w:val="0"/>
          <w:sz w:val="24"/>
          <w:szCs w:val="24"/>
        </w:rPr>
      </w:pPr>
      <w:r w:rsidRPr="008067F7">
        <w:rPr>
          <w:rFonts w:ascii="Calibri" w:hAnsi="Calibri" w:cs="Calibri"/>
          <w:kern w:val="0"/>
          <w:sz w:val="24"/>
          <w:szCs w:val="24"/>
          <w:lang w:val="en-US"/>
        </w:rPr>
        <w:t xml:space="preserve">Blouin, M., Hodson, M.E., Delgado, E.A., Baker, G., Brussaard, L., Butt, K.R., Dai, J., Dendooven, L., Peres, G., Tondoh, J.E., Cluzeau, D., Brun, J.-J., 2013. A review of earthworm impact on soil function and ecosystem services: Earthworm impact on ecosystem services. </w:t>
      </w:r>
      <w:r w:rsidRPr="00DC477B">
        <w:rPr>
          <w:rFonts w:ascii="Calibri" w:hAnsi="Calibri" w:cs="Calibri"/>
          <w:kern w:val="0"/>
          <w:sz w:val="24"/>
          <w:szCs w:val="24"/>
        </w:rPr>
        <w:t>Eur. J. Soil Sci. 64, 161–182. https://doi.org/10.1111/ejss.12025</w:t>
      </w:r>
    </w:p>
    <w:p w:rsidRPr="008067F7" w:rsidR="00DC477B" w:rsidP="00DC477B" w:rsidRDefault="00DC477B" w14:paraId="4084554C" w14:textId="77777777">
      <w:pPr>
        <w:pStyle w:val="Bibliographie"/>
        <w:rPr>
          <w:rFonts w:ascii="Calibri" w:hAnsi="Calibri" w:cs="Calibri"/>
          <w:kern w:val="0"/>
          <w:sz w:val="24"/>
          <w:szCs w:val="24"/>
          <w:lang w:val="en-US"/>
        </w:rPr>
      </w:pPr>
      <w:r w:rsidRPr="00DC477B">
        <w:rPr>
          <w:rFonts w:ascii="Calibri" w:hAnsi="Calibri" w:cs="Calibri"/>
          <w:kern w:val="0"/>
          <w:sz w:val="24"/>
          <w:szCs w:val="24"/>
        </w:rPr>
        <w:t xml:space="preserve">Bouché, M.B., 1972. Lombriciens de France. Ecologie et systématique. </w:t>
      </w:r>
      <w:r w:rsidRPr="008067F7">
        <w:rPr>
          <w:rFonts w:ascii="Calibri" w:hAnsi="Calibri" w:cs="Calibri"/>
          <w:kern w:val="0"/>
          <w:sz w:val="24"/>
          <w:szCs w:val="24"/>
          <w:lang w:val="en-US"/>
        </w:rPr>
        <w:t>INRA Editions.</w:t>
      </w:r>
    </w:p>
    <w:p w:rsidRPr="008067F7" w:rsidR="00DC477B" w:rsidP="00DC477B" w:rsidRDefault="00DC477B" w14:paraId="2FC91C3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Capowiez, Y., Sammartino, S., Michel, E., 2014. Burrow systems of endogeic earthworms: Effects of earthworm abundance and consequences for soil water infiltration. Pedobiologia 57, 303–309. https://doi.org/10.1016/j.pedobi.2014.04.001</w:t>
      </w:r>
    </w:p>
    <w:p w:rsidRPr="008067F7" w:rsidR="00DC477B" w:rsidP="00DC477B" w:rsidRDefault="00DC477B" w14:paraId="514BB75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Cardinale, B.J., Duffy, J.E., Gonzalez, A., Hooper, D.U., Perrings, C., Venail, P., Narwani, A., Mace, G.M., Tilman, D., Wardle, D.A., Kinzig, A.P., Daily, G.C., Loreau, M., Grace, J.B., Larigauderie, A., Srivastava, D.S., Naeem, S., 2012. Biodiversity loss and its impact on humanity. Nature 486, 59–67. https://doi.org/10.1038/nature11148</w:t>
      </w:r>
    </w:p>
    <w:p w:rsidRPr="008067F7" w:rsidR="00DC477B" w:rsidP="00DC477B" w:rsidRDefault="00DC477B" w14:paraId="60C4F372"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Cluzeau, D., Guernion, M., Chaussod, R., Martin-Laurent, F., Villenave, C., Cortet, J., Ruiz-Camacho, N., Pernin, C., Mateille, T., Philippot, L., Bellido, A., Rougé, L., Arrouays, D., Bispo, A., Pérès, G., 2012. Integration of biodiversity in soil quality monitoring: Baselines for microbial and soil fauna parameters for different land-use types. Eur. J. Soil Biol., Bioindication in Soil Ecosystems 49, 63–72. https://doi.org/10.1016/j.ejsobi.2011.11.003</w:t>
      </w:r>
    </w:p>
    <w:p w:rsidRPr="008067F7" w:rsidR="00DC477B" w:rsidP="00DC477B" w:rsidRDefault="00DC477B" w14:paraId="7EBC45C2"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Cunha, L., Brown, G.G., Stanton, D.W.G., Da Silva, E., Hansel, F.A., Jorge, G., McKey, D., Vidal-Torrado, P., Macedo, R.S., Velasquez, E., James, S.W., Lavelle, P., Kille, P., Network,  the T.P. de I., 2016. Soil Animals and Pedogenesis: The Role of Earthworms in Anthropogenic Soils. Soil Sci. 181, 110–125. https://doi.org/10.1097/SS.0000000000000144</w:t>
      </w:r>
    </w:p>
    <w:p w:rsidRPr="008067F7" w:rsidR="00DC477B" w:rsidP="00DC477B" w:rsidRDefault="00DC477B" w14:paraId="17CD3284" w14:textId="77777777">
      <w:pPr>
        <w:pStyle w:val="Bibliographie"/>
        <w:rPr>
          <w:rFonts w:ascii="Calibri" w:hAnsi="Calibri" w:cs="Calibri"/>
          <w:kern w:val="0"/>
          <w:sz w:val="24"/>
          <w:szCs w:val="24"/>
          <w:lang w:val="de-DE"/>
        </w:rPr>
      </w:pPr>
      <w:r w:rsidRPr="008067F7">
        <w:rPr>
          <w:rFonts w:ascii="Calibri" w:hAnsi="Calibri" w:cs="Calibri"/>
          <w:kern w:val="0"/>
          <w:sz w:val="24"/>
          <w:szCs w:val="24"/>
          <w:lang w:val="en-US"/>
        </w:rPr>
        <w:t xml:space="preserve">De Wandeler, H., Sousa-Silva, R., Ampoorter, E., Bruelheide, H., Carnol, M., Dawud, S.M., Dănilă, G., Finer, L., Hättenschwiler, S., Hermy, M., Jaroszewicz, B., Joly, F.-X., Müller, S., Pollastrini, M., Ratcliffe, S., Raulund-Rasmussen, K., Selvi, F., Valladares, F., Van Meerbeek, K., Verheyen, K., Vesterdal, L., Muys, B., 2016. Drivers of earthworm incidence and abundance across European forests. Soil Biol. </w:t>
      </w:r>
      <w:r w:rsidRPr="008067F7">
        <w:rPr>
          <w:rFonts w:ascii="Calibri" w:hAnsi="Calibri" w:cs="Calibri"/>
          <w:kern w:val="0"/>
          <w:sz w:val="24"/>
          <w:szCs w:val="24"/>
          <w:lang w:val="de-DE"/>
        </w:rPr>
        <w:t>Biochem. 99, 167–178. https://doi.org/10.1016/j.soilbio.2016.05.003</w:t>
      </w:r>
    </w:p>
    <w:p w:rsidRPr="008067F7" w:rsidR="00DC477B" w:rsidP="00DC477B" w:rsidRDefault="00DC477B" w14:paraId="3617C25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de-DE"/>
        </w:rPr>
        <w:t xml:space="preserve">Elith, J., Leathwick, J.R., 2009. </w:t>
      </w:r>
      <w:r w:rsidRPr="008067F7">
        <w:rPr>
          <w:rFonts w:ascii="Calibri" w:hAnsi="Calibri" w:cs="Calibri"/>
          <w:kern w:val="0"/>
          <w:sz w:val="24"/>
          <w:szCs w:val="24"/>
          <w:lang w:val="en-US"/>
        </w:rPr>
        <w:t>Species Distribution Models: Ecological Explanation and Prediction Across Space and Time. Annu. Rev. Ecol. Evol. Syst. 40, 677–697. https://doi.org/10.1146/annurev.ecolsys.110308.120159</w:t>
      </w:r>
    </w:p>
    <w:p w:rsidRPr="008067F7" w:rsidR="00DC477B" w:rsidP="00DC477B" w:rsidRDefault="00DC477B" w14:paraId="4887CCB6"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lastRenderedPageBreak/>
        <w:t>FAO, I., 2020. State of knowledge of soil biodiversity – Status, challenges and potentialities. Summary for policy makers.</w:t>
      </w:r>
    </w:p>
    <w:p w:rsidRPr="008067F7" w:rsidR="00DC477B" w:rsidP="00DC477B" w:rsidRDefault="00DC477B" w14:paraId="1CC5500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Fourcade, Y., Vercauteren, M., 2022. Predicted changes in the functional structure of earthworm assemblages in France driven by climate change. Divers. Distrib. 28, 1050–1066. https://doi.org/10.1111/ddi.13505</w:t>
      </w:r>
    </w:p>
    <w:p w:rsidRPr="008067F7" w:rsidR="00DC477B" w:rsidP="00DC477B" w:rsidRDefault="00DC477B" w14:paraId="589C550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Friedman, J.H., 2001. Greedy function approximation: A gradient boosting machine. Ann. Stat. 29, 1189–1232. https://doi.org/10.1214/aos/1013203451</w:t>
      </w:r>
    </w:p>
    <w:p w:rsidRPr="008067F7" w:rsidR="00DC477B" w:rsidP="00DC477B" w:rsidRDefault="00DC477B" w14:paraId="00765BF0"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Gabriac, Q., Ganault, P., Barois, I., Aranda-Delgado, E., Cimetière, E., Cortet, J., Gautier, M., Hedde, M., Marchán, D.F., Reyes, J.C.P., Stokes, A., Decaëns, T., 2022. Environmental drivers of earthworm communities along an altitudinal gradient in the French Alps. https://doi.org/10.1101/2022.10.13.512055</w:t>
      </w:r>
    </w:p>
    <w:p w:rsidRPr="008067F7" w:rsidR="00DC477B" w:rsidP="00DC477B" w:rsidRDefault="00DC477B" w14:paraId="57B1C5B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Gardi, C., Jeffery, S., 2009. Soil biodiversity. https://doi.org/10.2788/7831</w:t>
      </w:r>
    </w:p>
    <w:p w:rsidRPr="008067F7" w:rsidR="00DC477B" w:rsidP="00DC477B" w:rsidRDefault="00DC477B" w14:paraId="59FB4B9C"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de-DE"/>
        </w:rPr>
        <w:t xml:space="preserve">Guisan, A., Thuiller, W., Zimmermann, N.E., 2017. </w:t>
      </w:r>
      <w:r w:rsidRPr="008067F7">
        <w:rPr>
          <w:rFonts w:ascii="Calibri" w:hAnsi="Calibri" w:cs="Calibri"/>
          <w:kern w:val="0"/>
          <w:sz w:val="24"/>
          <w:szCs w:val="24"/>
          <w:lang w:val="en-US"/>
        </w:rPr>
        <w:t>Habitat Suitability and Distribution Models: With Applications in R, Ecology, Biodiversity and Conservation. Cambridge University Press, Cambridge. https://doi.org/10.1017/9781139028271</w:t>
      </w:r>
    </w:p>
    <w:p w:rsidRPr="008067F7" w:rsidR="00DC477B" w:rsidP="00DC477B" w:rsidRDefault="00DC477B" w14:paraId="18907937"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Hooper, D.U., Adair, E.C., Cardinale, B.J., Byrnes, J.E.K., Hungate, B.A., Matulich, K.L., Gonzalez, A., Duffy, J.E., Gamfeldt, L., O’Connor, M.I., 2012. A global synthesis reveals biodiversity loss as a major driver of ecosystem change. Nature 486, 105–108. https://doi.org/10.1038/nature11118</w:t>
      </w:r>
    </w:p>
    <w:p w:rsidRPr="008067F7" w:rsidR="00DC477B" w:rsidP="00DC477B" w:rsidRDefault="00DC477B" w14:paraId="7986E8C7"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Jänsch, S., Steffens, L., Höfer, H., Horak, F., Roß-Nickoll, M., Russell, D., Burkhardt, U., Toschki, A., Römbke, J., 2013. State of knowledge of earthworm communities in German soils as a basis for biological soil quality assessment.</w:t>
      </w:r>
    </w:p>
    <w:p w:rsidRPr="008067F7" w:rsidR="00DC477B" w:rsidP="00DC477B" w:rsidRDefault="00DC477B" w14:paraId="479D042B"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Li, X., Wang, Y., 2013. Applying various algorithms for species distribution modelling. Integr. Zool. 8, 124–135. https://doi.org/10.1111/1749-4877.12000</w:t>
      </w:r>
    </w:p>
    <w:p w:rsidRPr="008067F7" w:rsidR="00DC477B" w:rsidP="00DC477B" w:rsidRDefault="00DC477B" w14:paraId="6DB5B26C"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Maes, J., Egoh, B., Willemen, L., Liquete, C., Vihervaara, P., Schägner, J.P., Grizzetti, B., Drakou, E.G., Notte, A.L., Zulian, G., Bouraoui, F., Luisa Paracchini, M., Braat, L., Bidoglio, G., 2012. Mapping ecosystem services for policy support and decision making in the European Union. Ecosyst. Serv. 1, 31–39. https://doi.org/10.1016/j.ecoser.2012.06.004</w:t>
      </w:r>
    </w:p>
    <w:p w:rsidRPr="008067F7" w:rsidR="00DC477B" w:rsidP="00DC477B" w:rsidRDefault="00DC477B" w14:paraId="6E8ABA0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Csuzdi, C., Decaëns, T., Szederjesi, T., Pizl, V., Domínguez, J., 2021. The disjunct distribution of relict earthworm genera clarifies the early historical biogeography of the Lumbricidae (Crassiclitellata, Annelida). J. Zool. Syst. Evol. Res. 59, 1703–1717. https://doi.org/10.1111/jzs.12514</w:t>
      </w:r>
    </w:p>
    <w:p w:rsidRPr="008067F7" w:rsidR="00DC477B" w:rsidP="00DC477B" w:rsidRDefault="00DC477B" w14:paraId="5B10058C"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Domínguez, J., 2022. Evaluating the Conservation Status of a North-Western Iberian Earthworm (Compostelandrilus cyaneus) with Insight into Its Genetic Diversity and Ecological Preferences. Genes 13, 337. https://doi.org/10.3390/genes13020337</w:t>
      </w:r>
    </w:p>
    <w:p w:rsidRPr="008067F7" w:rsidR="00DC477B" w:rsidP="00DC477B" w:rsidRDefault="00DC477B" w14:paraId="10B1A5B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Refoyo, P., Fernández, R., Novo, M., de Sosa, I., Díaz Cosín, D.J., 2016. Macroecological inferences on soil fauna through comparative niche modeling: The case of Hormogastridae (Annelida, Oligochaeta). Eur. J. Soil Biol. 75, 115–122. https://doi.org/10.1016/j.ejsobi.2016.05.003</w:t>
      </w:r>
    </w:p>
    <w:p w:rsidRPr="008067F7" w:rsidR="00DC477B" w:rsidP="00DC477B" w:rsidRDefault="00DC477B" w14:paraId="0A2E95B4"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Marchán, D.F., Refoyo, P., Novo, M., Fernández, R., Trigo, D., Díaz Cosín, D.J., 2015. Predicting soil micro-variables and the distribution of an endogeic earthworm species through a model based on large-scale variables. Soil Biol. Biochem. 81, 124–127. https://doi.org/10.1016/j.soilbio.2014.10.023</w:t>
      </w:r>
    </w:p>
    <w:p w:rsidRPr="008067F7" w:rsidR="00DC477B" w:rsidP="00DC477B" w:rsidRDefault="00DC477B" w14:paraId="3831CD6B"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lastRenderedPageBreak/>
        <w:t>Mi, C., Huettmann, F., Guo, Y., Han, X., Wen, L., 2017. Why choose Random Forest to predict rare species distribution with few samples in large undersampled areas? Three Asian crane species models provide supporting evidence. PeerJ 5, e2849. https://doi.org/10.7717/peerj.2849</w:t>
      </w:r>
    </w:p>
    <w:p w:rsidRPr="008067F7" w:rsidR="00DC477B" w:rsidP="00DC477B" w:rsidRDefault="00DC477B" w14:paraId="69A25018"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Palm, J., van Schaik, N.L.M.B., Schröder, B., 2013. Modelling distribution patterns of anecic, epigeic and endogeic earthworms at catchment-scale in agro-ecosystems. Pedobiologia 56, 23–31. https://doi.org/10.1016/j.pedobi.2012.08.007</w:t>
      </w:r>
    </w:p>
    <w:p w:rsidRPr="008067F7" w:rsidR="00DC477B" w:rsidP="00DC477B" w:rsidRDefault="00DC477B" w14:paraId="12E79AD6"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Pelosi, C., Bertrand, M., Roger-Estrade, J., 2009. Earthworm community in conventional, organic and direct seeding with living mulch cropping systems. Agron. Sustain. Dev. 29, 287–295. https://doi.org/10.1051/agro/2008069</w:t>
      </w:r>
    </w:p>
    <w:p w:rsidRPr="008067F7" w:rsidR="00DC477B" w:rsidP="00DC477B" w:rsidRDefault="00DC477B" w14:paraId="5A2BCFB8"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Pelosi, C., Pey, B., Hedde, M., Caro, G., Capowiez, Y., Guernion, M., Peigné, J., Piron, D., Bertrand, M., Cluzeau, D., 2014. Reducing tillage in cultivated fields increases earthworm functional diversity. Appl. Soil Ecol., XVI International Colloquium on Soil Zoology &amp; XIII International Colloquium on Apterygota, Coimbra, 2012 – Selected papers 83, 79–87. https://doi.org/10.1016/j.apsoil.2013.10.005</w:t>
      </w:r>
    </w:p>
    <w:p w:rsidRPr="008067F7" w:rsidR="00DC477B" w:rsidP="00DC477B" w:rsidRDefault="00DC477B" w14:paraId="5DCCA6B9"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Phillips, H.R.P., Guerra, C.A., Bartz, M.L.C., Briones, M.J.I., Brown, G., Crowther, T.W., Ferlian, O., Gongalsky, K.B., van den Hoogen, J., Krebs, J., Orgiazzi, A., Routh, D., Schwarz, B., Bach, E.M., Bennett, J.M., Brose, U., Decaëns, T., König-Ries, B., Loreau, M., Mathieu, J., …, Eisenhauer, N., 2019. Global distribution of earthworm diversity. Science 366, 480–485. https://doi.org/10.1126/science.aax4851</w:t>
      </w:r>
    </w:p>
    <w:p w:rsidRPr="008067F7" w:rsidR="00DC477B" w:rsidP="00DC477B" w:rsidRDefault="00DC477B" w14:paraId="0F250218"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Rutgers, M., Orgiazzi, A., Gardi, C., Römbke, J., Jänsch, S., Keith, A.M., Neilson, R., Boag, B., Schmidt, O., Murchie, A.K., Blackshaw, R.P., Pérès, G., Cluzeau, D., Guernion, M., Briones, M.J.I., Rodeiro, J., Piñeiro, R., Cosín, D.J.D., Sousa, J.P., Suhadolc, M., Kos, I., Krogh, P.-H., Faber, J.H., Mulder, C., Bogte, J.J., Wijnen, H.J. van, Schouten, A.J., Zwart, D. de, 2016. Mapping earthworm communities in Europe. Appl. Soil Ecol., Soil biodiversity and ecosystem functions across Europe: A transect covering variations in bio-geographical zones, land use and soil properties 97, 98–111. https://doi.org/10.1016/j.apsoil.2015.08.015</w:t>
      </w:r>
    </w:p>
    <w:p w:rsidRPr="008067F7" w:rsidR="00DC477B" w:rsidP="00DC477B" w:rsidRDefault="00DC477B" w14:paraId="19CE0200"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en-US"/>
        </w:rPr>
        <w:t>Schon, N.L., Mackay, A.D., Gray, R.A., van Koten, C., Dodd, M.B., 2017. Influence of earthworm abundance and diversity on soil structure and the implications for soil services throughout the season. Pedobiologia 62, 41–47. https://doi.org/10.1016/j.pedobi.2017.05.001</w:t>
      </w:r>
    </w:p>
    <w:p w:rsidRPr="008067F7" w:rsidR="00DC477B" w:rsidP="00DC477B" w:rsidRDefault="00DC477B" w14:paraId="0F2F8515" w14:textId="77777777">
      <w:pPr>
        <w:pStyle w:val="Bibliographie"/>
        <w:rPr>
          <w:rFonts w:ascii="Calibri" w:hAnsi="Calibri" w:cs="Calibri"/>
          <w:kern w:val="0"/>
          <w:sz w:val="24"/>
          <w:szCs w:val="24"/>
          <w:lang w:val="it-IT"/>
        </w:rPr>
      </w:pPr>
      <w:r w:rsidRPr="008067F7">
        <w:rPr>
          <w:rFonts w:ascii="Calibri" w:hAnsi="Calibri" w:cs="Calibri"/>
          <w:kern w:val="0"/>
          <w:sz w:val="24"/>
          <w:szCs w:val="24"/>
          <w:lang w:val="en-US"/>
        </w:rPr>
        <w:t xml:space="preserve">Sharma, D.K., Tomar, S., Chakraborty, D., 2017. Role of earthworm in improving soil structure and functioning. </w:t>
      </w:r>
      <w:r w:rsidRPr="008067F7">
        <w:rPr>
          <w:rFonts w:ascii="Calibri" w:hAnsi="Calibri" w:cs="Calibri"/>
          <w:kern w:val="0"/>
          <w:sz w:val="24"/>
          <w:szCs w:val="24"/>
          <w:lang w:val="it-IT"/>
        </w:rPr>
        <w:t>Curr. Sci. 113, 1064–1071.</w:t>
      </w:r>
    </w:p>
    <w:p w:rsidRPr="008067F7" w:rsidR="00DC477B" w:rsidP="00DC477B" w:rsidRDefault="00DC477B" w14:paraId="2D112A42" w14:textId="77777777">
      <w:pPr>
        <w:pStyle w:val="Bibliographie"/>
        <w:rPr>
          <w:rFonts w:ascii="Calibri" w:hAnsi="Calibri" w:cs="Calibri"/>
          <w:kern w:val="0"/>
          <w:sz w:val="24"/>
          <w:szCs w:val="24"/>
          <w:lang w:val="nl-NL"/>
        </w:rPr>
      </w:pPr>
      <w:r w:rsidRPr="008067F7">
        <w:rPr>
          <w:rFonts w:ascii="Calibri" w:hAnsi="Calibri" w:cs="Calibri"/>
          <w:kern w:val="0"/>
          <w:sz w:val="24"/>
          <w:szCs w:val="24"/>
          <w:lang w:val="it-IT"/>
        </w:rPr>
        <w:t xml:space="preserve">Turbé, A., Toni, A., Benito, P., Lavelle, Patrick, Lavelle, Perrine, Camacho, N., Putten, W., Labouze, E., Mudgal, S., 2010. </w:t>
      </w:r>
      <w:r w:rsidRPr="008067F7">
        <w:rPr>
          <w:rFonts w:ascii="Calibri" w:hAnsi="Calibri" w:cs="Calibri"/>
          <w:kern w:val="0"/>
          <w:sz w:val="24"/>
          <w:szCs w:val="24"/>
          <w:lang w:val="en-US"/>
        </w:rPr>
        <w:t xml:space="preserve">Soil biodiversity: functions, threats and tools for policy makers. Rep. Eur. </w:t>
      </w:r>
      <w:r w:rsidRPr="008067F7">
        <w:rPr>
          <w:rFonts w:ascii="Calibri" w:hAnsi="Calibri" w:cs="Calibri"/>
          <w:kern w:val="0"/>
          <w:sz w:val="24"/>
          <w:szCs w:val="24"/>
          <w:lang w:val="nl-NL"/>
        </w:rPr>
        <w:t>Comm.</w:t>
      </w:r>
    </w:p>
    <w:p w:rsidRPr="008067F7" w:rsidR="00DC477B" w:rsidP="00DC477B" w:rsidRDefault="00DC477B" w14:paraId="068EDF3A" w14:textId="77777777">
      <w:pPr>
        <w:pStyle w:val="Bibliographie"/>
        <w:rPr>
          <w:rFonts w:ascii="Calibri" w:hAnsi="Calibri" w:cs="Calibri"/>
          <w:kern w:val="0"/>
          <w:sz w:val="24"/>
          <w:szCs w:val="24"/>
          <w:lang w:val="en-US"/>
        </w:rPr>
      </w:pPr>
      <w:r w:rsidRPr="008067F7">
        <w:rPr>
          <w:rFonts w:ascii="Calibri" w:hAnsi="Calibri" w:cs="Calibri"/>
          <w:kern w:val="0"/>
          <w:sz w:val="24"/>
          <w:szCs w:val="24"/>
          <w:lang w:val="nl-NL"/>
        </w:rPr>
        <w:t xml:space="preserve">Van Groenigen, J.W., Van Groenigen, K.J., Koopmans, G.F., Stokkermans, L., Vos, H.M.J., Lubbers, I.M., 2019. </w:t>
      </w:r>
      <w:r w:rsidRPr="008067F7">
        <w:rPr>
          <w:rFonts w:ascii="Calibri" w:hAnsi="Calibri" w:cs="Calibri"/>
          <w:kern w:val="0"/>
          <w:sz w:val="24"/>
          <w:szCs w:val="24"/>
          <w:lang w:val="en-US"/>
        </w:rPr>
        <w:t>How fertile are earthworm casts? A meta-analysis. Geoderma 338, 525–535. https://doi.org/10.1016/j.geoderma.2018.11.001</w:t>
      </w:r>
    </w:p>
    <w:p w:rsidRPr="00DC477B" w:rsidR="00DC477B" w:rsidP="00DC477B" w:rsidRDefault="00DC477B" w14:paraId="32165EDB" w14:textId="77777777">
      <w:pPr>
        <w:pStyle w:val="Bibliographie"/>
        <w:rPr>
          <w:rFonts w:ascii="Calibri" w:hAnsi="Calibri" w:cs="Calibri"/>
          <w:kern w:val="0"/>
          <w:sz w:val="24"/>
          <w:szCs w:val="24"/>
        </w:rPr>
      </w:pPr>
      <w:r w:rsidRPr="008067F7">
        <w:rPr>
          <w:rFonts w:ascii="Calibri" w:hAnsi="Calibri" w:cs="Calibri"/>
          <w:kern w:val="0"/>
          <w:sz w:val="24"/>
          <w:szCs w:val="24"/>
          <w:lang w:val="en-US"/>
        </w:rPr>
        <w:t xml:space="preserve">Wood, S.N., 2017. Generalized Additive Models: An Introduction with R, Second Edition, 2nd ed. </w:t>
      </w:r>
      <w:r w:rsidRPr="00DC477B">
        <w:rPr>
          <w:rFonts w:ascii="Calibri" w:hAnsi="Calibri" w:cs="Calibri"/>
          <w:kern w:val="0"/>
          <w:sz w:val="24"/>
          <w:szCs w:val="24"/>
        </w:rPr>
        <w:t>Chapman and Hall/CRC, Boca Raton. https://doi.org/10.1201/9781315370279</w:t>
      </w:r>
    </w:p>
    <w:p w:rsidRPr="00F83E18" w:rsidR="003E2C67" w:rsidP="00F3728D" w:rsidRDefault="00C12C55" w14:paraId="34EE0A40" w14:textId="5458CD45">
      <w:pPr>
        <w:spacing w:after="100" w:afterAutospacing="1" w:line="240" w:lineRule="auto"/>
        <w:rPr>
          <w:rFonts w:cstheme="minorHAnsi"/>
          <w:sz w:val="24"/>
          <w:szCs w:val="24"/>
        </w:rPr>
      </w:pPr>
      <w:r w:rsidRPr="00F83E18">
        <w:rPr>
          <w:rFonts w:cstheme="minorHAnsi"/>
          <w:sz w:val="24"/>
          <w:szCs w:val="24"/>
        </w:rPr>
        <w:fldChar w:fldCharType="end"/>
      </w:r>
      <w:r w:rsidR="006C639B">
        <w:rPr>
          <w:rFonts w:cstheme="minorHAnsi"/>
          <w:sz w:val="24"/>
          <w:szCs w:val="24"/>
        </w:rPr>
        <w:t xml:space="preserve"> </w:t>
      </w:r>
    </w:p>
    <w:sectPr w:rsidRPr="00F83E18" w:rsidR="003E2C67">
      <w:footerReference w:type="default" r:id="rId7"/>
      <w:pgSz w:w="12240" w:h="15840" w:orient="portrait"/>
      <w:pgMar w:top="1417" w:right="1417" w:bottom="1417" w:left="1417"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KH" w:author="Kevin Hoeffner" w:date="2024-02-14T09:38:30" w:id="244797602">
    <w:p w:rsidR="291D19FE" w:rsidRDefault="291D19FE" w14:paraId="38140AE5" w14:textId="1EEE17C6">
      <w:pPr>
        <w:pStyle w:val="CommentText"/>
      </w:pPr>
      <w:r w:rsidR="291D19FE">
        <w:rPr/>
        <w:t>????sites échantillonnés dans ??? pays</w:t>
      </w:r>
      <w:r>
        <w:rPr>
          <w:rStyle w:val="CommentReference"/>
        </w:rPr>
        <w:annotationRef/>
      </w:r>
    </w:p>
  </w:comment>
  <w:comment w:initials="KH" w:author="Kevin Hoeffner" w:date="2024-02-14T09:39:33" w:id="2075096926">
    <w:p w:rsidR="291D19FE" w:rsidRDefault="291D19FE" w14:paraId="200324E5" w14:textId="6E40AE82">
      <w:pPr>
        <w:pStyle w:val="CommentText"/>
      </w:pPr>
      <w:r w:rsidR="291D19FE">
        <w:rPr/>
        <w:t>Il y a aussi la publi récente sur les espèces en Europe !</w:t>
      </w:r>
      <w:r>
        <w:rPr>
          <w:rStyle w:val="CommentReference"/>
        </w:rPr>
        <w:annotationRef/>
      </w:r>
    </w:p>
    <w:p w:rsidR="291D19FE" w:rsidRDefault="291D19FE" w14:paraId="1E8D5922" w14:textId="479FE04D">
      <w:pPr>
        <w:pStyle w:val="CommentText"/>
      </w:pPr>
      <w:r w:rsidR="291D19FE">
        <w:rPr/>
        <w:t>Il faut détailler ça aussi</w:t>
      </w:r>
    </w:p>
  </w:comment>
  <w:comment w:initials="KH" w:author="Kevin Hoeffner" w:date="2024-02-14T10:33:59" w:id="1241204455">
    <w:p w:rsidR="291D19FE" w:rsidRDefault="291D19FE" w14:paraId="1441BEE6" w14:textId="25552E3D">
      <w:pPr>
        <w:pStyle w:val="CommentText"/>
      </w:pPr>
      <w:r w:rsidR="291D19FE">
        <w:rPr/>
        <w:t xml:space="preserve">Top </w:t>
      </w:r>
      <w:r>
        <w:rPr>
          <w:rStyle w:val="CommentReference"/>
        </w:rPr>
        <w:annotationRef/>
      </w:r>
    </w:p>
  </w:comment>
  <w:comment w:initials="KH" w:author="Kevin Hoeffner" w:date="2024-02-14T10:37:36" w:id="1716118695">
    <w:p w:rsidR="291D19FE" w:rsidRDefault="291D19FE" w14:paraId="0D5934BB" w14:textId="52432C79">
      <w:pPr>
        <w:pStyle w:val="CommentText"/>
      </w:pPr>
      <w:r w:rsidR="291D19FE">
        <w:rPr/>
        <w:t>Combien d'esp, combien de point d'observation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8140AE5"/>
  <w15:commentEx w15:done="0" w15:paraId="1E8D5922"/>
  <w15:commentEx w15:done="0" w15:paraId="1441BEE6"/>
  <w15:commentEx w15:done="0" w15:paraId="0D5934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4053C2B" w16cex:dateUtc="2024-02-14T08:38:30.271Z"/>
  <w16cex:commentExtensible w16cex:durableId="75C85537" w16cex:dateUtc="2024-02-14T08:39:33.843Z"/>
  <w16cex:commentExtensible w16cex:durableId="2F431E5E" w16cex:dateUtc="2024-02-14T09:33:59.694Z"/>
  <w16cex:commentExtensible w16cex:durableId="367AA8E3" w16cex:dateUtc="2024-02-14T09:37:36.031Z"/>
</w16cex:commentsExtensible>
</file>

<file path=word/commentsIds.xml><?xml version="1.0" encoding="utf-8"?>
<w16cid:commentsIds xmlns:mc="http://schemas.openxmlformats.org/markup-compatibility/2006" xmlns:w16cid="http://schemas.microsoft.com/office/word/2016/wordml/cid" mc:Ignorable="w16cid">
  <w16cid:commentId w16cid:paraId="38140AE5" w16cid:durableId="44053C2B"/>
  <w16cid:commentId w16cid:paraId="1E8D5922" w16cid:durableId="75C85537"/>
  <w16cid:commentId w16cid:paraId="1441BEE6" w16cid:durableId="2F431E5E"/>
  <w16cid:commentId w16cid:paraId="0D5934BB" w16cid:durableId="367AA8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557097" w:rsidR="00C8398F" w:rsidP="0075626B" w:rsidRDefault="00C8398F" w14:paraId="72A2764D" w14:textId="77777777">
      <w:pPr>
        <w:spacing w:after="0" w:line="240" w:lineRule="auto"/>
      </w:pPr>
      <w:r w:rsidRPr="00557097">
        <w:separator/>
      </w:r>
    </w:p>
  </w:endnote>
  <w:endnote w:type="continuationSeparator" w:id="0">
    <w:p w:rsidRPr="00557097" w:rsidR="00C8398F" w:rsidP="0075626B" w:rsidRDefault="00C8398F" w14:paraId="12CD679E" w14:textId="77777777">
      <w:pPr>
        <w:spacing w:after="0" w:line="240" w:lineRule="auto"/>
      </w:pPr>
      <w:r w:rsidRPr="00557097">
        <w:continuationSeparator/>
      </w:r>
    </w:p>
  </w:endnote>
  <w:endnote w:type="continuationNotice" w:id="1">
    <w:p w:rsidRPr="00557097" w:rsidR="00C8398F" w:rsidRDefault="00C8398F" w14:paraId="1F4F3E0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521258"/>
      <w:docPartObj>
        <w:docPartGallery w:val="Page Numbers (Bottom of Page)"/>
        <w:docPartUnique/>
      </w:docPartObj>
    </w:sdtPr>
    <w:sdtContent>
      <w:p w:rsidRPr="00557097" w:rsidR="0075626B" w:rsidRDefault="0075626B" w14:paraId="5E0AE170" w14:textId="5F60A1C8">
        <w:pPr>
          <w:pStyle w:val="Pieddepage"/>
          <w:jc w:val="right"/>
        </w:pPr>
        <w:r w:rsidRPr="00557097">
          <w:fldChar w:fldCharType="begin"/>
        </w:r>
        <w:r w:rsidRPr="00557097">
          <w:instrText>PAGE   \* MERGEFORMAT</w:instrText>
        </w:r>
        <w:r w:rsidRPr="00557097">
          <w:fldChar w:fldCharType="separate"/>
        </w:r>
        <w:r w:rsidRPr="00557097">
          <w:t>2</w:t>
        </w:r>
        <w:r w:rsidRPr="00557097">
          <w:fldChar w:fldCharType="end"/>
        </w:r>
      </w:p>
    </w:sdtContent>
  </w:sdt>
  <w:p w:rsidRPr="00557097" w:rsidR="0075626B" w:rsidRDefault="0075626B" w14:paraId="67A31A33"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557097" w:rsidR="00C8398F" w:rsidP="0075626B" w:rsidRDefault="00C8398F" w14:paraId="557402B7" w14:textId="77777777">
      <w:pPr>
        <w:spacing w:after="0" w:line="240" w:lineRule="auto"/>
      </w:pPr>
      <w:r w:rsidRPr="00557097">
        <w:separator/>
      </w:r>
    </w:p>
  </w:footnote>
  <w:footnote w:type="continuationSeparator" w:id="0">
    <w:p w:rsidRPr="00557097" w:rsidR="00C8398F" w:rsidP="0075626B" w:rsidRDefault="00C8398F" w14:paraId="2D6F09D1" w14:textId="77777777">
      <w:pPr>
        <w:spacing w:after="0" w:line="240" w:lineRule="auto"/>
      </w:pPr>
      <w:r w:rsidRPr="00557097">
        <w:continuationSeparator/>
      </w:r>
    </w:p>
  </w:footnote>
  <w:footnote w:type="continuationNotice" w:id="1">
    <w:p w:rsidRPr="00557097" w:rsidR="00C8398F" w:rsidRDefault="00C8398F" w14:paraId="64E986B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2F6C"/>
    <w:multiLevelType w:val="hybridMultilevel"/>
    <w:tmpl w:val="FFFFFFFF"/>
    <w:lvl w:ilvl="0" w:tplc="11CE71B8">
      <w:start w:val="1"/>
      <w:numFmt w:val="decimal"/>
      <w:lvlText w:val="%1)"/>
      <w:lvlJc w:val="left"/>
      <w:pPr>
        <w:ind w:left="720" w:hanging="360"/>
      </w:pPr>
    </w:lvl>
    <w:lvl w:ilvl="1" w:tplc="2E7CC8C6">
      <w:start w:val="1"/>
      <w:numFmt w:val="lowerLetter"/>
      <w:lvlText w:val="%2."/>
      <w:lvlJc w:val="left"/>
      <w:pPr>
        <w:ind w:left="1440" w:hanging="360"/>
      </w:pPr>
    </w:lvl>
    <w:lvl w:ilvl="2" w:tplc="F716AEFA">
      <w:start w:val="1"/>
      <w:numFmt w:val="lowerRoman"/>
      <w:lvlText w:val="%3."/>
      <w:lvlJc w:val="right"/>
      <w:pPr>
        <w:ind w:left="2160" w:hanging="180"/>
      </w:pPr>
    </w:lvl>
    <w:lvl w:ilvl="3" w:tplc="1D06C984">
      <w:start w:val="1"/>
      <w:numFmt w:val="decimal"/>
      <w:lvlText w:val="%4."/>
      <w:lvlJc w:val="left"/>
      <w:pPr>
        <w:ind w:left="2880" w:hanging="360"/>
      </w:pPr>
    </w:lvl>
    <w:lvl w:ilvl="4" w:tplc="552E335C">
      <w:start w:val="1"/>
      <w:numFmt w:val="lowerLetter"/>
      <w:lvlText w:val="%5."/>
      <w:lvlJc w:val="left"/>
      <w:pPr>
        <w:ind w:left="3600" w:hanging="360"/>
      </w:pPr>
    </w:lvl>
    <w:lvl w:ilvl="5" w:tplc="CF70801A">
      <w:start w:val="1"/>
      <w:numFmt w:val="lowerRoman"/>
      <w:lvlText w:val="%6."/>
      <w:lvlJc w:val="right"/>
      <w:pPr>
        <w:ind w:left="4320" w:hanging="180"/>
      </w:pPr>
    </w:lvl>
    <w:lvl w:ilvl="6" w:tplc="F2C0778A">
      <w:start w:val="1"/>
      <w:numFmt w:val="decimal"/>
      <w:lvlText w:val="%7."/>
      <w:lvlJc w:val="left"/>
      <w:pPr>
        <w:ind w:left="5040" w:hanging="360"/>
      </w:pPr>
    </w:lvl>
    <w:lvl w:ilvl="7" w:tplc="4792195C">
      <w:start w:val="1"/>
      <w:numFmt w:val="lowerLetter"/>
      <w:lvlText w:val="%8."/>
      <w:lvlJc w:val="left"/>
      <w:pPr>
        <w:ind w:left="5760" w:hanging="360"/>
      </w:pPr>
    </w:lvl>
    <w:lvl w:ilvl="8" w:tplc="3F3E8586">
      <w:start w:val="1"/>
      <w:numFmt w:val="lowerRoman"/>
      <w:lvlText w:val="%9."/>
      <w:lvlJc w:val="right"/>
      <w:pPr>
        <w:ind w:left="6480" w:hanging="180"/>
      </w:pPr>
    </w:lvl>
  </w:abstractNum>
  <w:abstractNum w:abstractNumId="1" w15:restartNumberingAfterBreak="0">
    <w:nsid w:val="07527D05"/>
    <w:multiLevelType w:val="hybridMultilevel"/>
    <w:tmpl w:val="3CBAF842"/>
    <w:lvl w:ilvl="0" w:tplc="BEAA333E">
      <w:numFmt w:val="bullet"/>
      <w:lvlText w:val=""/>
      <w:lvlJc w:val="left"/>
      <w:pPr>
        <w:ind w:left="1440" w:hanging="360"/>
      </w:pPr>
      <w:rPr>
        <w:rFonts w:hint="default" w:ascii="Wingdings" w:hAnsi="Wingdings" w:eastAsia="Times New Roman" w:cstheme="minorHAnsi"/>
        <w:color w:val="000000" w:themeColor="text1"/>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7C931B7"/>
    <w:multiLevelType w:val="hybridMultilevel"/>
    <w:tmpl w:val="F99C8E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FB2BB2"/>
    <w:multiLevelType w:val="hybridMultilevel"/>
    <w:tmpl w:val="4892601C"/>
    <w:lvl w:ilvl="0" w:tplc="9B06BBE8">
      <w:start w:val="1"/>
      <w:numFmt w:val="decimal"/>
      <w:lvlText w:val="%1."/>
      <w:lvlJc w:val="left"/>
      <w:pPr>
        <w:ind w:left="720" w:hanging="360"/>
      </w:pPr>
    </w:lvl>
    <w:lvl w:ilvl="1" w:tplc="6A640FA6">
      <w:start w:val="1"/>
      <w:numFmt w:val="lowerLetter"/>
      <w:lvlText w:val="%2."/>
      <w:lvlJc w:val="left"/>
      <w:pPr>
        <w:ind w:left="1440" w:hanging="360"/>
      </w:pPr>
    </w:lvl>
    <w:lvl w:ilvl="2" w:tplc="B586771C">
      <w:start w:val="1"/>
      <w:numFmt w:val="lowerRoman"/>
      <w:lvlText w:val="%3."/>
      <w:lvlJc w:val="right"/>
      <w:pPr>
        <w:ind w:left="2160" w:hanging="180"/>
      </w:pPr>
    </w:lvl>
    <w:lvl w:ilvl="3" w:tplc="D370F6C4">
      <w:start w:val="1"/>
      <w:numFmt w:val="decimal"/>
      <w:lvlText w:val="%4."/>
      <w:lvlJc w:val="left"/>
      <w:pPr>
        <w:ind w:left="2880" w:hanging="360"/>
      </w:pPr>
    </w:lvl>
    <w:lvl w:ilvl="4" w:tplc="857206AE">
      <w:start w:val="1"/>
      <w:numFmt w:val="lowerLetter"/>
      <w:lvlText w:val="%5."/>
      <w:lvlJc w:val="left"/>
      <w:pPr>
        <w:ind w:left="3600" w:hanging="360"/>
      </w:pPr>
    </w:lvl>
    <w:lvl w:ilvl="5" w:tplc="949A535E">
      <w:start w:val="1"/>
      <w:numFmt w:val="lowerRoman"/>
      <w:lvlText w:val="%6."/>
      <w:lvlJc w:val="right"/>
      <w:pPr>
        <w:ind w:left="4320" w:hanging="180"/>
      </w:pPr>
    </w:lvl>
    <w:lvl w:ilvl="6" w:tplc="939EB43A">
      <w:start w:val="1"/>
      <w:numFmt w:val="decimal"/>
      <w:lvlText w:val="%7."/>
      <w:lvlJc w:val="left"/>
      <w:pPr>
        <w:ind w:left="5040" w:hanging="360"/>
      </w:pPr>
    </w:lvl>
    <w:lvl w:ilvl="7" w:tplc="AFBA1862">
      <w:start w:val="1"/>
      <w:numFmt w:val="lowerLetter"/>
      <w:lvlText w:val="%8."/>
      <w:lvlJc w:val="left"/>
      <w:pPr>
        <w:ind w:left="5760" w:hanging="360"/>
      </w:pPr>
    </w:lvl>
    <w:lvl w:ilvl="8" w:tplc="BF62C34C">
      <w:start w:val="1"/>
      <w:numFmt w:val="lowerRoman"/>
      <w:lvlText w:val="%9."/>
      <w:lvlJc w:val="right"/>
      <w:pPr>
        <w:ind w:left="6480" w:hanging="180"/>
      </w:pPr>
    </w:lvl>
  </w:abstractNum>
  <w:abstractNum w:abstractNumId="4" w15:restartNumberingAfterBreak="0">
    <w:nsid w:val="40194296"/>
    <w:multiLevelType w:val="hybridMultilevel"/>
    <w:tmpl w:val="48C04B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3B00782"/>
    <w:multiLevelType w:val="hybridMultilevel"/>
    <w:tmpl w:val="FFFFFFFF"/>
    <w:lvl w:ilvl="0" w:tplc="4A8C6994">
      <w:start w:val="1"/>
      <w:numFmt w:val="decimal"/>
      <w:lvlText w:val="%1."/>
      <w:lvlJc w:val="left"/>
      <w:pPr>
        <w:ind w:left="720" w:hanging="360"/>
      </w:pPr>
    </w:lvl>
    <w:lvl w:ilvl="1" w:tplc="C7F46E74">
      <w:start w:val="1"/>
      <w:numFmt w:val="lowerLetter"/>
      <w:lvlText w:val="%2."/>
      <w:lvlJc w:val="left"/>
      <w:pPr>
        <w:ind w:left="1440" w:hanging="360"/>
      </w:pPr>
    </w:lvl>
    <w:lvl w:ilvl="2" w:tplc="F6F4AAAC">
      <w:start w:val="1"/>
      <w:numFmt w:val="lowerRoman"/>
      <w:lvlText w:val="%3."/>
      <w:lvlJc w:val="right"/>
      <w:pPr>
        <w:ind w:left="2160" w:hanging="180"/>
      </w:pPr>
    </w:lvl>
    <w:lvl w:ilvl="3" w:tplc="11CE722A">
      <w:start w:val="1"/>
      <w:numFmt w:val="decimal"/>
      <w:lvlText w:val="%4."/>
      <w:lvlJc w:val="left"/>
      <w:pPr>
        <w:ind w:left="2880" w:hanging="360"/>
      </w:pPr>
    </w:lvl>
    <w:lvl w:ilvl="4" w:tplc="230AB304">
      <w:start w:val="1"/>
      <w:numFmt w:val="lowerLetter"/>
      <w:lvlText w:val="%5."/>
      <w:lvlJc w:val="left"/>
      <w:pPr>
        <w:ind w:left="3600" w:hanging="360"/>
      </w:pPr>
    </w:lvl>
    <w:lvl w:ilvl="5" w:tplc="2BF48D16">
      <w:start w:val="1"/>
      <w:numFmt w:val="lowerRoman"/>
      <w:lvlText w:val="%6."/>
      <w:lvlJc w:val="right"/>
      <w:pPr>
        <w:ind w:left="4320" w:hanging="180"/>
      </w:pPr>
    </w:lvl>
    <w:lvl w:ilvl="6" w:tplc="FE0E1164">
      <w:start w:val="1"/>
      <w:numFmt w:val="decimal"/>
      <w:lvlText w:val="%7."/>
      <w:lvlJc w:val="left"/>
      <w:pPr>
        <w:ind w:left="5040" w:hanging="360"/>
      </w:pPr>
    </w:lvl>
    <w:lvl w:ilvl="7" w:tplc="B0F8B262">
      <w:start w:val="1"/>
      <w:numFmt w:val="lowerLetter"/>
      <w:lvlText w:val="%8."/>
      <w:lvlJc w:val="left"/>
      <w:pPr>
        <w:ind w:left="5760" w:hanging="360"/>
      </w:pPr>
    </w:lvl>
    <w:lvl w:ilvl="8" w:tplc="116CB980">
      <w:start w:val="1"/>
      <w:numFmt w:val="lowerRoman"/>
      <w:lvlText w:val="%9."/>
      <w:lvlJc w:val="right"/>
      <w:pPr>
        <w:ind w:left="6480" w:hanging="180"/>
      </w:pPr>
    </w:lvl>
  </w:abstractNum>
  <w:abstractNum w:abstractNumId="6" w15:restartNumberingAfterBreak="0">
    <w:nsid w:val="45D5E6EC"/>
    <w:multiLevelType w:val="hybridMultilevel"/>
    <w:tmpl w:val="FFFFFFFF"/>
    <w:lvl w:ilvl="0" w:tplc="8EA002A2">
      <w:start w:val="1"/>
      <w:numFmt w:val="decimal"/>
      <w:lvlText w:val="%1."/>
      <w:lvlJc w:val="left"/>
      <w:pPr>
        <w:ind w:left="720" w:hanging="360"/>
      </w:pPr>
    </w:lvl>
    <w:lvl w:ilvl="1" w:tplc="70FE3C4C">
      <w:start w:val="1"/>
      <w:numFmt w:val="lowerLetter"/>
      <w:lvlText w:val="%2."/>
      <w:lvlJc w:val="left"/>
      <w:pPr>
        <w:ind w:left="1440" w:hanging="360"/>
      </w:pPr>
    </w:lvl>
    <w:lvl w:ilvl="2" w:tplc="788E7B60">
      <w:start w:val="1"/>
      <w:numFmt w:val="lowerRoman"/>
      <w:lvlText w:val="%3."/>
      <w:lvlJc w:val="right"/>
      <w:pPr>
        <w:ind w:left="2160" w:hanging="180"/>
      </w:pPr>
    </w:lvl>
    <w:lvl w:ilvl="3" w:tplc="B9186E50">
      <w:start w:val="1"/>
      <w:numFmt w:val="decimal"/>
      <w:lvlText w:val="%4."/>
      <w:lvlJc w:val="left"/>
      <w:pPr>
        <w:ind w:left="2880" w:hanging="360"/>
      </w:pPr>
    </w:lvl>
    <w:lvl w:ilvl="4" w:tplc="51E67CCC">
      <w:start w:val="1"/>
      <w:numFmt w:val="lowerLetter"/>
      <w:lvlText w:val="%5."/>
      <w:lvlJc w:val="left"/>
      <w:pPr>
        <w:ind w:left="3600" w:hanging="360"/>
      </w:pPr>
    </w:lvl>
    <w:lvl w:ilvl="5" w:tplc="12C69C26">
      <w:start w:val="1"/>
      <w:numFmt w:val="lowerRoman"/>
      <w:lvlText w:val="%6."/>
      <w:lvlJc w:val="right"/>
      <w:pPr>
        <w:ind w:left="4320" w:hanging="180"/>
      </w:pPr>
    </w:lvl>
    <w:lvl w:ilvl="6" w:tplc="F48E7A90">
      <w:start w:val="1"/>
      <w:numFmt w:val="decimal"/>
      <w:lvlText w:val="%7."/>
      <w:lvlJc w:val="left"/>
      <w:pPr>
        <w:ind w:left="5040" w:hanging="360"/>
      </w:pPr>
    </w:lvl>
    <w:lvl w:ilvl="7" w:tplc="48901E4A">
      <w:start w:val="1"/>
      <w:numFmt w:val="lowerLetter"/>
      <w:lvlText w:val="%8."/>
      <w:lvlJc w:val="left"/>
      <w:pPr>
        <w:ind w:left="5760" w:hanging="360"/>
      </w:pPr>
    </w:lvl>
    <w:lvl w:ilvl="8" w:tplc="81B6BB30">
      <w:start w:val="1"/>
      <w:numFmt w:val="lowerRoman"/>
      <w:lvlText w:val="%9."/>
      <w:lvlJc w:val="right"/>
      <w:pPr>
        <w:ind w:left="6480" w:hanging="180"/>
      </w:pPr>
    </w:lvl>
  </w:abstractNum>
  <w:abstractNum w:abstractNumId="7" w15:restartNumberingAfterBreak="0">
    <w:nsid w:val="56F35EFB"/>
    <w:multiLevelType w:val="hybridMultilevel"/>
    <w:tmpl w:val="2A52E4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76E3FDD"/>
    <w:multiLevelType w:val="hybridMultilevel"/>
    <w:tmpl w:val="5848265E"/>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3DAC3820">
      <w:start w:val="19"/>
      <w:numFmt w:val="bullet"/>
      <w:lvlText w:val=""/>
      <w:lvlJc w:val="left"/>
      <w:pPr>
        <w:ind w:left="2160" w:hanging="360"/>
      </w:pPr>
      <w:rPr>
        <w:rFonts w:hint="default" w:ascii="Wingdings" w:hAnsi="Wingdings" w:eastAsiaTheme="minorHAnsi" w:cstheme="minorHAns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A28542C"/>
    <w:multiLevelType w:val="hybridMultilevel"/>
    <w:tmpl w:val="563EDA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E172C43"/>
    <w:multiLevelType w:val="hybridMultilevel"/>
    <w:tmpl w:val="B246C688"/>
    <w:lvl w:ilvl="0" w:tplc="669833D4">
      <w:numFmt w:val="bullet"/>
      <w:lvlText w:val=""/>
      <w:lvlJc w:val="left"/>
      <w:pPr>
        <w:ind w:left="356" w:hanging="360"/>
      </w:pPr>
      <w:rPr>
        <w:rFonts w:hint="default" w:ascii="Wingdings" w:hAnsi="Wingdings" w:eastAsia="Times New Roman" w:cstheme="minorHAnsi"/>
        <w:color w:val="000000" w:themeColor="text1"/>
      </w:rPr>
    </w:lvl>
    <w:lvl w:ilvl="1" w:tplc="04090003" w:tentative="1">
      <w:start w:val="1"/>
      <w:numFmt w:val="bullet"/>
      <w:lvlText w:val="o"/>
      <w:lvlJc w:val="left"/>
      <w:pPr>
        <w:ind w:left="1076" w:hanging="360"/>
      </w:pPr>
      <w:rPr>
        <w:rFonts w:hint="default" w:ascii="Courier New" w:hAnsi="Courier New" w:cs="Courier New"/>
      </w:rPr>
    </w:lvl>
    <w:lvl w:ilvl="2" w:tplc="04090005" w:tentative="1">
      <w:start w:val="1"/>
      <w:numFmt w:val="bullet"/>
      <w:lvlText w:val=""/>
      <w:lvlJc w:val="left"/>
      <w:pPr>
        <w:ind w:left="1796" w:hanging="360"/>
      </w:pPr>
      <w:rPr>
        <w:rFonts w:hint="default" w:ascii="Wingdings" w:hAnsi="Wingdings"/>
      </w:rPr>
    </w:lvl>
    <w:lvl w:ilvl="3" w:tplc="04090001" w:tentative="1">
      <w:start w:val="1"/>
      <w:numFmt w:val="bullet"/>
      <w:lvlText w:val=""/>
      <w:lvlJc w:val="left"/>
      <w:pPr>
        <w:ind w:left="2516" w:hanging="360"/>
      </w:pPr>
      <w:rPr>
        <w:rFonts w:hint="default" w:ascii="Symbol" w:hAnsi="Symbol"/>
      </w:rPr>
    </w:lvl>
    <w:lvl w:ilvl="4" w:tplc="04090003" w:tentative="1">
      <w:start w:val="1"/>
      <w:numFmt w:val="bullet"/>
      <w:lvlText w:val="o"/>
      <w:lvlJc w:val="left"/>
      <w:pPr>
        <w:ind w:left="3236" w:hanging="360"/>
      </w:pPr>
      <w:rPr>
        <w:rFonts w:hint="default" w:ascii="Courier New" w:hAnsi="Courier New" w:cs="Courier New"/>
      </w:rPr>
    </w:lvl>
    <w:lvl w:ilvl="5" w:tplc="04090005" w:tentative="1">
      <w:start w:val="1"/>
      <w:numFmt w:val="bullet"/>
      <w:lvlText w:val=""/>
      <w:lvlJc w:val="left"/>
      <w:pPr>
        <w:ind w:left="3956" w:hanging="360"/>
      </w:pPr>
      <w:rPr>
        <w:rFonts w:hint="default" w:ascii="Wingdings" w:hAnsi="Wingdings"/>
      </w:rPr>
    </w:lvl>
    <w:lvl w:ilvl="6" w:tplc="04090001" w:tentative="1">
      <w:start w:val="1"/>
      <w:numFmt w:val="bullet"/>
      <w:lvlText w:val=""/>
      <w:lvlJc w:val="left"/>
      <w:pPr>
        <w:ind w:left="4676" w:hanging="360"/>
      </w:pPr>
      <w:rPr>
        <w:rFonts w:hint="default" w:ascii="Symbol" w:hAnsi="Symbol"/>
      </w:rPr>
    </w:lvl>
    <w:lvl w:ilvl="7" w:tplc="04090003" w:tentative="1">
      <w:start w:val="1"/>
      <w:numFmt w:val="bullet"/>
      <w:lvlText w:val="o"/>
      <w:lvlJc w:val="left"/>
      <w:pPr>
        <w:ind w:left="5396" w:hanging="360"/>
      </w:pPr>
      <w:rPr>
        <w:rFonts w:hint="default" w:ascii="Courier New" w:hAnsi="Courier New" w:cs="Courier New"/>
      </w:rPr>
    </w:lvl>
    <w:lvl w:ilvl="8" w:tplc="04090005" w:tentative="1">
      <w:start w:val="1"/>
      <w:numFmt w:val="bullet"/>
      <w:lvlText w:val=""/>
      <w:lvlJc w:val="left"/>
      <w:pPr>
        <w:ind w:left="6116" w:hanging="360"/>
      </w:pPr>
      <w:rPr>
        <w:rFonts w:hint="default" w:ascii="Wingdings" w:hAnsi="Wingdings"/>
      </w:rPr>
    </w:lvl>
  </w:abstractNum>
  <w:abstractNum w:abstractNumId="11" w15:restartNumberingAfterBreak="0">
    <w:nsid w:val="70E62788"/>
    <w:multiLevelType w:val="hybridMultilevel"/>
    <w:tmpl w:val="FFFFFFFF"/>
    <w:lvl w:ilvl="0" w:tplc="FFFFFFFF">
      <w:start w:val="1"/>
      <w:numFmt w:val="decimal"/>
      <w:lvlText w:val="%1."/>
      <w:lvlJc w:val="left"/>
      <w:pPr>
        <w:ind w:left="720" w:hanging="360"/>
      </w:pPr>
    </w:lvl>
    <w:lvl w:ilvl="1" w:tplc="16B09F9E">
      <w:start w:val="1"/>
      <w:numFmt w:val="lowerLetter"/>
      <w:lvlText w:val="%2."/>
      <w:lvlJc w:val="left"/>
      <w:pPr>
        <w:ind w:left="1440" w:hanging="360"/>
      </w:pPr>
    </w:lvl>
    <w:lvl w:ilvl="2" w:tplc="DADCB716">
      <w:start w:val="1"/>
      <w:numFmt w:val="lowerRoman"/>
      <w:lvlText w:val="%3."/>
      <w:lvlJc w:val="right"/>
      <w:pPr>
        <w:ind w:left="2160" w:hanging="180"/>
      </w:pPr>
    </w:lvl>
    <w:lvl w:ilvl="3" w:tplc="39365A74">
      <w:start w:val="1"/>
      <w:numFmt w:val="decimal"/>
      <w:lvlText w:val="%4."/>
      <w:lvlJc w:val="left"/>
      <w:pPr>
        <w:ind w:left="2880" w:hanging="360"/>
      </w:pPr>
    </w:lvl>
    <w:lvl w:ilvl="4" w:tplc="78ACCF58">
      <w:start w:val="1"/>
      <w:numFmt w:val="lowerLetter"/>
      <w:lvlText w:val="%5."/>
      <w:lvlJc w:val="left"/>
      <w:pPr>
        <w:ind w:left="3600" w:hanging="360"/>
      </w:pPr>
    </w:lvl>
    <w:lvl w:ilvl="5" w:tplc="E2021A5A">
      <w:start w:val="1"/>
      <w:numFmt w:val="lowerRoman"/>
      <w:lvlText w:val="%6."/>
      <w:lvlJc w:val="right"/>
      <w:pPr>
        <w:ind w:left="4320" w:hanging="180"/>
      </w:pPr>
    </w:lvl>
    <w:lvl w:ilvl="6" w:tplc="6998788C">
      <w:start w:val="1"/>
      <w:numFmt w:val="decimal"/>
      <w:lvlText w:val="%7."/>
      <w:lvlJc w:val="left"/>
      <w:pPr>
        <w:ind w:left="5040" w:hanging="360"/>
      </w:pPr>
    </w:lvl>
    <w:lvl w:ilvl="7" w:tplc="1A26AE60">
      <w:start w:val="1"/>
      <w:numFmt w:val="lowerLetter"/>
      <w:lvlText w:val="%8."/>
      <w:lvlJc w:val="left"/>
      <w:pPr>
        <w:ind w:left="5760" w:hanging="360"/>
      </w:pPr>
    </w:lvl>
    <w:lvl w:ilvl="8" w:tplc="3BDCC94A">
      <w:start w:val="1"/>
      <w:numFmt w:val="lowerRoman"/>
      <w:lvlText w:val="%9."/>
      <w:lvlJc w:val="right"/>
      <w:pPr>
        <w:ind w:left="6480" w:hanging="180"/>
      </w:pPr>
    </w:lvl>
  </w:abstractNum>
  <w:abstractNum w:abstractNumId="12" w15:restartNumberingAfterBreak="0">
    <w:nsid w:val="713C6BF1"/>
    <w:multiLevelType w:val="hybridMultilevel"/>
    <w:tmpl w:val="A3F22BE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7F0E7D6A"/>
    <w:multiLevelType w:val="multilevel"/>
    <w:tmpl w:val="38EC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406874">
    <w:abstractNumId w:val="3"/>
  </w:num>
  <w:num w:numId="2" w16cid:durableId="979269872">
    <w:abstractNumId w:val="0"/>
  </w:num>
  <w:num w:numId="3" w16cid:durableId="1754203870">
    <w:abstractNumId w:val="6"/>
  </w:num>
  <w:num w:numId="4" w16cid:durableId="350650185">
    <w:abstractNumId w:val="11"/>
  </w:num>
  <w:num w:numId="5" w16cid:durableId="351689905">
    <w:abstractNumId w:val="5"/>
  </w:num>
  <w:num w:numId="6" w16cid:durableId="1466046480">
    <w:abstractNumId w:val="13"/>
  </w:num>
  <w:num w:numId="7" w16cid:durableId="1255431423">
    <w:abstractNumId w:val="9"/>
  </w:num>
  <w:num w:numId="8" w16cid:durableId="1046373054">
    <w:abstractNumId w:val="8"/>
  </w:num>
  <w:num w:numId="9" w16cid:durableId="1670602082">
    <w:abstractNumId w:val="4"/>
  </w:num>
  <w:num w:numId="10" w16cid:durableId="2123915258">
    <w:abstractNumId w:val="7"/>
  </w:num>
  <w:num w:numId="11" w16cid:durableId="1438524852">
    <w:abstractNumId w:val="2"/>
  </w:num>
  <w:num w:numId="12" w16cid:durableId="680667825">
    <w:abstractNumId w:val="12"/>
  </w:num>
  <w:num w:numId="13" w16cid:durableId="783767708">
    <w:abstractNumId w:val="10"/>
  </w:num>
  <w:num w:numId="14" w16cid:durableId="1185288705">
    <w:abstractNumId w:val="1"/>
  </w:num>
</w:numbering>
</file>

<file path=word/people.xml><?xml version="1.0" encoding="utf-8"?>
<w15:people xmlns:mc="http://schemas.openxmlformats.org/markup-compatibility/2006" xmlns:w15="http://schemas.microsoft.com/office/word/2012/wordml" mc:Ignorable="w15">
  <w15:person w15:author="Kevin Hoeffner">
    <w15:presenceInfo w15:providerId="Windows Live" w15:userId="a91585781b4eab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33"/>
    <w:rsid w:val="00001824"/>
    <w:rsid w:val="00003B29"/>
    <w:rsid w:val="00004B62"/>
    <w:rsid w:val="000108C2"/>
    <w:rsid w:val="000138EE"/>
    <w:rsid w:val="00013F03"/>
    <w:rsid w:val="000155FD"/>
    <w:rsid w:val="00016B1F"/>
    <w:rsid w:val="000176D9"/>
    <w:rsid w:val="00017C26"/>
    <w:rsid w:val="0002641B"/>
    <w:rsid w:val="00026646"/>
    <w:rsid w:val="00027F3D"/>
    <w:rsid w:val="00032421"/>
    <w:rsid w:val="0003368E"/>
    <w:rsid w:val="00034418"/>
    <w:rsid w:val="00037114"/>
    <w:rsid w:val="000440AF"/>
    <w:rsid w:val="00047CE6"/>
    <w:rsid w:val="0005043A"/>
    <w:rsid w:val="000513C0"/>
    <w:rsid w:val="00051F5C"/>
    <w:rsid w:val="00052066"/>
    <w:rsid w:val="000533A0"/>
    <w:rsid w:val="00056587"/>
    <w:rsid w:val="00056D57"/>
    <w:rsid w:val="00057429"/>
    <w:rsid w:val="0006033C"/>
    <w:rsid w:val="000622D0"/>
    <w:rsid w:val="00064238"/>
    <w:rsid w:val="00066BC8"/>
    <w:rsid w:val="00066EAF"/>
    <w:rsid w:val="000712DC"/>
    <w:rsid w:val="000727D2"/>
    <w:rsid w:val="000761B8"/>
    <w:rsid w:val="00083226"/>
    <w:rsid w:val="00086C33"/>
    <w:rsid w:val="0009239A"/>
    <w:rsid w:val="0009263C"/>
    <w:rsid w:val="00092D03"/>
    <w:rsid w:val="00095F40"/>
    <w:rsid w:val="000974FE"/>
    <w:rsid w:val="00097E49"/>
    <w:rsid w:val="000A3B00"/>
    <w:rsid w:val="000A64C9"/>
    <w:rsid w:val="000A6C92"/>
    <w:rsid w:val="000B0E88"/>
    <w:rsid w:val="000B30E5"/>
    <w:rsid w:val="000B3960"/>
    <w:rsid w:val="000B488A"/>
    <w:rsid w:val="000B52B0"/>
    <w:rsid w:val="000B5F03"/>
    <w:rsid w:val="000B63A3"/>
    <w:rsid w:val="000B6D79"/>
    <w:rsid w:val="000C2065"/>
    <w:rsid w:val="000C313A"/>
    <w:rsid w:val="000C3BD1"/>
    <w:rsid w:val="000C4B96"/>
    <w:rsid w:val="000D1435"/>
    <w:rsid w:val="000D352D"/>
    <w:rsid w:val="000D3A42"/>
    <w:rsid w:val="000D3DFA"/>
    <w:rsid w:val="000D401F"/>
    <w:rsid w:val="000D7936"/>
    <w:rsid w:val="000E0B7D"/>
    <w:rsid w:val="000E3E13"/>
    <w:rsid w:val="000E3E30"/>
    <w:rsid w:val="000E5A2D"/>
    <w:rsid w:val="000E6B69"/>
    <w:rsid w:val="000E6FCF"/>
    <w:rsid w:val="000E7FCE"/>
    <w:rsid w:val="000F0CA1"/>
    <w:rsid w:val="000F118D"/>
    <w:rsid w:val="000F1307"/>
    <w:rsid w:val="000F2845"/>
    <w:rsid w:val="000F30EE"/>
    <w:rsid w:val="000F3EC6"/>
    <w:rsid w:val="000F3F10"/>
    <w:rsid w:val="000F4496"/>
    <w:rsid w:val="000F51B5"/>
    <w:rsid w:val="000F56FE"/>
    <w:rsid w:val="000F79B8"/>
    <w:rsid w:val="0010034A"/>
    <w:rsid w:val="001030F3"/>
    <w:rsid w:val="00103C4D"/>
    <w:rsid w:val="00110ED3"/>
    <w:rsid w:val="00114542"/>
    <w:rsid w:val="00114A02"/>
    <w:rsid w:val="00120D40"/>
    <w:rsid w:val="00122CC4"/>
    <w:rsid w:val="00130330"/>
    <w:rsid w:val="00130E10"/>
    <w:rsid w:val="0013211A"/>
    <w:rsid w:val="00133883"/>
    <w:rsid w:val="001365E0"/>
    <w:rsid w:val="00137779"/>
    <w:rsid w:val="00141997"/>
    <w:rsid w:val="00143D47"/>
    <w:rsid w:val="00144880"/>
    <w:rsid w:val="0014508A"/>
    <w:rsid w:val="001465D2"/>
    <w:rsid w:val="00150E4B"/>
    <w:rsid w:val="00152115"/>
    <w:rsid w:val="00152364"/>
    <w:rsid w:val="00153264"/>
    <w:rsid w:val="00156599"/>
    <w:rsid w:val="0016557F"/>
    <w:rsid w:val="0016588A"/>
    <w:rsid w:val="00166853"/>
    <w:rsid w:val="00170DF4"/>
    <w:rsid w:val="0017148D"/>
    <w:rsid w:val="00172BA3"/>
    <w:rsid w:val="00172C1D"/>
    <w:rsid w:val="00177538"/>
    <w:rsid w:val="0017765C"/>
    <w:rsid w:val="00177670"/>
    <w:rsid w:val="00180341"/>
    <w:rsid w:val="0018392A"/>
    <w:rsid w:val="00186688"/>
    <w:rsid w:val="0019030E"/>
    <w:rsid w:val="001903AD"/>
    <w:rsid w:val="001913D9"/>
    <w:rsid w:val="00191BF3"/>
    <w:rsid w:val="00192DF3"/>
    <w:rsid w:val="0019354C"/>
    <w:rsid w:val="00194637"/>
    <w:rsid w:val="001955F7"/>
    <w:rsid w:val="001959C5"/>
    <w:rsid w:val="00196A83"/>
    <w:rsid w:val="00197F9E"/>
    <w:rsid w:val="001A1BC8"/>
    <w:rsid w:val="001A2660"/>
    <w:rsid w:val="001A4812"/>
    <w:rsid w:val="001A5B5C"/>
    <w:rsid w:val="001A5CB2"/>
    <w:rsid w:val="001A5EC3"/>
    <w:rsid w:val="001A6907"/>
    <w:rsid w:val="001B04A3"/>
    <w:rsid w:val="001B05B6"/>
    <w:rsid w:val="001B6322"/>
    <w:rsid w:val="001B6BF0"/>
    <w:rsid w:val="001C0815"/>
    <w:rsid w:val="001C0A91"/>
    <w:rsid w:val="001C1E15"/>
    <w:rsid w:val="001C28E8"/>
    <w:rsid w:val="001C44EA"/>
    <w:rsid w:val="001C6455"/>
    <w:rsid w:val="001D0F08"/>
    <w:rsid w:val="001D1076"/>
    <w:rsid w:val="001D1CE6"/>
    <w:rsid w:val="001D41D7"/>
    <w:rsid w:val="001D4F0D"/>
    <w:rsid w:val="001D67CE"/>
    <w:rsid w:val="001D689A"/>
    <w:rsid w:val="001D6F9A"/>
    <w:rsid w:val="001D78B6"/>
    <w:rsid w:val="001E0EA8"/>
    <w:rsid w:val="001E12AE"/>
    <w:rsid w:val="001E2243"/>
    <w:rsid w:val="001E2CDB"/>
    <w:rsid w:val="001E2E68"/>
    <w:rsid w:val="001E493A"/>
    <w:rsid w:val="001E4D76"/>
    <w:rsid w:val="001E529D"/>
    <w:rsid w:val="001E5549"/>
    <w:rsid w:val="001E7301"/>
    <w:rsid w:val="001E76F9"/>
    <w:rsid w:val="001F1D88"/>
    <w:rsid w:val="001F23FA"/>
    <w:rsid w:val="001F5A25"/>
    <w:rsid w:val="001F6747"/>
    <w:rsid w:val="001F6E34"/>
    <w:rsid w:val="001F7BBB"/>
    <w:rsid w:val="002008FD"/>
    <w:rsid w:val="0020322D"/>
    <w:rsid w:val="0020335A"/>
    <w:rsid w:val="00203B61"/>
    <w:rsid w:val="002040FA"/>
    <w:rsid w:val="00207F79"/>
    <w:rsid w:val="00210F19"/>
    <w:rsid w:val="00212FF3"/>
    <w:rsid w:val="002135ED"/>
    <w:rsid w:val="00213AB8"/>
    <w:rsid w:val="00213B25"/>
    <w:rsid w:val="00215361"/>
    <w:rsid w:val="002177E0"/>
    <w:rsid w:val="00217A87"/>
    <w:rsid w:val="00221E80"/>
    <w:rsid w:val="00225250"/>
    <w:rsid w:val="0022608F"/>
    <w:rsid w:val="00232591"/>
    <w:rsid w:val="002335B2"/>
    <w:rsid w:val="0023691F"/>
    <w:rsid w:val="00242891"/>
    <w:rsid w:val="00243485"/>
    <w:rsid w:val="00245B34"/>
    <w:rsid w:val="002555C7"/>
    <w:rsid w:val="00257128"/>
    <w:rsid w:val="00257B22"/>
    <w:rsid w:val="00263CF4"/>
    <w:rsid w:val="00265163"/>
    <w:rsid w:val="002659EB"/>
    <w:rsid w:val="00267F3C"/>
    <w:rsid w:val="00270261"/>
    <w:rsid w:val="00270882"/>
    <w:rsid w:val="00272BCF"/>
    <w:rsid w:val="00274D79"/>
    <w:rsid w:val="00277A28"/>
    <w:rsid w:val="00280914"/>
    <w:rsid w:val="00280FA4"/>
    <w:rsid w:val="002814DA"/>
    <w:rsid w:val="00282FBC"/>
    <w:rsid w:val="00284110"/>
    <w:rsid w:val="00287974"/>
    <w:rsid w:val="00291ACA"/>
    <w:rsid w:val="00292B6D"/>
    <w:rsid w:val="0029515A"/>
    <w:rsid w:val="0029658B"/>
    <w:rsid w:val="002976CA"/>
    <w:rsid w:val="002A0CDB"/>
    <w:rsid w:val="002A4CB0"/>
    <w:rsid w:val="002A5AE0"/>
    <w:rsid w:val="002A7E50"/>
    <w:rsid w:val="002B2E5A"/>
    <w:rsid w:val="002B7853"/>
    <w:rsid w:val="002C4C11"/>
    <w:rsid w:val="002C7F22"/>
    <w:rsid w:val="002C7FB7"/>
    <w:rsid w:val="002D426F"/>
    <w:rsid w:val="002D4531"/>
    <w:rsid w:val="002D5A00"/>
    <w:rsid w:val="002E05BA"/>
    <w:rsid w:val="002E1898"/>
    <w:rsid w:val="002E1C99"/>
    <w:rsid w:val="002E3AF8"/>
    <w:rsid w:val="002E4E72"/>
    <w:rsid w:val="002F1FED"/>
    <w:rsid w:val="002F313D"/>
    <w:rsid w:val="002F35D1"/>
    <w:rsid w:val="002F4377"/>
    <w:rsid w:val="002F5937"/>
    <w:rsid w:val="0030108A"/>
    <w:rsid w:val="003010FF"/>
    <w:rsid w:val="0030180C"/>
    <w:rsid w:val="00302575"/>
    <w:rsid w:val="00303448"/>
    <w:rsid w:val="003054EE"/>
    <w:rsid w:val="00306302"/>
    <w:rsid w:val="003065EA"/>
    <w:rsid w:val="00307365"/>
    <w:rsid w:val="0031083A"/>
    <w:rsid w:val="00311B04"/>
    <w:rsid w:val="003128E9"/>
    <w:rsid w:val="00314C98"/>
    <w:rsid w:val="0031522B"/>
    <w:rsid w:val="00315613"/>
    <w:rsid w:val="00316364"/>
    <w:rsid w:val="0031638C"/>
    <w:rsid w:val="003203B0"/>
    <w:rsid w:val="00324EEF"/>
    <w:rsid w:val="00327130"/>
    <w:rsid w:val="00330790"/>
    <w:rsid w:val="003311FB"/>
    <w:rsid w:val="00332F4F"/>
    <w:rsid w:val="00333DA5"/>
    <w:rsid w:val="0033416B"/>
    <w:rsid w:val="003355B6"/>
    <w:rsid w:val="003357B3"/>
    <w:rsid w:val="00335F82"/>
    <w:rsid w:val="003360CF"/>
    <w:rsid w:val="00336317"/>
    <w:rsid w:val="003379C7"/>
    <w:rsid w:val="00340338"/>
    <w:rsid w:val="0034493B"/>
    <w:rsid w:val="0035207F"/>
    <w:rsid w:val="00352F17"/>
    <w:rsid w:val="00353121"/>
    <w:rsid w:val="0035452A"/>
    <w:rsid w:val="00354B2F"/>
    <w:rsid w:val="00354B7F"/>
    <w:rsid w:val="00360A49"/>
    <w:rsid w:val="00360D32"/>
    <w:rsid w:val="00360F69"/>
    <w:rsid w:val="0036360D"/>
    <w:rsid w:val="003641A8"/>
    <w:rsid w:val="003648F7"/>
    <w:rsid w:val="0036623A"/>
    <w:rsid w:val="0037123D"/>
    <w:rsid w:val="00372953"/>
    <w:rsid w:val="00373631"/>
    <w:rsid w:val="003753FC"/>
    <w:rsid w:val="00376206"/>
    <w:rsid w:val="00377631"/>
    <w:rsid w:val="00380678"/>
    <w:rsid w:val="00381372"/>
    <w:rsid w:val="00381799"/>
    <w:rsid w:val="00382539"/>
    <w:rsid w:val="00385951"/>
    <w:rsid w:val="003917F6"/>
    <w:rsid w:val="0039558D"/>
    <w:rsid w:val="00395707"/>
    <w:rsid w:val="003957B7"/>
    <w:rsid w:val="00396059"/>
    <w:rsid w:val="003A1865"/>
    <w:rsid w:val="003A30C7"/>
    <w:rsid w:val="003A52D1"/>
    <w:rsid w:val="003B07DB"/>
    <w:rsid w:val="003B0985"/>
    <w:rsid w:val="003B47E7"/>
    <w:rsid w:val="003B6910"/>
    <w:rsid w:val="003B7EAE"/>
    <w:rsid w:val="003C18C4"/>
    <w:rsid w:val="003C3BDA"/>
    <w:rsid w:val="003C3C1D"/>
    <w:rsid w:val="003C4F28"/>
    <w:rsid w:val="003D176D"/>
    <w:rsid w:val="003D2017"/>
    <w:rsid w:val="003D425E"/>
    <w:rsid w:val="003D68D2"/>
    <w:rsid w:val="003E0891"/>
    <w:rsid w:val="003E17E3"/>
    <w:rsid w:val="003E2C67"/>
    <w:rsid w:val="003E3314"/>
    <w:rsid w:val="003E3D3B"/>
    <w:rsid w:val="003E738F"/>
    <w:rsid w:val="003F0492"/>
    <w:rsid w:val="003F08A3"/>
    <w:rsid w:val="003F2487"/>
    <w:rsid w:val="003F42A5"/>
    <w:rsid w:val="00410AEB"/>
    <w:rsid w:val="00411EB0"/>
    <w:rsid w:val="00420291"/>
    <w:rsid w:val="004263D8"/>
    <w:rsid w:val="0042676B"/>
    <w:rsid w:val="00430482"/>
    <w:rsid w:val="00430C7B"/>
    <w:rsid w:val="0043108A"/>
    <w:rsid w:val="0043232D"/>
    <w:rsid w:val="00433589"/>
    <w:rsid w:val="00435D35"/>
    <w:rsid w:val="00437021"/>
    <w:rsid w:val="00440002"/>
    <w:rsid w:val="004412F5"/>
    <w:rsid w:val="0044341E"/>
    <w:rsid w:val="00444488"/>
    <w:rsid w:val="00446893"/>
    <w:rsid w:val="004469F8"/>
    <w:rsid w:val="00446D84"/>
    <w:rsid w:val="00447D72"/>
    <w:rsid w:val="00453BF6"/>
    <w:rsid w:val="004545E3"/>
    <w:rsid w:val="0045591E"/>
    <w:rsid w:val="00456D70"/>
    <w:rsid w:val="0045764A"/>
    <w:rsid w:val="00457CF6"/>
    <w:rsid w:val="00460B0C"/>
    <w:rsid w:val="00461283"/>
    <w:rsid w:val="00463CC8"/>
    <w:rsid w:val="00465821"/>
    <w:rsid w:val="00471470"/>
    <w:rsid w:val="004720ED"/>
    <w:rsid w:val="00473E6E"/>
    <w:rsid w:val="00476A5B"/>
    <w:rsid w:val="00480322"/>
    <w:rsid w:val="00480507"/>
    <w:rsid w:val="004815F9"/>
    <w:rsid w:val="00483278"/>
    <w:rsid w:val="004844B8"/>
    <w:rsid w:val="0048632B"/>
    <w:rsid w:val="00487B92"/>
    <w:rsid w:val="00490A70"/>
    <w:rsid w:val="00490BB0"/>
    <w:rsid w:val="00491625"/>
    <w:rsid w:val="00492191"/>
    <w:rsid w:val="004928F9"/>
    <w:rsid w:val="00493E3A"/>
    <w:rsid w:val="00496F40"/>
    <w:rsid w:val="004A008B"/>
    <w:rsid w:val="004A033F"/>
    <w:rsid w:val="004A239D"/>
    <w:rsid w:val="004A2D3D"/>
    <w:rsid w:val="004A37E1"/>
    <w:rsid w:val="004A4518"/>
    <w:rsid w:val="004A68A0"/>
    <w:rsid w:val="004B0D5E"/>
    <w:rsid w:val="004B2B98"/>
    <w:rsid w:val="004B3632"/>
    <w:rsid w:val="004B4EC3"/>
    <w:rsid w:val="004B54E7"/>
    <w:rsid w:val="004B596C"/>
    <w:rsid w:val="004B5D7C"/>
    <w:rsid w:val="004C0029"/>
    <w:rsid w:val="004C0F37"/>
    <w:rsid w:val="004C3377"/>
    <w:rsid w:val="004C3E6C"/>
    <w:rsid w:val="004C7377"/>
    <w:rsid w:val="004D1110"/>
    <w:rsid w:val="004D5F5E"/>
    <w:rsid w:val="004D71B9"/>
    <w:rsid w:val="004E08F5"/>
    <w:rsid w:val="004E1179"/>
    <w:rsid w:val="004E24F1"/>
    <w:rsid w:val="004E3CA8"/>
    <w:rsid w:val="004E4823"/>
    <w:rsid w:val="004E69E0"/>
    <w:rsid w:val="004F3655"/>
    <w:rsid w:val="004F3DF9"/>
    <w:rsid w:val="004F5A24"/>
    <w:rsid w:val="004F68BF"/>
    <w:rsid w:val="004F77D7"/>
    <w:rsid w:val="004F7EB9"/>
    <w:rsid w:val="00500600"/>
    <w:rsid w:val="00500C21"/>
    <w:rsid w:val="00501061"/>
    <w:rsid w:val="00503459"/>
    <w:rsid w:val="0050354E"/>
    <w:rsid w:val="00505425"/>
    <w:rsid w:val="00505896"/>
    <w:rsid w:val="0050692B"/>
    <w:rsid w:val="005072B7"/>
    <w:rsid w:val="0050757D"/>
    <w:rsid w:val="005132E8"/>
    <w:rsid w:val="00514417"/>
    <w:rsid w:val="00515E7B"/>
    <w:rsid w:val="005166C8"/>
    <w:rsid w:val="00517133"/>
    <w:rsid w:val="00520CA3"/>
    <w:rsid w:val="00523954"/>
    <w:rsid w:val="00524118"/>
    <w:rsid w:val="005256E1"/>
    <w:rsid w:val="00525BFD"/>
    <w:rsid w:val="00526199"/>
    <w:rsid w:val="00527CBB"/>
    <w:rsid w:val="00527D3D"/>
    <w:rsid w:val="00532E0F"/>
    <w:rsid w:val="0053451C"/>
    <w:rsid w:val="005353C8"/>
    <w:rsid w:val="0054291F"/>
    <w:rsid w:val="00542F66"/>
    <w:rsid w:val="005464F3"/>
    <w:rsid w:val="00546DDD"/>
    <w:rsid w:val="005473D4"/>
    <w:rsid w:val="00547603"/>
    <w:rsid w:val="00553544"/>
    <w:rsid w:val="00553784"/>
    <w:rsid w:val="0055383D"/>
    <w:rsid w:val="00557097"/>
    <w:rsid w:val="00560C34"/>
    <w:rsid w:val="00564B7B"/>
    <w:rsid w:val="00566F51"/>
    <w:rsid w:val="00567A97"/>
    <w:rsid w:val="005703C4"/>
    <w:rsid w:val="005720C4"/>
    <w:rsid w:val="00575D7C"/>
    <w:rsid w:val="00581DA7"/>
    <w:rsid w:val="00582E79"/>
    <w:rsid w:val="00582F71"/>
    <w:rsid w:val="00583678"/>
    <w:rsid w:val="00590292"/>
    <w:rsid w:val="00590843"/>
    <w:rsid w:val="00590F61"/>
    <w:rsid w:val="00591EBE"/>
    <w:rsid w:val="005949E5"/>
    <w:rsid w:val="00596FF8"/>
    <w:rsid w:val="005A79D4"/>
    <w:rsid w:val="005B242F"/>
    <w:rsid w:val="005B491B"/>
    <w:rsid w:val="005B5A6F"/>
    <w:rsid w:val="005B7165"/>
    <w:rsid w:val="005C0563"/>
    <w:rsid w:val="005C06EB"/>
    <w:rsid w:val="005C0D6F"/>
    <w:rsid w:val="005C1DDD"/>
    <w:rsid w:val="005C1F2A"/>
    <w:rsid w:val="005C3525"/>
    <w:rsid w:val="005C5CF8"/>
    <w:rsid w:val="005D0547"/>
    <w:rsid w:val="005D0836"/>
    <w:rsid w:val="005D0DC3"/>
    <w:rsid w:val="005D2694"/>
    <w:rsid w:val="005E382D"/>
    <w:rsid w:val="005F0D52"/>
    <w:rsid w:val="005F3276"/>
    <w:rsid w:val="005F33C2"/>
    <w:rsid w:val="00600B71"/>
    <w:rsid w:val="00602F73"/>
    <w:rsid w:val="00604C70"/>
    <w:rsid w:val="006057F9"/>
    <w:rsid w:val="006058EB"/>
    <w:rsid w:val="006063A3"/>
    <w:rsid w:val="006075BD"/>
    <w:rsid w:val="006078C8"/>
    <w:rsid w:val="00607C03"/>
    <w:rsid w:val="00610B09"/>
    <w:rsid w:val="00611021"/>
    <w:rsid w:val="00614CDB"/>
    <w:rsid w:val="00616BCA"/>
    <w:rsid w:val="0061703A"/>
    <w:rsid w:val="00620764"/>
    <w:rsid w:val="006209DD"/>
    <w:rsid w:val="00622741"/>
    <w:rsid w:val="00622FA5"/>
    <w:rsid w:val="006346C0"/>
    <w:rsid w:val="00635719"/>
    <w:rsid w:val="0063610B"/>
    <w:rsid w:val="00636BC9"/>
    <w:rsid w:val="006376F2"/>
    <w:rsid w:val="006520E6"/>
    <w:rsid w:val="006529C7"/>
    <w:rsid w:val="00653EC2"/>
    <w:rsid w:val="00664E9B"/>
    <w:rsid w:val="00665525"/>
    <w:rsid w:val="00667F14"/>
    <w:rsid w:val="00673DDB"/>
    <w:rsid w:val="006744BA"/>
    <w:rsid w:val="0067747B"/>
    <w:rsid w:val="0068100A"/>
    <w:rsid w:val="006813A3"/>
    <w:rsid w:val="006847E6"/>
    <w:rsid w:val="00684E28"/>
    <w:rsid w:val="00686718"/>
    <w:rsid w:val="0069053F"/>
    <w:rsid w:val="00692FE5"/>
    <w:rsid w:val="00693364"/>
    <w:rsid w:val="00694B13"/>
    <w:rsid w:val="00694BF0"/>
    <w:rsid w:val="00695952"/>
    <w:rsid w:val="00697BF8"/>
    <w:rsid w:val="006A49E3"/>
    <w:rsid w:val="006B3120"/>
    <w:rsid w:val="006B47E7"/>
    <w:rsid w:val="006B52ED"/>
    <w:rsid w:val="006B7435"/>
    <w:rsid w:val="006B7E16"/>
    <w:rsid w:val="006C3160"/>
    <w:rsid w:val="006C5F49"/>
    <w:rsid w:val="006C639B"/>
    <w:rsid w:val="006D0596"/>
    <w:rsid w:val="006D2112"/>
    <w:rsid w:val="006D26C0"/>
    <w:rsid w:val="006D29F1"/>
    <w:rsid w:val="006D337C"/>
    <w:rsid w:val="006D6778"/>
    <w:rsid w:val="006D705F"/>
    <w:rsid w:val="006E455D"/>
    <w:rsid w:val="006E4A9A"/>
    <w:rsid w:val="006E5C35"/>
    <w:rsid w:val="006F066E"/>
    <w:rsid w:val="006F23A6"/>
    <w:rsid w:val="006F5DA5"/>
    <w:rsid w:val="006F606C"/>
    <w:rsid w:val="00701A83"/>
    <w:rsid w:val="00702089"/>
    <w:rsid w:val="007041C8"/>
    <w:rsid w:val="00704499"/>
    <w:rsid w:val="00705330"/>
    <w:rsid w:val="00706880"/>
    <w:rsid w:val="007109A7"/>
    <w:rsid w:val="00711451"/>
    <w:rsid w:val="00712410"/>
    <w:rsid w:val="00714059"/>
    <w:rsid w:val="00717841"/>
    <w:rsid w:val="007201AC"/>
    <w:rsid w:val="0072072D"/>
    <w:rsid w:val="00720A1B"/>
    <w:rsid w:val="00727446"/>
    <w:rsid w:val="007279D6"/>
    <w:rsid w:val="007316AC"/>
    <w:rsid w:val="007341ED"/>
    <w:rsid w:val="007345D6"/>
    <w:rsid w:val="00737B6D"/>
    <w:rsid w:val="007411D6"/>
    <w:rsid w:val="00741397"/>
    <w:rsid w:val="00750739"/>
    <w:rsid w:val="0075104A"/>
    <w:rsid w:val="00751161"/>
    <w:rsid w:val="007512E8"/>
    <w:rsid w:val="007533A6"/>
    <w:rsid w:val="00754F1E"/>
    <w:rsid w:val="007551D7"/>
    <w:rsid w:val="0075626B"/>
    <w:rsid w:val="0075749F"/>
    <w:rsid w:val="0076145A"/>
    <w:rsid w:val="00761A14"/>
    <w:rsid w:val="00763D65"/>
    <w:rsid w:val="00765757"/>
    <w:rsid w:val="00771F57"/>
    <w:rsid w:val="00774ED9"/>
    <w:rsid w:val="00776B26"/>
    <w:rsid w:val="007770BA"/>
    <w:rsid w:val="0078160D"/>
    <w:rsid w:val="0078181C"/>
    <w:rsid w:val="00781D78"/>
    <w:rsid w:val="00784D4F"/>
    <w:rsid w:val="00784D5A"/>
    <w:rsid w:val="007866AA"/>
    <w:rsid w:val="00786D81"/>
    <w:rsid w:val="00787230"/>
    <w:rsid w:val="00794880"/>
    <w:rsid w:val="007952EC"/>
    <w:rsid w:val="007968B6"/>
    <w:rsid w:val="007974A5"/>
    <w:rsid w:val="007A0CD7"/>
    <w:rsid w:val="007A12A6"/>
    <w:rsid w:val="007A305A"/>
    <w:rsid w:val="007A3731"/>
    <w:rsid w:val="007A4616"/>
    <w:rsid w:val="007A5D04"/>
    <w:rsid w:val="007A7F0E"/>
    <w:rsid w:val="007B4AAD"/>
    <w:rsid w:val="007B5C72"/>
    <w:rsid w:val="007B6DEC"/>
    <w:rsid w:val="007B7151"/>
    <w:rsid w:val="007C21C1"/>
    <w:rsid w:val="007C2675"/>
    <w:rsid w:val="007C2BCE"/>
    <w:rsid w:val="007C5FD5"/>
    <w:rsid w:val="007C7D0F"/>
    <w:rsid w:val="007D37B1"/>
    <w:rsid w:val="007D3C49"/>
    <w:rsid w:val="007D3D24"/>
    <w:rsid w:val="007D5CF5"/>
    <w:rsid w:val="007D63B5"/>
    <w:rsid w:val="007E1F5F"/>
    <w:rsid w:val="007E21D0"/>
    <w:rsid w:val="007E39C8"/>
    <w:rsid w:val="007E5A0C"/>
    <w:rsid w:val="007E6059"/>
    <w:rsid w:val="007E69E2"/>
    <w:rsid w:val="007F3D69"/>
    <w:rsid w:val="007F469B"/>
    <w:rsid w:val="007F526A"/>
    <w:rsid w:val="007F5958"/>
    <w:rsid w:val="008016E2"/>
    <w:rsid w:val="0080182C"/>
    <w:rsid w:val="00804378"/>
    <w:rsid w:val="008049AA"/>
    <w:rsid w:val="00805515"/>
    <w:rsid w:val="008056FC"/>
    <w:rsid w:val="008067F7"/>
    <w:rsid w:val="00806839"/>
    <w:rsid w:val="00807673"/>
    <w:rsid w:val="0081396E"/>
    <w:rsid w:val="00813AE7"/>
    <w:rsid w:val="0081403F"/>
    <w:rsid w:val="00814495"/>
    <w:rsid w:val="0081621D"/>
    <w:rsid w:val="00816D0A"/>
    <w:rsid w:val="00817CD8"/>
    <w:rsid w:val="00820B6B"/>
    <w:rsid w:val="00821C88"/>
    <w:rsid w:val="00822B7C"/>
    <w:rsid w:val="008241D0"/>
    <w:rsid w:val="00825C68"/>
    <w:rsid w:val="00827AE1"/>
    <w:rsid w:val="00834910"/>
    <w:rsid w:val="00852718"/>
    <w:rsid w:val="00854E6B"/>
    <w:rsid w:val="00861165"/>
    <w:rsid w:val="00862EB6"/>
    <w:rsid w:val="0086737C"/>
    <w:rsid w:val="00867F63"/>
    <w:rsid w:val="00873CF2"/>
    <w:rsid w:val="008751F6"/>
    <w:rsid w:val="00875843"/>
    <w:rsid w:val="0087761F"/>
    <w:rsid w:val="00880078"/>
    <w:rsid w:val="00882D82"/>
    <w:rsid w:val="00884DB9"/>
    <w:rsid w:val="0089042A"/>
    <w:rsid w:val="00891247"/>
    <w:rsid w:val="00893F1C"/>
    <w:rsid w:val="00895231"/>
    <w:rsid w:val="00895531"/>
    <w:rsid w:val="008956F0"/>
    <w:rsid w:val="00896E34"/>
    <w:rsid w:val="00897B7D"/>
    <w:rsid w:val="00897BAB"/>
    <w:rsid w:val="008A163C"/>
    <w:rsid w:val="008A18A7"/>
    <w:rsid w:val="008A224C"/>
    <w:rsid w:val="008A2ABF"/>
    <w:rsid w:val="008A330C"/>
    <w:rsid w:val="008A40F1"/>
    <w:rsid w:val="008A6C6D"/>
    <w:rsid w:val="008B0DB1"/>
    <w:rsid w:val="008B273B"/>
    <w:rsid w:val="008B2E47"/>
    <w:rsid w:val="008B63CD"/>
    <w:rsid w:val="008B75D4"/>
    <w:rsid w:val="008C2398"/>
    <w:rsid w:val="008C285C"/>
    <w:rsid w:val="008C6A24"/>
    <w:rsid w:val="008D0F90"/>
    <w:rsid w:val="008D27A7"/>
    <w:rsid w:val="008D302B"/>
    <w:rsid w:val="008D4A19"/>
    <w:rsid w:val="008D5B9C"/>
    <w:rsid w:val="008E3873"/>
    <w:rsid w:val="008E417C"/>
    <w:rsid w:val="008E489C"/>
    <w:rsid w:val="008E58CA"/>
    <w:rsid w:val="008E6AE8"/>
    <w:rsid w:val="008E6CC0"/>
    <w:rsid w:val="008E7003"/>
    <w:rsid w:val="008E7813"/>
    <w:rsid w:val="008E7EA9"/>
    <w:rsid w:val="008F0197"/>
    <w:rsid w:val="008F0E5D"/>
    <w:rsid w:val="008F2452"/>
    <w:rsid w:val="008F586A"/>
    <w:rsid w:val="0090081E"/>
    <w:rsid w:val="00903D6C"/>
    <w:rsid w:val="00904807"/>
    <w:rsid w:val="009059B6"/>
    <w:rsid w:val="009059F7"/>
    <w:rsid w:val="00906ADE"/>
    <w:rsid w:val="009106C3"/>
    <w:rsid w:val="0091299A"/>
    <w:rsid w:val="00912F96"/>
    <w:rsid w:val="0091614C"/>
    <w:rsid w:val="00916597"/>
    <w:rsid w:val="009168E7"/>
    <w:rsid w:val="0092603B"/>
    <w:rsid w:val="00927AB8"/>
    <w:rsid w:val="00930C9F"/>
    <w:rsid w:val="00931A29"/>
    <w:rsid w:val="00933E04"/>
    <w:rsid w:val="00935477"/>
    <w:rsid w:val="00936E98"/>
    <w:rsid w:val="00940D61"/>
    <w:rsid w:val="00943E0E"/>
    <w:rsid w:val="009463D5"/>
    <w:rsid w:val="00946B46"/>
    <w:rsid w:val="0094775A"/>
    <w:rsid w:val="00952704"/>
    <w:rsid w:val="0095607C"/>
    <w:rsid w:val="0095748D"/>
    <w:rsid w:val="00960A3D"/>
    <w:rsid w:val="00960F63"/>
    <w:rsid w:val="00963BFB"/>
    <w:rsid w:val="009641D3"/>
    <w:rsid w:val="0096529F"/>
    <w:rsid w:val="00971897"/>
    <w:rsid w:val="00972267"/>
    <w:rsid w:val="009723FC"/>
    <w:rsid w:val="00976715"/>
    <w:rsid w:val="00977A33"/>
    <w:rsid w:val="00977F22"/>
    <w:rsid w:val="00980017"/>
    <w:rsid w:val="009866F5"/>
    <w:rsid w:val="0099247F"/>
    <w:rsid w:val="00993359"/>
    <w:rsid w:val="009933DD"/>
    <w:rsid w:val="0099538A"/>
    <w:rsid w:val="009965FA"/>
    <w:rsid w:val="009975A5"/>
    <w:rsid w:val="009A0198"/>
    <w:rsid w:val="009A10C4"/>
    <w:rsid w:val="009A1656"/>
    <w:rsid w:val="009A1F4C"/>
    <w:rsid w:val="009A36DB"/>
    <w:rsid w:val="009A3CFF"/>
    <w:rsid w:val="009A4779"/>
    <w:rsid w:val="009A4924"/>
    <w:rsid w:val="009A53AB"/>
    <w:rsid w:val="009A780D"/>
    <w:rsid w:val="009B03AD"/>
    <w:rsid w:val="009B098B"/>
    <w:rsid w:val="009B364C"/>
    <w:rsid w:val="009B5139"/>
    <w:rsid w:val="009B5218"/>
    <w:rsid w:val="009B5833"/>
    <w:rsid w:val="009B5F28"/>
    <w:rsid w:val="009B7756"/>
    <w:rsid w:val="009B7938"/>
    <w:rsid w:val="009C22A8"/>
    <w:rsid w:val="009C5C4D"/>
    <w:rsid w:val="009C5D09"/>
    <w:rsid w:val="009C6534"/>
    <w:rsid w:val="009C7B1A"/>
    <w:rsid w:val="009D1E19"/>
    <w:rsid w:val="009D2407"/>
    <w:rsid w:val="009D79DC"/>
    <w:rsid w:val="009E032B"/>
    <w:rsid w:val="009E073A"/>
    <w:rsid w:val="009E10CE"/>
    <w:rsid w:val="009E39CA"/>
    <w:rsid w:val="009E3F1F"/>
    <w:rsid w:val="009E613C"/>
    <w:rsid w:val="009E63B3"/>
    <w:rsid w:val="009E655C"/>
    <w:rsid w:val="009E6B85"/>
    <w:rsid w:val="009F00DF"/>
    <w:rsid w:val="009F2D28"/>
    <w:rsid w:val="009F58E8"/>
    <w:rsid w:val="00A010B6"/>
    <w:rsid w:val="00A07089"/>
    <w:rsid w:val="00A10F5D"/>
    <w:rsid w:val="00A11CAE"/>
    <w:rsid w:val="00A13BC6"/>
    <w:rsid w:val="00A140BE"/>
    <w:rsid w:val="00A14141"/>
    <w:rsid w:val="00A154D8"/>
    <w:rsid w:val="00A177DA"/>
    <w:rsid w:val="00A200BA"/>
    <w:rsid w:val="00A21803"/>
    <w:rsid w:val="00A24F97"/>
    <w:rsid w:val="00A34E7D"/>
    <w:rsid w:val="00A350DF"/>
    <w:rsid w:val="00A359AA"/>
    <w:rsid w:val="00A35DEF"/>
    <w:rsid w:val="00A41D01"/>
    <w:rsid w:val="00A42448"/>
    <w:rsid w:val="00A43552"/>
    <w:rsid w:val="00A44E55"/>
    <w:rsid w:val="00A52FF7"/>
    <w:rsid w:val="00A5315C"/>
    <w:rsid w:val="00A60986"/>
    <w:rsid w:val="00A610E9"/>
    <w:rsid w:val="00A61355"/>
    <w:rsid w:val="00A613C9"/>
    <w:rsid w:val="00A6310D"/>
    <w:rsid w:val="00A66E6E"/>
    <w:rsid w:val="00A67E81"/>
    <w:rsid w:val="00A71346"/>
    <w:rsid w:val="00A74C96"/>
    <w:rsid w:val="00A75612"/>
    <w:rsid w:val="00A75CF5"/>
    <w:rsid w:val="00A774EB"/>
    <w:rsid w:val="00A810BC"/>
    <w:rsid w:val="00A82772"/>
    <w:rsid w:val="00A861E5"/>
    <w:rsid w:val="00A920A9"/>
    <w:rsid w:val="00A934A7"/>
    <w:rsid w:val="00A93F1E"/>
    <w:rsid w:val="00A95438"/>
    <w:rsid w:val="00A957DF"/>
    <w:rsid w:val="00AA1441"/>
    <w:rsid w:val="00AA2A4E"/>
    <w:rsid w:val="00AA389E"/>
    <w:rsid w:val="00AA7CDF"/>
    <w:rsid w:val="00AB177F"/>
    <w:rsid w:val="00AB5E27"/>
    <w:rsid w:val="00AB7F1C"/>
    <w:rsid w:val="00AC7406"/>
    <w:rsid w:val="00AD0C1A"/>
    <w:rsid w:val="00AD2DF8"/>
    <w:rsid w:val="00AD2FAE"/>
    <w:rsid w:val="00AD4914"/>
    <w:rsid w:val="00AD589E"/>
    <w:rsid w:val="00AD65E4"/>
    <w:rsid w:val="00AD72EE"/>
    <w:rsid w:val="00AE1664"/>
    <w:rsid w:val="00AE494B"/>
    <w:rsid w:val="00AE4DA6"/>
    <w:rsid w:val="00AE5BD7"/>
    <w:rsid w:val="00AE74EB"/>
    <w:rsid w:val="00AF110C"/>
    <w:rsid w:val="00AF3163"/>
    <w:rsid w:val="00AF3CDD"/>
    <w:rsid w:val="00AF4DE1"/>
    <w:rsid w:val="00AF5671"/>
    <w:rsid w:val="00AF5F67"/>
    <w:rsid w:val="00B02A34"/>
    <w:rsid w:val="00B035EC"/>
    <w:rsid w:val="00B04B67"/>
    <w:rsid w:val="00B05AF8"/>
    <w:rsid w:val="00B077B7"/>
    <w:rsid w:val="00B11A6A"/>
    <w:rsid w:val="00B14C35"/>
    <w:rsid w:val="00B164DB"/>
    <w:rsid w:val="00B21441"/>
    <w:rsid w:val="00B21751"/>
    <w:rsid w:val="00B22C5D"/>
    <w:rsid w:val="00B23453"/>
    <w:rsid w:val="00B27B01"/>
    <w:rsid w:val="00B31190"/>
    <w:rsid w:val="00B31229"/>
    <w:rsid w:val="00B32F1D"/>
    <w:rsid w:val="00B33329"/>
    <w:rsid w:val="00B34330"/>
    <w:rsid w:val="00B35F62"/>
    <w:rsid w:val="00B40429"/>
    <w:rsid w:val="00B46B78"/>
    <w:rsid w:val="00B478BD"/>
    <w:rsid w:val="00B47E26"/>
    <w:rsid w:val="00B5149E"/>
    <w:rsid w:val="00B51F71"/>
    <w:rsid w:val="00B520CD"/>
    <w:rsid w:val="00B522ED"/>
    <w:rsid w:val="00B52C58"/>
    <w:rsid w:val="00B54490"/>
    <w:rsid w:val="00B5561F"/>
    <w:rsid w:val="00B56DFB"/>
    <w:rsid w:val="00B56FED"/>
    <w:rsid w:val="00B621A4"/>
    <w:rsid w:val="00B62573"/>
    <w:rsid w:val="00B64D24"/>
    <w:rsid w:val="00B664F7"/>
    <w:rsid w:val="00B679CA"/>
    <w:rsid w:val="00B67E64"/>
    <w:rsid w:val="00B72186"/>
    <w:rsid w:val="00B723E6"/>
    <w:rsid w:val="00B72AD8"/>
    <w:rsid w:val="00B7344D"/>
    <w:rsid w:val="00B74F55"/>
    <w:rsid w:val="00B75C52"/>
    <w:rsid w:val="00B83EFA"/>
    <w:rsid w:val="00B865F9"/>
    <w:rsid w:val="00B93143"/>
    <w:rsid w:val="00B93464"/>
    <w:rsid w:val="00B947AD"/>
    <w:rsid w:val="00B96322"/>
    <w:rsid w:val="00B97D05"/>
    <w:rsid w:val="00BA001A"/>
    <w:rsid w:val="00BA1BFD"/>
    <w:rsid w:val="00BA4A72"/>
    <w:rsid w:val="00BB204A"/>
    <w:rsid w:val="00BB2420"/>
    <w:rsid w:val="00BB3444"/>
    <w:rsid w:val="00BB3E89"/>
    <w:rsid w:val="00BB4223"/>
    <w:rsid w:val="00BB5F00"/>
    <w:rsid w:val="00BB635E"/>
    <w:rsid w:val="00BC1C42"/>
    <w:rsid w:val="00BC2914"/>
    <w:rsid w:val="00BC3F12"/>
    <w:rsid w:val="00BC417D"/>
    <w:rsid w:val="00BD1490"/>
    <w:rsid w:val="00BD16BA"/>
    <w:rsid w:val="00BD1AE5"/>
    <w:rsid w:val="00BD4EFC"/>
    <w:rsid w:val="00BD57EB"/>
    <w:rsid w:val="00BD5B80"/>
    <w:rsid w:val="00BD5DC6"/>
    <w:rsid w:val="00BD64A5"/>
    <w:rsid w:val="00BE018C"/>
    <w:rsid w:val="00BE30BB"/>
    <w:rsid w:val="00BF0794"/>
    <w:rsid w:val="00BF134F"/>
    <w:rsid w:val="00BF4352"/>
    <w:rsid w:val="00BF4A4C"/>
    <w:rsid w:val="00C0053B"/>
    <w:rsid w:val="00C0094E"/>
    <w:rsid w:val="00C012C9"/>
    <w:rsid w:val="00C0212E"/>
    <w:rsid w:val="00C02558"/>
    <w:rsid w:val="00C029F9"/>
    <w:rsid w:val="00C04FC8"/>
    <w:rsid w:val="00C10DCE"/>
    <w:rsid w:val="00C12C55"/>
    <w:rsid w:val="00C136A6"/>
    <w:rsid w:val="00C1409B"/>
    <w:rsid w:val="00C14344"/>
    <w:rsid w:val="00C1575C"/>
    <w:rsid w:val="00C159EB"/>
    <w:rsid w:val="00C15B59"/>
    <w:rsid w:val="00C15E20"/>
    <w:rsid w:val="00C16689"/>
    <w:rsid w:val="00C261D3"/>
    <w:rsid w:val="00C30329"/>
    <w:rsid w:val="00C34981"/>
    <w:rsid w:val="00C37B00"/>
    <w:rsid w:val="00C40402"/>
    <w:rsid w:val="00C42C6A"/>
    <w:rsid w:val="00C50D41"/>
    <w:rsid w:val="00C50FCF"/>
    <w:rsid w:val="00C51E00"/>
    <w:rsid w:val="00C5258F"/>
    <w:rsid w:val="00C53DDE"/>
    <w:rsid w:val="00C573F7"/>
    <w:rsid w:val="00C61BA7"/>
    <w:rsid w:val="00C63A2E"/>
    <w:rsid w:val="00C64303"/>
    <w:rsid w:val="00C668AE"/>
    <w:rsid w:val="00C66C73"/>
    <w:rsid w:val="00C67BC7"/>
    <w:rsid w:val="00C70BDE"/>
    <w:rsid w:val="00C71C84"/>
    <w:rsid w:val="00C728AD"/>
    <w:rsid w:val="00C73723"/>
    <w:rsid w:val="00C745B3"/>
    <w:rsid w:val="00C745EE"/>
    <w:rsid w:val="00C74A1F"/>
    <w:rsid w:val="00C74A79"/>
    <w:rsid w:val="00C751C5"/>
    <w:rsid w:val="00C76830"/>
    <w:rsid w:val="00C77B95"/>
    <w:rsid w:val="00C81705"/>
    <w:rsid w:val="00C81FCC"/>
    <w:rsid w:val="00C831A9"/>
    <w:rsid w:val="00C8398F"/>
    <w:rsid w:val="00C85593"/>
    <w:rsid w:val="00C85863"/>
    <w:rsid w:val="00C87063"/>
    <w:rsid w:val="00C8764C"/>
    <w:rsid w:val="00C96A63"/>
    <w:rsid w:val="00C97904"/>
    <w:rsid w:val="00CA1866"/>
    <w:rsid w:val="00CA1FDC"/>
    <w:rsid w:val="00CA2442"/>
    <w:rsid w:val="00CA4F14"/>
    <w:rsid w:val="00CA6DFE"/>
    <w:rsid w:val="00CA7108"/>
    <w:rsid w:val="00CA7648"/>
    <w:rsid w:val="00CB0DD1"/>
    <w:rsid w:val="00CB2072"/>
    <w:rsid w:val="00CB4E95"/>
    <w:rsid w:val="00CB4EF6"/>
    <w:rsid w:val="00CB764F"/>
    <w:rsid w:val="00CB7A40"/>
    <w:rsid w:val="00CC211F"/>
    <w:rsid w:val="00CC3212"/>
    <w:rsid w:val="00CC3D93"/>
    <w:rsid w:val="00CC6B3C"/>
    <w:rsid w:val="00CD014C"/>
    <w:rsid w:val="00CD0D97"/>
    <w:rsid w:val="00CD1319"/>
    <w:rsid w:val="00CD3C1E"/>
    <w:rsid w:val="00CD3EC8"/>
    <w:rsid w:val="00CD454A"/>
    <w:rsid w:val="00CE4386"/>
    <w:rsid w:val="00CE58EB"/>
    <w:rsid w:val="00CE62AE"/>
    <w:rsid w:val="00CF3BAD"/>
    <w:rsid w:val="00CF636F"/>
    <w:rsid w:val="00CF6AD4"/>
    <w:rsid w:val="00CF7EB9"/>
    <w:rsid w:val="00D0008E"/>
    <w:rsid w:val="00D00294"/>
    <w:rsid w:val="00D02562"/>
    <w:rsid w:val="00D05066"/>
    <w:rsid w:val="00D06127"/>
    <w:rsid w:val="00D06B6B"/>
    <w:rsid w:val="00D10F54"/>
    <w:rsid w:val="00D116CB"/>
    <w:rsid w:val="00D11F20"/>
    <w:rsid w:val="00D132D2"/>
    <w:rsid w:val="00D13C2E"/>
    <w:rsid w:val="00D14B81"/>
    <w:rsid w:val="00D16851"/>
    <w:rsid w:val="00D208A8"/>
    <w:rsid w:val="00D2249C"/>
    <w:rsid w:val="00D244FA"/>
    <w:rsid w:val="00D26199"/>
    <w:rsid w:val="00D2695D"/>
    <w:rsid w:val="00D27A95"/>
    <w:rsid w:val="00D27AFA"/>
    <w:rsid w:val="00D320B9"/>
    <w:rsid w:val="00D3235D"/>
    <w:rsid w:val="00D332C9"/>
    <w:rsid w:val="00D33F5E"/>
    <w:rsid w:val="00D34A6B"/>
    <w:rsid w:val="00D40DE3"/>
    <w:rsid w:val="00D4386B"/>
    <w:rsid w:val="00D456E4"/>
    <w:rsid w:val="00D459A0"/>
    <w:rsid w:val="00D472B2"/>
    <w:rsid w:val="00D479C1"/>
    <w:rsid w:val="00D52390"/>
    <w:rsid w:val="00D5263F"/>
    <w:rsid w:val="00D529BD"/>
    <w:rsid w:val="00D541C0"/>
    <w:rsid w:val="00D54574"/>
    <w:rsid w:val="00D54701"/>
    <w:rsid w:val="00D55ACE"/>
    <w:rsid w:val="00D60F09"/>
    <w:rsid w:val="00D61325"/>
    <w:rsid w:val="00D6185D"/>
    <w:rsid w:val="00D707DD"/>
    <w:rsid w:val="00D715FB"/>
    <w:rsid w:val="00D72084"/>
    <w:rsid w:val="00D72450"/>
    <w:rsid w:val="00D72D2E"/>
    <w:rsid w:val="00D76B56"/>
    <w:rsid w:val="00D77E21"/>
    <w:rsid w:val="00D834EA"/>
    <w:rsid w:val="00D83522"/>
    <w:rsid w:val="00D85E60"/>
    <w:rsid w:val="00D869CE"/>
    <w:rsid w:val="00D86A40"/>
    <w:rsid w:val="00D900E3"/>
    <w:rsid w:val="00D9237F"/>
    <w:rsid w:val="00D93065"/>
    <w:rsid w:val="00D94B29"/>
    <w:rsid w:val="00D94E24"/>
    <w:rsid w:val="00D974CC"/>
    <w:rsid w:val="00DA0ED2"/>
    <w:rsid w:val="00DA1D59"/>
    <w:rsid w:val="00DA38AF"/>
    <w:rsid w:val="00DA4F0D"/>
    <w:rsid w:val="00DA584F"/>
    <w:rsid w:val="00DA623D"/>
    <w:rsid w:val="00DA6FAE"/>
    <w:rsid w:val="00DA7B0F"/>
    <w:rsid w:val="00DB08A3"/>
    <w:rsid w:val="00DB0CD2"/>
    <w:rsid w:val="00DB0F5D"/>
    <w:rsid w:val="00DB58AC"/>
    <w:rsid w:val="00DB70D2"/>
    <w:rsid w:val="00DC0D6D"/>
    <w:rsid w:val="00DC184D"/>
    <w:rsid w:val="00DC234F"/>
    <w:rsid w:val="00DC39B1"/>
    <w:rsid w:val="00DC3FEF"/>
    <w:rsid w:val="00DC477B"/>
    <w:rsid w:val="00DC4A0B"/>
    <w:rsid w:val="00DC4B3C"/>
    <w:rsid w:val="00DD1C70"/>
    <w:rsid w:val="00DD1E04"/>
    <w:rsid w:val="00DD5D34"/>
    <w:rsid w:val="00DD767F"/>
    <w:rsid w:val="00DE176B"/>
    <w:rsid w:val="00DE3856"/>
    <w:rsid w:val="00DE52A5"/>
    <w:rsid w:val="00DE5C04"/>
    <w:rsid w:val="00DF4775"/>
    <w:rsid w:val="00DF482E"/>
    <w:rsid w:val="00DF689F"/>
    <w:rsid w:val="00E004E5"/>
    <w:rsid w:val="00E10B68"/>
    <w:rsid w:val="00E12491"/>
    <w:rsid w:val="00E1377E"/>
    <w:rsid w:val="00E14622"/>
    <w:rsid w:val="00E16B28"/>
    <w:rsid w:val="00E2151B"/>
    <w:rsid w:val="00E2188C"/>
    <w:rsid w:val="00E2227A"/>
    <w:rsid w:val="00E23DCC"/>
    <w:rsid w:val="00E251EB"/>
    <w:rsid w:val="00E2577F"/>
    <w:rsid w:val="00E25976"/>
    <w:rsid w:val="00E27C1F"/>
    <w:rsid w:val="00E32B68"/>
    <w:rsid w:val="00E33DA7"/>
    <w:rsid w:val="00E3540B"/>
    <w:rsid w:val="00E37B91"/>
    <w:rsid w:val="00E37C10"/>
    <w:rsid w:val="00E4025A"/>
    <w:rsid w:val="00E415C0"/>
    <w:rsid w:val="00E42D5C"/>
    <w:rsid w:val="00E45390"/>
    <w:rsid w:val="00E45CF5"/>
    <w:rsid w:val="00E478D7"/>
    <w:rsid w:val="00E47D10"/>
    <w:rsid w:val="00E502A6"/>
    <w:rsid w:val="00E508D2"/>
    <w:rsid w:val="00E57DD7"/>
    <w:rsid w:val="00E600ED"/>
    <w:rsid w:val="00E620DB"/>
    <w:rsid w:val="00E639BD"/>
    <w:rsid w:val="00E65BD9"/>
    <w:rsid w:val="00E6653D"/>
    <w:rsid w:val="00E70494"/>
    <w:rsid w:val="00E70BC8"/>
    <w:rsid w:val="00E7114C"/>
    <w:rsid w:val="00E7183D"/>
    <w:rsid w:val="00E7481A"/>
    <w:rsid w:val="00E75A69"/>
    <w:rsid w:val="00E93DC2"/>
    <w:rsid w:val="00EA0D94"/>
    <w:rsid w:val="00EA3AA3"/>
    <w:rsid w:val="00EA4156"/>
    <w:rsid w:val="00EA41B2"/>
    <w:rsid w:val="00EB0F3B"/>
    <w:rsid w:val="00EB1684"/>
    <w:rsid w:val="00EB31E1"/>
    <w:rsid w:val="00EB571C"/>
    <w:rsid w:val="00EB5C5A"/>
    <w:rsid w:val="00EB5E89"/>
    <w:rsid w:val="00EC048D"/>
    <w:rsid w:val="00EC2E49"/>
    <w:rsid w:val="00EC47CB"/>
    <w:rsid w:val="00EC4F2A"/>
    <w:rsid w:val="00EC623B"/>
    <w:rsid w:val="00ED0BE4"/>
    <w:rsid w:val="00ED164C"/>
    <w:rsid w:val="00ED28C2"/>
    <w:rsid w:val="00ED5C88"/>
    <w:rsid w:val="00ED62F3"/>
    <w:rsid w:val="00EE0EB8"/>
    <w:rsid w:val="00EE134E"/>
    <w:rsid w:val="00EE2492"/>
    <w:rsid w:val="00EE33DB"/>
    <w:rsid w:val="00EE4A89"/>
    <w:rsid w:val="00EE5E8C"/>
    <w:rsid w:val="00EF0BEF"/>
    <w:rsid w:val="00EF11E0"/>
    <w:rsid w:val="00EF36AB"/>
    <w:rsid w:val="00EF3941"/>
    <w:rsid w:val="00EF4129"/>
    <w:rsid w:val="00EF6E3E"/>
    <w:rsid w:val="00F00217"/>
    <w:rsid w:val="00F00428"/>
    <w:rsid w:val="00F02126"/>
    <w:rsid w:val="00F036AF"/>
    <w:rsid w:val="00F0614E"/>
    <w:rsid w:val="00F1329C"/>
    <w:rsid w:val="00F154A7"/>
    <w:rsid w:val="00F20408"/>
    <w:rsid w:val="00F20859"/>
    <w:rsid w:val="00F20924"/>
    <w:rsid w:val="00F20DFB"/>
    <w:rsid w:val="00F20EF9"/>
    <w:rsid w:val="00F2257C"/>
    <w:rsid w:val="00F2573E"/>
    <w:rsid w:val="00F3232C"/>
    <w:rsid w:val="00F3337C"/>
    <w:rsid w:val="00F33704"/>
    <w:rsid w:val="00F33A62"/>
    <w:rsid w:val="00F352EC"/>
    <w:rsid w:val="00F3728D"/>
    <w:rsid w:val="00F41C75"/>
    <w:rsid w:val="00F45B49"/>
    <w:rsid w:val="00F45C92"/>
    <w:rsid w:val="00F50409"/>
    <w:rsid w:val="00F5492F"/>
    <w:rsid w:val="00F55AAA"/>
    <w:rsid w:val="00F65F34"/>
    <w:rsid w:val="00F673C1"/>
    <w:rsid w:val="00F677D5"/>
    <w:rsid w:val="00F67A50"/>
    <w:rsid w:val="00F70B26"/>
    <w:rsid w:val="00F7144F"/>
    <w:rsid w:val="00F7670A"/>
    <w:rsid w:val="00F76AFD"/>
    <w:rsid w:val="00F83E18"/>
    <w:rsid w:val="00F865C7"/>
    <w:rsid w:val="00F87693"/>
    <w:rsid w:val="00F90241"/>
    <w:rsid w:val="00F90A15"/>
    <w:rsid w:val="00F90BEB"/>
    <w:rsid w:val="00F91A8F"/>
    <w:rsid w:val="00F92C5D"/>
    <w:rsid w:val="00F9311E"/>
    <w:rsid w:val="00F95C62"/>
    <w:rsid w:val="00F973BB"/>
    <w:rsid w:val="00FA1AFF"/>
    <w:rsid w:val="00FA2918"/>
    <w:rsid w:val="00FA29B6"/>
    <w:rsid w:val="00FA63C7"/>
    <w:rsid w:val="00FA7132"/>
    <w:rsid w:val="00FB1CDA"/>
    <w:rsid w:val="00FB45CE"/>
    <w:rsid w:val="00FB4939"/>
    <w:rsid w:val="00FB6690"/>
    <w:rsid w:val="00FB74BF"/>
    <w:rsid w:val="00FC12BC"/>
    <w:rsid w:val="00FC3B2B"/>
    <w:rsid w:val="00FD06A3"/>
    <w:rsid w:val="00FD1B08"/>
    <w:rsid w:val="00FD27D1"/>
    <w:rsid w:val="00FD33D3"/>
    <w:rsid w:val="00FD5850"/>
    <w:rsid w:val="00FE23E8"/>
    <w:rsid w:val="00FE5992"/>
    <w:rsid w:val="00FE5A7C"/>
    <w:rsid w:val="00FF0673"/>
    <w:rsid w:val="00FF1B68"/>
    <w:rsid w:val="00FF285A"/>
    <w:rsid w:val="00FF31D8"/>
    <w:rsid w:val="00FF3B3B"/>
    <w:rsid w:val="00FF66BA"/>
    <w:rsid w:val="00FF7A08"/>
    <w:rsid w:val="00FF7FC6"/>
    <w:rsid w:val="134916A4"/>
    <w:rsid w:val="17C2F685"/>
    <w:rsid w:val="1CBE8213"/>
    <w:rsid w:val="291D19FE"/>
    <w:rsid w:val="5AD0818B"/>
    <w:rsid w:val="6F2FB5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1EB93"/>
  <w15:chartTrackingRefBased/>
  <w15:docId w15:val="{126A5E6E-01C2-4750-80E1-181807A7D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229"/>
    <w:rPr>
      <w:lang w:val="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E45390"/>
    <w:rPr>
      <w:color w:val="0563C1" w:themeColor="hyperlink"/>
      <w:u w:val="single"/>
    </w:rPr>
  </w:style>
  <w:style w:type="character" w:styleId="Mentionnonrsolue">
    <w:name w:val="Unresolved Mention"/>
    <w:basedOn w:val="Policepardfaut"/>
    <w:uiPriority w:val="99"/>
    <w:semiHidden/>
    <w:unhideWhenUsed/>
    <w:rsid w:val="00E45390"/>
    <w:rPr>
      <w:color w:val="605E5C"/>
      <w:shd w:val="clear" w:color="auto" w:fill="E1DFDD"/>
    </w:rPr>
  </w:style>
  <w:style w:type="character" w:styleId="lev">
    <w:name w:val="Strong"/>
    <w:basedOn w:val="Policepardfaut"/>
    <w:uiPriority w:val="22"/>
    <w:qFormat/>
    <w:rsid w:val="00CD1319"/>
    <w:rPr>
      <w:b/>
      <w:bCs/>
    </w:rPr>
  </w:style>
  <w:style w:type="paragraph" w:styleId="Paragraphedeliste">
    <w:name w:val="List Paragraph"/>
    <w:basedOn w:val="Normal"/>
    <w:uiPriority w:val="34"/>
    <w:qFormat/>
    <w:rsid w:val="007109A7"/>
    <w:pPr>
      <w:ind w:left="720"/>
      <w:contextualSpacing/>
    </w:pPr>
  </w:style>
  <w:style w:type="table" w:styleId="Grilledutableau">
    <w:name w:val="Table Grid"/>
    <w:basedOn w:val="TableauNormal"/>
    <w:uiPriority w:val="39"/>
    <w:rsid w:val="00C157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enhypertextesuivivisit">
    <w:name w:val="FollowedHyperlink"/>
    <w:basedOn w:val="Policepardfaut"/>
    <w:uiPriority w:val="99"/>
    <w:semiHidden/>
    <w:unhideWhenUsed/>
    <w:rsid w:val="00B97D05"/>
    <w:rPr>
      <w:color w:val="954F72" w:themeColor="followedHyperlink"/>
      <w:u w:val="single"/>
    </w:rPr>
  </w:style>
  <w:style w:type="character" w:styleId="Marquedecommentaire">
    <w:name w:val="annotation reference"/>
    <w:basedOn w:val="Policepardfaut"/>
    <w:uiPriority w:val="99"/>
    <w:semiHidden/>
    <w:unhideWhenUsed/>
    <w:rsid w:val="007B5C72"/>
    <w:rPr>
      <w:sz w:val="16"/>
      <w:szCs w:val="16"/>
    </w:rPr>
  </w:style>
  <w:style w:type="paragraph" w:styleId="Commentaire">
    <w:name w:val="annotation text"/>
    <w:basedOn w:val="Normal"/>
    <w:link w:val="CommentaireCar"/>
    <w:uiPriority w:val="99"/>
    <w:unhideWhenUsed/>
    <w:rsid w:val="007B5C72"/>
    <w:pPr>
      <w:spacing w:line="240" w:lineRule="auto"/>
    </w:pPr>
    <w:rPr>
      <w:sz w:val="20"/>
      <w:szCs w:val="20"/>
    </w:rPr>
  </w:style>
  <w:style w:type="character" w:styleId="CommentaireCar" w:customStyle="1">
    <w:name w:val="Commentaire Car"/>
    <w:basedOn w:val="Policepardfaut"/>
    <w:link w:val="Commentaire"/>
    <w:uiPriority w:val="99"/>
    <w:rsid w:val="007B5C72"/>
    <w:rPr>
      <w:sz w:val="20"/>
      <w:szCs w:val="20"/>
    </w:rPr>
  </w:style>
  <w:style w:type="paragraph" w:styleId="Objetducommentaire">
    <w:name w:val="annotation subject"/>
    <w:basedOn w:val="Commentaire"/>
    <w:next w:val="Commentaire"/>
    <w:link w:val="ObjetducommentaireCar"/>
    <w:uiPriority w:val="99"/>
    <w:semiHidden/>
    <w:unhideWhenUsed/>
    <w:rsid w:val="007B5C72"/>
    <w:rPr>
      <w:b/>
      <w:bCs/>
    </w:rPr>
  </w:style>
  <w:style w:type="character" w:styleId="ObjetducommentaireCar" w:customStyle="1">
    <w:name w:val="Objet du commentaire Car"/>
    <w:basedOn w:val="CommentaireCar"/>
    <w:link w:val="Objetducommentaire"/>
    <w:uiPriority w:val="99"/>
    <w:semiHidden/>
    <w:rsid w:val="007B5C72"/>
    <w:rPr>
      <w:b/>
      <w:bCs/>
      <w:sz w:val="20"/>
      <w:szCs w:val="20"/>
    </w:rPr>
  </w:style>
  <w:style w:type="character" w:styleId="cf01" w:customStyle="1">
    <w:name w:val="cf01"/>
    <w:basedOn w:val="Policepardfaut"/>
    <w:rsid w:val="001D41D7"/>
    <w:rPr>
      <w:rFonts w:hint="default" w:ascii="Segoe UI" w:hAnsi="Segoe UI" w:cs="Segoe UI"/>
      <w:b/>
      <w:bCs/>
      <w:sz w:val="18"/>
      <w:szCs w:val="18"/>
    </w:rPr>
  </w:style>
  <w:style w:type="paragraph" w:styleId="En-tte">
    <w:name w:val="header"/>
    <w:basedOn w:val="Normal"/>
    <w:link w:val="En-tteCar"/>
    <w:uiPriority w:val="99"/>
    <w:unhideWhenUsed/>
    <w:rsid w:val="0075626B"/>
    <w:pPr>
      <w:tabs>
        <w:tab w:val="center" w:pos="4703"/>
        <w:tab w:val="right" w:pos="9406"/>
      </w:tabs>
      <w:spacing w:after="0" w:line="240" w:lineRule="auto"/>
    </w:pPr>
  </w:style>
  <w:style w:type="character" w:styleId="En-tteCar" w:customStyle="1">
    <w:name w:val="En-tête Car"/>
    <w:basedOn w:val="Policepardfaut"/>
    <w:link w:val="En-tte"/>
    <w:uiPriority w:val="99"/>
    <w:rsid w:val="0075626B"/>
  </w:style>
  <w:style w:type="paragraph" w:styleId="Pieddepage">
    <w:name w:val="footer"/>
    <w:basedOn w:val="Normal"/>
    <w:link w:val="PieddepageCar"/>
    <w:uiPriority w:val="99"/>
    <w:unhideWhenUsed/>
    <w:rsid w:val="0075626B"/>
    <w:pPr>
      <w:tabs>
        <w:tab w:val="center" w:pos="4703"/>
        <w:tab w:val="right" w:pos="9406"/>
      </w:tabs>
      <w:spacing w:after="0" w:line="240" w:lineRule="auto"/>
    </w:pPr>
  </w:style>
  <w:style w:type="character" w:styleId="PieddepageCar" w:customStyle="1">
    <w:name w:val="Pied de page Car"/>
    <w:basedOn w:val="Policepardfaut"/>
    <w:link w:val="Pieddepage"/>
    <w:uiPriority w:val="99"/>
    <w:rsid w:val="0075626B"/>
  </w:style>
  <w:style w:type="paragraph" w:styleId="Bibliographie">
    <w:name w:val="Bibliography"/>
    <w:basedOn w:val="Normal"/>
    <w:next w:val="Normal"/>
    <w:uiPriority w:val="37"/>
    <w:unhideWhenUsed/>
    <w:rsid w:val="00C12C5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97591">
      <w:bodyDiv w:val="1"/>
      <w:marLeft w:val="0"/>
      <w:marRight w:val="0"/>
      <w:marTop w:val="0"/>
      <w:marBottom w:val="0"/>
      <w:divBdr>
        <w:top w:val="none" w:sz="0" w:space="0" w:color="auto"/>
        <w:left w:val="none" w:sz="0" w:space="0" w:color="auto"/>
        <w:bottom w:val="none" w:sz="0" w:space="0" w:color="auto"/>
        <w:right w:val="none" w:sz="0" w:space="0" w:color="auto"/>
      </w:divBdr>
    </w:div>
    <w:div w:id="520093870">
      <w:bodyDiv w:val="1"/>
      <w:marLeft w:val="0"/>
      <w:marRight w:val="0"/>
      <w:marTop w:val="0"/>
      <w:marBottom w:val="0"/>
      <w:divBdr>
        <w:top w:val="none" w:sz="0" w:space="0" w:color="auto"/>
        <w:left w:val="none" w:sz="0" w:space="0" w:color="auto"/>
        <w:bottom w:val="none" w:sz="0" w:space="0" w:color="auto"/>
        <w:right w:val="none" w:sz="0" w:space="0" w:color="auto"/>
      </w:divBdr>
    </w:div>
    <w:div w:id="524371106">
      <w:bodyDiv w:val="1"/>
      <w:marLeft w:val="0"/>
      <w:marRight w:val="0"/>
      <w:marTop w:val="0"/>
      <w:marBottom w:val="0"/>
      <w:divBdr>
        <w:top w:val="none" w:sz="0" w:space="0" w:color="auto"/>
        <w:left w:val="none" w:sz="0" w:space="0" w:color="auto"/>
        <w:bottom w:val="none" w:sz="0" w:space="0" w:color="auto"/>
        <w:right w:val="none" w:sz="0" w:space="0" w:color="auto"/>
      </w:divBdr>
    </w:div>
    <w:div w:id="771585962">
      <w:bodyDiv w:val="1"/>
      <w:marLeft w:val="0"/>
      <w:marRight w:val="0"/>
      <w:marTop w:val="0"/>
      <w:marBottom w:val="0"/>
      <w:divBdr>
        <w:top w:val="none" w:sz="0" w:space="0" w:color="auto"/>
        <w:left w:val="none" w:sz="0" w:space="0" w:color="auto"/>
        <w:bottom w:val="none" w:sz="0" w:space="0" w:color="auto"/>
        <w:right w:val="none" w:sz="0" w:space="0" w:color="auto"/>
      </w:divBdr>
      <w:divsChild>
        <w:div w:id="929849135">
          <w:marLeft w:val="480"/>
          <w:marRight w:val="0"/>
          <w:marTop w:val="0"/>
          <w:marBottom w:val="0"/>
          <w:divBdr>
            <w:top w:val="none" w:sz="0" w:space="0" w:color="auto"/>
            <w:left w:val="none" w:sz="0" w:space="0" w:color="auto"/>
            <w:bottom w:val="none" w:sz="0" w:space="0" w:color="auto"/>
            <w:right w:val="none" w:sz="0" w:space="0" w:color="auto"/>
          </w:divBdr>
          <w:divsChild>
            <w:div w:id="190918162">
              <w:marLeft w:val="0"/>
              <w:marRight w:val="0"/>
              <w:marTop w:val="0"/>
              <w:marBottom w:val="0"/>
              <w:divBdr>
                <w:top w:val="none" w:sz="0" w:space="0" w:color="auto"/>
                <w:left w:val="none" w:sz="0" w:space="0" w:color="auto"/>
                <w:bottom w:val="none" w:sz="0" w:space="0" w:color="auto"/>
                <w:right w:val="none" w:sz="0" w:space="0" w:color="auto"/>
              </w:divBdr>
            </w:div>
            <w:div w:id="269435661">
              <w:marLeft w:val="0"/>
              <w:marRight w:val="0"/>
              <w:marTop w:val="0"/>
              <w:marBottom w:val="0"/>
              <w:divBdr>
                <w:top w:val="none" w:sz="0" w:space="0" w:color="auto"/>
                <w:left w:val="none" w:sz="0" w:space="0" w:color="auto"/>
                <w:bottom w:val="none" w:sz="0" w:space="0" w:color="auto"/>
                <w:right w:val="none" w:sz="0" w:space="0" w:color="auto"/>
              </w:divBdr>
            </w:div>
            <w:div w:id="406071753">
              <w:marLeft w:val="0"/>
              <w:marRight w:val="0"/>
              <w:marTop w:val="0"/>
              <w:marBottom w:val="0"/>
              <w:divBdr>
                <w:top w:val="none" w:sz="0" w:space="0" w:color="auto"/>
                <w:left w:val="none" w:sz="0" w:space="0" w:color="auto"/>
                <w:bottom w:val="none" w:sz="0" w:space="0" w:color="auto"/>
                <w:right w:val="none" w:sz="0" w:space="0" w:color="auto"/>
              </w:divBdr>
            </w:div>
            <w:div w:id="427847560">
              <w:marLeft w:val="0"/>
              <w:marRight w:val="0"/>
              <w:marTop w:val="0"/>
              <w:marBottom w:val="0"/>
              <w:divBdr>
                <w:top w:val="none" w:sz="0" w:space="0" w:color="auto"/>
                <w:left w:val="none" w:sz="0" w:space="0" w:color="auto"/>
                <w:bottom w:val="none" w:sz="0" w:space="0" w:color="auto"/>
                <w:right w:val="none" w:sz="0" w:space="0" w:color="auto"/>
              </w:divBdr>
            </w:div>
            <w:div w:id="441192862">
              <w:marLeft w:val="0"/>
              <w:marRight w:val="0"/>
              <w:marTop w:val="0"/>
              <w:marBottom w:val="0"/>
              <w:divBdr>
                <w:top w:val="none" w:sz="0" w:space="0" w:color="auto"/>
                <w:left w:val="none" w:sz="0" w:space="0" w:color="auto"/>
                <w:bottom w:val="none" w:sz="0" w:space="0" w:color="auto"/>
                <w:right w:val="none" w:sz="0" w:space="0" w:color="auto"/>
              </w:divBdr>
            </w:div>
            <w:div w:id="515921401">
              <w:marLeft w:val="0"/>
              <w:marRight w:val="0"/>
              <w:marTop w:val="0"/>
              <w:marBottom w:val="0"/>
              <w:divBdr>
                <w:top w:val="none" w:sz="0" w:space="0" w:color="auto"/>
                <w:left w:val="none" w:sz="0" w:space="0" w:color="auto"/>
                <w:bottom w:val="none" w:sz="0" w:space="0" w:color="auto"/>
                <w:right w:val="none" w:sz="0" w:space="0" w:color="auto"/>
              </w:divBdr>
            </w:div>
            <w:div w:id="730272917">
              <w:marLeft w:val="0"/>
              <w:marRight w:val="0"/>
              <w:marTop w:val="0"/>
              <w:marBottom w:val="0"/>
              <w:divBdr>
                <w:top w:val="none" w:sz="0" w:space="0" w:color="auto"/>
                <w:left w:val="none" w:sz="0" w:space="0" w:color="auto"/>
                <w:bottom w:val="none" w:sz="0" w:space="0" w:color="auto"/>
                <w:right w:val="none" w:sz="0" w:space="0" w:color="auto"/>
              </w:divBdr>
            </w:div>
            <w:div w:id="848567900">
              <w:marLeft w:val="0"/>
              <w:marRight w:val="0"/>
              <w:marTop w:val="0"/>
              <w:marBottom w:val="0"/>
              <w:divBdr>
                <w:top w:val="none" w:sz="0" w:space="0" w:color="auto"/>
                <w:left w:val="none" w:sz="0" w:space="0" w:color="auto"/>
                <w:bottom w:val="none" w:sz="0" w:space="0" w:color="auto"/>
                <w:right w:val="none" w:sz="0" w:space="0" w:color="auto"/>
              </w:divBdr>
            </w:div>
            <w:div w:id="865413983">
              <w:marLeft w:val="0"/>
              <w:marRight w:val="0"/>
              <w:marTop w:val="0"/>
              <w:marBottom w:val="0"/>
              <w:divBdr>
                <w:top w:val="none" w:sz="0" w:space="0" w:color="auto"/>
                <w:left w:val="none" w:sz="0" w:space="0" w:color="auto"/>
                <w:bottom w:val="none" w:sz="0" w:space="0" w:color="auto"/>
                <w:right w:val="none" w:sz="0" w:space="0" w:color="auto"/>
              </w:divBdr>
            </w:div>
            <w:div w:id="881594291">
              <w:marLeft w:val="0"/>
              <w:marRight w:val="0"/>
              <w:marTop w:val="0"/>
              <w:marBottom w:val="0"/>
              <w:divBdr>
                <w:top w:val="none" w:sz="0" w:space="0" w:color="auto"/>
                <w:left w:val="none" w:sz="0" w:space="0" w:color="auto"/>
                <w:bottom w:val="none" w:sz="0" w:space="0" w:color="auto"/>
                <w:right w:val="none" w:sz="0" w:space="0" w:color="auto"/>
              </w:divBdr>
            </w:div>
            <w:div w:id="890922393">
              <w:marLeft w:val="0"/>
              <w:marRight w:val="0"/>
              <w:marTop w:val="0"/>
              <w:marBottom w:val="0"/>
              <w:divBdr>
                <w:top w:val="none" w:sz="0" w:space="0" w:color="auto"/>
                <w:left w:val="none" w:sz="0" w:space="0" w:color="auto"/>
                <w:bottom w:val="none" w:sz="0" w:space="0" w:color="auto"/>
                <w:right w:val="none" w:sz="0" w:space="0" w:color="auto"/>
              </w:divBdr>
            </w:div>
            <w:div w:id="948587441">
              <w:marLeft w:val="0"/>
              <w:marRight w:val="0"/>
              <w:marTop w:val="0"/>
              <w:marBottom w:val="0"/>
              <w:divBdr>
                <w:top w:val="none" w:sz="0" w:space="0" w:color="auto"/>
                <w:left w:val="none" w:sz="0" w:space="0" w:color="auto"/>
                <w:bottom w:val="none" w:sz="0" w:space="0" w:color="auto"/>
                <w:right w:val="none" w:sz="0" w:space="0" w:color="auto"/>
              </w:divBdr>
            </w:div>
            <w:div w:id="995376128">
              <w:marLeft w:val="0"/>
              <w:marRight w:val="0"/>
              <w:marTop w:val="0"/>
              <w:marBottom w:val="0"/>
              <w:divBdr>
                <w:top w:val="none" w:sz="0" w:space="0" w:color="auto"/>
                <w:left w:val="none" w:sz="0" w:space="0" w:color="auto"/>
                <w:bottom w:val="none" w:sz="0" w:space="0" w:color="auto"/>
                <w:right w:val="none" w:sz="0" w:space="0" w:color="auto"/>
              </w:divBdr>
            </w:div>
            <w:div w:id="1116291635">
              <w:marLeft w:val="0"/>
              <w:marRight w:val="0"/>
              <w:marTop w:val="0"/>
              <w:marBottom w:val="0"/>
              <w:divBdr>
                <w:top w:val="none" w:sz="0" w:space="0" w:color="auto"/>
                <w:left w:val="none" w:sz="0" w:space="0" w:color="auto"/>
                <w:bottom w:val="none" w:sz="0" w:space="0" w:color="auto"/>
                <w:right w:val="none" w:sz="0" w:space="0" w:color="auto"/>
              </w:divBdr>
            </w:div>
            <w:div w:id="1143156981">
              <w:marLeft w:val="0"/>
              <w:marRight w:val="0"/>
              <w:marTop w:val="0"/>
              <w:marBottom w:val="0"/>
              <w:divBdr>
                <w:top w:val="none" w:sz="0" w:space="0" w:color="auto"/>
                <w:left w:val="none" w:sz="0" w:space="0" w:color="auto"/>
                <w:bottom w:val="none" w:sz="0" w:space="0" w:color="auto"/>
                <w:right w:val="none" w:sz="0" w:space="0" w:color="auto"/>
              </w:divBdr>
            </w:div>
            <w:div w:id="1228688438">
              <w:marLeft w:val="0"/>
              <w:marRight w:val="0"/>
              <w:marTop w:val="0"/>
              <w:marBottom w:val="0"/>
              <w:divBdr>
                <w:top w:val="none" w:sz="0" w:space="0" w:color="auto"/>
                <w:left w:val="none" w:sz="0" w:space="0" w:color="auto"/>
                <w:bottom w:val="none" w:sz="0" w:space="0" w:color="auto"/>
                <w:right w:val="none" w:sz="0" w:space="0" w:color="auto"/>
              </w:divBdr>
            </w:div>
            <w:div w:id="1319966148">
              <w:marLeft w:val="0"/>
              <w:marRight w:val="0"/>
              <w:marTop w:val="0"/>
              <w:marBottom w:val="0"/>
              <w:divBdr>
                <w:top w:val="none" w:sz="0" w:space="0" w:color="auto"/>
                <w:left w:val="none" w:sz="0" w:space="0" w:color="auto"/>
                <w:bottom w:val="none" w:sz="0" w:space="0" w:color="auto"/>
                <w:right w:val="none" w:sz="0" w:space="0" w:color="auto"/>
              </w:divBdr>
            </w:div>
            <w:div w:id="1369337888">
              <w:marLeft w:val="0"/>
              <w:marRight w:val="0"/>
              <w:marTop w:val="0"/>
              <w:marBottom w:val="0"/>
              <w:divBdr>
                <w:top w:val="none" w:sz="0" w:space="0" w:color="auto"/>
                <w:left w:val="none" w:sz="0" w:space="0" w:color="auto"/>
                <w:bottom w:val="none" w:sz="0" w:space="0" w:color="auto"/>
                <w:right w:val="none" w:sz="0" w:space="0" w:color="auto"/>
              </w:divBdr>
            </w:div>
            <w:div w:id="1466193710">
              <w:marLeft w:val="0"/>
              <w:marRight w:val="0"/>
              <w:marTop w:val="0"/>
              <w:marBottom w:val="0"/>
              <w:divBdr>
                <w:top w:val="none" w:sz="0" w:space="0" w:color="auto"/>
                <w:left w:val="none" w:sz="0" w:space="0" w:color="auto"/>
                <w:bottom w:val="none" w:sz="0" w:space="0" w:color="auto"/>
                <w:right w:val="none" w:sz="0" w:space="0" w:color="auto"/>
              </w:divBdr>
            </w:div>
            <w:div w:id="1468663095">
              <w:marLeft w:val="0"/>
              <w:marRight w:val="0"/>
              <w:marTop w:val="0"/>
              <w:marBottom w:val="0"/>
              <w:divBdr>
                <w:top w:val="none" w:sz="0" w:space="0" w:color="auto"/>
                <w:left w:val="none" w:sz="0" w:space="0" w:color="auto"/>
                <w:bottom w:val="none" w:sz="0" w:space="0" w:color="auto"/>
                <w:right w:val="none" w:sz="0" w:space="0" w:color="auto"/>
              </w:divBdr>
            </w:div>
            <w:div w:id="1482191255">
              <w:marLeft w:val="0"/>
              <w:marRight w:val="0"/>
              <w:marTop w:val="0"/>
              <w:marBottom w:val="0"/>
              <w:divBdr>
                <w:top w:val="none" w:sz="0" w:space="0" w:color="auto"/>
                <w:left w:val="none" w:sz="0" w:space="0" w:color="auto"/>
                <w:bottom w:val="none" w:sz="0" w:space="0" w:color="auto"/>
                <w:right w:val="none" w:sz="0" w:space="0" w:color="auto"/>
              </w:divBdr>
            </w:div>
            <w:div w:id="1550261528">
              <w:marLeft w:val="0"/>
              <w:marRight w:val="0"/>
              <w:marTop w:val="0"/>
              <w:marBottom w:val="0"/>
              <w:divBdr>
                <w:top w:val="none" w:sz="0" w:space="0" w:color="auto"/>
                <w:left w:val="none" w:sz="0" w:space="0" w:color="auto"/>
                <w:bottom w:val="none" w:sz="0" w:space="0" w:color="auto"/>
                <w:right w:val="none" w:sz="0" w:space="0" w:color="auto"/>
              </w:divBdr>
            </w:div>
            <w:div w:id="1606812947">
              <w:marLeft w:val="0"/>
              <w:marRight w:val="0"/>
              <w:marTop w:val="0"/>
              <w:marBottom w:val="0"/>
              <w:divBdr>
                <w:top w:val="none" w:sz="0" w:space="0" w:color="auto"/>
                <w:left w:val="none" w:sz="0" w:space="0" w:color="auto"/>
                <w:bottom w:val="none" w:sz="0" w:space="0" w:color="auto"/>
                <w:right w:val="none" w:sz="0" w:space="0" w:color="auto"/>
              </w:divBdr>
            </w:div>
            <w:div w:id="1660575161">
              <w:marLeft w:val="0"/>
              <w:marRight w:val="0"/>
              <w:marTop w:val="0"/>
              <w:marBottom w:val="0"/>
              <w:divBdr>
                <w:top w:val="none" w:sz="0" w:space="0" w:color="auto"/>
                <w:left w:val="none" w:sz="0" w:space="0" w:color="auto"/>
                <w:bottom w:val="none" w:sz="0" w:space="0" w:color="auto"/>
                <w:right w:val="none" w:sz="0" w:space="0" w:color="auto"/>
              </w:divBdr>
            </w:div>
            <w:div w:id="1709991382">
              <w:marLeft w:val="0"/>
              <w:marRight w:val="0"/>
              <w:marTop w:val="0"/>
              <w:marBottom w:val="0"/>
              <w:divBdr>
                <w:top w:val="none" w:sz="0" w:space="0" w:color="auto"/>
                <w:left w:val="none" w:sz="0" w:space="0" w:color="auto"/>
                <w:bottom w:val="none" w:sz="0" w:space="0" w:color="auto"/>
                <w:right w:val="none" w:sz="0" w:space="0" w:color="auto"/>
              </w:divBdr>
            </w:div>
            <w:div w:id="1723092017">
              <w:marLeft w:val="0"/>
              <w:marRight w:val="0"/>
              <w:marTop w:val="0"/>
              <w:marBottom w:val="0"/>
              <w:divBdr>
                <w:top w:val="none" w:sz="0" w:space="0" w:color="auto"/>
                <w:left w:val="none" w:sz="0" w:space="0" w:color="auto"/>
                <w:bottom w:val="none" w:sz="0" w:space="0" w:color="auto"/>
                <w:right w:val="none" w:sz="0" w:space="0" w:color="auto"/>
              </w:divBdr>
            </w:div>
            <w:div w:id="1752965028">
              <w:marLeft w:val="0"/>
              <w:marRight w:val="0"/>
              <w:marTop w:val="0"/>
              <w:marBottom w:val="0"/>
              <w:divBdr>
                <w:top w:val="none" w:sz="0" w:space="0" w:color="auto"/>
                <w:left w:val="none" w:sz="0" w:space="0" w:color="auto"/>
                <w:bottom w:val="none" w:sz="0" w:space="0" w:color="auto"/>
                <w:right w:val="none" w:sz="0" w:space="0" w:color="auto"/>
              </w:divBdr>
            </w:div>
            <w:div w:id="1814981084">
              <w:marLeft w:val="0"/>
              <w:marRight w:val="0"/>
              <w:marTop w:val="0"/>
              <w:marBottom w:val="0"/>
              <w:divBdr>
                <w:top w:val="none" w:sz="0" w:space="0" w:color="auto"/>
                <w:left w:val="none" w:sz="0" w:space="0" w:color="auto"/>
                <w:bottom w:val="none" w:sz="0" w:space="0" w:color="auto"/>
                <w:right w:val="none" w:sz="0" w:space="0" w:color="auto"/>
              </w:divBdr>
            </w:div>
            <w:div w:id="1841117867">
              <w:marLeft w:val="0"/>
              <w:marRight w:val="0"/>
              <w:marTop w:val="0"/>
              <w:marBottom w:val="0"/>
              <w:divBdr>
                <w:top w:val="none" w:sz="0" w:space="0" w:color="auto"/>
                <w:left w:val="none" w:sz="0" w:space="0" w:color="auto"/>
                <w:bottom w:val="none" w:sz="0" w:space="0" w:color="auto"/>
                <w:right w:val="none" w:sz="0" w:space="0" w:color="auto"/>
              </w:divBdr>
            </w:div>
            <w:div w:id="1877039777">
              <w:marLeft w:val="0"/>
              <w:marRight w:val="0"/>
              <w:marTop w:val="0"/>
              <w:marBottom w:val="0"/>
              <w:divBdr>
                <w:top w:val="none" w:sz="0" w:space="0" w:color="auto"/>
                <w:left w:val="none" w:sz="0" w:space="0" w:color="auto"/>
                <w:bottom w:val="none" w:sz="0" w:space="0" w:color="auto"/>
                <w:right w:val="none" w:sz="0" w:space="0" w:color="auto"/>
              </w:divBdr>
            </w:div>
            <w:div w:id="1882787533">
              <w:marLeft w:val="0"/>
              <w:marRight w:val="0"/>
              <w:marTop w:val="0"/>
              <w:marBottom w:val="0"/>
              <w:divBdr>
                <w:top w:val="none" w:sz="0" w:space="0" w:color="auto"/>
                <w:left w:val="none" w:sz="0" w:space="0" w:color="auto"/>
                <w:bottom w:val="none" w:sz="0" w:space="0" w:color="auto"/>
                <w:right w:val="none" w:sz="0" w:space="0" w:color="auto"/>
              </w:divBdr>
            </w:div>
            <w:div w:id="21379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comments" Target="comments.xml" Id="R4d85f3e83c8f4d65" /><Relationship Type="http://schemas.microsoft.com/office/2011/relationships/people" Target="people.xml" Id="R8a76432a2efa4fbd" /><Relationship Type="http://schemas.microsoft.com/office/2011/relationships/commentsExtended" Target="commentsExtended.xml" Id="Re0c8d1cc6cd74047" /><Relationship Type="http://schemas.microsoft.com/office/2016/09/relationships/commentsIds" Target="commentsIds.xml" Id="R7ceec126b09f41a9" /><Relationship Type="http://schemas.microsoft.com/office/2018/08/relationships/commentsExtensible" Target="commentsExtensible.xml" Id="R78c34d91088e4af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Abdourahmane DIALLO</dc:creator>
  <keywords/>
  <dc:description/>
  <lastModifiedBy>Abdourahmane DIALLO</lastModifiedBy>
  <revision>1271</revision>
  <dcterms:created xsi:type="dcterms:W3CDTF">2024-01-16T08:05:00.0000000Z</dcterms:created>
  <dcterms:modified xsi:type="dcterms:W3CDTF">2024-02-14T10:39:17.4411117Z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024e10ff0fb35cf4f20f52f90bde329eba192f9e6d5f7e3d37f0f21da79e9a3f</vt:lpwstr>
  </property>
  <property fmtid="{D5CDD505-2E9C-101B-9397-08002B2CF9AE}" pid="3" name="ZOTERO_PREF_1">
    <vt:lpwstr>&lt;data data-version="3" zotero-version="6.0.30"&gt;&lt;session id="CuZ3xQRE"/&gt;&lt;style id="http://www.zotero.org/styles/applied-soil-ecology" hasBibliography="1" bibliographyStyleHasBeenSet="1"/&gt;&lt;prefs&gt;&lt;pref name="fieldType" value="Field"/&gt;&lt;pref name="automaticJou</vt:lpwstr>
  </property>
  <property fmtid="{D5CDD505-2E9C-101B-9397-08002B2CF9AE}" pid="4" name="ZOTERO_PREF_2">
    <vt:lpwstr>rnalAbbreviations" value="true"/&gt;&lt;/prefs&gt;&lt;/data&gt;</vt:lpwstr>
  </property>
</Properties>
</file>