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76"/>
        <w:jc w:val="center"/>
        <w:rPr/>
      </w:pPr>
      <w:r>
        <w:rPr>
          <w:rFonts w:ascii="Ubuntu" w:cs="Ubuntu" w:eastAsia="Ubuntu" w:hAnsi="Ubuntu" w:hint="default"/>
          <w:b w:val="false"/>
          <w:bCs w:val="false"/>
          <w:i w:val="false"/>
          <w:iCs w:val="false"/>
          <w:color w:val="auto"/>
          <w:sz w:val="22"/>
          <w:szCs w:val="22"/>
          <w:highlight w:val="none"/>
          <w:vertAlign w:val="baseline"/>
          <w:em w:val="none"/>
          <w:lang w:eastAsia="en-ID"/>
        </w:rPr>
        <w:t>LENGKAPI</w:t>
      </w:r>
      <w:r>
        <w:rPr>
          <w:rFonts w:ascii="Ubuntu" w:cs="Ubuntu" w:eastAsia="Ubuntu" w:hAnsi="Ubuntu" w:hint="default"/>
          <w:b w:val="false"/>
          <w:bCs w:val="false"/>
          <w:i w:val="false"/>
          <w:iCs w:val="false"/>
          <w:color w:val="auto"/>
          <w:sz w:val="22"/>
          <w:szCs w:val="22"/>
          <w:highlight w:val="none"/>
          <w:vertAlign w:val="baseline"/>
          <w:em w:val="none"/>
          <w:lang w:eastAsia="en-ID"/>
        </w:rPr>
        <w:t xml:space="preserve"> </w:t>
      </w:r>
      <w:r>
        <w:rPr>
          <w:rFonts w:ascii="Ubuntu" w:cs="Ubuntu" w:eastAsia="Ubuntu" w:hAnsi="Ubuntu" w:hint="default"/>
          <w:b w:val="false"/>
          <w:bCs w:val="false"/>
          <w:i w:val="false"/>
          <w:iCs w:val="false"/>
          <w:color w:val="auto"/>
          <w:sz w:val="22"/>
          <w:szCs w:val="22"/>
          <w:highlight w:val="none"/>
          <w:vertAlign w:val="baseline"/>
          <w:em w:val="none"/>
          <w:lang w:eastAsia="en-ID"/>
        </w:rPr>
        <w:t>SEMUA</w:t>
      </w:r>
      <w:r>
        <w:rPr>
          <w:rFonts w:ascii="Ubuntu" w:cs="Ubuntu" w:eastAsia="Ubuntu" w:hAnsi="Ubuntu" w:hint="default"/>
          <w:b w:val="false"/>
          <w:bCs w:val="false"/>
          <w:i w:val="false"/>
          <w:iCs w:val="false"/>
          <w:color w:val="auto"/>
          <w:sz w:val="22"/>
          <w:szCs w:val="22"/>
          <w:highlight w:val="none"/>
          <w:vertAlign w:val="baseline"/>
          <w:em w:val="none"/>
          <w:lang w:eastAsia="en-ID"/>
        </w:rPr>
        <w:t xml:space="preserve"> </w:t>
      </w:r>
      <w:r>
        <w:rPr>
          <w:rFonts w:ascii="Ubuntu" w:cs="Ubuntu" w:eastAsia="Ubuntu" w:hAnsi="Ubuntu" w:hint="default"/>
          <w:b w:val="false"/>
          <w:bCs w:val="false"/>
          <w:i w:val="false"/>
          <w:iCs w:val="false"/>
          <w:color w:val="auto"/>
          <w:sz w:val="22"/>
          <w:szCs w:val="22"/>
          <w:highlight w:val="none"/>
          <w:vertAlign w:val="baseline"/>
          <w:em w:val="none"/>
          <w:lang w:eastAsia="en-ID"/>
        </w:rPr>
        <w:t>POIN-POIN</w:t>
      </w:r>
      <w:r>
        <w:rPr>
          <w:rFonts w:ascii="Ubuntu" w:cs="Ubuntu" w:eastAsia="Ubuntu" w:hAnsi="Ubuntu" w:hint="default"/>
          <w:b w:val="false"/>
          <w:bCs w:val="false"/>
          <w:i w:val="false"/>
          <w:iCs w:val="false"/>
          <w:color w:val="auto"/>
          <w:sz w:val="22"/>
          <w:szCs w:val="22"/>
          <w:highlight w:val="none"/>
          <w:vertAlign w:val="baseline"/>
          <w:em w:val="none"/>
          <w:lang w:eastAsia="en-ID"/>
        </w:rPr>
        <w:t xml:space="preserve"> </w:t>
      </w:r>
      <w:r>
        <w:rPr>
          <w:rFonts w:ascii="Ubuntu" w:cs="Ubuntu" w:eastAsia="Ubuntu" w:hAnsi="Ubuntu" w:hint="default"/>
          <w:b w:val="false"/>
          <w:bCs w:val="false"/>
          <w:i w:val="false"/>
          <w:iCs w:val="false"/>
          <w:color w:val="auto"/>
          <w:sz w:val="22"/>
          <w:szCs w:val="22"/>
          <w:highlight w:val="none"/>
          <w:vertAlign w:val="baseline"/>
          <w:em w:val="none"/>
          <w:lang w:eastAsia="en-ID"/>
        </w:rPr>
        <w:t>DIBAWAH</w:t>
      </w:r>
      <w:r>
        <w:rPr>
          <w:rFonts w:ascii="Ubuntu" w:cs="Ubuntu" w:eastAsia="Ubuntu" w:hAnsi="Ubuntu" w:hint="default"/>
          <w:b w:val="false"/>
          <w:bCs w:val="false"/>
          <w:i w:val="false"/>
          <w:iCs w:val="false"/>
          <w:color w:val="auto"/>
          <w:sz w:val="22"/>
          <w:szCs w:val="22"/>
          <w:highlight w:val="none"/>
          <w:vertAlign w:val="baseline"/>
          <w:em w:val="none"/>
          <w:lang w:eastAsia="en-ID"/>
        </w:rPr>
        <w:t xml:space="preserve"> </w:t>
      </w:r>
      <w:r>
        <w:rPr>
          <w:rFonts w:ascii="Ubuntu" w:cs="Ubuntu" w:eastAsia="Ubuntu" w:hAnsi="Ubuntu" w:hint="default"/>
          <w:b w:val="false"/>
          <w:bCs w:val="false"/>
          <w:i w:val="false"/>
          <w:iCs w:val="false"/>
          <w:color w:val="auto"/>
          <w:sz w:val="22"/>
          <w:szCs w:val="22"/>
          <w:highlight w:val="none"/>
          <w:vertAlign w:val="baseline"/>
          <w:em w:val="none"/>
          <w:lang w:eastAsia="en-ID"/>
        </w:rPr>
        <w:t>INI</w:t>
      </w:r>
      <w:r>
        <w:rPr>
          <w:rFonts w:ascii="Ubuntu" w:cs="Ubuntu" w:eastAsia="Ubuntu" w:hAnsi="Ubuntu" w:hint="default"/>
          <w:b w:val="false"/>
          <w:bCs w:val="false"/>
          <w:i w:val="false"/>
          <w:iCs w:val="false"/>
          <w:color w:val="auto"/>
          <w:sz w:val="22"/>
          <w:szCs w:val="22"/>
          <w:highlight w:val="none"/>
          <w:vertAlign w:val="baseline"/>
          <w:em w:val="none"/>
          <w:lang w:eastAsia="en-ID"/>
        </w:rPr>
        <w:t xml:space="preserve"> </w:t>
      </w:r>
      <w:r>
        <w:rPr>
          <w:rFonts w:ascii="Ubuntu" w:cs="Ubuntu" w:eastAsia="Ubuntu" w:hAnsi="Ubuntu" w:hint="default"/>
          <w:b w:val="false"/>
          <w:bCs w:val="false"/>
          <w:i w:val="false"/>
          <w:iCs w:val="false"/>
          <w:color w:val="auto"/>
          <w:sz w:val="22"/>
          <w:szCs w:val="22"/>
          <w:highlight w:val="none"/>
          <w:vertAlign w:val="baseline"/>
          <w:em w:val="none"/>
          <w:lang w:eastAsia="en-ID"/>
        </w:rPr>
        <w:t>SEBELUM</w:t>
      </w:r>
      <w:r>
        <w:rPr>
          <w:rFonts w:ascii="Ubuntu" w:cs="Ubuntu" w:eastAsia="Ubuntu" w:hAnsi="Ubuntu" w:hint="default"/>
          <w:b w:val="false"/>
          <w:bCs w:val="false"/>
          <w:i w:val="false"/>
          <w:iCs w:val="false"/>
          <w:color w:val="auto"/>
          <w:sz w:val="22"/>
          <w:szCs w:val="22"/>
          <w:highlight w:val="none"/>
          <w:vertAlign w:val="baseline"/>
          <w:em w:val="none"/>
          <w:lang w:eastAsia="en-ID"/>
        </w:rPr>
        <w:t xml:space="preserve"> </w:t>
      </w:r>
      <w:r>
        <w:rPr>
          <w:rFonts w:ascii="Ubuntu" w:cs="Ubuntu" w:eastAsia="Ubuntu" w:hAnsi="Ubuntu" w:hint="default"/>
          <w:b w:val="false"/>
          <w:bCs w:val="false"/>
          <w:i w:val="false"/>
          <w:iCs w:val="false"/>
          <w:color w:val="auto"/>
          <w:sz w:val="22"/>
          <w:szCs w:val="22"/>
          <w:highlight w:val="none"/>
          <w:vertAlign w:val="baseline"/>
          <w:em w:val="none"/>
          <w:lang w:eastAsia="en-ID"/>
        </w:rPr>
        <w:t>DI</w:t>
      </w:r>
      <w:r>
        <w:rPr>
          <w:rFonts w:ascii="Ubuntu" w:cs="Ubuntu" w:eastAsia="Ubuntu" w:hAnsi="Ubuntu" w:hint="default"/>
          <w:b w:val="false"/>
          <w:bCs w:val="false"/>
          <w:i w:val="false"/>
          <w:iCs w:val="false"/>
          <w:color w:val="auto"/>
          <w:sz w:val="22"/>
          <w:szCs w:val="22"/>
          <w:highlight w:val="none"/>
          <w:vertAlign w:val="baseline"/>
          <w:em w:val="none"/>
          <w:lang w:eastAsia="en-ID"/>
        </w:rPr>
        <w:t xml:space="preserve"> </w:t>
      </w:r>
      <w:r>
        <w:rPr>
          <w:rFonts w:ascii="Ubuntu" w:cs="Ubuntu" w:eastAsia="Ubuntu" w:hAnsi="Ubuntu" w:hint="default"/>
          <w:b w:val="false"/>
          <w:bCs w:val="false"/>
          <w:i w:val="false"/>
          <w:iCs w:val="false"/>
          <w:color w:val="auto"/>
          <w:sz w:val="22"/>
          <w:szCs w:val="22"/>
          <w:highlight w:val="none"/>
          <w:vertAlign w:val="baseline"/>
          <w:em w:val="none"/>
          <w:lang w:eastAsia="en-ID"/>
        </w:rPr>
        <w:t>UPLOAD</w:t>
      </w:r>
    </w:p>
    <w:p>
      <w:pPr>
        <w:pStyle w:val="style0"/>
        <w:spacing w:lineRule="auto" w:line="276"/>
        <w:jc w:val="left"/>
        <w:rPr/>
      </w:pPr>
    </w:p>
    <w:tbl>
      <w:tblPr>
        <w:tblW w:w="9390" w:type="dxa"/>
        <w:jc w:val="left"/>
        <w:tblLayout w:type="fixed"/>
        <w:tblCellMar>
          <w:top w:w="0" w:type="dxa"/>
          <w:left w:w="108" w:type="dxa"/>
          <w:bottom w:w="0" w:type="dxa"/>
          <w:right w:w="108" w:type="dxa"/>
        </w:tblCellMar>
      </w:tblPr>
      <w:tblGrid>
        <w:gridCol w:w="1770"/>
        <w:gridCol w:w="1815"/>
        <w:gridCol w:w="5805"/>
      </w:tblGrid>
      <w:tr>
        <w:trPr>
          <w:cantSplit w:val="false"/>
          <w:trHeight w:val="315" w:hRule="atLeast"/>
          <w:tblHeader w:val="false"/>
          <w:jc w:val="left"/>
        </w:trPr>
        <w:tc>
          <w:tcPr>
            <w:tcW w:w="1770" w:type="dxa"/>
            <w:tcBorders>
              <w:top w:val="single" w:sz="6" w:space="0" w:color="808080"/>
              <w:left w:val="single" w:sz="6" w:space="0" w:color="808080"/>
              <w:bottom w:val="single" w:sz="6" w:space="0" w:color="76716c"/>
              <w:right w:val="single" w:sz="6" w:space="0" w:color="ffffff"/>
            </w:tcBorders>
            <w:shd w:val="clear" w:color="ffffff" w:fill="118eff"/>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bCs/>
                <w:i w:val="false"/>
                <w:iCs w:val="false"/>
                <w:color w:val="ffffff"/>
                <w:sz w:val="15"/>
                <w:szCs w:val="15"/>
                <w:highlight w:val="none"/>
                <w:vertAlign w:val="baseline"/>
                <w:em w:val="none"/>
                <w:lang w:eastAsia="en-ID"/>
              </w:rPr>
              <w:t>Nama</w:t>
            </w:r>
          </w:p>
        </w:tc>
        <w:tc>
          <w:tcPr>
            <w:tcW w:w="1815" w:type="dxa"/>
            <w:tcBorders>
              <w:top w:val="single" w:sz="6" w:space="0" w:color="808080"/>
              <w:left w:val="single" w:sz="6" w:space="0" w:color="ffffff"/>
              <w:bottom w:val="single" w:sz="6" w:space="0" w:color="76716c"/>
              <w:right w:val="single" w:sz="6" w:space="0" w:color="ffffff"/>
            </w:tcBorders>
            <w:shd w:val="clear" w:color="ffffff" w:fill="118eff"/>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bCs/>
                <w:i w:val="false"/>
                <w:iCs w:val="false"/>
                <w:color w:val="ffffff"/>
                <w:sz w:val="15"/>
                <w:szCs w:val="15"/>
                <w:highlight w:val="none"/>
                <w:vertAlign w:val="baseline"/>
                <w:em w:val="none"/>
                <w:lang w:eastAsia="en-ID"/>
              </w:rPr>
              <w:t>Ketentuan</w:t>
            </w:r>
          </w:p>
        </w:tc>
        <w:tc>
          <w:tcPr>
            <w:tcW w:w="5805" w:type="dxa"/>
            <w:tcBorders>
              <w:top w:val="single" w:sz="6" w:space="0" w:color="808080"/>
              <w:left w:val="single" w:sz="6" w:space="0" w:color="ffffff"/>
              <w:bottom w:val="single" w:sz="6" w:space="0" w:color="76716c"/>
              <w:right w:val="single" w:sz="6" w:space="0" w:color="808080"/>
            </w:tcBorders>
            <w:shd w:val="clear" w:color="ffffff" w:fill="118eff"/>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bCs/>
                <w:i w:val="false"/>
                <w:iCs w:val="false"/>
                <w:color w:val="ffffff"/>
                <w:sz w:val="15"/>
                <w:szCs w:val="15"/>
                <w:highlight w:val="none"/>
                <w:vertAlign w:val="baseline"/>
                <w:em w:val="none"/>
                <w:lang w:eastAsia="en-ID"/>
              </w:rPr>
              <w:t>Isi</w:t>
            </w:r>
          </w:p>
        </w:tc>
      </w:tr>
      <w:tr>
        <w:tblPrEx/>
        <w:trPr>
          <w:cantSplit w:val="false"/>
          <w:trHeight w:val="345" w:hRule="atLeast"/>
          <w:tblHeader w:val="false"/>
          <w:jc w:val="left"/>
        </w:trPr>
        <w:tc>
          <w:tcPr>
            <w:tcW w:w="177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Keyword</w:t>
            </w:r>
          </w:p>
        </w:tc>
        <w:tc>
          <w:tcPr>
            <w:tcW w:w="181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SEO</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Google</w:t>
            </w:r>
          </w:p>
        </w:tc>
        <w:tc>
          <w:tcPr>
            <w:tcW w:w="580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spacing w:lineRule="auto" w:line="276"/>
              <w:jc w:val="left"/>
              <w:rPr>
                <w:sz w:val="22"/>
                <w:szCs w:val="22"/>
              </w:rPr>
            </w:pPr>
            <w:r>
              <w:rPr>
                <w:rFonts w:ascii="Arial,sans-serif" w:cs="Arial,sans-serif" w:eastAsia="Arial,sans-serif" w:hAnsi="Arial,sans-serif" w:hint="default"/>
                <w:b w:val="false"/>
                <w:i w:val="false"/>
                <w:smallCaps w:val="false"/>
                <w:color w:val="000000"/>
                <w:sz w:val="22"/>
                <w:szCs w:val="22"/>
                <w:highlight w:val="none"/>
                <w:vertAlign w:val="baseline"/>
              </w:rPr>
              <w:t>Cara Menagih Hutang kepada Teman</w:t>
            </w:r>
          </w:p>
        </w:tc>
      </w:tr>
      <w:tr>
        <w:tblPrEx/>
        <w:trPr>
          <w:cantSplit w:val="false"/>
          <w:trHeight w:val="495" w:hRule="atLeast"/>
          <w:tblHeader w:val="false"/>
          <w:jc w:val="left"/>
        </w:trPr>
        <w:tc>
          <w:tcPr>
            <w:tcW w:w="1770" w:type="dxa"/>
            <w:tcBorders>
              <w:top w:val="single" w:sz="6" w:space="0" w:color="808080"/>
              <w:left w:val="single" w:sz="6" w:space="0" w:color="808080"/>
              <w:bottom w:val="single" w:sz="6" w:space="0" w:color="808080"/>
              <w:right w:val="single" w:sz="6" w:space="0" w:color="808080"/>
            </w:tcBorders>
            <w:shd w:val="clear" w:color="ffffff" w:fill="f5f5f4"/>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Title</w:t>
            </w:r>
          </w:p>
        </w:tc>
        <w:tc>
          <w:tcPr>
            <w:tcW w:w="1815" w:type="dxa"/>
            <w:tcBorders>
              <w:top w:val="single" w:sz="6" w:space="0" w:color="808080"/>
              <w:left w:val="single" w:sz="6" w:space="0" w:color="808080"/>
              <w:bottom w:val="single" w:sz="6" w:space="0" w:color="808080"/>
              <w:right w:val="single" w:sz="6" w:space="0" w:color="808080"/>
            </w:tcBorders>
            <w:shd w:val="clear" w:color="ffffff" w:fill="f5f5f4"/>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Harus</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Ada</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Kalimat</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Dari</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Keyword</w:t>
            </w:r>
          </w:p>
        </w:tc>
        <w:tc>
          <w:tcPr>
            <w:tcW w:w="5805" w:type="dxa"/>
            <w:tcBorders>
              <w:top w:val="single" w:sz="6" w:space="0" w:color="808080"/>
              <w:left w:val="single" w:sz="6" w:space="0" w:color="808080"/>
              <w:bottom w:val="single" w:sz="6" w:space="0" w:color="808080"/>
              <w:right w:val="single" w:sz="6" w:space="0" w:color="808080"/>
            </w:tcBorders>
            <w:shd w:val="clear" w:color="ffffff" w:fill="f5f5f4"/>
            <w:tcMar>
              <w:top w:w="60" w:type="dxa"/>
              <w:left w:w="60" w:type="dxa"/>
              <w:bottom w:w="60" w:type="dxa"/>
              <w:right w:w="60" w:type="dxa"/>
            </w:tcMar>
            <w:vAlign w:val="center"/>
          </w:tcPr>
          <w:p>
            <w:pPr>
              <w:pStyle w:val="style0"/>
              <w:spacing w:before="400" w:after="120" w:lineRule="auto" w:line="240"/>
              <w:jc w:val="both"/>
              <w:rPr>
                <w:sz w:val="22"/>
                <w:szCs w:val="22"/>
              </w:rPr>
            </w:pPr>
            <w:r>
              <w:rPr>
                <w:rFonts w:ascii="Arial,sans-serif" w:cs="Arial,sans-serif" w:eastAsia="Arial,sans-serif" w:hAnsi="Arial,sans-serif" w:hint="default"/>
                <w:b w:val="false"/>
                <w:i w:val="false"/>
                <w:smallCaps w:val="false"/>
                <w:color w:val="000000"/>
                <w:sz w:val="22"/>
                <w:szCs w:val="22"/>
                <w:highlight w:val="none"/>
                <w:vertAlign w:val="baseline"/>
              </w:rPr>
              <w:t>Cara Menagih Hutang kepada Teman: Panduan Lengkap untuk Bertindak dengan Bijak</w:t>
            </w:r>
          </w:p>
          <w:p>
            <w:pPr>
              <w:pStyle w:val="style0"/>
              <w:spacing w:lineRule="auto" w:line="276"/>
              <w:jc w:val="left"/>
              <w:rPr/>
            </w:pPr>
          </w:p>
        </w:tc>
      </w:tr>
      <w:tr>
        <w:tblPrEx/>
        <w:trPr>
          <w:cantSplit w:val="false"/>
          <w:trHeight w:val="675" w:hRule="atLeast"/>
          <w:tblHeader w:val="false"/>
          <w:jc w:val="left"/>
        </w:trPr>
        <w:tc>
          <w:tcPr>
            <w:tcW w:w="177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Meta</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Description</w:t>
            </w:r>
          </w:p>
        </w:tc>
        <w:tc>
          <w:tcPr>
            <w:tcW w:w="181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Maksimal</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220</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Character</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dan</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harus</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ada</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kalimat</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dari</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keyword</w:t>
            </w:r>
          </w:p>
        </w:tc>
        <w:tc>
          <w:tcPr>
            <w:tcW w:w="580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tcPr>
          <w:p>
            <w:pPr>
              <w:pStyle w:val="style0"/>
              <w:spacing w:lineRule="auto" w:line="276"/>
              <w:jc w:val="left"/>
              <w:rPr/>
            </w:pPr>
            <w:r>
              <w:rPr>
                <w:rFonts w:ascii="Arial,sans-serif" w:cs="Arial,sans-serif" w:eastAsia="Arial,sans-serif" w:hAnsi="Arial,sans-serif" w:hint="default"/>
                <w:b w:val="false"/>
                <w:i w:val="false"/>
                <w:smallCaps w:val="false"/>
                <w:color w:val="000000"/>
                <w:sz w:val="22"/>
                <w:highlight w:val="none"/>
                <w:vertAlign w:val="baseline"/>
              </w:rPr>
              <w:t>Cara Menagih Hutang kepada Teman, Tips Bijak dan Panduan Hukum untuk Kelola Hutang dengan Taktis</w:t>
            </w:r>
          </w:p>
        </w:tc>
      </w:tr>
    </w:tbl>
    <w:p>
      <w:pPr>
        <w:pStyle w:val="style0"/>
        <w:spacing w:lineRule="auto" w:line="276"/>
        <w:jc w:val="left"/>
        <w:rPr/>
      </w:pPr>
    </w:p>
    <w:tbl>
      <w:tblPr>
        <w:tblW w:w="5415" w:type="dxa"/>
        <w:jc w:val="left"/>
        <w:tblLayout w:type="fixed"/>
        <w:tblCellMar>
          <w:top w:w="0" w:type="dxa"/>
          <w:left w:w="108" w:type="dxa"/>
          <w:bottom w:w="0" w:type="dxa"/>
          <w:right w:w="108" w:type="dxa"/>
        </w:tblCellMar>
      </w:tblPr>
      <w:tblGrid>
        <w:gridCol w:w="1800"/>
        <w:gridCol w:w="1815"/>
        <w:gridCol w:w="1800"/>
      </w:tblGrid>
      <w:tr>
        <w:trPr>
          <w:cantSplit w:val="false"/>
          <w:trHeight w:val="315" w:hRule="atLeast"/>
          <w:tblHeader w:val="false"/>
          <w:jc w:val="left"/>
        </w:trPr>
        <w:tc>
          <w:tcPr>
            <w:tcW w:w="1800" w:type="dxa"/>
            <w:tcBorders>
              <w:top w:val="single" w:sz="6" w:space="0" w:color="000000"/>
              <w:left w:val="single" w:sz="6" w:space="0" w:color="000000"/>
              <w:bottom w:val="single" w:sz="6" w:space="0" w:color="000000"/>
              <w:right w:val="single" w:sz="6" w:space="0" w:color="000000"/>
            </w:tcBorders>
            <w:shd w:val="clear" w:color="ffffff" w:fill="b0b3b2"/>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bCs/>
                <w:i w:val="false"/>
                <w:iCs w:val="false"/>
                <w:color w:val="auto"/>
                <w:sz w:val="15"/>
                <w:szCs w:val="15"/>
                <w:highlight w:val="none"/>
                <w:vertAlign w:val="baseline"/>
                <w:em w:val="none"/>
                <w:lang w:eastAsia="en-ID"/>
              </w:rPr>
              <w:t>NAMA</w:t>
            </w:r>
          </w:p>
        </w:tc>
        <w:tc>
          <w:tcPr>
            <w:tcW w:w="1815" w:type="dxa"/>
            <w:tcBorders>
              <w:top w:val="single" w:sz="6" w:space="0" w:color="000000"/>
              <w:left w:val="single" w:sz="6" w:space="0" w:color="000000"/>
              <w:bottom w:val="single" w:sz="6" w:space="0" w:color="000000"/>
              <w:right w:val="single" w:sz="6" w:space="0" w:color="000000"/>
            </w:tcBorders>
            <w:shd w:val="clear" w:color="ffffff" w:fill="b0b3b2"/>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bCs/>
                <w:i w:val="false"/>
                <w:iCs w:val="false"/>
                <w:color w:val="auto"/>
                <w:sz w:val="15"/>
                <w:szCs w:val="15"/>
                <w:highlight w:val="none"/>
                <w:vertAlign w:val="baseline"/>
                <w:em w:val="none"/>
                <w:lang w:eastAsia="en-ID"/>
              </w:rPr>
              <w:t>Keterangan</w:t>
            </w:r>
          </w:p>
        </w:tc>
        <w:tc>
          <w:tcPr>
            <w:tcW w:w="1800" w:type="dxa"/>
            <w:tcBorders>
              <w:top w:val="single" w:sz="6" w:space="0" w:color="000000"/>
              <w:left w:val="single" w:sz="6" w:space="0" w:color="000000"/>
              <w:bottom w:val="single" w:sz="6" w:space="0" w:color="000000"/>
              <w:right w:val="single" w:sz="6" w:space="0" w:color="000000"/>
            </w:tcBorders>
            <w:shd w:val="clear" w:color="ffffff" w:fill="b0b3b2"/>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bCs/>
                <w:i w:val="false"/>
                <w:iCs w:val="false"/>
                <w:color w:val="auto"/>
                <w:sz w:val="15"/>
                <w:szCs w:val="15"/>
                <w:highlight w:val="none"/>
                <w:vertAlign w:val="baseline"/>
                <w:em w:val="none"/>
                <w:lang w:eastAsia="en-ID"/>
              </w:rPr>
              <w:t>Check</w:t>
            </w:r>
          </w:p>
        </w:tc>
      </w:tr>
      <w:tr>
        <w:tblPrEx/>
        <w:trPr>
          <w:cantSplit w:val="false"/>
          <w:trHeight w:val="315" w:hRule="atLeast"/>
          <w:tblHeader w:val="false"/>
          <w:jc w:val="left"/>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First</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Paragraph</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Wajib</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Ada</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Keyword</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22"/>
                <w:szCs w:val="22"/>
                <w:highlight w:val="none"/>
                <w:vertAlign w:val="baseline"/>
                <w:em w:val="none"/>
                <w:lang w:eastAsia="en-ID"/>
              </w:rPr>
              <w:t>Yes</w:t>
            </w:r>
          </w:p>
        </w:tc>
      </w:tr>
      <w:tr>
        <w:tblPrEx/>
        <w:trPr>
          <w:cantSplit w:val="false"/>
          <w:trHeight w:val="315" w:hRule="atLeast"/>
          <w:tblHeader w:val="false"/>
          <w:jc w:val="left"/>
        </w:trPr>
        <w:tc>
          <w:tcPr>
            <w:tcW w:w="1800" w:type="dxa"/>
            <w:tcBorders>
              <w:top w:val="single" w:sz="6" w:space="0" w:color="000000"/>
              <w:left w:val="single" w:sz="6" w:space="0" w:color="000000"/>
              <w:bottom w:val="single" w:sz="6" w:space="0" w:color="000000"/>
              <w:right w:val="single" w:sz="6" w:space="0" w:color="000000"/>
            </w:tcBorders>
            <w:shd w:val="clear" w:color="ffffff" w:fill="f2f2f2"/>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Heading</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#2</w:t>
            </w:r>
          </w:p>
        </w:tc>
        <w:tc>
          <w:tcPr>
            <w:tcW w:w="1815" w:type="dxa"/>
            <w:tcBorders>
              <w:top w:val="single" w:sz="6" w:space="0" w:color="000000"/>
              <w:left w:val="single" w:sz="6" w:space="0" w:color="000000"/>
              <w:bottom w:val="single" w:sz="6" w:space="0" w:color="000000"/>
              <w:right w:val="single" w:sz="6" w:space="0" w:color="000000"/>
            </w:tcBorders>
            <w:shd w:val="clear" w:color="ffffff" w:fill="f2f2f2"/>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Wajib</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Ada</w:t>
            </w:r>
          </w:p>
        </w:tc>
        <w:tc>
          <w:tcPr>
            <w:tcW w:w="1800" w:type="dxa"/>
            <w:tcBorders>
              <w:top w:val="single" w:sz="6" w:space="0" w:color="000000"/>
              <w:left w:val="single" w:sz="6" w:space="0" w:color="000000"/>
              <w:bottom w:val="single" w:sz="6" w:space="0" w:color="000000"/>
              <w:right w:val="single" w:sz="6" w:space="0" w:color="000000"/>
            </w:tcBorders>
            <w:shd w:val="clear" w:color="ffffff" w:fill="f2f2f2"/>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22"/>
                <w:szCs w:val="22"/>
                <w:highlight w:val="none"/>
                <w:vertAlign w:val="baseline"/>
                <w:em w:val="none"/>
                <w:lang w:eastAsia="en-ID"/>
              </w:rPr>
              <w:t>Yes</w:t>
            </w:r>
          </w:p>
        </w:tc>
      </w:tr>
      <w:tr>
        <w:tblPrEx/>
        <w:trPr>
          <w:cantSplit w:val="false"/>
          <w:trHeight w:val="315" w:hRule="atLeast"/>
          <w:tblHeader w:val="false"/>
          <w:jc w:val="left"/>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Heading</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#3</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Sebaiknya</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Ada</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22"/>
                <w:szCs w:val="22"/>
                <w:highlight w:val="none"/>
                <w:vertAlign w:val="baseline"/>
                <w:em w:val="none"/>
                <w:lang w:eastAsia="en-ID"/>
              </w:rPr>
              <w:t>Yes</w:t>
            </w:r>
          </w:p>
        </w:tc>
      </w:tr>
      <w:tr>
        <w:tblPrEx/>
        <w:trPr>
          <w:cantSplit w:val="false"/>
          <w:trHeight w:val="315" w:hRule="atLeast"/>
          <w:tblHeader w:val="false"/>
          <w:jc w:val="left"/>
        </w:trPr>
        <w:tc>
          <w:tcPr>
            <w:tcW w:w="1800" w:type="dxa"/>
            <w:tcBorders>
              <w:top w:val="single" w:sz="6" w:space="0" w:color="000000"/>
              <w:left w:val="single" w:sz="6" w:space="0" w:color="000000"/>
              <w:bottom w:val="single" w:sz="6" w:space="0" w:color="000000"/>
              <w:right w:val="single" w:sz="6" w:space="0" w:color="000000"/>
            </w:tcBorders>
            <w:shd w:val="clear" w:color="ffffff" w:fill="f2f2f2"/>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Quote</w:t>
            </w:r>
          </w:p>
        </w:tc>
        <w:tc>
          <w:tcPr>
            <w:tcW w:w="1815" w:type="dxa"/>
            <w:tcBorders>
              <w:top w:val="single" w:sz="6" w:space="0" w:color="000000"/>
              <w:left w:val="single" w:sz="6" w:space="0" w:color="000000"/>
              <w:bottom w:val="single" w:sz="6" w:space="0" w:color="000000"/>
              <w:right w:val="single" w:sz="6" w:space="0" w:color="000000"/>
            </w:tcBorders>
            <w:shd w:val="clear" w:color="ffffff" w:fill="f2f2f2"/>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Wajib</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Ada</w:t>
            </w:r>
          </w:p>
        </w:tc>
        <w:tc>
          <w:tcPr>
            <w:tcW w:w="1800" w:type="dxa"/>
            <w:tcBorders>
              <w:top w:val="single" w:sz="6" w:space="0" w:color="000000"/>
              <w:left w:val="single" w:sz="6" w:space="0" w:color="000000"/>
              <w:bottom w:val="single" w:sz="6" w:space="0" w:color="000000"/>
              <w:right w:val="single" w:sz="6" w:space="0" w:color="000000"/>
            </w:tcBorders>
            <w:shd w:val="clear" w:color="ffffff" w:fill="f2f2f2"/>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22"/>
                <w:szCs w:val="22"/>
                <w:highlight w:val="none"/>
                <w:vertAlign w:val="baseline"/>
                <w:em w:val="none"/>
                <w:lang w:eastAsia="en-ID"/>
              </w:rPr>
              <w:t>Yes</w:t>
            </w:r>
          </w:p>
        </w:tc>
      </w:tr>
      <w:tr>
        <w:tblPrEx/>
        <w:trPr>
          <w:cantSplit w:val="false"/>
          <w:trHeight w:val="315" w:hRule="atLeast"/>
          <w:tblHeader w:val="false"/>
          <w:jc w:val="left"/>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Highlight</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Wajib</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Ada</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22"/>
                <w:szCs w:val="22"/>
                <w:highlight w:val="none"/>
                <w:vertAlign w:val="baseline"/>
                <w:em w:val="none"/>
                <w:lang w:eastAsia="en-ID"/>
              </w:rPr>
              <w:t>Yes</w:t>
            </w:r>
          </w:p>
        </w:tc>
      </w:tr>
      <w:tr>
        <w:tblPrEx/>
        <w:trPr>
          <w:cantSplit w:val="false"/>
          <w:trHeight w:val="315" w:hRule="atLeast"/>
          <w:tblHeader w:val="false"/>
          <w:jc w:val="left"/>
        </w:trPr>
        <w:tc>
          <w:tcPr>
            <w:tcW w:w="1800" w:type="dxa"/>
            <w:tcBorders>
              <w:top w:val="single" w:sz="6" w:space="0" w:color="000000"/>
              <w:left w:val="single" w:sz="6" w:space="0" w:color="000000"/>
              <w:bottom w:val="single" w:sz="6" w:space="0" w:color="000000"/>
              <w:right w:val="single" w:sz="6" w:space="0" w:color="000000"/>
            </w:tcBorders>
            <w:shd w:val="clear" w:color="ffffff" w:fill="f2f2f2"/>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Citation</w:t>
            </w:r>
          </w:p>
        </w:tc>
        <w:tc>
          <w:tcPr>
            <w:tcW w:w="1815" w:type="dxa"/>
            <w:tcBorders>
              <w:top w:val="single" w:sz="6" w:space="0" w:color="000000"/>
              <w:left w:val="single" w:sz="6" w:space="0" w:color="000000"/>
              <w:bottom w:val="single" w:sz="6" w:space="0" w:color="000000"/>
              <w:right w:val="single" w:sz="6" w:space="0" w:color="000000"/>
            </w:tcBorders>
            <w:shd w:val="clear" w:color="ffffff" w:fill="f2f2f2"/>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Sebaiknya</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Ada</w:t>
            </w:r>
          </w:p>
        </w:tc>
        <w:tc>
          <w:tcPr>
            <w:tcW w:w="1800" w:type="dxa"/>
            <w:tcBorders>
              <w:top w:val="single" w:sz="6" w:space="0" w:color="000000"/>
              <w:left w:val="single" w:sz="6" w:space="0" w:color="000000"/>
              <w:bottom w:val="single" w:sz="6" w:space="0" w:color="000000"/>
              <w:right w:val="single" w:sz="6" w:space="0" w:color="000000"/>
            </w:tcBorders>
            <w:shd w:val="clear" w:color="ffffff" w:fill="f2f2f2"/>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22"/>
                <w:szCs w:val="22"/>
                <w:highlight w:val="none"/>
                <w:vertAlign w:val="baseline"/>
                <w:em w:val="none"/>
                <w:lang w:eastAsia="en-ID"/>
              </w:rPr>
              <w:t>No</w:t>
            </w:r>
          </w:p>
        </w:tc>
      </w:tr>
      <w:tr>
        <w:tblPrEx/>
        <w:trPr>
          <w:cantSplit w:val="false"/>
          <w:trHeight w:val="315" w:hRule="atLeast"/>
          <w:tblHeader w:val="false"/>
          <w:jc w:val="left"/>
        </w:trPr>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15"/>
                <w:szCs w:val="15"/>
                <w:highlight w:val="none"/>
                <w:vertAlign w:val="baseline"/>
                <w:em w:val="none"/>
                <w:lang w:eastAsia="en-ID"/>
              </w:rPr>
              <w:t>Inbound</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Link</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left"/>
              <w:rPr/>
            </w:pPr>
            <w:r>
              <w:rPr>
                <w:rFonts w:ascii="Ubuntu" w:cs="Ubuntu" w:eastAsia="Ubuntu" w:hAnsi="Ubuntu" w:hint="default"/>
                <w:b w:val="false"/>
                <w:bCs w:val="false"/>
                <w:i w:val="false"/>
                <w:iCs w:val="false"/>
                <w:color w:val="auto"/>
                <w:sz w:val="15"/>
                <w:szCs w:val="15"/>
                <w:highlight w:val="none"/>
                <w:vertAlign w:val="baseline"/>
                <w:em w:val="none"/>
                <w:lang w:eastAsia="en-ID"/>
              </w:rPr>
              <w:t>Wajib</w:t>
            </w:r>
            <w:r>
              <w:rPr>
                <w:rFonts w:ascii="Ubuntu" w:cs="Ubuntu" w:eastAsia="Ubuntu" w:hAnsi="Ubuntu" w:hint="default"/>
                <w:b w:val="false"/>
                <w:bCs w:val="false"/>
                <w:i w:val="false"/>
                <w:iCs w:val="false"/>
                <w:color w:val="auto"/>
                <w:sz w:val="15"/>
                <w:szCs w:val="15"/>
                <w:highlight w:val="none"/>
                <w:vertAlign w:val="baseline"/>
                <w:em w:val="none"/>
                <w:lang w:eastAsia="en-ID"/>
              </w:rPr>
              <w:t xml:space="preserve"> </w:t>
            </w:r>
            <w:r>
              <w:rPr>
                <w:rFonts w:ascii="Ubuntu" w:cs="Ubuntu" w:eastAsia="Ubuntu" w:hAnsi="Ubuntu" w:hint="default"/>
                <w:b w:val="false"/>
                <w:bCs w:val="false"/>
                <w:i w:val="false"/>
                <w:iCs w:val="false"/>
                <w:color w:val="auto"/>
                <w:sz w:val="15"/>
                <w:szCs w:val="15"/>
                <w:highlight w:val="none"/>
                <w:vertAlign w:val="baseline"/>
                <w:em w:val="none"/>
                <w:lang w:eastAsia="en-ID"/>
              </w:rPr>
              <w:t>Ada</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pPr>
              <w:pStyle w:val="style0"/>
              <w:spacing w:lineRule="auto" w:line="276"/>
              <w:jc w:val="center"/>
              <w:rPr/>
            </w:pPr>
            <w:r>
              <w:rPr>
                <w:rFonts w:ascii="Ubuntu" w:cs="Ubuntu" w:eastAsia="Ubuntu" w:hAnsi="Ubuntu" w:hint="default"/>
                <w:b w:val="false"/>
                <w:bCs w:val="false"/>
                <w:i w:val="false"/>
                <w:iCs w:val="false"/>
                <w:color w:val="auto"/>
                <w:sz w:val="22"/>
                <w:szCs w:val="22"/>
                <w:highlight w:val="none"/>
                <w:vertAlign w:val="baseline"/>
                <w:em w:val="none"/>
                <w:lang w:eastAsia="en-ID"/>
              </w:rPr>
              <w:t>Yes</w:t>
            </w:r>
          </w:p>
        </w:tc>
      </w:tr>
    </w:tbl>
    <w:p>
      <w:pPr>
        <w:pStyle w:val="style0"/>
        <w:spacing w:lineRule="auto" w:line="276"/>
        <w:jc w:val="left"/>
        <w:rPr/>
      </w:pPr>
    </w:p>
    <w:p>
      <w:pPr>
        <w:pStyle w:val="style0"/>
        <w:spacing w:lineRule="auto" w:line="276"/>
        <w:jc w:val="left"/>
        <w:rPr/>
      </w:pPr>
      <w:r>
        <w:rPr>
          <w:rFonts w:ascii="Ubuntu" w:cs="Ubuntu" w:eastAsia="Ubuntu" w:hAnsi="Ubuntu"/>
          <w:b w:val="false"/>
          <w:bCs w:val="false"/>
          <w:i w:val="false"/>
          <w:iCs w:val="false"/>
          <w:color w:val="auto"/>
          <w:sz w:val="22"/>
          <w:szCs w:val="22"/>
          <w:highlight w:val="none"/>
          <w:vertAlign w:val="baseline"/>
          <w:em w:val="none"/>
          <w:lang w:eastAsia="en-ID"/>
        </w:rPr>
        <w:pict>
          <v:rect id="1026" fillcolor="#a0a0a0" stroked="f" style="margin-left:0.0pt;margin-top:0.0pt;width:0.0pt;height:1.5pt;mso-wrap-distance-left:0.0pt;mso-wrap-distance-right:0.0pt;visibility:visible;" o:hr="t" o:hralign="center" o:hrstd="t">
            <v:stroke on="f"/>
            <v:fill/>
          </v:rect>
        </w:pict>
      </w:r>
    </w:p>
    <w:p>
      <w:pPr>
        <w:pStyle w:val="style0"/>
        <w:spacing w:lineRule="auto" w:line="276"/>
        <w:jc w:val="left"/>
        <w:rPr/>
      </w:pPr>
    </w:p>
    <w:p>
      <w:pPr>
        <w:pStyle w:val="style1"/>
        <w:spacing w:before="400" w:after="12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40"/>
          <w:highlight w:val="none"/>
          <w:vertAlign w:val="baseline"/>
        </w:rPr>
        <w:t>Cara Menagih Hutang kepada Teman: Panduan Lengkap untuk Bertindak dengan Bijak</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ff0000"/>
          <w:sz w:val="22"/>
          <w:highlight w:val="none"/>
          <w:vertAlign w:val="baseline"/>
        </w:rPr>
        <w:t>JPG 1</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Cara menagihnya hutang kepada teman menjadi hal sangat sulit dilakukan, karena ada perasaan tidak nyaman. Hutang uang antara teman seringkali menjadi masalah sensitif yang dapat mempengaruhi hubungan persahabatan</w:t>
      </w:r>
      <w:r>
        <w:rPr>
          <w:rFonts w:ascii="Arial,sans-serif" w:cs="Arial,sans-serif" w:eastAsia="Arial,sans-serif" w:hAnsi="Arial,sans-serif" w:hint="default"/>
          <w:b w:val="false"/>
          <w:i w:val="false"/>
          <w:smallCaps w:val="false"/>
          <w:color w:val="000000"/>
          <w:sz w:val="22"/>
          <w:highlight w:val="none"/>
          <w:vertAlign w:val="baseline"/>
        </w:rPr>
        <w:t>. Namun, tidak ada yang salah dengan mengingatkan teman Anda tentang hutang yang masih belum lunas. Dalam artikel ini, kita akan membahas beberapa cara menagih hutang kepada teman secara sopan dan bijak, mengikuti hukum tentang hutang uang, serta memberikan tips untuk menghindari situasi ini di masa depan.</w:t>
      </w:r>
    </w:p>
    <w:p>
      <w:pPr>
        <w:pStyle w:val="style2"/>
        <w:spacing w:before="360" w:after="12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32"/>
          <w:highlight w:val="none"/>
          <w:vertAlign w:val="baseline"/>
        </w:rPr>
        <w:t>5 Hal yang Harus Dilakukan Ketika Menagih Hutang</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ff0000"/>
          <w:sz w:val="22"/>
          <w:highlight w:val="none"/>
          <w:vertAlign w:val="baseline"/>
        </w:rPr>
        <w:t>JPG 2</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Ketika Anda perlu menagih hutang kepada teman, ada beberapa langkah yang baik untuk diikuti agar dapat mengatasi situasi tersebut dengan baik tanpa merusak hubungan persahabatan. Berikut adalah lima langkah yang perlu Anda pertimbangkan: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1. Komunikasi Terbuka</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Pertama, cobalah untuk berbicara dengan teman Anda secara terbuka dan jujur. Bicarakan mengenai hutang yang belum dibayar dan tanyakan apakah ada alasan tertentu mengapa pembayaran belum dilakukan. Hindari konfrontasi atau mempermalukan teman Anda.</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2. Ingatkan dengan Sopan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Jika teman Anda lupa atau kurang sadar tentang hutangnya, berikan pengingat yang sopan dan ramah. Anda dapat mengirim pesan singkat, email, atau telepon untuk mengingatkan tanpa membuatnya merasa terpojok.</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3. Konfirmasi Perjanjian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Jika Anda telah membuat kesepakatan tertulis atau memiliki bukti pembayaran yang sudah disepakati, tunjukkan dokumen tersebut kepada teman Anda sebagai pengingat. Hal ini dapat membantu mengklarifikasi syarat-syarat pembayaran yang telah disetujui.</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4. Jadwal Pembayaran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Diskusikan jadwal pembayaran yang dapat diterima oleh keduanya. Cobalah untuk mencapai kesepakatan yang memadai yang memungkinkan teman Anda untuk membayar dalam batas waktu yang wajar.</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5. Mediasi atau Bantuan Pihak Ketiga</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Jika komunikasi langsung tidak berhasil atau ada ketidaksepakatan yang serius, pertimbangkan untuk melibatkan pihak ketiga yang netral, seperti mediator atau penasehat keuangan. Ini dapat membantu mencari solusi yang adil bagi kedua belah pihak.</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Ingatlah bahwa dalam kasus penagihan hutang kepada teman, penting untuk menjaga sikap dan komunikasi yang ramah serta mengutamakan menjaga hubungan persahabatan. Kebanyakan orang mengalami kesulitan keuangan dari waktu ke waktu, dan situasi ini bisa menjadi pelajaran bagi kedua belah pihak untuk lebih berhati-hati dalam transaksi keuangan di masa depan.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 xml:space="preserve">Baca juga : </w:t>
      </w:r>
      <w:r>
        <w:rPr/>
        <w:fldChar w:fldCharType="begin"/>
      </w:r>
      <w:r>
        <w:instrText xml:space="preserve"> HYPERLINK "https://www.dialogika.co/blog/cara-kampanye-politik-yang-baik.html" </w:instrText>
      </w:r>
      <w:r>
        <w:rPr/>
        <w:fldChar w:fldCharType="separate"/>
      </w:r>
      <w:r>
        <w:rPr>
          <w:rFonts w:ascii="Arial,sans-serif" w:cs="Arial,sans-serif" w:eastAsia="Arial,sans-serif" w:hAnsi="Arial,sans-serif" w:hint="default"/>
          <w:b w:val="false"/>
          <w:i w:val="false"/>
          <w:smallCaps w:val="false"/>
          <w:color w:val="1155cc"/>
          <w:sz w:val="22"/>
          <w:highlight w:val="none"/>
          <w:u w:val="single"/>
          <w:vertAlign w:val="baseline"/>
        </w:rPr>
        <w:t>Cara Kampanye Politik yang Baik: STOP Pasang Baliho Di Pinggir Jalan!</w:t>
      </w:r>
      <w:r>
        <w:rPr/>
        <w:fldChar w:fldCharType="end"/>
      </w:r>
    </w:p>
    <w:p>
      <w:pPr>
        <w:pStyle w:val="style2"/>
        <w:spacing w:before="360" w:after="12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32"/>
          <w:highlight w:val="none"/>
          <w:vertAlign w:val="baseline"/>
        </w:rPr>
        <w:t xml:space="preserve">5 Dasar Hukum Yang Mengatur Hutang Piutang di Indonesia </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ff0000"/>
          <w:sz w:val="22"/>
          <w:highlight w:val="none"/>
          <w:vertAlign w:val="baseline"/>
        </w:rPr>
        <w:t>JPG 3</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Di Indonesia, hukum yang mengatur utang dan peminjaman antara individu dan bisnis umumnya berdasarkan Kitab Undang-Undang Hukum Perdata (KUHPerdata) dan beberapa undang-undang terkait. Berikut adalah gambaran umum mengenai hukum yang mengatur utang di Indonesia:</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1. Kitab Undang-Undang Hukum Perdata (KUHPerdata)</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KUHPerdata adalah undang-undang dasar yang mengatur berbagai aspek hukum perdata, termasuk kontrak, utang, dan hak serta kewajiban pihak yang terlibat dalam transaksi keuangan.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2. Undang-Undang Perlindungan Konsumen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Undang-Undang ini melindungi hak-hak konsumen dan mengatur aspek-aspek transaksi bisnis, termasuk utang yang melibatkan konsumen.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3. Undang-Undang Perbankan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Untuk transaksi keuangan yang melibatkan bank dan lembaga keuangan, Undang-Undang Perbankan mengatur berbagai aspek seperti kredit, pinjaman, dan rekening bank.</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 xml:space="preserve">4. Undang-Undang Kepailitan dan Penundaan Kewajiban Pembayaran Utang (PKPU) </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Undang-undang ini mengatur prosedur dalam kasus kegagalan pembayaran utang oleh perusahaan atau individu dan bagaimana harta kekayaan mereka dikelola dalam situasi tersebut.</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5. Undang-Undang tentang Penyelesaian Sengketa Konsumen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Undang-Undang ini mengatur penyelesaian sengketa konsumen dan dapat berlaku dalam sengketa utang yang melibatkan konsumen dan penyedia layanan.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Penting untuk diingat bahwa hukum bisa berubah dari waktu ke waktu, dan interpretasi hukum dapat berbeda dalam kasus-kasus tertentu. Oleh karena itu, jika Anda memiliki pertanyaan atau masalah hukum terkait utang di Indonesia, disarankan untuk berkonsultasi dengan ahli hukum berpengalaman atau notaris di Indonesia untuk panduan yang lebih tepat sesuai dengan situasi Anda.</w:t>
      </w:r>
    </w:p>
    <w:p>
      <w:pPr>
        <w:spacing w:before="0" w:after="0" w:lineRule="auto" w:line="240"/>
        <w:jc w:val="center"/>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br/>
      </w:r>
      <w:r>
        <w:rPr>
          <w:rFonts w:ascii="Arial,sans-serif" w:cs="Arial,sans-serif" w:eastAsia="Arial,sans-serif" w:hAnsi="Arial,sans-serif" w:hint="default"/>
          <w:b w:val="false"/>
          <w:i w:val="false"/>
          <w:smallCaps w:val="false"/>
          <w:color w:val="000000"/>
          <w:sz w:val="36"/>
          <w:highlight w:val="none"/>
          <w:vertAlign w:val="baseline"/>
        </w:rPr>
        <w:t>Kamu tidak akan pernah menjadi pecundang sampai kamu berhenti mencoba - Mike Ditka</w:t>
      </w:r>
    </w:p>
    <w:p>
      <w:pPr>
        <w:pStyle w:val="style2"/>
        <w:spacing w:before="360" w:after="12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32"/>
          <w:highlight w:val="none"/>
          <w:vertAlign w:val="baseline"/>
        </w:rPr>
        <w:t>13 Jenis-Jenis Hutang</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ff0000"/>
          <w:sz w:val="22"/>
          <w:highlight w:val="none"/>
          <w:vertAlign w:val="baseline"/>
        </w:rPr>
        <w:t>JPG 4</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Ada beberapa jenis hutang yang dapat dibedakan berdasarkan berbagai kriteria, termasuk sumber pembiayaan, tujuan, dan karakteristik utang tersebut. Berikut beberapa jenis hutang yang umum ditemui:</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1. Hutang Konsumen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Ini adalah hutang yang diambil oleh individu untuk memenuhi kebutuhan pribadi atau membeli barang konsumen seperti mobil, rumah, atau peralatan elektronik.</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2. Hutang Bisnis</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Perusahaan dapat mengambil hutang untuk berbagai tujuan, seperti membiayai operasional, ekspansi, atau investasi dalam proyek-proyek tertentu.</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3. Hutang Hipotek</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Ini adalah hutang yang diambil untuk membeli atau membiayai properti, seperti rumah atau tanah, dan dijamin dengan properti tersebut sebagai jaminan.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4. Hutang Kartu Kredit</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Ini adalah hutang yang dibuat menggunakan kartu kredit. Kredit ini seringkali tidak dijamin oleh aset fisik dan memiliki suku bunga tinggi.</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5. Hutang Pendidikan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Ini adalah hutang yang diambil untuk membiayai pendidikan, seperti pinjaman pendidikan atau pinjaman siswa.</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6. Hutang Investasi</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Ini adalah hutang yang diambil untuk melakukan investasi, seperti membeli saham, obligasi, atau properti dengan harapan menghasilkan keuntungan di masa depan.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7. Hutang Pinjaman Usaha</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ff0000"/>
          <w:sz w:val="22"/>
          <w:highlight w:val="none"/>
          <w:vertAlign w:val="baseline"/>
        </w:rPr>
        <w:t>JPG 5</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Perusahaan dapat mengambil hutang bisnis untuk mengembangkan atau menjalankan usaha mereka.</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8. Hutang Pemerintah</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Pemerintah sering mengambil hutang untuk membiayai proyek-proyek infrastruktur atau memenuhi kebutuhan anggaran.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9. Hutang Berkepanjangan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Hutang yang memiliki jangka waktu yang panjang, misalnya lebih dari satu tahun.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10. Hutang Jangka Pendek</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Hutang yang harus dilunasi dalam waktu yang singkat, biasanya kurang dari satu tahun.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11. Hutang Tidak Terjamin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Hutang yang tidak dijamin oleh aset atau jaminan fisik.</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12. Hutang Terjamin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Hutang yang dijamin oleh aset atau jaminan tertentu yang dapat digunakan jika peminjam gagal membayar.</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13. Hutang Bersih</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Selisih antara total hutang dan total aset dalam keuangan seseorang atau perusahaan.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Setiap jenis hutang memiliki karakteristik dan implikasi yang berbeda, dan penting untuk memahami dengan baik sebelum mengambil atau memberikan hutang. Hutang dapat menjadi alat penting untuk mencapai tujuan keuangan, tetapi juga dapat menjadi beban jika tidak dikelola dengan baik.</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 xml:space="preserve">Baca juga : </w:t>
      </w:r>
      <w:r>
        <w:rPr/>
        <w:fldChar w:fldCharType="begin"/>
      </w:r>
      <w:r>
        <w:instrText xml:space="preserve"> HYPERLINK "https://www.dialogika.co/blog/etika-berdebat-saat-didepan-umum.html" </w:instrText>
      </w:r>
      <w:r>
        <w:rPr/>
        <w:fldChar w:fldCharType="separate"/>
      </w:r>
      <w:r>
        <w:rPr>
          <w:rFonts w:ascii="Arial,sans-serif" w:cs="Arial,sans-serif" w:eastAsia="Arial,sans-serif" w:hAnsi="Arial,sans-serif" w:hint="default"/>
          <w:b w:val="false"/>
          <w:i w:val="false"/>
          <w:smallCaps w:val="false"/>
          <w:color w:val="1155cc"/>
          <w:sz w:val="22"/>
          <w:highlight w:val="none"/>
          <w:u w:val="single"/>
          <w:vertAlign w:val="baseline"/>
        </w:rPr>
        <w:t>Etika Berdebat Saat di Depan Umum: Struktur Debat yang Baik dan Etika yang Patut Dijaga</w:t>
      </w:r>
      <w:r>
        <w:rPr/>
        <w:fldChar w:fldCharType="end"/>
      </w:r>
    </w:p>
    <w:p>
      <w:pPr>
        <w:pStyle w:val="style2"/>
        <w:spacing w:before="360" w:after="12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32"/>
          <w:highlight w:val="none"/>
          <w:vertAlign w:val="baseline"/>
        </w:rPr>
        <w:t>5 Hal Negatif yang Mungkin Merjadi Ketika Terjadi Hutang Piutang dengan Teman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ff0000"/>
          <w:sz w:val="22"/>
          <w:highlight w:val="none"/>
          <w:vertAlign w:val="baseline"/>
        </w:rPr>
        <w:t>JPG 6</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Berikut adalah lima hal negatif yang mungkin terjadi dalam situasi hutang piutang dengan teman: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1. Ketegangan Hubungan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Hutang piutang yang tidak diurus dengan baik dapat menyebabkan ketegangan dalam hubungan persahabatan dan bahkan mengancam persahabatan itu sendiri.</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2. Perselisihan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Terkadang, perselisihan dapat timbul terkait dengan jumlah hutang, jadwal pembayaran, atau syarat-syarat lainnya, yang dapat memperburuk hubungan.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3. Keterlambatan Pembayaran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Keterlambatan dalam pembayaran hutang dapat menyebabkan stres dan ketidaknyamanan, terutama jika Anda mengandalkan uang itu untuk kebutuhan lain.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4. Hilangnya Kepercayaan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Jika teman Anda tidak memenuhi kewajibannya dalam hal pembayaran hutang, itu bisa merusak kepercayaan yang telah Anda bangun dalam persahabatan.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5. Kesulitan Keuangan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Jika teman Anda mengabaikan pembayaran hutang, ini dapat menyebabkan kesulitan keuangan bagi Anda dan memengaruhi keuangan pribadi Anda.</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Oleh karena itu, penting untuk selalu berkomunikasi terbuka dengan teman Anda, menjaga transparansi, dan mencoba menyelesaikan masalah dengan cara yang baik agar menghindari dampak negatif yang lebih besar.</w:t>
      </w:r>
    </w:p>
    <w:p>
      <w:pPr>
        <w:pStyle w:val="style2"/>
        <w:spacing w:before="360" w:after="12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32"/>
          <w:highlight w:val="none"/>
          <w:vertAlign w:val="baseline"/>
        </w:rPr>
        <w:t>5 Tips Menghindari Teman Meminjam Uang</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ff0000"/>
          <w:sz w:val="22"/>
          <w:highlight w:val="none"/>
          <w:vertAlign w:val="baseline"/>
        </w:rPr>
        <w:t>JPG 7</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Menghindari teman yang terlalu sering meminjam uang bisa menjadi tugas yang sulit, terutama jika Anda ingin menjaga hubungan persahabatan tetap baik. Namun, berikut adalah beberapa tips yang dapat membantu Anda mengatasi situasi tersebut:</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434343"/>
          <w:sz w:val="28"/>
          <w:highlight w:val="none"/>
          <w:vertAlign w:val="baseline"/>
        </w:rPr>
        <w:t>1. Beri Garis Batas yang Jelas</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Tetapkan batasan yang terang-terangan terkait pinjaman uang kepada teman. Sampaikan bahwa Anda akan membantu jika memungkinkan, namun harus mempertimbangkan kewajiban keuangan pribadi Anda.</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2. Jangan Merasa Bersalah</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Jangan merasa bersalah jika Anda harus menolak permintaan pinjaman yang berlebihan atau membuat Anda merasa tidak nyaman. Utamakan keuangan Anda sendiri.</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3. Sarankan Alternatif</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Bantu teman Anda menemukan alternatif pembiayaan, seperti memberi saran untuk mencari pinjaman dari bank atau lembaga keuangan resmi. Ini dapat membantu mengurangi tekanan dalam hubungan persahabatan.</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4. Ajak Pembicaraan tentang Keuangan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Berbicaralah secara terbuka dengan teman Anda tentang masalah keuangan mereka. Jika mereka secara rutin meminjam uang, ada kemungkinan masalah keuangan yang lebih besar yang perlu mereka atasi.</w:t>
      </w:r>
    </w:p>
    <w:p>
      <w:pPr>
        <w:pStyle w:val="style3"/>
        <w:spacing w:before="320" w:after="8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434343"/>
          <w:sz w:val="28"/>
          <w:highlight w:val="none"/>
          <w:vertAlign w:val="baseline"/>
        </w:rPr>
        <w:t>5. Tetapkan Batasan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Kadang-kadang, Anda mungkin perlu mempertimbangkan untuk menjaga jarak atau mengurangi interaksi dengan teman yang terus-menerus meminjam uang tanpa membayarnya kembali. Ini adalah langkah yang perlu diambil untuk melindungi keuangan Anda dan kesejahteraan emosional Anda.</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Ingatlah bahwa menjaga hubungan persahabatan adalah hal yang penting, tetapi juga penting untuk menjaga kesejahteraan keuangan Anda.</w:t>
      </w:r>
      <w:r>
        <w:rPr>
          <w:rFonts w:ascii="Arial,sans-serif" w:cs="Arial,sans-serif" w:eastAsia="Arial,sans-serif" w:hAnsi="Arial,sans-serif" w:hint="default"/>
          <w:b w:val="false"/>
          <w:i w:val="false"/>
          <w:smallCaps w:val="false"/>
          <w:color w:val="000000"/>
          <w:sz w:val="22"/>
          <w:highlight w:val="none"/>
          <w:vertAlign w:val="baseline"/>
        </w:rPr>
        <w:t>Dalam situasi yang ekstrem, jika teman Anda terus memanfaatkan Anda secara finansial dan tidak menghargai batasan Anda, Anda mungkin perlu mengevaluasi apakah hubungan tersebut sehat dan bermanfaat bagi Anda.</w:t>
      </w:r>
    </w:p>
    <w:p>
      <w:pPr>
        <w:spacing w:before="0" w:after="0" w:lineRule="auto" w:line="240"/>
        <w:jc w:val="center"/>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36"/>
          <w:highlight w:val="none"/>
          <w:vertAlign w:val="baseline"/>
        </w:rPr>
        <w:t>Menyerah adalah satu-satunya cara pasti untuk gagal - Gena Showalter</w:t>
      </w:r>
    </w:p>
    <w:p>
      <w:pPr>
        <w:pStyle w:val="style2"/>
        <w:spacing w:before="360" w:after="12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32"/>
          <w:highlight w:val="none"/>
          <w:vertAlign w:val="baseline"/>
        </w:rPr>
        <w:t>Kesimpulan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rPr>
          <w:rFonts w:ascii="Arial,sans-serif" w:cs="Arial,sans-serif" w:eastAsia="Arial,sans-serif" w:hAnsi="Arial,sans-serif" w:hint="default"/>
          <w:b w:val="false"/>
          <w:i w:val="false"/>
          <w:smallCaps w:val="false"/>
          <w:color w:val="000000"/>
          <w:sz w:val="22"/>
          <w:highlight w:val="none"/>
          <w:vertAlign w:val="baseline"/>
        </w:rPr>
        <w:t xml:space="preserve">Menagih hutang kepada teman adalah proses yang memerlukan kesabaran, kepala dingin, dan sikap bijak. </w:t>
      </w:r>
      <w:r>
        <w:rPr>
          <w:rFonts w:ascii="Arial,sans-serif" w:cs="Arial,sans-serif" w:eastAsia="Arial,sans-serif" w:hAnsi="Arial,sans-serif" w:hint="default"/>
          <w:b w:val="false"/>
          <w:i w:val="false"/>
          <w:smallCaps w:val="false"/>
          <w:color w:val="000000"/>
          <w:sz w:val="22"/>
          <w:highlight w:val="none"/>
          <w:vertAlign w:val="baseline"/>
        </w:rPr>
        <w:t>Dalam hal ini, penting untuk memiliki perjanjian tertulis yang sah dan mengikuti hukum yang berlaku.</w:t>
      </w:r>
      <w:r>
        <w:rPr>
          <w:rFonts w:ascii="Arial,sans-serif" w:cs="Arial,sans-serif" w:eastAsia="Arial,sans-serif" w:hAnsi="Arial,sans-serif" w:hint="default"/>
          <w:b w:val="false"/>
          <w:i w:val="false"/>
          <w:smallCaps w:val="false"/>
          <w:color w:val="000000"/>
          <w:sz w:val="22"/>
          <w:highlight w:val="none"/>
          <w:vertAlign w:val="baseline"/>
        </w:rPr>
        <w:t>Namun, yang terbaik adalah menghindari situasi ini sepenuhnya dengan cara meminjamkan uang hanya kepada teman yang dapat diandalkan dan dengan jumlah yang Anda siapkan untuk kehilangan jika terjadi masalah. Ingatlah, persahabatan adalah aset yang berharga, dan lebih baik menghindari konflik tentang uang jika memungkinkan.</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br/>
      </w:r>
      <w:r>
        <w:br/>
      </w:r>
      <w:r>
        <w:rPr>
          <w:rFonts w:ascii="Arial,sans-serif" w:cs="Arial,sans-serif" w:eastAsia="Arial,sans-serif" w:hAnsi="Arial,sans-serif" w:hint="default"/>
          <w:b w:val="false"/>
          <w:i w:val="false"/>
          <w:smallCaps w:val="false"/>
          <w:color w:val="000000"/>
          <w:sz w:val="22"/>
          <w:highlight w:val="none"/>
          <w:vertAlign w:val="baseline"/>
        </w:rPr>
        <w:t>Writer: Rendi</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Editor: Maya</w:t>
      </w:r>
    </w:p>
    <w:p>
      <w:pPr>
        <w:spacing w:before="0" w:after="0" w:lineRule="auto" w:line="240"/>
        <w:jc w:val="both"/>
        <w:rPr>
          <w:rFonts w:ascii="Arial,sans-serif" w:cs="Arial,sans-serif" w:eastAsia="Arial,sans-serif" w:hAnsi="Arial,sans-serif" w:hint="default"/>
          <w:b w:val="false"/>
          <w:bCs w:val="false"/>
          <w:i w:val="false"/>
          <w:iCs w:val="false"/>
          <w:smallCaps w:val="false"/>
          <w:color w:val="000000"/>
          <w:sz w:val="40"/>
          <w:szCs w:val="40"/>
          <w:highlight w:val="none"/>
          <w:vertAlign w:val="baseline"/>
          <w:em w:val="none"/>
          <w:lang w:eastAsia="en-ID"/>
        </w:rPr>
      </w:pPr>
      <w:r>
        <w:rPr>
          <w:rFonts w:ascii="Arial,sans-serif" w:cs="Arial,sans-serif" w:eastAsia="Arial,sans-serif" w:hAnsi="Arial,sans-serif" w:hint="default"/>
          <w:b w:val="false"/>
          <w:i w:val="false"/>
          <w:smallCaps w:val="false"/>
          <w:color w:val="000000"/>
          <w:sz w:val="22"/>
          <w:highlight w:val="none"/>
          <w:vertAlign w:val="baseline"/>
        </w:rPr>
        <w:t>CTA : Ciptakan hubungan sehat dan keuangan aman dengan menjaga transparansi dalam hutang piutang</w:t>
      </w:r>
    </w:p>
    <w:p>
      <w:pPr>
        <w:pStyle w:val="style0"/>
        <w:rPr/>
      </w:pPr>
    </w:p>
    <w:sectPr>
      <w:headerReference w:type="default" r:id="rId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buntu">
    <w:altName w:val="Ubuntu"/>
    <w:panose1 w:val="00000000000000000000"/>
    <w:charset w:val="00"/>
    <w:family w:val="swiss"/>
    <w:pitch w:val="variable"/>
    <w:sig w:usb0="E00002FF" w:usb1="5000205B" w:usb2="00000000" w:usb3="00000000" w:csb0="0000009F" w:csb1="00000000"/>
  </w:font>
  <w:font w:name="Trebuchet MS">
    <w:altName w:val="Trebuchet MS"/>
    <w:panose1 w:val="020b0603020000020204"/>
    <w:charset w:val="00"/>
    <w:family w:val="swiss"/>
    <w:pitch w:val="variable"/>
    <w:sig w:usb0="00000687" w:usb1="00000000" w:usb2="00000000" w:usb3="00000000" w:csb0="0000009F" w:csb1="00000000"/>
  </w:font>
  <w:font w:name="Times New Roman">
    <w:altName w:val="Times New Roman"/>
    <w:panose1 w:val="02020603050000020304"/>
    <w:charset w:val="00"/>
    <w:family w:val="roman"/>
    <w:pitch w:val="variable"/>
    <w:sig w:usb0="E0002EFF" w:usb1="C000785B" w:usb2="00000009" w:usb3="00000000" w:csb0="000001FF" w:csb1="00000000"/>
  </w:font>
  <w:font w:name="Josefin Sans">
    <w:altName w:val="Calibri"/>
    <w:panose1 w:val="00000000000000000000"/>
    <w:charset w:val="00"/>
    <w:family w:val="auto"/>
    <w:pitch w:val="variable"/>
    <w:sig w:usb0="A00000FF" w:usb1="4000204B" w:usb2="00000000" w:usb3="00000000" w:csb0="00000193"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Arial,sans-serif">
    <w:altName w:val="Times New Roman"/>
    <w:panose1 w:val="02020603050000020304"/>
    <w:charset w:val="00"/>
    <w:family w:val="roman"/>
    <w:pitch w:val="variable"/>
    <w:sig w:usb0="20007A87" w:usb1="80000000" w:usb2="00000008" w:usb3="00000000" w:csb0="000001FF" w:csb1="00000000"/>
  </w:font>
  <w:font w:name="Catamaran">
    <w:altName w:val="Times New Roman"/>
    <w:panose1 w:val="02020603050000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2"/>
      <w:rPr/>
    </w:pPr>
    <w:bookmarkStart w:id="0" w:name="_a73u3zpmbzm3" w:colFirst="0" w:colLast="0"/>
    <w:bookmarkEnd w:id="0"/>
    <w:r>
      <w:t>DRAFT BLOG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Ubuntu" w:cs="Ubuntu" w:eastAsia="Ubuntu" w:hAnsi="Ubuntu"/>
        <w:sz w:val="22"/>
        <w:szCs w:val="22"/>
        <w:lang w:bidi="ar-SA" w:eastAsia="en-ID"/>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outlineLvl w:val="0"/>
    </w:pPr>
    <w:rPr>
      <w:rFonts w:ascii="Marko One" w:cs="Marko One" w:eastAsia="Marko One" w:hAnsi="Marko One"/>
      <w:b/>
      <w:sz w:val="40"/>
      <w:szCs w:val="40"/>
    </w:rPr>
  </w:style>
  <w:style w:type="paragraph" w:styleId="style2">
    <w:name w:val="heading 2"/>
    <w:basedOn w:val="style0"/>
    <w:next w:val="style0"/>
    <w:qFormat/>
    <w:uiPriority w:val="9"/>
    <w:pPr>
      <w:outlineLvl w:val="1"/>
    </w:pPr>
    <w:rPr>
      <w:rFonts w:ascii="Catamaran" w:cs="Catamaran" w:eastAsia="Catamaran" w:hAnsi="Catamaran"/>
      <w:b/>
      <w:sz w:val="42"/>
      <w:szCs w:val="42"/>
    </w:rPr>
  </w:style>
  <w:style w:type="paragraph" w:styleId="style3">
    <w:name w:val="heading 3"/>
    <w:basedOn w:val="style0"/>
    <w:next w:val="style0"/>
    <w:qFormat/>
    <w:uiPriority w:val="9"/>
    <w:pPr>
      <w:spacing w:after="240" w:lineRule="auto" w:line="240"/>
      <w:outlineLvl w:val="2"/>
    </w:pPr>
    <w:rPr>
      <w:b/>
      <w:color w:val="1155cc"/>
      <w:sz w:val="32"/>
      <w:szCs w:val="32"/>
    </w:rPr>
  </w:style>
  <w:style w:type="paragraph" w:styleId="style4">
    <w:name w:val="heading 4"/>
    <w:basedOn w:val="style0"/>
    <w:next w:val="style0"/>
    <w:qFormat/>
    <w:uiPriority w:val="9"/>
    <w:pPr>
      <w:outlineLvl w:val="3"/>
    </w:pPr>
    <w:rPr>
      <w:b/>
      <w:color w:val="eb3f79"/>
      <w:sz w:val="26"/>
      <w:szCs w:val="26"/>
    </w:rPr>
  </w:style>
  <w:style w:type="paragraph" w:styleId="style5">
    <w:name w:val="heading 5"/>
    <w:basedOn w:val="style0"/>
    <w:next w:val="style0"/>
    <w:qFormat/>
    <w:uiPriority w:val="9"/>
    <w:pPr>
      <w:keepNext/>
      <w:keepLines/>
      <w:spacing w:before="160"/>
      <w:outlineLvl w:val="4"/>
    </w:pPr>
    <w:rPr>
      <w:rFonts w:ascii="Trebuchet MS" w:cs="Trebuchet MS" w:eastAsia="Trebuchet MS" w:hAnsi="Trebuchet MS"/>
      <w:color w:val="666666"/>
    </w:rPr>
  </w:style>
  <w:style w:type="paragraph" w:styleId="style6">
    <w:name w:val="heading 6"/>
    <w:basedOn w:val="style0"/>
    <w:next w:val="style0"/>
    <w:qFormat/>
    <w:uiPriority w:val="9"/>
    <w:pPr>
      <w:keepNext/>
      <w:keepLines/>
      <w:spacing w:before="160"/>
      <w:outlineLvl w:val="5"/>
    </w:pPr>
    <w:rPr>
      <w:rFonts w:ascii="Trebuchet MS" w:cs="Trebuchet MS" w:eastAsia="Trebuchet MS" w:hAnsi="Trebuchet MS"/>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spacing w:before="320" w:after="80"/>
      <w:jc w:val="center"/>
    </w:pPr>
    <w:rPr>
      <w:rFonts w:ascii="Josefin Sans" w:cs="Josefin Sans" w:eastAsia="Josefin Sans" w:hAnsi="Josefin Sans"/>
      <w:b/>
      <w:sz w:val="68"/>
      <w:szCs w:val="68"/>
    </w:rPr>
  </w:style>
  <w:style w:type="paragraph" w:styleId="style74">
    <w:name w:val="Subtitle"/>
    <w:basedOn w:val="style0"/>
    <w:next w:val="style0"/>
    <w:qFormat/>
    <w:uiPriority w:val="11"/>
    <w:pPr>
      <w:widowControl w:val="false"/>
      <w:spacing w:lineRule="auto" w:line="240"/>
    </w:pPr>
    <w:rPr>
      <w:sz w:val="20"/>
      <w:szCs w:val="20"/>
    </w:rPr>
  </w:style>
  <w:style w:type="table" w:customStyle="1" w:styleId="style4097">
    <w:basedOn w:val="style105"/>
    <w:next w:val="style4097"/>
    <w:pPr/>
    <w:rPr/>
    <w:tblPr>
      <w:tblStyleRowBandSize w:val="1"/>
      <w:tblStyleColBandSize w:val="1"/>
      <w:tblCellMar>
        <w:top w:w="100" w:type="dxa"/>
        <w:left w:w="100" w:type="dxa"/>
        <w:bottom w:w="100" w:type="dxa"/>
        <w:right w:w="100" w:type="dxa"/>
      </w:tblCellMar>
    </w:tblPr>
    <w:tcPr>
      <w:tcBorders/>
    </w:tcPr>
  </w:style>
  <w:style w:type="table" w:customStyle="1" w:styleId="style4098">
    <w:basedOn w:val="style105"/>
    <w:next w:val="style4098"/>
    <w:pPr/>
    <w:rPr/>
    <w:tblPr>
      <w:tblStyleRowBandSize w:val="1"/>
      <w:tblStyleColBandSize w:val="1"/>
      <w:tblCellMar>
        <w:top w:w="100" w:type="dxa"/>
        <w:left w:w="100" w:type="dxa"/>
        <w:bottom w:w="100" w:type="dxa"/>
        <w:right w:w="100"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D"/>
    </w:rPr>
  </w:style>
  <w:style w:type="character" w:styleId="style85">
    <w:name w:val="Hyperlink"/>
    <w:basedOn w:val="style65"/>
    <w:next w:val="style85"/>
    <w:uiPriority w:val="99"/>
    <w:rPr>
      <w:color w:val="0000ff"/>
      <w:u w:val="single"/>
    </w:rPr>
  </w:style>
  <w:style w:type="character" w:customStyle="1" w:styleId="style4099">
    <w:name w:val="apple-tab-span"/>
    <w:basedOn w:val="style65"/>
    <w:next w:val="style40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1531</Words>
  <Pages>4</Pages>
  <Characters>9615</Characters>
  <Application>WPS Office</Application>
  <DocSecurity>0</DocSecurity>
  <Paragraphs>158</Paragraphs>
  <ScaleCrop>false</ScaleCrop>
  <LinksUpToDate>false</LinksUpToDate>
  <CharactersWithSpaces>11063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2023-10-08T00:14:48Z</dcterms:created>
  <dc:creator>WPS Office</dc:creator>
  <lastModifiedBy>23043RP34G</lastModifiedBy>
  <dcterms:modified xsi:type="dcterms:W3CDTF">2023-10-08T00:15:13Z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1299b101e8d84fe9bd195cbbe69aedbf</vt:lpwstr>
  </property>
</Properties>
</file>