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18C4" w14:textId="77777777" w:rsidR="000B382B" w:rsidRPr="009778CF" w:rsidRDefault="000B382B" w:rsidP="000B382B">
      <w:pPr>
        <w:spacing w:after="0" w:line="240" w:lineRule="auto"/>
        <w:rPr>
          <w:rFonts w:ascii="Helvetica Light" w:hAnsi="Helvetica Light"/>
          <w:b/>
          <w:bCs/>
          <w:color w:val="0070C0"/>
          <w:sz w:val="24"/>
          <w:szCs w:val="32"/>
          <w:lang w:val="es-CO"/>
        </w:rPr>
      </w:pPr>
      <w:r w:rsidRPr="009778CF">
        <w:rPr>
          <w:rFonts w:ascii="Helvetica Light" w:hAnsi="Helvetica Light"/>
          <w:b/>
          <w:bCs/>
          <w:color w:val="0070C0"/>
          <w:sz w:val="24"/>
          <w:szCs w:val="32"/>
          <w:lang w:val="es-CO"/>
        </w:rPr>
        <w:t>Pronóstico de siniestros viales con víctimas en Bogotá D.C. con redes recurrentes</w:t>
      </w:r>
    </w:p>
    <w:p w14:paraId="05CC0B45" w14:textId="079050B2" w:rsidR="000B382B" w:rsidRPr="009778CF" w:rsidRDefault="000B382B" w:rsidP="000B382B">
      <w:pPr>
        <w:spacing w:line="240" w:lineRule="auto"/>
        <w:rPr>
          <w:rFonts w:ascii="Helvetica" w:hAnsi="Helvetica"/>
          <w:sz w:val="18"/>
          <w:szCs w:val="21"/>
          <w:lang w:val="es-CO"/>
        </w:rPr>
      </w:pPr>
      <w:r w:rsidRPr="009778CF">
        <w:rPr>
          <w:rFonts w:ascii="Helvetica Light" w:hAnsi="Helvetica Light"/>
          <w:b/>
          <w:bCs/>
          <w:lang w:val="es-CO"/>
        </w:rPr>
        <w:t xml:space="preserve">Actividad </w:t>
      </w:r>
      <w:r>
        <w:rPr>
          <w:rFonts w:ascii="Helvetica Light" w:hAnsi="Helvetica Light"/>
          <w:b/>
          <w:bCs/>
          <w:lang w:val="es-CO"/>
        </w:rPr>
        <w:t>2</w:t>
      </w:r>
      <w:r w:rsidRPr="009778CF">
        <w:rPr>
          <w:rFonts w:ascii="Helvetica Light" w:hAnsi="Helvetica Light"/>
          <w:b/>
          <w:bCs/>
          <w:lang w:val="es-CO"/>
        </w:rPr>
        <w:t xml:space="preserve"> · </w:t>
      </w:r>
      <w:r>
        <w:rPr>
          <w:rFonts w:ascii="Helvetica Light" w:hAnsi="Helvetica Light"/>
          <w:b/>
          <w:bCs/>
          <w:lang w:val="es-CO"/>
        </w:rPr>
        <w:t xml:space="preserve">Reporte técnico: </w:t>
      </w:r>
      <w:r w:rsidRPr="000B382B">
        <w:rPr>
          <w:rFonts w:ascii="Helvetica Light" w:hAnsi="Helvetica Light"/>
          <w:b/>
          <w:bCs/>
          <w:lang w:val="es-CO"/>
        </w:rPr>
        <w:t>ejecución, optimización y validación comparativa</w:t>
      </w:r>
      <w:r w:rsidRPr="009778CF">
        <w:rPr>
          <w:rFonts w:ascii="Helvetica Light" w:hAnsi="Helvetica Light"/>
          <w:b/>
          <w:bCs/>
          <w:lang w:val="es-CO"/>
        </w:rPr>
        <w:br/>
        <w:t>Técnicas Avanzadas de Modelado en IA · Maestría en Inteligencia Artificial · Universidad de La Sabana</w:t>
      </w:r>
      <w:r w:rsidRPr="009778CF">
        <w:rPr>
          <w:rFonts w:ascii="Helvetica" w:hAnsi="Helvetica"/>
          <w:lang w:val="es-CO"/>
        </w:rPr>
        <w:br/>
      </w:r>
      <w:r w:rsidRPr="009778CF">
        <w:rPr>
          <w:rFonts w:ascii="Helvetica" w:hAnsi="Helvetica"/>
          <w:i/>
          <w:iCs/>
          <w:sz w:val="18"/>
          <w:szCs w:val="21"/>
          <w:lang w:val="es-CO"/>
        </w:rPr>
        <w:t>Grupo 7: Diego Ríos Gómez · Marlon Umbarila Ortega · Nicolás Gamboa Hidalgo · Nataly Valbuena López</w:t>
      </w:r>
      <w:r w:rsidRPr="009778CF">
        <w:rPr>
          <w:rFonts w:ascii="Helvetica" w:hAnsi="Helvetica"/>
          <w:sz w:val="18"/>
          <w:szCs w:val="21"/>
          <w:lang w:val="es-CO"/>
        </w:rPr>
        <w:t xml:space="preserve"> </w:t>
      </w:r>
    </w:p>
    <w:p w14:paraId="272A4852" w14:textId="77777777" w:rsidR="00A30FFC" w:rsidRPr="000B382B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0B382B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Resumen</w:t>
      </w:r>
    </w:p>
    <w:p w14:paraId="1C254423" w14:textId="77777777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 xml:space="preserve">Implementamos en </w:t>
      </w:r>
      <w:proofErr w:type="spellStart"/>
      <w:r w:rsidRPr="000B382B">
        <w:rPr>
          <w:rFonts w:ascii="Helvetica Light" w:hAnsi="Helvetica Light"/>
          <w:lang w:val="es-CO"/>
        </w:rPr>
        <w:t>PyTorch</w:t>
      </w:r>
      <w:proofErr w:type="spellEnd"/>
      <w:r w:rsidRPr="000B382B">
        <w:rPr>
          <w:rFonts w:ascii="Helvetica Light" w:hAnsi="Helvetica Light"/>
          <w:lang w:val="es-CO"/>
        </w:rPr>
        <w:t xml:space="preserve"> redes GRU y LSTM para pronosticar los siniestros con heridos o muertos de Bogotá a 1–7 días (entrenamiento 2015–2022 sin el periodo de pandemia, validación 2023, prueba 2024–2025). Tras una rejilla de 32 configuraciones, la mejor red en validación es la GRU: reduce el MAE de validación 5,1 % frente a Ridge con rezagos (mejor línea base en validación) y cumple el criterio de éxito. En prueba su MAE es 5,35 ± 0,05 siniestros/día (3 semillas), 2,3 % menor que Ridge con rezagos; la LSTM obtiene 5,35. La evidencia estadística es mixta: la LSTM supera a Ridge con rezagos con significancia (Diebold–Mariano, p = 0,04), la GRU no (p = 0,39). El calendario futuro es el componente con más aporte; la lluvia no aporta de forma robusta.</w:t>
      </w:r>
    </w:p>
    <w:p w14:paraId="5CB3BE17" w14:textId="77777777" w:rsidR="00A30FFC" w:rsidRPr="000B382B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auto"/>
          <w:sz w:val="20"/>
          <w:szCs w:val="22"/>
          <w:lang w:val="es-CO"/>
        </w:rPr>
      </w:pPr>
      <w:r w:rsidRPr="000B382B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1. Pipeline e implementación de la red</w:t>
      </w:r>
    </w:p>
    <w:p w14:paraId="28267B58" w14:textId="77777777" w:rsidR="000B382B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>El código está organizado como repositorio (</w:t>
      </w:r>
      <w:proofErr w:type="spellStart"/>
      <w:r w:rsidRPr="000B382B">
        <w:rPr>
          <w:rFonts w:ascii="Helvetica Light" w:hAnsi="Helvetica Light"/>
          <w:lang w:val="es-CO"/>
        </w:rPr>
        <w:t>config</w:t>
      </w:r>
      <w:proofErr w:type="spellEnd"/>
      <w:r w:rsidRPr="000B382B">
        <w:rPr>
          <w:rFonts w:ascii="Helvetica Light" w:hAnsi="Helvetica Light"/>
          <w:lang w:val="es-CO"/>
        </w:rPr>
        <w:t xml:space="preserve">/, </w:t>
      </w:r>
      <w:proofErr w:type="spellStart"/>
      <w:r w:rsidRPr="000B382B">
        <w:rPr>
          <w:rFonts w:ascii="Helvetica Light" w:hAnsi="Helvetica Light"/>
          <w:lang w:val="es-CO"/>
        </w:rPr>
        <w:t>src</w:t>
      </w:r>
      <w:proofErr w:type="spellEnd"/>
      <w:r w:rsidRPr="000B382B">
        <w:rPr>
          <w:rFonts w:ascii="Helvetica Light" w:hAnsi="Helvetica Light"/>
          <w:lang w:val="es-CO"/>
        </w:rPr>
        <w:t xml:space="preserve">/, scripts/, </w:t>
      </w:r>
      <w:proofErr w:type="spellStart"/>
      <w:r w:rsidRPr="000B382B">
        <w:rPr>
          <w:rFonts w:ascii="Helvetica Light" w:hAnsi="Helvetica Light"/>
          <w:lang w:val="es-CO"/>
        </w:rPr>
        <w:t>tests</w:t>
      </w:r>
      <w:proofErr w:type="spellEnd"/>
      <w:r w:rsidRPr="000B382B">
        <w:rPr>
          <w:rFonts w:ascii="Helvetica Light" w:hAnsi="Helvetica Light"/>
          <w:lang w:val="es-CO"/>
        </w:rPr>
        <w:t xml:space="preserve">/, notebooks/). Todos los parámetros fijos, incluido el periodo atípico de pandemia, viven en </w:t>
      </w:r>
      <w:proofErr w:type="spellStart"/>
      <w:r w:rsidRPr="000B382B">
        <w:rPr>
          <w:rFonts w:ascii="Helvetica Light" w:hAnsi="Helvetica Light"/>
          <w:lang w:val="es-CO"/>
        </w:rPr>
        <w:t>config</w:t>
      </w:r>
      <w:proofErr w:type="spellEnd"/>
      <w:r w:rsidRPr="000B382B">
        <w:rPr>
          <w:rFonts w:ascii="Helvetica Light" w:hAnsi="Helvetica Light"/>
          <w:lang w:val="es-CO"/>
        </w:rPr>
        <w:t>/</w:t>
      </w:r>
      <w:proofErr w:type="spellStart"/>
      <w:r w:rsidRPr="000B382B">
        <w:rPr>
          <w:rFonts w:ascii="Helvetica Light" w:hAnsi="Helvetica Light"/>
          <w:lang w:val="es-CO"/>
        </w:rPr>
        <w:t>config.yaml</w:t>
      </w:r>
      <w:proofErr w:type="spellEnd"/>
      <w:r w:rsidRPr="000B382B">
        <w:rPr>
          <w:rFonts w:ascii="Helvetica Light" w:hAnsi="Helvetica Light"/>
          <w:lang w:val="es-CO"/>
        </w:rPr>
        <w:t xml:space="preserve">. El flujo es: </w:t>
      </w:r>
    </w:p>
    <w:p w14:paraId="7FDDE9D7" w14:textId="77777777" w:rsidR="000B382B" w:rsidRPr="000B382B" w:rsidRDefault="00000000" w:rsidP="000B382B">
      <w:pPr>
        <w:spacing w:line="240" w:lineRule="auto"/>
        <w:jc w:val="both"/>
        <w:rPr>
          <w:rFonts w:ascii="Helvetica Light" w:hAnsi="Helvetica Light"/>
          <w:i/>
          <w:iCs/>
          <w:sz w:val="18"/>
          <w:szCs w:val="20"/>
          <w:lang w:val="es-CO"/>
        </w:rPr>
      </w:pP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extracción de las bases del Anuario </w:t>
      </w:r>
      <w:r w:rsidRPr="000B382B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 serie diaria y calendario (</w:t>
      </w:r>
      <w:proofErr w:type="spellStart"/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>src</w:t>
      </w:r>
      <w:proofErr w:type="spellEnd"/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/data.py) </w:t>
      </w:r>
      <w:r w:rsidRPr="000B382B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 tensores por origen m</w:t>
      </w:r>
      <w:r w:rsidRPr="000B382B">
        <w:rPr>
          <w:rFonts w:ascii="Arial Nova Light" w:hAnsi="Arial Nova Light" w:cs="Arial Nova Light"/>
          <w:i/>
          <w:iCs/>
          <w:sz w:val="18"/>
          <w:szCs w:val="20"/>
          <w:lang w:val="es-CO"/>
        </w:rPr>
        <w:t>ó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>vil (</w:t>
      </w:r>
      <w:proofErr w:type="spellStart"/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>src</w:t>
      </w:r>
      <w:proofErr w:type="spellEnd"/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/models_dl.py) </w:t>
      </w:r>
      <w:r w:rsidRPr="000B382B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 entrenamiento con parada temprana </w:t>
      </w:r>
      <w:r w:rsidRPr="000B382B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 predicci</w:t>
      </w:r>
      <w:r w:rsidRPr="000B382B">
        <w:rPr>
          <w:rFonts w:ascii="Arial Nova Light" w:hAnsi="Arial Nova Light" w:cs="Arial Nova Light"/>
          <w:i/>
          <w:iCs/>
          <w:sz w:val="18"/>
          <w:szCs w:val="20"/>
          <w:lang w:val="es-CO"/>
        </w:rPr>
        <w:t>ó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>n y m</w:t>
      </w:r>
      <w:r w:rsidRPr="000B382B">
        <w:rPr>
          <w:rFonts w:ascii="Arial Nova Light" w:hAnsi="Arial Nova Light" w:cs="Arial Nova Light"/>
          <w:i/>
          <w:iCs/>
          <w:sz w:val="18"/>
          <w:szCs w:val="20"/>
          <w:lang w:val="es-CO"/>
        </w:rPr>
        <w:t>é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>tricas (</w:t>
      </w:r>
      <w:proofErr w:type="spellStart"/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>src</w:t>
      </w:r>
      <w:proofErr w:type="spellEnd"/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/metrics.py) </w:t>
      </w:r>
      <w:r w:rsidRPr="000B382B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 comparaci</w:t>
      </w:r>
      <w:r w:rsidRPr="000B382B">
        <w:rPr>
          <w:rFonts w:ascii="Arial Nova Light" w:hAnsi="Arial Nova Light" w:cs="Arial Nova Light"/>
          <w:i/>
          <w:iCs/>
          <w:sz w:val="18"/>
          <w:szCs w:val="20"/>
          <w:lang w:val="es-CO"/>
        </w:rPr>
        <w:t>ó</w:t>
      </w:r>
      <w:r w:rsidRPr="000B382B">
        <w:rPr>
          <w:rFonts w:ascii="Helvetica Light" w:hAnsi="Helvetica Light"/>
          <w:i/>
          <w:iCs/>
          <w:sz w:val="18"/>
          <w:szCs w:val="20"/>
          <w:lang w:val="es-CO"/>
        </w:rPr>
        <w:t xml:space="preserve">n final (scripts/run_evaluacion.py). </w:t>
      </w:r>
    </w:p>
    <w:p w14:paraId="76906E37" w14:textId="675696A3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 xml:space="preserve">Ocho pruebas automáticas verifican la continuidad de la serie, el orden del </w:t>
      </w:r>
      <w:proofErr w:type="spellStart"/>
      <w:r w:rsidRPr="000B382B">
        <w:rPr>
          <w:rFonts w:ascii="Helvetica Light" w:hAnsi="Helvetica Light"/>
          <w:lang w:val="es-CO"/>
        </w:rPr>
        <w:t>split</w:t>
      </w:r>
      <w:proofErr w:type="spellEnd"/>
      <w:r w:rsidRPr="000B382B">
        <w:rPr>
          <w:rFonts w:ascii="Helvetica Light" w:hAnsi="Helvetica Light"/>
          <w:lang w:val="es-CO"/>
        </w:rPr>
        <w:t>, la exclusión de la pandemia y que ninguna entrada contenga información posterior al origen.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928"/>
        <w:gridCol w:w="5953"/>
      </w:tblGrid>
      <w:tr w:rsidR="00A30FFC" w:rsidRPr="000B382B" w14:paraId="3B742B86" w14:textId="77777777">
        <w:trPr>
          <w:jc w:val="center"/>
        </w:trPr>
        <w:tc>
          <w:tcPr>
            <w:tcW w:w="1757" w:type="dxa"/>
            <w:shd w:val="clear" w:color="auto" w:fill="1F4E8C"/>
          </w:tcPr>
          <w:p w14:paraId="1DE12978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Bloque</w:t>
            </w:r>
          </w:p>
        </w:tc>
        <w:tc>
          <w:tcPr>
            <w:tcW w:w="1928" w:type="dxa"/>
            <w:shd w:val="clear" w:color="auto" w:fill="1F4E8C"/>
          </w:tcPr>
          <w:p w14:paraId="6200B33D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Dimensión</w:t>
            </w:r>
          </w:p>
        </w:tc>
        <w:tc>
          <w:tcPr>
            <w:tcW w:w="5953" w:type="dxa"/>
            <w:shd w:val="clear" w:color="auto" w:fill="1F4E8C"/>
          </w:tcPr>
          <w:p w14:paraId="4FE9126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Contenido y justificación</w:t>
            </w:r>
          </w:p>
        </w:tc>
      </w:tr>
      <w:tr w:rsidR="00A30FFC" w:rsidRPr="00324365" w14:paraId="7D453E20" w14:textId="77777777">
        <w:trPr>
          <w:jc w:val="center"/>
        </w:trPr>
        <w:tc>
          <w:tcPr>
            <w:tcW w:w="1757" w:type="dxa"/>
          </w:tcPr>
          <w:p w14:paraId="72B6844D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Entrada secuencial</w:t>
            </w:r>
          </w:p>
        </w:tc>
        <w:tc>
          <w:tcPr>
            <w:tcW w:w="1928" w:type="dxa"/>
          </w:tcPr>
          <w:p w14:paraId="5EFE68E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W × 5 (W = 14 o 28)</w:t>
            </w:r>
          </w:p>
        </w:tc>
        <w:tc>
          <w:tcPr>
            <w:tcW w:w="5953" w:type="dxa"/>
          </w:tcPr>
          <w:p w14:paraId="610AFAD2" w14:textId="77777777" w:rsidR="00A30FFC" w:rsidRPr="000B382B" w:rsidRDefault="00000000" w:rsidP="000B382B">
            <w:pPr>
              <w:rPr>
                <w:rFonts w:ascii="Helvetica" w:hAnsi="Helvetica"/>
                <w:lang w:val="es-CO"/>
              </w:rPr>
            </w:pPr>
            <w:r w:rsidRPr="000B382B">
              <w:rPr>
                <w:rFonts w:ascii="Helvetica" w:hAnsi="Helvetica"/>
                <w:sz w:val="17"/>
                <w:lang w:val="es-CO"/>
              </w:rPr>
              <w:t>log1p(y) estandarizado, seno y coseno del día de la semana, festivo, lluvia observada estandarizada. Escaladores ajustados solo con entrenamiento y sin el periodo atípico.</w:t>
            </w:r>
          </w:p>
        </w:tc>
      </w:tr>
      <w:tr w:rsidR="00A30FFC" w:rsidRPr="00324365" w14:paraId="4E3A6B92" w14:textId="77777777">
        <w:trPr>
          <w:jc w:val="center"/>
        </w:trPr>
        <w:tc>
          <w:tcPr>
            <w:tcW w:w="1757" w:type="dxa"/>
          </w:tcPr>
          <w:p w14:paraId="646D4AC8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 xml:space="preserve">Capa </w:t>
            </w:r>
            <w:proofErr w:type="spellStart"/>
            <w:r w:rsidRPr="000B382B">
              <w:rPr>
                <w:rFonts w:ascii="Helvetica" w:hAnsi="Helvetica"/>
                <w:sz w:val="17"/>
              </w:rPr>
              <w:t>recurrente</w:t>
            </w:r>
            <w:proofErr w:type="spellEnd"/>
          </w:p>
        </w:tc>
        <w:tc>
          <w:tcPr>
            <w:tcW w:w="1928" w:type="dxa"/>
          </w:tcPr>
          <w:p w14:paraId="4FDACFEB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1 capa, 32 o 64 unidades</w:t>
            </w:r>
          </w:p>
        </w:tc>
        <w:tc>
          <w:tcPr>
            <w:tcW w:w="5953" w:type="dxa"/>
          </w:tcPr>
          <w:p w14:paraId="18674E7A" w14:textId="77777777" w:rsidR="00A30FFC" w:rsidRPr="000B382B" w:rsidRDefault="00000000" w:rsidP="000B382B">
            <w:pPr>
              <w:rPr>
                <w:rFonts w:ascii="Helvetica" w:hAnsi="Helvetica"/>
                <w:lang w:val="es-CO"/>
              </w:rPr>
            </w:pPr>
            <w:r w:rsidRPr="000B382B">
              <w:rPr>
                <w:rFonts w:ascii="Helvetica" w:hAnsi="Helvetica"/>
                <w:sz w:val="17"/>
                <w:lang w:val="es-CO"/>
              </w:rPr>
              <w:t>GRU o LSTM. Una sola capa porque hay 2.319 orígenes de entrenamiento; capas adicionales aumentan parámetros sin datos que los respalden.</w:t>
            </w:r>
          </w:p>
        </w:tc>
      </w:tr>
      <w:tr w:rsidR="00A30FFC" w:rsidRPr="000B382B" w14:paraId="1C7B912F" w14:textId="77777777">
        <w:trPr>
          <w:jc w:val="center"/>
        </w:trPr>
        <w:tc>
          <w:tcPr>
            <w:tcW w:w="1757" w:type="dxa"/>
          </w:tcPr>
          <w:p w14:paraId="323DA44B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 xml:space="preserve">Calendario </w:t>
            </w:r>
            <w:proofErr w:type="spellStart"/>
            <w:r w:rsidRPr="000B382B">
              <w:rPr>
                <w:rFonts w:ascii="Helvetica" w:hAnsi="Helvetica"/>
                <w:sz w:val="17"/>
              </w:rPr>
              <w:t>futuro</w:t>
            </w:r>
            <w:proofErr w:type="spellEnd"/>
          </w:p>
        </w:tc>
        <w:tc>
          <w:tcPr>
            <w:tcW w:w="1928" w:type="dxa"/>
          </w:tcPr>
          <w:p w14:paraId="01D4AC7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 × 12 = 84</w:t>
            </w:r>
          </w:p>
        </w:tc>
        <w:tc>
          <w:tcPr>
            <w:tcW w:w="5953" w:type="dxa"/>
          </w:tcPr>
          <w:p w14:paraId="56E7FA5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  <w:lang w:val="es-CO"/>
              </w:rPr>
              <w:t>One-</w:t>
            </w:r>
            <w:proofErr w:type="spellStart"/>
            <w:r w:rsidRPr="000B382B">
              <w:rPr>
                <w:rFonts w:ascii="Helvetica" w:hAnsi="Helvetica"/>
                <w:sz w:val="17"/>
                <w:lang w:val="es-CO"/>
              </w:rPr>
              <w:t>hot</w:t>
            </w:r>
            <w:proofErr w:type="spellEnd"/>
            <w:r w:rsidRPr="000B382B">
              <w:rPr>
                <w:rFonts w:ascii="Helvetica" w:hAnsi="Helvetica"/>
                <w:sz w:val="17"/>
                <w:lang w:val="es-CO"/>
              </w:rPr>
              <w:t xml:space="preserve"> del día de la semana + festivo, puente, víspera, quincena y diciembre de cada día a pronosticar. </w:t>
            </w:r>
            <w:proofErr w:type="spellStart"/>
            <w:r w:rsidRPr="000B382B">
              <w:rPr>
                <w:rFonts w:ascii="Helvetica" w:hAnsi="Helvetica"/>
                <w:sz w:val="17"/>
              </w:rPr>
              <w:t>Conocido</w:t>
            </w:r>
            <w:proofErr w:type="spellEnd"/>
            <w:r w:rsidRPr="000B382B">
              <w:rPr>
                <w:rFonts w:ascii="Helvetica" w:hAnsi="Helvetica"/>
                <w:sz w:val="17"/>
              </w:rPr>
              <w:t xml:space="preserve"> de </w:t>
            </w:r>
            <w:proofErr w:type="spellStart"/>
            <w:r w:rsidRPr="000B382B">
              <w:rPr>
                <w:rFonts w:ascii="Helvetica" w:hAnsi="Helvetica"/>
                <w:sz w:val="17"/>
              </w:rPr>
              <w:t>antemano</w:t>
            </w:r>
            <w:proofErr w:type="spellEnd"/>
            <w:r w:rsidRPr="000B382B">
              <w:rPr>
                <w:rFonts w:ascii="Helvetica" w:hAnsi="Helvetica"/>
                <w:sz w:val="17"/>
              </w:rPr>
              <w:t>: no hay fuga.</w:t>
            </w:r>
          </w:p>
        </w:tc>
      </w:tr>
      <w:tr w:rsidR="00A30FFC" w:rsidRPr="00324365" w14:paraId="2B014E6D" w14:textId="77777777">
        <w:trPr>
          <w:jc w:val="center"/>
        </w:trPr>
        <w:tc>
          <w:tcPr>
            <w:tcW w:w="1757" w:type="dxa"/>
          </w:tcPr>
          <w:p w14:paraId="4B7D7DAF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Cabeza densa</w:t>
            </w:r>
          </w:p>
        </w:tc>
        <w:tc>
          <w:tcPr>
            <w:tcW w:w="1928" w:type="dxa"/>
          </w:tcPr>
          <w:p w14:paraId="284B729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(h + 84) → h → 7</w:t>
            </w:r>
          </w:p>
        </w:tc>
        <w:tc>
          <w:tcPr>
            <w:tcW w:w="5953" w:type="dxa"/>
          </w:tcPr>
          <w:p w14:paraId="7178311E" w14:textId="77777777" w:rsidR="00A30FFC" w:rsidRPr="000B382B" w:rsidRDefault="00000000" w:rsidP="000B382B">
            <w:pPr>
              <w:rPr>
                <w:rFonts w:ascii="Helvetica" w:hAnsi="Helvetica"/>
                <w:lang w:val="es-CO"/>
              </w:rPr>
            </w:pPr>
            <w:r w:rsidRPr="000B382B">
              <w:rPr>
                <w:rFonts w:ascii="Helvetica" w:hAnsi="Helvetica"/>
                <w:sz w:val="17"/>
                <w:lang w:val="es-CO"/>
              </w:rPr>
              <w:t xml:space="preserve">Concatenación del último estado oculto con el calendario; </w:t>
            </w:r>
            <w:proofErr w:type="spellStart"/>
            <w:r w:rsidRPr="000B382B">
              <w:rPr>
                <w:rFonts w:ascii="Helvetica" w:hAnsi="Helvetica"/>
                <w:sz w:val="17"/>
                <w:lang w:val="es-CO"/>
              </w:rPr>
              <w:t>ReLU</w:t>
            </w:r>
            <w:proofErr w:type="spellEnd"/>
            <w:r w:rsidRPr="000B382B">
              <w:rPr>
                <w:rFonts w:ascii="Helvetica" w:hAnsi="Helvetica"/>
                <w:sz w:val="17"/>
                <w:lang w:val="es-CO"/>
              </w:rPr>
              <w:t xml:space="preserve"> y </w:t>
            </w:r>
            <w:proofErr w:type="spellStart"/>
            <w:r w:rsidRPr="000B382B">
              <w:rPr>
                <w:rFonts w:ascii="Helvetica" w:hAnsi="Helvetica"/>
                <w:sz w:val="17"/>
                <w:lang w:val="es-CO"/>
              </w:rPr>
              <w:t>dropout</w:t>
            </w:r>
            <w:proofErr w:type="spellEnd"/>
            <w:r w:rsidRPr="000B382B">
              <w:rPr>
                <w:rFonts w:ascii="Helvetica" w:hAnsi="Helvetica"/>
                <w:sz w:val="17"/>
                <w:lang w:val="es-CO"/>
              </w:rPr>
              <w:t xml:space="preserve">; salida lineal de 7 valores (pronóstico directo </w:t>
            </w:r>
            <w:proofErr w:type="spellStart"/>
            <w:r w:rsidRPr="000B382B">
              <w:rPr>
                <w:rFonts w:ascii="Helvetica" w:hAnsi="Helvetica"/>
                <w:sz w:val="17"/>
                <w:lang w:val="es-CO"/>
              </w:rPr>
              <w:t>multi-horizonte</w:t>
            </w:r>
            <w:proofErr w:type="spellEnd"/>
            <w:r w:rsidRPr="000B382B">
              <w:rPr>
                <w:rFonts w:ascii="Helvetica" w:hAnsi="Helvetica"/>
                <w:sz w:val="17"/>
                <w:lang w:val="es-CO"/>
              </w:rPr>
              <w:t>).</w:t>
            </w:r>
          </w:p>
        </w:tc>
      </w:tr>
      <w:tr w:rsidR="00A30FFC" w:rsidRPr="00324365" w14:paraId="165A5A83" w14:textId="77777777">
        <w:trPr>
          <w:jc w:val="center"/>
        </w:trPr>
        <w:tc>
          <w:tcPr>
            <w:tcW w:w="1757" w:type="dxa"/>
          </w:tcPr>
          <w:p w14:paraId="6C2A6F4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proofErr w:type="spellStart"/>
            <w:r w:rsidRPr="000B382B">
              <w:rPr>
                <w:rFonts w:ascii="Helvetica" w:hAnsi="Helvetica"/>
                <w:sz w:val="17"/>
              </w:rPr>
              <w:t>Pérdida</w:t>
            </w:r>
            <w:proofErr w:type="spellEnd"/>
            <w:r w:rsidRPr="000B382B">
              <w:rPr>
                <w:rFonts w:ascii="Helvetica" w:hAnsi="Helvetica"/>
                <w:sz w:val="17"/>
              </w:rPr>
              <w:t xml:space="preserve"> y salida</w:t>
            </w:r>
          </w:p>
        </w:tc>
        <w:tc>
          <w:tcPr>
            <w:tcW w:w="1928" w:type="dxa"/>
          </w:tcPr>
          <w:p w14:paraId="32FB11A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MSE en escala log</w:t>
            </w:r>
          </w:p>
        </w:tc>
        <w:tc>
          <w:tcPr>
            <w:tcW w:w="5953" w:type="dxa"/>
          </w:tcPr>
          <w:p w14:paraId="64E09253" w14:textId="77777777" w:rsidR="00A30FFC" w:rsidRPr="000B382B" w:rsidRDefault="00000000" w:rsidP="000B382B">
            <w:pPr>
              <w:rPr>
                <w:rFonts w:ascii="Helvetica" w:hAnsi="Helvetica"/>
                <w:lang w:val="es-CO"/>
              </w:rPr>
            </w:pPr>
            <w:r w:rsidRPr="000B382B">
              <w:rPr>
                <w:rFonts w:ascii="Helvetica" w:hAnsi="Helvetica"/>
                <w:sz w:val="17"/>
                <w:lang w:val="es-CO"/>
              </w:rPr>
              <w:t>Estabiliza la varianza del conteo; la predicción vuelve a la escala original con expm1.</w:t>
            </w:r>
          </w:p>
        </w:tc>
      </w:tr>
    </w:tbl>
    <w:p w14:paraId="2D3301CB" w14:textId="77777777" w:rsidR="00A30FFC" w:rsidRPr="000B382B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0B382B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2. Optimización y ajuste de hiperparámetros</w:t>
      </w:r>
    </w:p>
    <w:p w14:paraId="18D89134" w14:textId="77777777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 xml:space="preserve">Fijamos lo que no se compara y variamos de forma sistemática los hiperparámetros críticos: ventana de entrada {14, 28}, unidades ocultas {32, 64}, tasa de aprendizaje inicial {0,001; 0,003} y </w:t>
      </w:r>
      <w:proofErr w:type="spellStart"/>
      <w:r w:rsidRPr="000B382B">
        <w:rPr>
          <w:rFonts w:ascii="Helvetica Light" w:hAnsi="Helvetica Light"/>
          <w:lang w:val="es-CO"/>
        </w:rPr>
        <w:t>dropout</w:t>
      </w:r>
      <w:proofErr w:type="spellEnd"/>
      <w:r w:rsidRPr="000B382B">
        <w:rPr>
          <w:rFonts w:ascii="Helvetica Light" w:hAnsi="Helvetica Light"/>
          <w:lang w:val="es-CO"/>
        </w:rPr>
        <w:t xml:space="preserve"> {0; 0,2}, con la misma rejilla para ambas arquitecturas (32 corridas, semilla 42). Optimizador </w:t>
      </w:r>
      <w:proofErr w:type="spellStart"/>
      <w:r w:rsidRPr="000B382B">
        <w:rPr>
          <w:rFonts w:ascii="Helvetica Light" w:hAnsi="Helvetica Light"/>
          <w:lang w:val="es-CO"/>
        </w:rPr>
        <w:t>AdamW</w:t>
      </w:r>
      <w:proofErr w:type="spellEnd"/>
      <w:r w:rsidRPr="000B382B">
        <w:rPr>
          <w:rFonts w:ascii="Helvetica Light" w:hAnsi="Helvetica Light"/>
          <w:lang w:val="es-CO"/>
        </w:rPr>
        <w:t xml:space="preserve"> (decaimiento de pesos 1e-4, regularización L2 desacoplada), recorte de gradiente a norma 1 (estabiliza la recurrencia), reducción de la tasa a la mitad tras 10 épocas sin mejora y parada temprana con paciencia 25. Se comparan arquitecturas con el mismo criterio de parada y no con el mismo número de épocas, porque un modelo con más parámetros converge a otro ritmo. La selección usa solo el MAE de validación.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964"/>
        <w:gridCol w:w="1020"/>
        <w:gridCol w:w="964"/>
        <w:gridCol w:w="964"/>
        <w:gridCol w:w="1134"/>
        <w:gridCol w:w="964"/>
        <w:gridCol w:w="1247"/>
      </w:tblGrid>
      <w:tr w:rsidR="00A30FFC" w:rsidRPr="000B382B" w14:paraId="3275E384" w14:textId="77777777">
        <w:trPr>
          <w:jc w:val="center"/>
        </w:trPr>
        <w:tc>
          <w:tcPr>
            <w:tcW w:w="1134" w:type="dxa"/>
            <w:shd w:val="clear" w:color="auto" w:fill="1F4E8C"/>
          </w:tcPr>
          <w:p w14:paraId="4747442B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Modelo</w:t>
            </w:r>
          </w:p>
        </w:tc>
        <w:tc>
          <w:tcPr>
            <w:tcW w:w="964" w:type="dxa"/>
            <w:shd w:val="clear" w:color="auto" w:fill="1F4E8C"/>
          </w:tcPr>
          <w:p w14:paraId="140EFC0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Ventana</w:t>
            </w:r>
          </w:p>
        </w:tc>
        <w:tc>
          <w:tcPr>
            <w:tcW w:w="1020" w:type="dxa"/>
            <w:shd w:val="clear" w:color="auto" w:fill="1F4E8C"/>
          </w:tcPr>
          <w:p w14:paraId="1DE6E97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Unidades</w:t>
            </w:r>
          </w:p>
        </w:tc>
        <w:tc>
          <w:tcPr>
            <w:tcW w:w="964" w:type="dxa"/>
            <w:shd w:val="clear" w:color="auto" w:fill="1F4E8C"/>
          </w:tcPr>
          <w:p w14:paraId="3E98378D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Tasa</w:t>
            </w:r>
          </w:p>
        </w:tc>
        <w:tc>
          <w:tcPr>
            <w:tcW w:w="964" w:type="dxa"/>
            <w:shd w:val="clear" w:color="auto" w:fill="1F4E8C"/>
          </w:tcPr>
          <w:p w14:paraId="7097FF9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Dropout</w:t>
            </w:r>
          </w:p>
        </w:tc>
        <w:tc>
          <w:tcPr>
            <w:tcW w:w="1134" w:type="dxa"/>
            <w:shd w:val="clear" w:color="auto" w:fill="1F4E8C"/>
          </w:tcPr>
          <w:p w14:paraId="1234A51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MAE val</w:t>
            </w:r>
          </w:p>
        </w:tc>
        <w:tc>
          <w:tcPr>
            <w:tcW w:w="964" w:type="dxa"/>
            <w:shd w:val="clear" w:color="auto" w:fill="1F4E8C"/>
          </w:tcPr>
          <w:p w14:paraId="08AD17A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Épocas</w:t>
            </w:r>
          </w:p>
        </w:tc>
        <w:tc>
          <w:tcPr>
            <w:tcW w:w="1247" w:type="dxa"/>
            <w:shd w:val="clear" w:color="auto" w:fill="1F4E8C"/>
          </w:tcPr>
          <w:p w14:paraId="73703388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Parámetros</w:t>
            </w:r>
          </w:p>
        </w:tc>
      </w:tr>
      <w:tr w:rsidR="00A30FFC" w:rsidRPr="000B382B" w14:paraId="0BA59EA1" w14:textId="77777777">
        <w:trPr>
          <w:jc w:val="center"/>
        </w:trPr>
        <w:tc>
          <w:tcPr>
            <w:tcW w:w="1134" w:type="dxa"/>
          </w:tcPr>
          <w:p w14:paraId="6FA6033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GRU</w:t>
            </w:r>
          </w:p>
        </w:tc>
        <w:tc>
          <w:tcPr>
            <w:tcW w:w="964" w:type="dxa"/>
          </w:tcPr>
          <w:p w14:paraId="4ED61AA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</w:t>
            </w:r>
          </w:p>
        </w:tc>
        <w:tc>
          <w:tcPr>
            <w:tcW w:w="1020" w:type="dxa"/>
          </w:tcPr>
          <w:p w14:paraId="06C9C2E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32</w:t>
            </w:r>
          </w:p>
        </w:tc>
        <w:tc>
          <w:tcPr>
            <w:tcW w:w="964" w:type="dxa"/>
          </w:tcPr>
          <w:p w14:paraId="0546D4E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0,001</w:t>
            </w:r>
          </w:p>
        </w:tc>
        <w:tc>
          <w:tcPr>
            <w:tcW w:w="964" w:type="dxa"/>
          </w:tcPr>
          <w:p w14:paraId="0962C2F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</w:t>
            </w:r>
          </w:p>
        </w:tc>
        <w:tc>
          <w:tcPr>
            <w:tcW w:w="1134" w:type="dxa"/>
          </w:tcPr>
          <w:p w14:paraId="2CDD584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4,954</w:t>
            </w:r>
          </w:p>
        </w:tc>
        <w:tc>
          <w:tcPr>
            <w:tcW w:w="964" w:type="dxa"/>
          </w:tcPr>
          <w:p w14:paraId="4290E65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100</w:t>
            </w:r>
          </w:p>
        </w:tc>
        <w:tc>
          <w:tcPr>
            <w:tcW w:w="1247" w:type="dxa"/>
          </w:tcPr>
          <w:p w14:paraId="4BE0D70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7.719</w:t>
            </w:r>
          </w:p>
        </w:tc>
      </w:tr>
      <w:tr w:rsidR="00A30FFC" w:rsidRPr="000B382B" w14:paraId="2BAF6557" w14:textId="77777777">
        <w:trPr>
          <w:jc w:val="center"/>
        </w:trPr>
        <w:tc>
          <w:tcPr>
            <w:tcW w:w="1134" w:type="dxa"/>
          </w:tcPr>
          <w:p w14:paraId="6BC348B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GRU</w:t>
            </w:r>
          </w:p>
        </w:tc>
        <w:tc>
          <w:tcPr>
            <w:tcW w:w="964" w:type="dxa"/>
          </w:tcPr>
          <w:p w14:paraId="3DC9D0ED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</w:t>
            </w:r>
          </w:p>
        </w:tc>
        <w:tc>
          <w:tcPr>
            <w:tcW w:w="1020" w:type="dxa"/>
          </w:tcPr>
          <w:p w14:paraId="0260E75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32</w:t>
            </w:r>
          </w:p>
        </w:tc>
        <w:tc>
          <w:tcPr>
            <w:tcW w:w="964" w:type="dxa"/>
          </w:tcPr>
          <w:p w14:paraId="5A97ED3D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0,003</w:t>
            </w:r>
          </w:p>
        </w:tc>
        <w:tc>
          <w:tcPr>
            <w:tcW w:w="964" w:type="dxa"/>
          </w:tcPr>
          <w:p w14:paraId="117527F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</w:t>
            </w:r>
          </w:p>
        </w:tc>
        <w:tc>
          <w:tcPr>
            <w:tcW w:w="1134" w:type="dxa"/>
          </w:tcPr>
          <w:p w14:paraId="5689E672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4,984</w:t>
            </w:r>
          </w:p>
        </w:tc>
        <w:tc>
          <w:tcPr>
            <w:tcW w:w="964" w:type="dxa"/>
          </w:tcPr>
          <w:p w14:paraId="035A8F7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39</w:t>
            </w:r>
          </w:p>
        </w:tc>
        <w:tc>
          <w:tcPr>
            <w:tcW w:w="1247" w:type="dxa"/>
          </w:tcPr>
          <w:p w14:paraId="443E78D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7.719</w:t>
            </w:r>
          </w:p>
        </w:tc>
      </w:tr>
      <w:tr w:rsidR="00A30FFC" w:rsidRPr="000B382B" w14:paraId="012BDD1F" w14:textId="77777777">
        <w:trPr>
          <w:jc w:val="center"/>
        </w:trPr>
        <w:tc>
          <w:tcPr>
            <w:tcW w:w="1134" w:type="dxa"/>
          </w:tcPr>
          <w:p w14:paraId="02CF972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GRU</w:t>
            </w:r>
          </w:p>
        </w:tc>
        <w:tc>
          <w:tcPr>
            <w:tcW w:w="964" w:type="dxa"/>
          </w:tcPr>
          <w:p w14:paraId="70E6266D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</w:t>
            </w:r>
          </w:p>
        </w:tc>
        <w:tc>
          <w:tcPr>
            <w:tcW w:w="1020" w:type="dxa"/>
          </w:tcPr>
          <w:p w14:paraId="485D287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32</w:t>
            </w:r>
          </w:p>
        </w:tc>
        <w:tc>
          <w:tcPr>
            <w:tcW w:w="964" w:type="dxa"/>
          </w:tcPr>
          <w:p w14:paraId="38E5902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0,001</w:t>
            </w:r>
          </w:p>
        </w:tc>
        <w:tc>
          <w:tcPr>
            <w:tcW w:w="964" w:type="dxa"/>
          </w:tcPr>
          <w:p w14:paraId="59D71F5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</w:t>
            </w:r>
          </w:p>
        </w:tc>
        <w:tc>
          <w:tcPr>
            <w:tcW w:w="1134" w:type="dxa"/>
          </w:tcPr>
          <w:p w14:paraId="2CDA7F9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5,008</w:t>
            </w:r>
          </w:p>
        </w:tc>
        <w:tc>
          <w:tcPr>
            <w:tcW w:w="964" w:type="dxa"/>
          </w:tcPr>
          <w:p w14:paraId="555E5B3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53</w:t>
            </w:r>
          </w:p>
        </w:tc>
        <w:tc>
          <w:tcPr>
            <w:tcW w:w="1247" w:type="dxa"/>
          </w:tcPr>
          <w:p w14:paraId="1FDD204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7.719</w:t>
            </w:r>
          </w:p>
        </w:tc>
      </w:tr>
      <w:tr w:rsidR="00A30FFC" w:rsidRPr="000B382B" w14:paraId="5A9CA09C" w14:textId="77777777">
        <w:trPr>
          <w:jc w:val="center"/>
        </w:trPr>
        <w:tc>
          <w:tcPr>
            <w:tcW w:w="1134" w:type="dxa"/>
          </w:tcPr>
          <w:p w14:paraId="0ACEB0E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LSTM</w:t>
            </w:r>
          </w:p>
        </w:tc>
        <w:tc>
          <w:tcPr>
            <w:tcW w:w="964" w:type="dxa"/>
          </w:tcPr>
          <w:p w14:paraId="3664473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</w:t>
            </w:r>
          </w:p>
        </w:tc>
        <w:tc>
          <w:tcPr>
            <w:tcW w:w="1020" w:type="dxa"/>
          </w:tcPr>
          <w:p w14:paraId="400CACAF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32</w:t>
            </w:r>
          </w:p>
        </w:tc>
        <w:tc>
          <w:tcPr>
            <w:tcW w:w="964" w:type="dxa"/>
          </w:tcPr>
          <w:p w14:paraId="4149917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0,001</w:t>
            </w:r>
          </w:p>
        </w:tc>
        <w:tc>
          <w:tcPr>
            <w:tcW w:w="964" w:type="dxa"/>
          </w:tcPr>
          <w:p w14:paraId="3E5D43B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</w:t>
            </w:r>
          </w:p>
        </w:tc>
        <w:tc>
          <w:tcPr>
            <w:tcW w:w="1134" w:type="dxa"/>
          </w:tcPr>
          <w:p w14:paraId="1AFA942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4,960</w:t>
            </w:r>
          </w:p>
        </w:tc>
        <w:tc>
          <w:tcPr>
            <w:tcW w:w="964" w:type="dxa"/>
          </w:tcPr>
          <w:p w14:paraId="1A124E2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39</w:t>
            </w:r>
          </w:p>
        </w:tc>
        <w:tc>
          <w:tcPr>
            <w:tcW w:w="1247" w:type="dxa"/>
          </w:tcPr>
          <w:p w14:paraId="4B4CC13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8.967</w:t>
            </w:r>
          </w:p>
        </w:tc>
      </w:tr>
      <w:tr w:rsidR="00A30FFC" w:rsidRPr="000B382B" w14:paraId="4B5C3122" w14:textId="77777777">
        <w:trPr>
          <w:jc w:val="center"/>
        </w:trPr>
        <w:tc>
          <w:tcPr>
            <w:tcW w:w="1134" w:type="dxa"/>
          </w:tcPr>
          <w:p w14:paraId="45CA6DC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LSTM</w:t>
            </w:r>
          </w:p>
        </w:tc>
        <w:tc>
          <w:tcPr>
            <w:tcW w:w="964" w:type="dxa"/>
          </w:tcPr>
          <w:p w14:paraId="01E1E40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</w:t>
            </w:r>
          </w:p>
        </w:tc>
        <w:tc>
          <w:tcPr>
            <w:tcW w:w="1020" w:type="dxa"/>
          </w:tcPr>
          <w:p w14:paraId="51F5A2A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64</w:t>
            </w:r>
          </w:p>
        </w:tc>
        <w:tc>
          <w:tcPr>
            <w:tcW w:w="964" w:type="dxa"/>
          </w:tcPr>
          <w:p w14:paraId="576CDC4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0,003</w:t>
            </w:r>
          </w:p>
        </w:tc>
        <w:tc>
          <w:tcPr>
            <w:tcW w:w="964" w:type="dxa"/>
          </w:tcPr>
          <w:p w14:paraId="064B357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</w:t>
            </w:r>
          </w:p>
        </w:tc>
        <w:tc>
          <w:tcPr>
            <w:tcW w:w="1134" w:type="dxa"/>
          </w:tcPr>
          <w:p w14:paraId="0E4F978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4,961</w:t>
            </w:r>
          </w:p>
        </w:tc>
        <w:tc>
          <w:tcPr>
            <w:tcW w:w="964" w:type="dxa"/>
          </w:tcPr>
          <w:p w14:paraId="1E75332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39</w:t>
            </w:r>
          </w:p>
        </w:tc>
        <w:tc>
          <w:tcPr>
            <w:tcW w:w="1247" w:type="dxa"/>
          </w:tcPr>
          <w:p w14:paraId="1138CEA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28.167</w:t>
            </w:r>
          </w:p>
        </w:tc>
      </w:tr>
      <w:tr w:rsidR="00A30FFC" w:rsidRPr="000B382B" w14:paraId="5D8CE3EC" w14:textId="77777777">
        <w:trPr>
          <w:jc w:val="center"/>
        </w:trPr>
        <w:tc>
          <w:tcPr>
            <w:tcW w:w="1134" w:type="dxa"/>
          </w:tcPr>
          <w:p w14:paraId="2AD5D11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LSTM</w:t>
            </w:r>
          </w:p>
        </w:tc>
        <w:tc>
          <w:tcPr>
            <w:tcW w:w="964" w:type="dxa"/>
          </w:tcPr>
          <w:p w14:paraId="67C38D9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28</w:t>
            </w:r>
          </w:p>
        </w:tc>
        <w:tc>
          <w:tcPr>
            <w:tcW w:w="1020" w:type="dxa"/>
          </w:tcPr>
          <w:p w14:paraId="541AB33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32</w:t>
            </w:r>
          </w:p>
        </w:tc>
        <w:tc>
          <w:tcPr>
            <w:tcW w:w="964" w:type="dxa"/>
          </w:tcPr>
          <w:p w14:paraId="1F5A200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0,003</w:t>
            </w:r>
          </w:p>
        </w:tc>
        <w:tc>
          <w:tcPr>
            <w:tcW w:w="964" w:type="dxa"/>
          </w:tcPr>
          <w:p w14:paraId="5F8B2DE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0,0</w:t>
            </w:r>
          </w:p>
        </w:tc>
        <w:tc>
          <w:tcPr>
            <w:tcW w:w="1134" w:type="dxa"/>
          </w:tcPr>
          <w:p w14:paraId="796C680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4,972</w:t>
            </w:r>
          </w:p>
        </w:tc>
        <w:tc>
          <w:tcPr>
            <w:tcW w:w="964" w:type="dxa"/>
          </w:tcPr>
          <w:p w14:paraId="4EDEE8F2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34</w:t>
            </w:r>
          </w:p>
        </w:tc>
        <w:tc>
          <w:tcPr>
            <w:tcW w:w="1247" w:type="dxa"/>
          </w:tcPr>
          <w:p w14:paraId="589B6C0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8.967</w:t>
            </w:r>
          </w:p>
        </w:tc>
      </w:tr>
    </w:tbl>
    <w:p w14:paraId="0110AD3B" w14:textId="77777777" w:rsidR="00A30FFC" w:rsidRPr="000B382B" w:rsidRDefault="00A30FFC" w:rsidP="000B382B">
      <w:pPr>
        <w:spacing w:line="240" w:lineRule="auto"/>
        <w:rPr>
          <w:rFonts w:ascii="Helvetica" w:hAnsi="Helvetica"/>
        </w:rPr>
      </w:pPr>
    </w:p>
    <w:p w14:paraId="77D25166" w14:textId="77777777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 xml:space="preserve">Las 32 configuraciones quedan entre 4,95 y 5,09 de MAE de validación; todas mejoran a Ridge con rezagos (5,23) y a SARIMAX (5,29), así que el resultado no depende de una configuración afortunada. La ventana de 28 días rinde </w:t>
      </w:r>
      <w:r w:rsidRPr="000B382B">
        <w:rPr>
          <w:rFonts w:ascii="Helvetica Light" w:hAnsi="Helvetica Light"/>
          <w:lang w:val="es-CO"/>
        </w:rPr>
        <w:lastRenderedPageBreak/>
        <w:t>mejor que la de 14 en ambas arquitecturas (GRU 5,01 vs 5,07; LSTM 5,00 vs 5,02): cuatro semanas de historia capturan mejor el nivel reciente de la serie.</w:t>
      </w:r>
    </w:p>
    <w:p w14:paraId="5A89B342" w14:textId="77777777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b/>
          <w:bCs/>
          <w:color w:val="0070C0"/>
          <w:sz w:val="24"/>
          <w:szCs w:val="32"/>
          <w:lang w:val="es-CO"/>
        </w:rPr>
      </w:pPr>
      <w:r w:rsidRPr="000B382B">
        <w:rPr>
          <w:rFonts w:ascii="Helvetica Light" w:hAnsi="Helvetica Light"/>
          <w:b/>
          <w:bCs/>
          <w:color w:val="0070C0"/>
          <w:sz w:val="24"/>
          <w:szCs w:val="32"/>
          <w:lang w:val="es-CO"/>
        </w:rPr>
        <w:t>3. Monitoreo de curvas de aprendizaje</w:t>
      </w:r>
    </w:p>
    <w:p w14:paraId="6FAEE46F" w14:textId="77777777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noProof/>
          <w:lang w:val="es-CO"/>
        </w:rPr>
        <w:drawing>
          <wp:inline distT="0" distB="0" distL="0" distR="0" wp14:anchorId="05120CBE" wp14:editId="1FC712D6">
            <wp:extent cx="6332900" cy="283645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urvas_aprendizaj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2158" cy="284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6106" w14:textId="77777777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>Figura 1. Pérdida de entrenamiento y validación de las configuraciones elegidas (semilla 42). La línea punteada marca la época conservada.</w:t>
      </w:r>
    </w:p>
    <w:p w14:paraId="425CEFD5" w14:textId="7EFB073B" w:rsidR="00A30FFC" w:rsidRPr="000B382B" w:rsidRDefault="00000000" w:rsidP="000B382B">
      <w:pPr>
        <w:spacing w:line="240" w:lineRule="auto"/>
        <w:jc w:val="both"/>
        <w:rPr>
          <w:rFonts w:ascii="Helvetica" w:hAnsi="Helvetica"/>
          <w:lang w:val="es-CO"/>
        </w:rPr>
      </w:pPr>
      <w:r w:rsidRPr="000B382B">
        <w:rPr>
          <w:rFonts w:ascii="Helvetica Light" w:hAnsi="Helvetica Light"/>
          <w:lang w:val="es-CO"/>
        </w:rPr>
        <w:t>La pérdida de entrenamiento baja</w:t>
      </w:r>
      <w:r w:rsidR="000B382B" w:rsidRPr="000B382B">
        <w:rPr>
          <w:rFonts w:ascii="Helvetica Light" w:hAnsi="Helvetica Light"/>
          <w:lang w:val="es-CO"/>
        </w:rPr>
        <w:t>,</w:t>
      </w:r>
      <w:r w:rsidRPr="000B382B">
        <w:rPr>
          <w:rFonts w:ascii="Helvetica Light" w:hAnsi="Helvetica Light"/>
          <w:lang w:val="es-CO"/>
        </w:rPr>
        <w:t xml:space="preserve"> la de validación cae en las primeras épocas y luego se estabiliza. Después de la mejor época la validación deja de mejorar mientras el entrenamiento sigue bajando: es el inicio del sobreajuste, y la parada temprana conserva los pesos anteriores. La pérdida de validación queda por debajo de la de entrenamiento porque el </w:t>
      </w:r>
      <w:proofErr w:type="spellStart"/>
      <w:r w:rsidRPr="000B382B">
        <w:rPr>
          <w:rFonts w:ascii="Helvetica Light" w:hAnsi="Helvetica Light"/>
          <w:lang w:val="es-CO"/>
        </w:rPr>
        <w:t>dropout</w:t>
      </w:r>
      <w:proofErr w:type="spellEnd"/>
      <w:r w:rsidRPr="000B382B">
        <w:rPr>
          <w:rFonts w:ascii="Helvetica Light" w:hAnsi="Helvetica Light"/>
          <w:lang w:val="es-CO"/>
        </w:rPr>
        <w:t xml:space="preserve"> solo actúa al entrenar y porque 2023 es un año estable, sin choques de régimen: con la pandemia excluida, entrenamiento y validación representan el mismo régimen</w:t>
      </w:r>
      <w:r w:rsidR="000B382B">
        <w:rPr>
          <w:rFonts w:ascii="Helvetica" w:hAnsi="Helvetica"/>
          <w:lang w:val="es-CO"/>
        </w:rPr>
        <w:t>.</w:t>
      </w:r>
    </w:p>
    <w:p w14:paraId="02699141" w14:textId="77777777" w:rsidR="00A30FFC" w:rsidRPr="000B382B" w:rsidRDefault="00000000" w:rsidP="000B382B">
      <w:pPr>
        <w:pStyle w:val="Ttulo1"/>
        <w:spacing w:line="240" w:lineRule="auto"/>
        <w:rPr>
          <w:rFonts w:ascii="Helvetica" w:hAnsi="Helvetica"/>
          <w:lang w:val="es-CO"/>
        </w:rPr>
      </w:pPr>
      <w:r w:rsidRPr="000B382B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4. Validación comparativa cuantitativa</w:t>
      </w:r>
    </w:p>
    <w:p w14:paraId="26F61A0B" w14:textId="77777777" w:rsidR="00A30FFC" w:rsidRPr="000B382B" w:rsidRDefault="00000000" w:rsidP="000B382B">
      <w:pPr>
        <w:spacing w:line="240" w:lineRule="auto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lang w:val="es-CO"/>
        </w:rPr>
        <w:t>Todos los modelos se evalúan sobre los mismos 726 orígenes de prueba (2024–2025) y la misma partición. Las redes se reportan como media ± desviación de tres semillas {42, 7, 2024}.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4"/>
        <w:gridCol w:w="907"/>
        <w:gridCol w:w="1361"/>
        <w:gridCol w:w="850"/>
        <w:gridCol w:w="907"/>
        <w:gridCol w:w="907"/>
        <w:gridCol w:w="1077"/>
        <w:gridCol w:w="907"/>
      </w:tblGrid>
      <w:tr w:rsidR="00A30FFC" w:rsidRPr="000B382B" w14:paraId="44D4EBA0" w14:textId="77777777" w:rsidTr="000B382B">
        <w:trPr>
          <w:jc w:val="center"/>
        </w:trPr>
        <w:tc>
          <w:tcPr>
            <w:tcW w:w="2264" w:type="dxa"/>
            <w:shd w:val="clear" w:color="auto" w:fill="1F4E8C"/>
          </w:tcPr>
          <w:p w14:paraId="4A51F10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Modelo</w:t>
            </w:r>
          </w:p>
        </w:tc>
        <w:tc>
          <w:tcPr>
            <w:tcW w:w="907" w:type="dxa"/>
            <w:shd w:val="clear" w:color="auto" w:fill="1F4E8C"/>
          </w:tcPr>
          <w:p w14:paraId="4497E8D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MAE val</w:t>
            </w:r>
          </w:p>
        </w:tc>
        <w:tc>
          <w:tcPr>
            <w:tcW w:w="1361" w:type="dxa"/>
            <w:shd w:val="clear" w:color="auto" w:fill="1F4E8C"/>
          </w:tcPr>
          <w:p w14:paraId="12CC576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MAE prueba</w:t>
            </w:r>
          </w:p>
        </w:tc>
        <w:tc>
          <w:tcPr>
            <w:tcW w:w="850" w:type="dxa"/>
            <w:shd w:val="clear" w:color="auto" w:fill="1F4E8C"/>
          </w:tcPr>
          <w:p w14:paraId="4441AEF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RMSE</w:t>
            </w:r>
          </w:p>
        </w:tc>
        <w:tc>
          <w:tcPr>
            <w:tcW w:w="907" w:type="dxa"/>
            <w:shd w:val="clear" w:color="auto" w:fill="1F4E8C"/>
          </w:tcPr>
          <w:p w14:paraId="26E2C59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MAPE</w:t>
            </w:r>
          </w:p>
        </w:tc>
        <w:tc>
          <w:tcPr>
            <w:tcW w:w="907" w:type="dxa"/>
            <w:shd w:val="clear" w:color="auto" w:fill="1F4E8C"/>
          </w:tcPr>
          <w:p w14:paraId="64C3666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RMSLE</w:t>
            </w:r>
          </w:p>
        </w:tc>
        <w:tc>
          <w:tcPr>
            <w:tcW w:w="1077" w:type="dxa"/>
            <w:shd w:val="clear" w:color="auto" w:fill="1F4E8C"/>
          </w:tcPr>
          <w:p w14:paraId="373D80B9" w14:textId="3F0AE25C" w:rsidR="00A30FFC" w:rsidRPr="000B382B" w:rsidRDefault="00000000" w:rsidP="000B382B">
            <w:pPr>
              <w:rPr>
                <w:rFonts w:ascii="Helvetica" w:hAnsi="Helvetica"/>
              </w:rPr>
            </w:pPr>
            <w:proofErr w:type="spellStart"/>
            <w:r w:rsidRPr="000B382B">
              <w:rPr>
                <w:rFonts w:ascii="Helvetica" w:hAnsi="Helvetica"/>
                <w:b/>
                <w:color w:val="FFFFFF"/>
                <w:sz w:val="17"/>
              </w:rPr>
              <w:t>Entreno</w:t>
            </w:r>
            <w:proofErr w:type="spellEnd"/>
            <w:r w:rsidRPr="000B382B">
              <w:rPr>
                <w:rFonts w:ascii="Helvetica" w:hAnsi="Helvetica"/>
                <w:b/>
                <w:color w:val="FFFFFF"/>
                <w:sz w:val="17"/>
              </w:rPr>
              <w:t>(s)</w:t>
            </w:r>
          </w:p>
        </w:tc>
        <w:tc>
          <w:tcPr>
            <w:tcW w:w="907" w:type="dxa"/>
            <w:shd w:val="clear" w:color="auto" w:fill="1F4E8C"/>
          </w:tcPr>
          <w:p w14:paraId="4D800F3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b/>
                <w:color w:val="FFFFFF"/>
                <w:sz w:val="17"/>
              </w:rPr>
              <w:t>Parám.</w:t>
            </w:r>
          </w:p>
        </w:tc>
      </w:tr>
      <w:tr w:rsidR="00A30FFC" w:rsidRPr="000B382B" w14:paraId="3F0709BA" w14:textId="77777777" w:rsidTr="000B382B">
        <w:trPr>
          <w:jc w:val="center"/>
        </w:trPr>
        <w:tc>
          <w:tcPr>
            <w:tcW w:w="2264" w:type="dxa"/>
          </w:tcPr>
          <w:p w14:paraId="376044DF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Naive estacional (t-7)</w:t>
            </w:r>
          </w:p>
        </w:tc>
        <w:tc>
          <w:tcPr>
            <w:tcW w:w="907" w:type="dxa"/>
          </w:tcPr>
          <w:p w14:paraId="033F007F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7,41</w:t>
            </w:r>
          </w:p>
        </w:tc>
        <w:tc>
          <w:tcPr>
            <w:tcW w:w="1361" w:type="dxa"/>
          </w:tcPr>
          <w:p w14:paraId="2302C7A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7,75</w:t>
            </w:r>
          </w:p>
        </w:tc>
        <w:tc>
          <w:tcPr>
            <w:tcW w:w="850" w:type="dxa"/>
          </w:tcPr>
          <w:p w14:paraId="3CB312E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9,67</w:t>
            </w:r>
          </w:p>
        </w:tc>
        <w:tc>
          <w:tcPr>
            <w:tcW w:w="907" w:type="dxa"/>
          </w:tcPr>
          <w:p w14:paraId="3CE8738B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25,4 %</w:t>
            </w:r>
          </w:p>
        </w:tc>
        <w:tc>
          <w:tcPr>
            <w:tcW w:w="907" w:type="dxa"/>
          </w:tcPr>
          <w:p w14:paraId="3CA5769C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0,305</w:t>
            </w:r>
          </w:p>
        </w:tc>
        <w:tc>
          <w:tcPr>
            <w:tcW w:w="1077" w:type="dxa"/>
          </w:tcPr>
          <w:p w14:paraId="32C413B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—</w:t>
            </w:r>
          </w:p>
        </w:tc>
        <w:tc>
          <w:tcPr>
            <w:tcW w:w="907" w:type="dxa"/>
          </w:tcPr>
          <w:p w14:paraId="2735338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—</w:t>
            </w:r>
          </w:p>
        </w:tc>
      </w:tr>
      <w:tr w:rsidR="00A30FFC" w:rsidRPr="000B382B" w14:paraId="29F57A26" w14:textId="77777777" w:rsidTr="000B382B">
        <w:trPr>
          <w:jc w:val="center"/>
        </w:trPr>
        <w:tc>
          <w:tcPr>
            <w:tcW w:w="2264" w:type="dxa"/>
          </w:tcPr>
          <w:p w14:paraId="0C0D012F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Media estacional (4 sem.)</w:t>
            </w:r>
          </w:p>
        </w:tc>
        <w:tc>
          <w:tcPr>
            <w:tcW w:w="907" w:type="dxa"/>
          </w:tcPr>
          <w:p w14:paraId="69F32F0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5,97</w:t>
            </w:r>
          </w:p>
        </w:tc>
        <w:tc>
          <w:tcPr>
            <w:tcW w:w="1361" w:type="dxa"/>
          </w:tcPr>
          <w:p w14:paraId="3160204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6,27</w:t>
            </w:r>
          </w:p>
        </w:tc>
        <w:tc>
          <w:tcPr>
            <w:tcW w:w="850" w:type="dxa"/>
          </w:tcPr>
          <w:p w14:paraId="4FC2D32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7,88</w:t>
            </w:r>
          </w:p>
        </w:tc>
        <w:tc>
          <w:tcPr>
            <w:tcW w:w="907" w:type="dxa"/>
          </w:tcPr>
          <w:p w14:paraId="002B621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20,8 %</w:t>
            </w:r>
          </w:p>
        </w:tc>
        <w:tc>
          <w:tcPr>
            <w:tcW w:w="907" w:type="dxa"/>
          </w:tcPr>
          <w:p w14:paraId="1B5E43C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0,245</w:t>
            </w:r>
          </w:p>
        </w:tc>
        <w:tc>
          <w:tcPr>
            <w:tcW w:w="1077" w:type="dxa"/>
          </w:tcPr>
          <w:p w14:paraId="0A59F638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—</w:t>
            </w:r>
          </w:p>
        </w:tc>
        <w:tc>
          <w:tcPr>
            <w:tcW w:w="907" w:type="dxa"/>
          </w:tcPr>
          <w:p w14:paraId="38477F9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—</w:t>
            </w:r>
          </w:p>
        </w:tc>
      </w:tr>
      <w:tr w:rsidR="00A30FFC" w:rsidRPr="000B382B" w14:paraId="418C26C5" w14:textId="77777777" w:rsidTr="000B382B">
        <w:trPr>
          <w:jc w:val="center"/>
        </w:trPr>
        <w:tc>
          <w:tcPr>
            <w:tcW w:w="2264" w:type="dxa"/>
          </w:tcPr>
          <w:p w14:paraId="495BDE8B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Ridge con rezagos</w:t>
            </w:r>
          </w:p>
        </w:tc>
        <w:tc>
          <w:tcPr>
            <w:tcW w:w="907" w:type="dxa"/>
          </w:tcPr>
          <w:p w14:paraId="6475530F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5,23</w:t>
            </w:r>
          </w:p>
        </w:tc>
        <w:tc>
          <w:tcPr>
            <w:tcW w:w="1361" w:type="dxa"/>
          </w:tcPr>
          <w:p w14:paraId="04005B1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5,47</w:t>
            </w:r>
          </w:p>
        </w:tc>
        <w:tc>
          <w:tcPr>
            <w:tcW w:w="850" w:type="dxa"/>
          </w:tcPr>
          <w:p w14:paraId="1CB43A42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6,80</w:t>
            </w:r>
          </w:p>
        </w:tc>
        <w:tc>
          <w:tcPr>
            <w:tcW w:w="907" w:type="dxa"/>
          </w:tcPr>
          <w:p w14:paraId="492BBDD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17,6 %</w:t>
            </w:r>
          </w:p>
        </w:tc>
        <w:tc>
          <w:tcPr>
            <w:tcW w:w="907" w:type="dxa"/>
          </w:tcPr>
          <w:p w14:paraId="2E1E75A3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0,208</w:t>
            </w:r>
          </w:p>
        </w:tc>
        <w:tc>
          <w:tcPr>
            <w:tcW w:w="1077" w:type="dxa"/>
          </w:tcPr>
          <w:p w14:paraId="6193BF3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5,5</w:t>
            </w:r>
          </w:p>
        </w:tc>
        <w:tc>
          <w:tcPr>
            <w:tcW w:w="907" w:type="dxa"/>
          </w:tcPr>
          <w:p w14:paraId="7C1B6204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—</w:t>
            </w:r>
          </w:p>
        </w:tc>
      </w:tr>
      <w:tr w:rsidR="00A30FFC" w:rsidRPr="000B382B" w14:paraId="4D26D1BC" w14:textId="77777777" w:rsidTr="000B382B">
        <w:trPr>
          <w:jc w:val="center"/>
        </w:trPr>
        <w:tc>
          <w:tcPr>
            <w:tcW w:w="2264" w:type="dxa"/>
          </w:tcPr>
          <w:p w14:paraId="38B81C0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SARIMAX</w:t>
            </w:r>
          </w:p>
        </w:tc>
        <w:tc>
          <w:tcPr>
            <w:tcW w:w="907" w:type="dxa"/>
          </w:tcPr>
          <w:p w14:paraId="0A17DE7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5,29</w:t>
            </w:r>
          </w:p>
        </w:tc>
        <w:tc>
          <w:tcPr>
            <w:tcW w:w="1361" w:type="dxa"/>
          </w:tcPr>
          <w:p w14:paraId="50BE04E5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5,46</w:t>
            </w:r>
          </w:p>
        </w:tc>
        <w:tc>
          <w:tcPr>
            <w:tcW w:w="850" w:type="dxa"/>
          </w:tcPr>
          <w:p w14:paraId="24CEAF9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6,81</w:t>
            </w:r>
          </w:p>
        </w:tc>
        <w:tc>
          <w:tcPr>
            <w:tcW w:w="907" w:type="dxa"/>
          </w:tcPr>
          <w:p w14:paraId="28330B0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17,6 %</w:t>
            </w:r>
          </w:p>
        </w:tc>
        <w:tc>
          <w:tcPr>
            <w:tcW w:w="907" w:type="dxa"/>
          </w:tcPr>
          <w:p w14:paraId="4939BBF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0,208</w:t>
            </w:r>
          </w:p>
        </w:tc>
        <w:tc>
          <w:tcPr>
            <w:tcW w:w="1077" w:type="dxa"/>
          </w:tcPr>
          <w:p w14:paraId="46EDD391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9,7</w:t>
            </w:r>
          </w:p>
        </w:tc>
        <w:tc>
          <w:tcPr>
            <w:tcW w:w="907" w:type="dxa"/>
          </w:tcPr>
          <w:p w14:paraId="2CDA48C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—</w:t>
            </w:r>
          </w:p>
        </w:tc>
      </w:tr>
      <w:tr w:rsidR="00A30FFC" w:rsidRPr="000B382B" w14:paraId="35848A11" w14:textId="77777777" w:rsidTr="000B382B">
        <w:trPr>
          <w:jc w:val="center"/>
        </w:trPr>
        <w:tc>
          <w:tcPr>
            <w:tcW w:w="2264" w:type="dxa"/>
          </w:tcPr>
          <w:p w14:paraId="6548F22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GRU</w:t>
            </w:r>
          </w:p>
        </w:tc>
        <w:tc>
          <w:tcPr>
            <w:tcW w:w="907" w:type="dxa"/>
          </w:tcPr>
          <w:p w14:paraId="3A7EF912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4,96</w:t>
            </w:r>
          </w:p>
        </w:tc>
        <w:tc>
          <w:tcPr>
            <w:tcW w:w="1361" w:type="dxa"/>
          </w:tcPr>
          <w:p w14:paraId="3425E9C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5,35 ± 0,05</w:t>
            </w:r>
          </w:p>
        </w:tc>
        <w:tc>
          <w:tcPr>
            <w:tcW w:w="850" w:type="dxa"/>
          </w:tcPr>
          <w:p w14:paraId="2D8640A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6,64</w:t>
            </w:r>
          </w:p>
        </w:tc>
        <w:tc>
          <w:tcPr>
            <w:tcW w:w="907" w:type="dxa"/>
          </w:tcPr>
          <w:p w14:paraId="126AF37A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17,5 %</w:t>
            </w:r>
          </w:p>
        </w:tc>
        <w:tc>
          <w:tcPr>
            <w:tcW w:w="907" w:type="dxa"/>
          </w:tcPr>
          <w:p w14:paraId="2C0B5AA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0,205</w:t>
            </w:r>
          </w:p>
        </w:tc>
        <w:tc>
          <w:tcPr>
            <w:tcW w:w="1077" w:type="dxa"/>
          </w:tcPr>
          <w:p w14:paraId="4AA074A8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24,3</w:t>
            </w:r>
          </w:p>
        </w:tc>
        <w:tc>
          <w:tcPr>
            <w:tcW w:w="907" w:type="dxa"/>
          </w:tcPr>
          <w:p w14:paraId="08A82448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7.719</w:t>
            </w:r>
          </w:p>
        </w:tc>
      </w:tr>
      <w:tr w:rsidR="00A30FFC" w:rsidRPr="000B382B" w14:paraId="6E0FF4C2" w14:textId="77777777" w:rsidTr="000B382B">
        <w:trPr>
          <w:jc w:val="center"/>
        </w:trPr>
        <w:tc>
          <w:tcPr>
            <w:tcW w:w="2264" w:type="dxa"/>
          </w:tcPr>
          <w:p w14:paraId="38B1729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LSTM</w:t>
            </w:r>
          </w:p>
        </w:tc>
        <w:tc>
          <w:tcPr>
            <w:tcW w:w="907" w:type="dxa"/>
          </w:tcPr>
          <w:p w14:paraId="0A85B81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4,98</w:t>
            </w:r>
          </w:p>
        </w:tc>
        <w:tc>
          <w:tcPr>
            <w:tcW w:w="1361" w:type="dxa"/>
          </w:tcPr>
          <w:p w14:paraId="46F4FF49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5,35 ± 0,03</w:t>
            </w:r>
          </w:p>
        </w:tc>
        <w:tc>
          <w:tcPr>
            <w:tcW w:w="850" w:type="dxa"/>
          </w:tcPr>
          <w:p w14:paraId="3FF269B0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6,64</w:t>
            </w:r>
          </w:p>
        </w:tc>
        <w:tc>
          <w:tcPr>
            <w:tcW w:w="907" w:type="dxa"/>
          </w:tcPr>
          <w:p w14:paraId="51CD5A6E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17,5 %</w:t>
            </w:r>
          </w:p>
        </w:tc>
        <w:tc>
          <w:tcPr>
            <w:tcW w:w="907" w:type="dxa"/>
          </w:tcPr>
          <w:p w14:paraId="4E131177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0,205</w:t>
            </w:r>
          </w:p>
        </w:tc>
        <w:tc>
          <w:tcPr>
            <w:tcW w:w="1077" w:type="dxa"/>
          </w:tcPr>
          <w:p w14:paraId="4C91E476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5,7</w:t>
            </w:r>
          </w:p>
        </w:tc>
        <w:tc>
          <w:tcPr>
            <w:tcW w:w="907" w:type="dxa"/>
          </w:tcPr>
          <w:p w14:paraId="13F661BB" w14:textId="77777777" w:rsidR="00A30FFC" w:rsidRPr="000B382B" w:rsidRDefault="00000000" w:rsidP="000B382B">
            <w:pPr>
              <w:rPr>
                <w:rFonts w:ascii="Helvetica" w:hAnsi="Helvetica"/>
              </w:rPr>
            </w:pPr>
            <w:r w:rsidRPr="000B382B">
              <w:rPr>
                <w:rFonts w:ascii="Helvetica" w:hAnsi="Helvetica"/>
                <w:sz w:val="17"/>
              </w:rPr>
              <w:t>8.967</w:t>
            </w:r>
          </w:p>
        </w:tc>
      </w:tr>
    </w:tbl>
    <w:p w14:paraId="4C4AB94E" w14:textId="77777777" w:rsidR="000B382B" w:rsidRDefault="00000000" w:rsidP="000B382B">
      <w:pPr>
        <w:spacing w:after="0" w:line="240" w:lineRule="auto"/>
        <w:jc w:val="center"/>
        <w:rPr>
          <w:rFonts w:ascii="Helvetica" w:hAnsi="Helvetica"/>
        </w:rPr>
      </w:pPr>
      <w:r w:rsidRPr="000B382B">
        <w:rPr>
          <w:rFonts w:ascii="Helvetica" w:hAnsi="Helvetica"/>
          <w:noProof/>
        </w:rPr>
        <w:drawing>
          <wp:inline distT="0" distB="0" distL="0" distR="0" wp14:anchorId="591CF73B" wp14:editId="3E9E3110">
            <wp:extent cx="3787254" cy="1689079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comparacion_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597" cy="16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2F44" w14:textId="6EABB4F9" w:rsidR="00A30FFC" w:rsidRPr="00454279" w:rsidRDefault="00000000" w:rsidP="00454279">
      <w:pPr>
        <w:spacing w:line="240" w:lineRule="auto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 xml:space="preserve">Figura 2. MAE en prueba. Gris: líneas base; azul: redes (media de 3 semillas ± </w:t>
      </w:r>
      <w:proofErr w:type="spellStart"/>
      <w:r w:rsidRPr="00454279">
        <w:rPr>
          <w:rFonts w:ascii="Helvetica Light" w:hAnsi="Helvetica Light"/>
          <w:lang w:val="es-CO"/>
        </w:rPr>
        <w:t>d.e</w:t>
      </w:r>
      <w:proofErr w:type="spellEnd"/>
      <w:r w:rsidRPr="00454279">
        <w:rPr>
          <w:rFonts w:ascii="Helvetica Light" w:hAnsi="Helvetica Light"/>
          <w:lang w:val="es-CO"/>
        </w:rPr>
        <w:t>.).</w:t>
      </w:r>
    </w:p>
    <w:p w14:paraId="2F511740" w14:textId="3E38298B" w:rsidR="00A30FFC" w:rsidRPr="000B382B" w:rsidRDefault="00000000" w:rsidP="000B382B">
      <w:pPr>
        <w:spacing w:line="240" w:lineRule="auto"/>
        <w:jc w:val="both"/>
        <w:rPr>
          <w:rFonts w:ascii="Helvetica Light" w:hAnsi="Helvetica Light"/>
          <w:lang w:val="es-CO"/>
        </w:rPr>
      </w:pPr>
      <w:r w:rsidRPr="000B382B">
        <w:rPr>
          <w:rFonts w:ascii="Helvetica Light" w:hAnsi="Helvetica Light"/>
          <w:b/>
          <w:bCs/>
          <w:color w:val="0070C0"/>
          <w:lang w:val="es-CO"/>
        </w:rPr>
        <w:lastRenderedPageBreak/>
        <w:t>Prueba de Diebold–Mariano.</w:t>
      </w:r>
      <w:r w:rsidRPr="000B382B">
        <w:rPr>
          <w:rFonts w:ascii="Helvetica Light" w:hAnsi="Helvetica Light"/>
          <w:color w:val="0070C0"/>
          <w:lang w:val="es-CO"/>
        </w:rPr>
        <w:t xml:space="preserve"> </w:t>
      </w:r>
      <w:r w:rsidR="000B382B">
        <w:rPr>
          <w:rFonts w:ascii="Helvetica Light" w:hAnsi="Helvetica Light"/>
          <w:lang w:val="es-CO"/>
        </w:rPr>
        <w:t>C</w:t>
      </w:r>
      <w:r w:rsidRPr="000B382B">
        <w:rPr>
          <w:rFonts w:ascii="Helvetica Light" w:hAnsi="Helvetica Light"/>
          <w:lang w:val="es-CO"/>
        </w:rPr>
        <w:t>omparamos los errores absolutos medios por origen (promedio de h = 1–7) con varianza HAC de Newey–West (rezago 7, por el solapamiento de horizontes) y la corrección de Harvey, Leybourne y Newbold. Se usa la corrida de semilla 42 de cada red.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9"/>
        <w:gridCol w:w="1276"/>
        <w:gridCol w:w="1134"/>
        <w:gridCol w:w="850"/>
        <w:gridCol w:w="1276"/>
        <w:gridCol w:w="709"/>
        <w:gridCol w:w="2091"/>
      </w:tblGrid>
      <w:tr w:rsidR="00A30FFC" w:rsidRPr="000B382B" w14:paraId="3CD339D3" w14:textId="77777777" w:rsidTr="000B382B">
        <w:trPr>
          <w:jc w:val="center"/>
        </w:trPr>
        <w:tc>
          <w:tcPr>
            <w:tcW w:w="2469" w:type="dxa"/>
            <w:shd w:val="clear" w:color="auto" w:fill="1F4E8C"/>
          </w:tcPr>
          <w:p w14:paraId="54F5BA08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proofErr w:type="spellStart"/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Comparación</w:t>
            </w:r>
            <w:proofErr w:type="spellEnd"/>
          </w:p>
        </w:tc>
        <w:tc>
          <w:tcPr>
            <w:tcW w:w="1276" w:type="dxa"/>
            <w:shd w:val="clear" w:color="auto" w:fill="1F4E8C"/>
          </w:tcPr>
          <w:p w14:paraId="71EE9F31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MAE modelo</w:t>
            </w:r>
          </w:p>
        </w:tc>
        <w:tc>
          <w:tcPr>
            <w:tcW w:w="1134" w:type="dxa"/>
            <w:shd w:val="clear" w:color="auto" w:fill="1F4E8C"/>
          </w:tcPr>
          <w:p w14:paraId="6A5E1648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MAE base</w:t>
            </w:r>
          </w:p>
        </w:tc>
        <w:tc>
          <w:tcPr>
            <w:tcW w:w="850" w:type="dxa"/>
            <w:shd w:val="clear" w:color="auto" w:fill="1F4E8C"/>
          </w:tcPr>
          <w:p w14:paraId="3689AF2F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Δ MAE</w:t>
            </w:r>
          </w:p>
        </w:tc>
        <w:tc>
          <w:tcPr>
            <w:tcW w:w="1276" w:type="dxa"/>
            <w:shd w:val="clear" w:color="auto" w:fill="1F4E8C"/>
          </w:tcPr>
          <w:p w14:paraId="5B126E8C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DM (h = 1–7)</w:t>
            </w:r>
          </w:p>
        </w:tc>
        <w:tc>
          <w:tcPr>
            <w:tcW w:w="709" w:type="dxa"/>
            <w:shd w:val="clear" w:color="auto" w:fill="1F4E8C"/>
          </w:tcPr>
          <w:p w14:paraId="6D27CDD8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p</w:t>
            </w:r>
          </w:p>
        </w:tc>
        <w:tc>
          <w:tcPr>
            <w:tcW w:w="2091" w:type="dxa"/>
            <w:shd w:val="clear" w:color="auto" w:fill="1F4E8C"/>
          </w:tcPr>
          <w:p w14:paraId="2B10C145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b/>
                <w:color w:val="FFFFFF"/>
                <w:sz w:val="15"/>
                <w:szCs w:val="20"/>
              </w:rPr>
              <w:t>Lectura</w:t>
            </w:r>
          </w:p>
        </w:tc>
      </w:tr>
      <w:tr w:rsidR="00A30FFC" w:rsidRPr="000B382B" w14:paraId="2514D163" w14:textId="77777777" w:rsidTr="000B382B">
        <w:trPr>
          <w:jc w:val="center"/>
        </w:trPr>
        <w:tc>
          <w:tcPr>
            <w:tcW w:w="2469" w:type="dxa"/>
          </w:tcPr>
          <w:p w14:paraId="0E5E319E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GRU vs SARIMAX</w:t>
            </w:r>
          </w:p>
        </w:tc>
        <w:tc>
          <w:tcPr>
            <w:tcW w:w="1276" w:type="dxa"/>
          </w:tcPr>
          <w:p w14:paraId="4EA22555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5,39</w:t>
            </w:r>
          </w:p>
        </w:tc>
        <w:tc>
          <w:tcPr>
            <w:tcW w:w="1134" w:type="dxa"/>
          </w:tcPr>
          <w:p w14:paraId="3D7F0ACA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5,46</w:t>
            </w:r>
          </w:p>
        </w:tc>
        <w:tc>
          <w:tcPr>
            <w:tcW w:w="850" w:type="dxa"/>
          </w:tcPr>
          <w:p w14:paraId="4DCDCA36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-1,3 %</w:t>
            </w:r>
          </w:p>
        </w:tc>
        <w:tc>
          <w:tcPr>
            <w:tcW w:w="1276" w:type="dxa"/>
          </w:tcPr>
          <w:p w14:paraId="6AD369DC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0,63</w:t>
            </w:r>
          </w:p>
        </w:tc>
        <w:tc>
          <w:tcPr>
            <w:tcW w:w="709" w:type="dxa"/>
          </w:tcPr>
          <w:p w14:paraId="4B90FA82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0,527</w:t>
            </w:r>
          </w:p>
        </w:tc>
        <w:tc>
          <w:tcPr>
            <w:tcW w:w="2091" w:type="dxa"/>
          </w:tcPr>
          <w:p w14:paraId="13E72220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Diferencia no significativa</w:t>
            </w:r>
          </w:p>
        </w:tc>
      </w:tr>
      <w:tr w:rsidR="00A30FFC" w:rsidRPr="000B382B" w14:paraId="309F9FF8" w14:textId="77777777" w:rsidTr="000B382B">
        <w:trPr>
          <w:jc w:val="center"/>
        </w:trPr>
        <w:tc>
          <w:tcPr>
            <w:tcW w:w="2469" w:type="dxa"/>
          </w:tcPr>
          <w:p w14:paraId="2AB17970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  <w:lang w:val="es-CO"/>
              </w:rPr>
            </w:pPr>
            <w:r w:rsidRPr="000B382B">
              <w:rPr>
                <w:rFonts w:ascii="Helvetica" w:hAnsi="Helvetica"/>
                <w:sz w:val="15"/>
                <w:szCs w:val="20"/>
                <w:lang w:val="es-CO"/>
              </w:rPr>
              <w:t>GRU vs Ridge con rezagos</w:t>
            </w:r>
          </w:p>
        </w:tc>
        <w:tc>
          <w:tcPr>
            <w:tcW w:w="1276" w:type="dxa"/>
          </w:tcPr>
          <w:p w14:paraId="758C998C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5,39</w:t>
            </w:r>
          </w:p>
        </w:tc>
        <w:tc>
          <w:tcPr>
            <w:tcW w:w="1134" w:type="dxa"/>
          </w:tcPr>
          <w:p w14:paraId="2DEB8439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5,47</w:t>
            </w:r>
          </w:p>
        </w:tc>
        <w:tc>
          <w:tcPr>
            <w:tcW w:w="850" w:type="dxa"/>
          </w:tcPr>
          <w:p w14:paraId="3F3C5BFE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-1,5 %</w:t>
            </w:r>
          </w:p>
        </w:tc>
        <w:tc>
          <w:tcPr>
            <w:tcW w:w="1276" w:type="dxa"/>
          </w:tcPr>
          <w:p w14:paraId="09A1FE96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0,86</w:t>
            </w:r>
          </w:p>
        </w:tc>
        <w:tc>
          <w:tcPr>
            <w:tcW w:w="709" w:type="dxa"/>
          </w:tcPr>
          <w:p w14:paraId="26B075C5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0,390</w:t>
            </w:r>
          </w:p>
        </w:tc>
        <w:tc>
          <w:tcPr>
            <w:tcW w:w="2091" w:type="dxa"/>
          </w:tcPr>
          <w:p w14:paraId="5AA2BFA9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Diferencia no significativa</w:t>
            </w:r>
          </w:p>
        </w:tc>
      </w:tr>
      <w:tr w:rsidR="00A30FFC" w:rsidRPr="000B382B" w14:paraId="518DDE9C" w14:textId="77777777" w:rsidTr="000B382B">
        <w:trPr>
          <w:jc w:val="center"/>
        </w:trPr>
        <w:tc>
          <w:tcPr>
            <w:tcW w:w="2469" w:type="dxa"/>
          </w:tcPr>
          <w:p w14:paraId="76C8C44F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LSTM vs SARIMAX</w:t>
            </w:r>
          </w:p>
        </w:tc>
        <w:tc>
          <w:tcPr>
            <w:tcW w:w="1276" w:type="dxa"/>
          </w:tcPr>
          <w:p w14:paraId="0F1FF507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5,33</w:t>
            </w:r>
          </w:p>
        </w:tc>
        <w:tc>
          <w:tcPr>
            <w:tcW w:w="1134" w:type="dxa"/>
          </w:tcPr>
          <w:p w14:paraId="5807B76D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5,46</w:t>
            </w:r>
          </w:p>
        </w:tc>
        <w:tc>
          <w:tcPr>
            <w:tcW w:w="850" w:type="dxa"/>
          </w:tcPr>
          <w:p w14:paraId="3B14BF0B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-2,5 %</w:t>
            </w:r>
          </w:p>
        </w:tc>
        <w:tc>
          <w:tcPr>
            <w:tcW w:w="1276" w:type="dxa"/>
          </w:tcPr>
          <w:p w14:paraId="25F1D8CC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1,31</w:t>
            </w:r>
          </w:p>
        </w:tc>
        <w:tc>
          <w:tcPr>
            <w:tcW w:w="709" w:type="dxa"/>
          </w:tcPr>
          <w:p w14:paraId="4A16CEBE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0,191</w:t>
            </w:r>
          </w:p>
        </w:tc>
        <w:tc>
          <w:tcPr>
            <w:tcW w:w="2091" w:type="dxa"/>
          </w:tcPr>
          <w:p w14:paraId="6806378C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Diferencia no significativa</w:t>
            </w:r>
          </w:p>
        </w:tc>
      </w:tr>
      <w:tr w:rsidR="00A30FFC" w:rsidRPr="000B382B" w14:paraId="355D8610" w14:textId="77777777" w:rsidTr="000B382B">
        <w:trPr>
          <w:jc w:val="center"/>
        </w:trPr>
        <w:tc>
          <w:tcPr>
            <w:tcW w:w="2469" w:type="dxa"/>
          </w:tcPr>
          <w:p w14:paraId="4AA1DDF7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  <w:lang w:val="es-CO"/>
              </w:rPr>
            </w:pPr>
            <w:r w:rsidRPr="000B382B">
              <w:rPr>
                <w:rFonts w:ascii="Helvetica" w:hAnsi="Helvetica"/>
                <w:sz w:val="15"/>
                <w:szCs w:val="20"/>
                <w:lang w:val="es-CO"/>
              </w:rPr>
              <w:t>LSTM vs Ridge con rezagos</w:t>
            </w:r>
          </w:p>
        </w:tc>
        <w:tc>
          <w:tcPr>
            <w:tcW w:w="1276" w:type="dxa"/>
          </w:tcPr>
          <w:p w14:paraId="3ECD17A9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5,33</w:t>
            </w:r>
          </w:p>
        </w:tc>
        <w:tc>
          <w:tcPr>
            <w:tcW w:w="1134" w:type="dxa"/>
          </w:tcPr>
          <w:p w14:paraId="5D117A72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5,47</w:t>
            </w:r>
          </w:p>
        </w:tc>
        <w:tc>
          <w:tcPr>
            <w:tcW w:w="850" w:type="dxa"/>
          </w:tcPr>
          <w:p w14:paraId="02934F45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-2,7 %</w:t>
            </w:r>
          </w:p>
        </w:tc>
        <w:tc>
          <w:tcPr>
            <w:tcW w:w="1276" w:type="dxa"/>
          </w:tcPr>
          <w:p w14:paraId="6854B419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2,06</w:t>
            </w:r>
          </w:p>
        </w:tc>
        <w:tc>
          <w:tcPr>
            <w:tcW w:w="709" w:type="dxa"/>
          </w:tcPr>
          <w:p w14:paraId="148E1F78" w14:textId="77777777" w:rsidR="00A30FFC" w:rsidRPr="000B382B" w:rsidRDefault="00000000" w:rsidP="00454279">
            <w:pPr>
              <w:jc w:val="center"/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0,040</w:t>
            </w:r>
          </w:p>
        </w:tc>
        <w:tc>
          <w:tcPr>
            <w:tcW w:w="2091" w:type="dxa"/>
          </w:tcPr>
          <w:p w14:paraId="2B59F6CB" w14:textId="77777777" w:rsidR="00A30FFC" w:rsidRPr="000B382B" w:rsidRDefault="00000000" w:rsidP="000B382B">
            <w:pPr>
              <w:rPr>
                <w:rFonts w:ascii="Helvetica" w:hAnsi="Helvetica"/>
                <w:sz w:val="15"/>
                <w:szCs w:val="20"/>
              </w:rPr>
            </w:pPr>
            <w:r w:rsidRPr="000B382B">
              <w:rPr>
                <w:rFonts w:ascii="Helvetica" w:hAnsi="Helvetica"/>
                <w:sz w:val="15"/>
                <w:szCs w:val="20"/>
              </w:rPr>
              <w:t>Red mejor (p &lt; 0,05)</w:t>
            </w:r>
          </w:p>
        </w:tc>
      </w:tr>
    </w:tbl>
    <w:p w14:paraId="5FECF61E" w14:textId="77777777" w:rsidR="00A30FFC" w:rsidRPr="000B382B" w:rsidRDefault="00A30FFC" w:rsidP="000B382B">
      <w:pPr>
        <w:spacing w:line="240" w:lineRule="auto"/>
        <w:rPr>
          <w:rFonts w:ascii="Helvetica" w:hAnsi="Helvetica"/>
        </w:rPr>
      </w:pPr>
    </w:p>
    <w:p w14:paraId="20AAC2BA" w14:textId="77777777" w:rsidR="00A30FFC" w:rsidRPr="000B382B" w:rsidRDefault="00000000" w:rsidP="00454279">
      <w:pPr>
        <w:spacing w:line="240" w:lineRule="auto"/>
        <w:jc w:val="center"/>
        <w:rPr>
          <w:rFonts w:ascii="Helvetica" w:hAnsi="Helvetica"/>
        </w:rPr>
      </w:pPr>
      <w:r w:rsidRPr="000B382B">
        <w:rPr>
          <w:rFonts w:ascii="Helvetica" w:hAnsi="Helvetica"/>
          <w:noProof/>
        </w:rPr>
        <w:drawing>
          <wp:inline distT="0" distB="0" distL="0" distR="0" wp14:anchorId="4CDBF0A9" wp14:editId="2CAC748A">
            <wp:extent cx="2879995" cy="17769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mae_horizon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995" cy="17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DA4" w14:textId="77777777" w:rsidR="00A30FFC" w:rsidRPr="00454279" w:rsidRDefault="00000000" w:rsidP="000B382B">
      <w:pPr>
        <w:spacing w:line="240" w:lineRule="auto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Figura 3. MAE por horizonte en prueba. Las redes quedan por debajo de ambas líneas base en los siete horizontes.</w:t>
      </w:r>
    </w:p>
    <w:p w14:paraId="78CCBEC5" w14:textId="106AB34A" w:rsidR="00A30FFC" w:rsidRPr="00454279" w:rsidRDefault="00000000" w:rsidP="00454279">
      <w:pPr>
        <w:spacing w:line="240" w:lineRule="auto"/>
        <w:jc w:val="both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La GRU cumple el criterio en validación (</w:t>
      </w:r>
      <w:r w:rsidRPr="00454279">
        <w:rPr>
          <w:rFonts w:ascii="Cambria Math" w:hAnsi="Cambria Math" w:cs="Cambria Math"/>
          <w:lang w:val="es-CO"/>
        </w:rPr>
        <w:t>−</w:t>
      </w:r>
      <w:r w:rsidRPr="00454279">
        <w:rPr>
          <w:rFonts w:ascii="Helvetica Light" w:hAnsi="Helvetica Light"/>
          <w:lang w:val="es-CO"/>
        </w:rPr>
        <w:t>5,1 % frente a Ridge con rezagos) y conserva una ventaja menor en prueba (</w:t>
      </w:r>
      <w:r w:rsidRPr="00454279">
        <w:rPr>
          <w:rFonts w:ascii="Cambria Math" w:hAnsi="Cambria Math" w:cs="Cambria Math"/>
          <w:lang w:val="es-CO"/>
        </w:rPr>
        <w:t>−</w:t>
      </w:r>
      <w:r w:rsidRPr="00454279">
        <w:rPr>
          <w:rFonts w:ascii="Helvetica Light" w:hAnsi="Helvetica Light"/>
          <w:lang w:val="es-CO"/>
        </w:rPr>
        <w:t>2,3 %), con menor RMSE (6,64 vs 6,80). Ambas redes quedan por debajo de las dos l</w:t>
      </w:r>
      <w:r w:rsidRPr="00454279">
        <w:rPr>
          <w:rFonts w:ascii="Arial Nova Light" w:hAnsi="Arial Nova Light" w:cs="Arial Nova Light"/>
          <w:lang w:val="es-CO"/>
        </w:rPr>
        <w:t>í</w:t>
      </w:r>
      <w:r w:rsidRPr="00454279">
        <w:rPr>
          <w:rFonts w:ascii="Helvetica Light" w:hAnsi="Helvetica Light"/>
          <w:lang w:val="es-CO"/>
        </w:rPr>
        <w:t>neas base en todos los horizontes. Pero la mejora es de 0,1 siniestros por d</w:t>
      </w:r>
      <w:r w:rsidRPr="00454279">
        <w:rPr>
          <w:rFonts w:ascii="Arial Nova Light" w:hAnsi="Arial Nova Light" w:cs="Arial Nova Light"/>
          <w:lang w:val="es-CO"/>
        </w:rPr>
        <w:t>í</w:t>
      </w:r>
      <w:r w:rsidRPr="00454279">
        <w:rPr>
          <w:rFonts w:ascii="Helvetica Light" w:hAnsi="Helvetica Light"/>
          <w:lang w:val="es-CO"/>
        </w:rPr>
        <w:t>a y solo la LSTM alcanza significancia frente a Ridge con rezagos; frente a SARIMAX ninguna red es significativa. Se elige la GRU como modelo avanzado por su desempe</w:t>
      </w:r>
      <w:r w:rsidRPr="00454279">
        <w:rPr>
          <w:rFonts w:ascii="Arial Nova Light" w:hAnsi="Arial Nova Light" w:cs="Arial Nova Light"/>
          <w:lang w:val="es-CO"/>
        </w:rPr>
        <w:t>ñ</w:t>
      </w:r>
      <w:r w:rsidRPr="00454279">
        <w:rPr>
          <w:rFonts w:ascii="Helvetica Light" w:hAnsi="Helvetica Light"/>
          <w:lang w:val="es-CO"/>
        </w:rPr>
        <w:t>o en validaci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>n, sin afirmar una superioridad fuerte sobre un buen modelo lineal.</w:t>
      </w:r>
    </w:p>
    <w:p w14:paraId="61BF95BC" w14:textId="77777777" w:rsidR="00A30FFC" w:rsidRPr="00454279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454279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5. Experimentos de ablación (un factor a la vez)</w:t>
      </w:r>
    </w:p>
    <w:p w14:paraId="0DE0250B" w14:textId="77777777" w:rsidR="00A30FFC" w:rsidRPr="000B382B" w:rsidRDefault="00000000" w:rsidP="000B382B">
      <w:pPr>
        <w:spacing w:line="240" w:lineRule="auto"/>
        <w:rPr>
          <w:rFonts w:ascii="Helvetica" w:hAnsi="Helvetica"/>
        </w:rPr>
      </w:pPr>
      <w:r w:rsidRPr="000B382B">
        <w:rPr>
          <w:rFonts w:ascii="Helvetica" w:hAnsi="Helvetica"/>
          <w:noProof/>
        </w:rPr>
        <w:drawing>
          <wp:inline distT="0" distB="0" distL="0" distR="0" wp14:anchorId="6EFF903F" wp14:editId="5D4DB0FA">
            <wp:extent cx="5579991" cy="21964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ab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991" cy="219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BF01" w14:textId="77777777" w:rsidR="00A30FFC" w:rsidRPr="00454279" w:rsidRDefault="00000000" w:rsidP="00454279">
      <w:pPr>
        <w:spacing w:line="240" w:lineRule="auto"/>
        <w:jc w:val="both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Figura 4. MAE de las variantes con la misma configuración y 3 semillas.</w:t>
      </w:r>
    </w:p>
    <w:p w14:paraId="0A21896B" w14:textId="77777777" w:rsidR="00A30FFC" w:rsidRPr="00454279" w:rsidRDefault="00000000" w:rsidP="00454279">
      <w:pPr>
        <w:spacing w:line="240" w:lineRule="auto"/>
        <w:jc w:val="both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Calendario futuro: sin él, el MAE de prueba sube 7,8 % en la GRU y 7,9 % en la LSTM: es el componente con mayor aporte. Lluvia: sin ella, la prueba mejora levemente en ambas redes (GRU 5,24, LSTM 5,30) y la validación cambia de signo entre arquitecturas: su aporte no es robusto. Pandemia: con el periodo atípico dentro del entrenamiento (y un indicador), la validación empeora en ambas redes (GRU 5,05 vs 4,96; LSTM 5,05 vs 4,98) y las líneas base empeoran también en prueba (Ridge 5,54 vs 5,47; SARIMAX 5,51 vs 5,46). En prueba las redes casi no cambian. La exclusión se mantiene porque la decisión se toma con validación.</w:t>
      </w:r>
    </w:p>
    <w:p w14:paraId="43A191AE" w14:textId="77777777" w:rsidR="00A30FFC" w:rsidRPr="00454279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454279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lastRenderedPageBreak/>
        <w:t>6. Análisis de errores</w:t>
      </w:r>
    </w:p>
    <w:p w14:paraId="285EA8D0" w14:textId="77777777" w:rsidR="00A30FFC" w:rsidRPr="000B382B" w:rsidRDefault="00000000" w:rsidP="000B382B">
      <w:pPr>
        <w:spacing w:line="240" w:lineRule="auto"/>
        <w:rPr>
          <w:rFonts w:ascii="Helvetica" w:hAnsi="Helvetica"/>
        </w:rPr>
      </w:pPr>
      <w:r w:rsidRPr="000B382B">
        <w:rPr>
          <w:rFonts w:ascii="Helvetica" w:hAnsi="Helvetica"/>
          <w:noProof/>
        </w:rPr>
        <w:drawing>
          <wp:inline distT="0" distB="0" distL="0" distR="0" wp14:anchorId="088B5CD6" wp14:editId="7011B080">
            <wp:extent cx="6250675" cy="2889179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pronostico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260" cy="289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CEB" w14:textId="77777777" w:rsidR="00A30FFC" w:rsidRPr="00454279" w:rsidRDefault="00000000" w:rsidP="000B382B">
      <w:pPr>
        <w:spacing w:line="240" w:lineRule="auto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Figura 5. Pronóstico a 1 día de la GRU y de Ridge con rezagos frente al valor real (</w:t>
      </w:r>
      <w:proofErr w:type="spellStart"/>
      <w:r w:rsidRPr="00454279">
        <w:rPr>
          <w:rFonts w:ascii="Helvetica Light" w:hAnsi="Helvetica Light"/>
          <w:lang w:val="es-CO"/>
        </w:rPr>
        <w:t>sep</w:t>
      </w:r>
      <w:proofErr w:type="spellEnd"/>
      <w:r w:rsidRPr="00454279">
        <w:rPr>
          <w:rFonts w:ascii="Helvetica Light" w:hAnsi="Helvetica Light"/>
          <w:lang w:val="es-CO"/>
        </w:rPr>
        <w:t>–dic 2025).</w:t>
      </w:r>
    </w:p>
    <w:p w14:paraId="6CB9968A" w14:textId="77777777" w:rsidR="00A30FFC" w:rsidRPr="00454279" w:rsidRDefault="00000000" w:rsidP="00454279">
      <w:pPr>
        <w:pStyle w:val="Listaconvietas"/>
        <w:numPr>
          <w:ilvl w:val="0"/>
          <w:numId w:val="10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Por año: el MAE de la GRU es 5,18 en 2024 y 5,60 en 2025. En 2025 la siniestralidad con víctimas bajó (31,7/día frente a 35,3 en 2024) y las redes la sobrestiman (sesgo de la LSTM +0,83/día).</w:t>
      </w:r>
    </w:p>
    <w:p w14:paraId="26D11DCD" w14:textId="77777777" w:rsidR="00A30FFC" w:rsidRPr="00454279" w:rsidRDefault="00000000" w:rsidP="00454279">
      <w:pPr>
        <w:pStyle w:val="Listaconvietas"/>
        <w:numPr>
          <w:ilvl w:val="0"/>
          <w:numId w:val="10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Por día de la semana (MAE GRU): mayor el sábado (6,30), martes (5,91) y jueves (5,79); menor el domingo (4,67) y el viernes (4,80).</w:t>
      </w:r>
    </w:p>
    <w:p w14:paraId="3F710A14" w14:textId="77777777" w:rsidR="00A30FFC" w:rsidRPr="00454279" w:rsidRDefault="00000000" w:rsidP="00454279">
      <w:pPr>
        <w:pStyle w:val="Listaconvietas"/>
        <w:numPr>
          <w:ilvl w:val="0"/>
          <w:numId w:val="10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Peores días: 2025-12-07 (real 43), 2025-02-06 (real 16), 2025-02-12 (real 54), 2025-03-06 (real 20). Son días atípicos en ambos sentidos, como el domingo 7 de diciembre de 2025 (día de velitas, 43 siniestros con víctimas frente a ~24 de un domingo típico); ninguna variable los anticipa.</w:t>
      </w:r>
    </w:p>
    <w:p w14:paraId="6E9C7B7A" w14:textId="77777777" w:rsidR="00A30FFC" w:rsidRPr="00454279" w:rsidRDefault="00000000" w:rsidP="00454279">
      <w:pPr>
        <w:pStyle w:val="Listaconvietas"/>
        <w:numPr>
          <w:ilvl w:val="0"/>
          <w:numId w:val="10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Lluvia: el 10 % de días más lluviosos tiene más error (GRU 5,69 vs 5,36), aunque usar la lluvia observada como entrada no lo corrige.</w:t>
      </w:r>
    </w:p>
    <w:p w14:paraId="0439EBD6" w14:textId="77777777" w:rsidR="00A30FFC" w:rsidRPr="00454279" w:rsidRDefault="00000000" w:rsidP="00454279">
      <w:pPr>
        <w:pStyle w:val="Listaconvietas"/>
        <w:numPr>
          <w:ilvl w:val="0"/>
          <w:numId w:val="10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Festivos: MAE 5,03 frente a 5,41 en días normales: el calendario futuro los resuelve bien.</w:t>
      </w:r>
    </w:p>
    <w:p w14:paraId="3D19359A" w14:textId="77777777" w:rsidR="00A30FFC" w:rsidRPr="00454279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454279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7. Oportunidades de mejora</w:t>
      </w:r>
    </w:p>
    <w:p w14:paraId="0B2A2C04" w14:textId="77777777" w:rsidR="00A30FFC" w:rsidRPr="00454279" w:rsidRDefault="00000000" w:rsidP="00454279">
      <w:pPr>
        <w:pStyle w:val="Listaconvietas"/>
        <w:numPr>
          <w:ilvl w:val="0"/>
          <w:numId w:val="11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Pronóstico de lluvia (no la lluvia observada) como covariable futura, ya que los días lluviosos concentran más error.</w:t>
      </w:r>
    </w:p>
    <w:p w14:paraId="6BE74B79" w14:textId="77777777" w:rsidR="00A30FFC" w:rsidRPr="00454279" w:rsidRDefault="00000000" w:rsidP="00454279">
      <w:pPr>
        <w:pStyle w:val="Listaconvietas"/>
        <w:numPr>
          <w:ilvl w:val="0"/>
          <w:numId w:val="11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Indicador de eventos (días sin carro, velitas, partidos, paros) conocido al pronosticar.</w:t>
      </w:r>
    </w:p>
    <w:p w14:paraId="23475FBD" w14:textId="77777777" w:rsidR="00A30FFC" w:rsidRPr="00454279" w:rsidRDefault="00000000" w:rsidP="00454279">
      <w:pPr>
        <w:pStyle w:val="Listaconvietas"/>
        <w:numPr>
          <w:ilvl w:val="0"/>
          <w:numId w:val="11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Modelo global por localidad (20 series): más datos para la red y un pronóstico más útil para la operación.</w:t>
      </w:r>
    </w:p>
    <w:p w14:paraId="04309607" w14:textId="77777777" w:rsidR="00A30FFC" w:rsidRPr="00454279" w:rsidRDefault="00000000" w:rsidP="00454279">
      <w:pPr>
        <w:pStyle w:val="Listaconvietas"/>
        <w:numPr>
          <w:ilvl w:val="0"/>
          <w:numId w:val="11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Pronóstico probabilístico (cuantiles) para planear con intervalos y no solo con un valor puntual.</w:t>
      </w:r>
    </w:p>
    <w:p w14:paraId="56F83F24" w14:textId="77777777" w:rsidR="00A30FFC" w:rsidRPr="00454279" w:rsidRDefault="00000000" w:rsidP="00454279">
      <w:pPr>
        <w:pStyle w:val="Listaconvietas"/>
        <w:numPr>
          <w:ilvl w:val="0"/>
          <w:numId w:val="11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Recalibrar el nivel con datos de 2025, año en que la siniestralidad con víctimas bajó.</w:t>
      </w:r>
    </w:p>
    <w:p w14:paraId="0C9B358D" w14:textId="77777777" w:rsidR="00A30FFC" w:rsidRPr="00454279" w:rsidRDefault="00000000" w:rsidP="000B382B">
      <w:pPr>
        <w:pStyle w:val="Ttulo1"/>
        <w:spacing w:line="240" w:lineRule="auto"/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</w:pPr>
      <w:r w:rsidRPr="00454279">
        <w:rPr>
          <w:rFonts w:ascii="Helvetica Light" w:eastAsiaTheme="minorEastAsia" w:hAnsi="Helvetica Light" w:cstheme="minorBidi"/>
          <w:color w:val="0070C0"/>
          <w:sz w:val="24"/>
          <w:szCs w:val="32"/>
          <w:lang w:val="es-CO"/>
        </w:rPr>
        <w:t>8. Reproducibilidad y uso de IA</w:t>
      </w:r>
    </w:p>
    <w:p w14:paraId="1A112EF6" w14:textId="77777777" w:rsidR="00454279" w:rsidRDefault="00000000" w:rsidP="00454279">
      <w:pPr>
        <w:pStyle w:val="Prrafodelista"/>
        <w:numPr>
          <w:ilvl w:val="0"/>
          <w:numId w:val="12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proofErr w:type="spellStart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>python</w:t>
      </w:r>
      <w:proofErr w:type="spellEnd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-m </w:t>
      </w:r>
      <w:proofErr w:type="spellStart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>scripts.extraer_anuarios</w:t>
      </w:r>
      <w:proofErr w:type="spellEnd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r w:rsidRPr="00454279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proofErr w:type="spellStart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>src.data</w:t>
      </w:r>
      <w:proofErr w:type="spellEnd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r w:rsidRPr="00454279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proofErr w:type="spellStart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>scripts.run_baselines</w:t>
      </w:r>
      <w:proofErr w:type="spellEnd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r w:rsidRPr="00454279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proofErr w:type="spellStart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>scripts.run_experiments</w:t>
      </w:r>
      <w:proofErr w:type="spellEnd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r w:rsidRPr="00454279">
        <w:rPr>
          <w:rFonts w:ascii="Arial" w:hAnsi="Arial" w:cs="Arial"/>
          <w:i/>
          <w:iCs/>
          <w:sz w:val="18"/>
          <w:szCs w:val="20"/>
          <w:lang w:val="es-CO"/>
        </w:rPr>
        <w:t>→</w:t>
      </w:r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proofErr w:type="spellStart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>scripts.run_evaluacion</w:t>
      </w:r>
      <w:proofErr w:type="spellEnd"/>
      <w:r w:rsidRPr="00454279">
        <w:rPr>
          <w:rFonts w:ascii="Helvetica Light" w:hAnsi="Helvetica Light"/>
          <w:i/>
          <w:iCs/>
          <w:sz w:val="18"/>
          <w:szCs w:val="20"/>
          <w:lang w:val="es-CO"/>
        </w:rPr>
        <w:t xml:space="preserve"> </w:t>
      </w:r>
      <w:r w:rsidRPr="00454279">
        <w:rPr>
          <w:rFonts w:ascii="Helvetica Light" w:hAnsi="Helvetica Light"/>
          <w:lang w:val="es-CO"/>
        </w:rPr>
        <w:t>reproduce todas las cifras de este reporte (</w:t>
      </w:r>
      <w:r w:rsidRPr="00454279">
        <w:rPr>
          <w:rFonts w:ascii="Cambria Math" w:hAnsi="Cambria Math" w:cs="Cambria Math"/>
          <w:lang w:val="es-CO"/>
        </w:rPr>
        <w:t>≈</w:t>
      </w:r>
      <w:r w:rsidRPr="00454279">
        <w:rPr>
          <w:rFonts w:ascii="Helvetica Light" w:hAnsi="Helvetica Light"/>
          <w:lang w:val="es-CO"/>
        </w:rPr>
        <w:t xml:space="preserve"> 30 minutos en CPU). </w:t>
      </w:r>
    </w:p>
    <w:p w14:paraId="540D31C4" w14:textId="185245BA" w:rsidR="00324365" w:rsidRPr="00454279" w:rsidRDefault="00324365" w:rsidP="00454279">
      <w:pPr>
        <w:pStyle w:val="Prrafodelista"/>
        <w:numPr>
          <w:ilvl w:val="0"/>
          <w:numId w:val="12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324365">
        <w:rPr>
          <w:rFonts w:ascii="Helvetica Light" w:hAnsi="Helvetica Light"/>
          <w:i/>
          <w:iCs/>
          <w:lang w:val="es-CO"/>
        </w:rPr>
        <w:t>github.com/</w:t>
      </w:r>
      <w:proofErr w:type="spellStart"/>
      <w:r w:rsidRPr="00324365">
        <w:rPr>
          <w:rFonts w:ascii="Helvetica Light" w:hAnsi="Helvetica Light"/>
          <w:i/>
          <w:iCs/>
          <w:lang w:val="es-CO"/>
        </w:rPr>
        <w:t>dialrigo</w:t>
      </w:r>
      <w:proofErr w:type="spellEnd"/>
      <w:r w:rsidRPr="00324365">
        <w:rPr>
          <w:rFonts w:ascii="Helvetica Light" w:hAnsi="Helvetica Light"/>
          <w:i/>
          <w:iCs/>
          <w:lang w:val="es-CO"/>
        </w:rPr>
        <w:t>/pronostico-siniestros-bogota-grupo7</w:t>
      </w:r>
      <w:r>
        <w:rPr>
          <w:rFonts w:ascii="Helvetica Light" w:hAnsi="Helvetica Light"/>
          <w:lang w:val="es-CO"/>
        </w:rPr>
        <w:t xml:space="preserve"> </w:t>
      </w:r>
    </w:p>
    <w:p w14:paraId="51AB0B00" w14:textId="77777777" w:rsidR="00454279" w:rsidRPr="00454279" w:rsidRDefault="00000000" w:rsidP="00454279">
      <w:pPr>
        <w:pStyle w:val="Prrafodelista"/>
        <w:numPr>
          <w:ilvl w:val="0"/>
          <w:numId w:val="12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Semillas, dependencias y configuraci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>n est</w:t>
      </w:r>
      <w:r w:rsidRPr="00454279">
        <w:rPr>
          <w:rFonts w:ascii="Arial Nova Light" w:hAnsi="Arial Nova Light" w:cs="Arial Nova Light"/>
          <w:lang w:val="es-CO"/>
        </w:rPr>
        <w:t>á</w:t>
      </w:r>
      <w:r w:rsidRPr="00454279">
        <w:rPr>
          <w:rFonts w:ascii="Helvetica Light" w:hAnsi="Helvetica Light"/>
          <w:lang w:val="es-CO"/>
        </w:rPr>
        <w:t xml:space="preserve">n versionadas. </w:t>
      </w:r>
    </w:p>
    <w:p w14:paraId="39622429" w14:textId="3176D8CD" w:rsidR="00A30FFC" w:rsidRPr="00454279" w:rsidRDefault="00000000" w:rsidP="00454279">
      <w:pPr>
        <w:pStyle w:val="Prrafodelista"/>
        <w:numPr>
          <w:ilvl w:val="0"/>
          <w:numId w:val="12"/>
        </w:numPr>
        <w:spacing w:line="240" w:lineRule="auto"/>
        <w:ind w:left="142" w:hanging="142"/>
        <w:rPr>
          <w:rFonts w:ascii="Helvetica Light" w:hAnsi="Helvetica Light"/>
          <w:lang w:val="es-CO"/>
        </w:rPr>
      </w:pPr>
      <w:r w:rsidRPr="00454279">
        <w:rPr>
          <w:rFonts w:ascii="Helvetica Light" w:hAnsi="Helvetica Light"/>
          <w:lang w:val="es-CO"/>
        </w:rPr>
        <w:t>Se us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 xml:space="preserve"> un asistente de IA (Claude) como apoyo para c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>digo; el equipo revis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>, ejecut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 xml:space="preserve"> y valid</w:t>
      </w:r>
      <w:r w:rsidRPr="00454279">
        <w:rPr>
          <w:rFonts w:ascii="Arial Nova Light" w:hAnsi="Arial Nova Light" w:cs="Arial Nova Light"/>
          <w:lang w:val="es-CO"/>
        </w:rPr>
        <w:t>ó</w:t>
      </w:r>
      <w:r w:rsidRPr="00454279">
        <w:rPr>
          <w:rFonts w:ascii="Helvetica Light" w:hAnsi="Helvetica Light"/>
          <w:lang w:val="es-CO"/>
        </w:rPr>
        <w:t xml:space="preserve"> los resultados.</w:t>
      </w:r>
    </w:p>
    <w:sectPr w:rsidR="00A30FFC" w:rsidRPr="0045427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00"/>
    <w:family w:val="swiss"/>
    <w:pitch w:val="variable"/>
    <w:sig w:usb0="2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60C6B"/>
    <w:multiLevelType w:val="hybridMultilevel"/>
    <w:tmpl w:val="11B0D562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FF78A2"/>
    <w:multiLevelType w:val="hybridMultilevel"/>
    <w:tmpl w:val="71CE4932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A155CD"/>
    <w:multiLevelType w:val="hybridMultilevel"/>
    <w:tmpl w:val="D7020BD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593015">
    <w:abstractNumId w:val="8"/>
  </w:num>
  <w:num w:numId="2" w16cid:durableId="464473353">
    <w:abstractNumId w:val="6"/>
  </w:num>
  <w:num w:numId="3" w16cid:durableId="1243249009">
    <w:abstractNumId w:val="5"/>
  </w:num>
  <w:num w:numId="4" w16cid:durableId="86080196">
    <w:abstractNumId w:val="4"/>
  </w:num>
  <w:num w:numId="5" w16cid:durableId="447553398">
    <w:abstractNumId w:val="7"/>
  </w:num>
  <w:num w:numId="6" w16cid:durableId="805051052">
    <w:abstractNumId w:val="3"/>
  </w:num>
  <w:num w:numId="7" w16cid:durableId="1631782970">
    <w:abstractNumId w:val="2"/>
  </w:num>
  <w:num w:numId="8" w16cid:durableId="570770381">
    <w:abstractNumId w:val="1"/>
  </w:num>
  <w:num w:numId="9" w16cid:durableId="629240016">
    <w:abstractNumId w:val="0"/>
  </w:num>
  <w:num w:numId="10" w16cid:durableId="149830283">
    <w:abstractNumId w:val="9"/>
  </w:num>
  <w:num w:numId="11" w16cid:durableId="563032769">
    <w:abstractNumId w:val="10"/>
  </w:num>
  <w:num w:numId="12" w16cid:durableId="720010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2B"/>
    <w:rsid w:val="0015074B"/>
    <w:rsid w:val="0029639D"/>
    <w:rsid w:val="00324365"/>
    <w:rsid w:val="00326F90"/>
    <w:rsid w:val="00454279"/>
    <w:rsid w:val="00540294"/>
    <w:rsid w:val="00A30F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D69D5C"/>
  <w14:defaultImageDpi w14:val="300"/>
  <w15:docId w15:val="{0C28BA84-A033-4059-B75D-4A6A3FE9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8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8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8C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1455</Words>
  <Characters>8007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Alejandro Rios Gomez</cp:lastModifiedBy>
  <cp:revision>3</cp:revision>
  <dcterms:created xsi:type="dcterms:W3CDTF">2013-12-23T23:15:00Z</dcterms:created>
  <dcterms:modified xsi:type="dcterms:W3CDTF">2026-10-18T21:31:00Z</dcterms:modified>
  <cp:category/>
</cp:coreProperties>
</file>