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jc w:val="center"/>
            </w:pPr>
            <w:r>
              <w:rPr>
                <w:rFonts w:ascii="Arial" w:cs="Arial" w:eastAsia="Arial" w:hAnsi="Arial"/>
                <w:b/>
                <w:bCs/>
                <w:caps/>
                <w:color w:val="718096"/>
                <w:spacing w:val="200"/>
                <w:sz w:val="24"/>
                <w:szCs w:val="24"/>
              </w:rPr>
              <w:t xml:space="preserve">ATLAS HXM</w:t>
            </w:r>
          </w:p>
          <w:p>
            <w:pPr>
              <w:spacing w:before="120"/>
              <w:jc w:val="center"/>
            </w:pPr>
            <w:r>
              <w:rPr>
                <w:rFonts w:ascii="Arial" w:cs="Arial" w:eastAsia="Arial" w:hAnsi="Arial"/>
                <w:b/>
                <w:bCs/>
                <w:color w:val="FFFFFF"/>
                <w:sz w:val="56"/>
                <w:szCs w:val="56"/>
              </w:rPr>
              <w:t xml:space="preserve">PROJECT CREATION</w:t>
            </w:r>
          </w:p>
          <w:p>
            <w:pPr>
              <w:jc w:val="center"/>
            </w:pPr>
            <w:r>
              <w:rPr>
                <w:rFonts w:ascii="Arial" w:cs="Arial" w:eastAsia="Arial" w:hAnsi="Arial"/>
                <w:b/>
                <w:bCs/>
                <w:color w:val="6366F1"/>
                <w:sz w:val="56"/>
                <w:szCs w:val="56"/>
              </w:rPr>
              <w:t xml:space="preserve">PLAYBOOK &amp; PROSPECTUS</w:t>
            </w:r>
          </w:p>
          <w:p>
            <w:pPr>
              <w:spacing w:before="200"/>
              <w:jc w:val="center"/>
            </w:pPr>
            <w:r>
              <w:rPr>
                <w:rFonts w:ascii="Arial" w:cs="Arial" w:eastAsia="Arial" w:hAnsi="Arial"/>
                <w:i/>
                <w:iCs/>
                <w:color w:val="A0AEC0"/>
                <w:sz w:val="20"/>
                <w:szCs w:val="20"/>
              </w:rPr>
              <w:t xml:space="preserve">A comprehensive guide to planning, building, and launching any GTM AI or automation project at Atlas HXM</w:t>
            </w:r>
          </w:p>
          <w:p>
            <w:pPr>
              <w:spacing w:before="160"/>
              <w:jc w:val="center"/>
            </w:pPr>
            <w:r>
              <w:rPr>
                <w:rFonts w:ascii="Arial" w:cs="Arial" w:eastAsia="Arial" w:hAnsi="Arial"/>
                <w:color w:val="4A5568"/>
                <w:sz w:val="16"/>
                <w:szCs w:val="16"/>
              </w:rPr>
              <w:t xml:space="preserve">────────────────────────────────</w:t>
            </w:r>
          </w:p>
          <w:p>
            <w:pPr>
              <w:spacing w:before="120"/>
              <w:jc w:val="center"/>
            </w:pPr>
            <w:r>
              <w:rPr>
                <w:rFonts w:ascii="Arial" w:cs="Arial" w:eastAsia="Arial" w:hAnsi="Arial"/>
                <w:color w:val="718096"/>
                <w:sz w:val="20"/>
                <w:szCs w:val="20"/>
              </w:rPr>
              <w:t xml:space="preserve">Patrick Diamitani  |  GTM AI &amp; Automation Manager</w:t>
            </w:r>
          </w:p>
          <w:p>
            <w:pPr>
              <w:spacing w:before="40"/>
              <w:jc w:val="center"/>
            </w:pPr>
            <w:r>
              <w:rPr>
                <w:rFonts w:ascii="Arial" w:cs="Arial" w:eastAsia="Arial" w:hAnsi="Arial"/>
                <w:color w:val="4A5568"/>
                <w:sz w:val="18"/>
                <w:szCs w:val="18"/>
              </w:rPr>
              <w:t xml:space="preserve">Atlas HXM  |  v1.0  |  2026</w:t>
            </w:r>
          </w:p>
        </w:tc>
      </w:tr>
    </w:tbl>
    <w:p>
      <w:r>
        <w:br w:type="page"/>
      </w:r>
    </w:p>
    <w:p>
      <w:pPr>
        <w:pStyle w:val="Heading1"/>
        <w:spacing w:after="120" w:before="360"/>
      </w:pPr>
      <w:r>
        <w:rPr>
          <w:rFonts w:ascii="Arial" w:cs="Arial" w:eastAsia="Arial" w:hAnsi="Arial"/>
          <w:b/>
          <w:bCs/>
          <w:color w:val="1A1A2E"/>
          <w:sz w:val="34"/>
          <w:szCs w:val="34"/>
        </w:rPr>
        <w:t xml:space="preserve">Introduction — How to Use This Playbook</w:t>
      </w:r>
    </w:p>
    <w:p>
      <w:pPr>
        <w:pBdr>
          <w:bottom w:val="single" w:color="6366F1" w:sz="6" w:space="1"/>
        </w:pBdr>
        <w:spacing w:after="80" w:before="80"/>
      </w:pPr>
      <w:r>
        <w:t xml:space="preserve"/>
      </w:r>
    </w:p>
    <w:p>
      <w:pPr>
        <w:spacing w:after="100" w:before="60"/>
      </w:pPr>
      <w:r>
        <w:rPr>
          <w:rFonts w:ascii="Arial" w:cs="Arial" w:eastAsia="Arial" w:hAnsi="Arial"/>
          <w:color w:val="1A1A2E"/>
          <w:sz w:val="20"/>
          <w:szCs w:val="20"/>
        </w:rPr>
        <w:t xml:space="preserve">This playbook is the official Atlas HXM standard for creating, planning, building, and launching any AI skill, automation workflow, or GTM tooling project. Every project — regardless of size — follows this framework to ensure alignment, quality, and measurable outcomes.</w:t>
      </w:r>
    </w:p>
    <w:p>
      <w:r>
        <w:t xml:space="preserve"/>
      </w:r>
    </w:p>
    <w:p>
      <w:pPr>
        <w:pStyle w:val="Heading3"/>
        <w:spacing w:after="80" w:before="200"/>
      </w:pPr>
      <w:r>
        <w:rPr>
          <w:rFonts w:ascii="Arial" w:cs="Arial" w:eastAsia="Arial" w:hAnsi="Arial"/>
          <w:b/>
          <w:bCs/>
          <w:color w:val="64748B"/>
          <w:sz w:val="22"/>
          <w:szCs w:val="22"/>
        </w:rPr>
        <w:t xml:space="preserve">Who This Is For</w:t>
      </w:r>
    </w:p>
    <w:p>
      <w:pPr>
        <w:spacing w:after="100" w:before="60"/>
      </w:pPr>
      <w:r>
        <w:rPr>
          <w:rFonts w:ascii="Arial" w:cs="Arial" w:eastAsia="Arial" w:hAnsi="Arial"/>
          <w:color w:val="1A1A2E"/>
          <w:sz w:val="20"/>
          <w:szCs w:val="20"/>
        </w:rPr>
        <w:t xml:space="preserve">This playbook is designed for Patrick Diamitani and the GTM AI &amp; Automation team at Atlas HXM. It applies to any project that delivers AI-powered or automated tooling to the sales, marketing, or revenue operations teams.</w:t>
      </w:r>
    </w:p>
    <w:p>
      <w:r>
        <w:t xml:space="preserve"/>
      </w:r>
    </w:p>
    <w:p>
      <w:pPr>
        <w:pStyle w:val="Heading3"/>
        <w:spacing w:after="80" w:before="200"/>
      </w:pPr>
      <w:r>
        <w:rPr>
          <w:rFonts w:ascii="Arial" w:cs="Arial" w:eastAsia="Arial" w:hAnsi="Arial"/>
          <w:b/>
          <w:bCs/>
          <w:color w:val="64748B"/>
          <w:sz w:val="22"/>
          <w:szCs w:val="22"/>
        </w:rPr>
        <w:t xml:space="preserve">How to Use This Document</w:t>
      </w:r>
    </w:p>
    <w:p>
      <w:pPr>
        <w:pStyle w:val="ListParagraph"/>
        <w:numPr>
          <w:ilvl w:val="0"/>
          <w:numId w:val="2"/>
        </w:numPr>
        <w:spacing w:after="40" w:before="40"/>
      </w:pPr>
      <w:r>
        <w:rPr>
          <w:rFonts w:ascii="Arial" w:cs="Arial" w:eastAsia="Arial" w:hAnsi="Arial"/>
          <w:color w:val="1A1A2E"/>
          <w:sz w:val="20"/>
          <w:szCs w:val="20"/>
        </w:rPr>
        <w:t xml:space="preserve">Start with Phase 1 for every new project — even a small one. Discovery is never optional.</w:t>
      </w:r>
    </w:p>
    <w:p>
      <w:pPr>
        <w:pStyle w:val="ListParagraph"/>
        <w:numPr>
          <w:ilvl w:val="0"/>
          <w:numId w:val="2"/>
        </w:numPr>
        <w:spacing w:after="40" w:before="40"/>
      </w:pPr>
      <w:r>
        <w:rPr>
          <w:rFonts w:ascii="Arial" w:cs="Arial" w:eastAsia="Arial" w:hAnsi="Arial"/>
          <w:color w:val="1A1A2E"/>
          <w:sz w:val="20"/>
          <w:szCs w:val="20"/>
        </w:rPr>
        <w:t xml:space="preserve">Work through phases sequentially. Each phase gates the next: you should not begin building (Phase 4) without an approved architecture (Phase 3).</w:t>
      </w:r>
    </w:p>
    <w:p>
      <w:pPr>
        <w:pStyle w:val="ListParagraph"/>
        <w:numPr>
          <w:ilvl w:val="0"/>
          <w:numId w:val="2"/>
        </w:numPr>
        <w:spacing w:after="40" w:before="40"/>
      </w:pPr>
      <w:r>
        <w:rPr>
          <w:rFonts w:ascii="Arial" w:cs="Arial" w:eastAsia="Arial" w:hAnsi="Arial"/>
          <w:color w:val="1A1A2E"/>
          <w:sz w:val="20"/>
          <w:szCs w:val="20"/>
        </w:rPr>
        <w:t xml:space="preserve">Use the companion SOP Template (.docx) alongside this playbook — it contains all fill-in tables referenced here.</w:t>
      </w:r>
    </w:p>
    <w:p>
      <w:pPr>
        <w:pStyle w:val="ListParagraph"/>
        <w:numPr>
          <w:ilvl w:val="0"/>
          <w:numId w:val="2"/>
        </w:numPr>
        <w:spacing w:after="40" w:before="40"/>
      </w:pPr>
      <w:r>
        <w:rPr>
          <w:rFonts w:ascii="Arial" w:cs="Arial" w:eastAsia="Arial" w:hAnsi="Arial"/>
          <w:color w:val="1A1A2E"/>
          <w:sz w:val="20"/>
          <w:szCs w:val="20"/>
        </w:rPr>
        <w:t xml:space="preserve">Refer back to this prospectus when onboarding a new stakeholder or explaining the process to Nick or ELT.</w:t>
      </w:r>
    </w:p>
    <w:p>
      <w:pPr>
        <w:pStyle w:val="ListParagraph"/>
        <w:numPr>
          <w:ilvl w:val="0"/>
          <w:numId w:val="2"/>
        </w:numPr>
        <w:spacing w:after="40" w:before="40"/>
      </w:pPr>
      <w:r>
        <w:rPr>
          <w:rFonts w:ascii="Arial" w:cs="Arial" w:eastAsia="Arial" w:hAnsi="Arial"/>
          <w:color w:val="1A1A2E"/>
          <w:sz w:val="20"/>
          <w:szCs w:val="20"/>
        </w:rPr>
        <w:t xml:space="preserve">Use the workflow diagram as the visual summary for presentations or kickoff meetings.</w:t>
      </w:r>
    </w:p>
    <w:p>
      <w:r>
        <w:t xml:space="preserve"/>
      </w:r>
    </w:p>
    <w:p>
      <w:pPr>
        <w:pStyle w:val="Heading3"/>
        <w:spacing w:after="80" w:before="200"/>
      </w:pPr>
      <w:r>
        <w:rPr>
          <w:rFonts w:ascii="Arial" w:cs="Arial" w:eastAsia="Arial" w:hAnsi="Arial"/>
          <w:b/>
          <w:bCs/>
          <w:color w:val="64748B"/>
          <w:sz w:val="22"/>
          <w:szCs w:val="22"/>
        </w:rPr>
        <w:t xml:space="preserve">What This Playbook Produces</w:t>
      </w:r>
    </w:p>
    <w:p>
      <w:pPr>
        <w:spacing w:after="100" w:before="60"/>
      </w:pPr>
      <w:r>
        <w:rPr>
          <w:rFonts w:ascii="Arial" w:cs="Arial" w:eastAsia="Arial" w:hAnsi="Arial"/>
          <w:color w:val="1A1A2E"/>
          <w:sz w:val="20"/>
          <w:szCs w:val="20"/>
        </w:rPr>
        <w:t xml:space="preserve">By completing this framework for any project, your team will have: a clear problem statement and success criteria; a full technical architecture and key sheet; a trackable build plan with version milestones; a live KPI system to measure impact; and a reusable knowledge base for future iterations.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6366F1" w:val="clear"/>
          </w:tcPr>
          <w:p>
            <w:r>
              <w:t xml:space="preserve"/>
            </w:r>
          </w:p>
        </w:tc>
        <w:tc>
          <w:tcPr>
            <w:tcW w:type="dxa" w:w="9000"/>
            <w:tcBorders>
              <w:top w:val="none" w:color="FFFFFF" w:sz="0"/>
              <w:left w:val="none" w:color="FFFFFF" w:sz="0"/>
              <w:bottom w:val="none" w:color="FFFFFF" w:sz="0"/>
              <w:right w:val="none" w:color="FFFFFF" w:sz="0"/>
            </w:tcBorders>
            <w:shd w:fill="6366F1" w:val="clear"/>
            <w:tcMar>
              <w:top w:type="dxa" w:w="100"/>
              <w:left w:type="dxa" w:w="180"/>
              <w:bottom w:type="dxa" w:w="100"/>
              <w:right w:type="dxa" w:w="180"/>
            </w:tcMar>
          </w:tcPr>
          <w:p>
            <w:pPr>
              <w:spacing w:after="40" w:before="0"/>
            </w:pPr>
            <w:r>
              <w:rPr>
                <w:rFonts w:ascii="Arial" w:cs="Arial" w:eastAsia="Arial" w:hAnsi="Arial"/>
                <w:b/>
                <w:bCs/>
                <w:color w:val="6366F1"/>
                <w:sz w:val="20"/>
                <w:szCs w:val="20"/>
              </w:rPr>
              <w:t xml:space="preserve">Pro Tip for Nick / ELT Reviews</w:t>
            </w:r>
          </w:p>
          <w:p>
            <w:pPr>
              <w:spacing w:after="0" w:before="0"/>
            </w:pPr>
            <w:r>
              <w:rPr>
                <w:rFonts w:ascii="Arial" w:cs="Arial" w:eastAsia="Arial" w:hAnsi="Arial"/>
                <w:color w:val="1A1A2E"/>
                <w:sz w:val="19"/>
                <w:szCs w:val="19"/>
              </w:rPr>
              <w:t xml:space="preserve">When presenting a new project to leadership, walk them through the Quick Reference table first (Phase summary), then jump to Phase 1 Section 1.3 (Goals &amp; ROI). This gives executives the 'why' before the 'what' and significantly increases approval speed.</w:t>
            </w:r>
          </w:p>
        </w:tc>
      </w:tr>
    </w:tbl>
    <w:p>
      <w:r>
        <w:t xml:space="preserve"/>
      </w:r>
    </w:p>
    <w:p>
      <w:pPr>
        <w:pStyle w:val="Heading1"/>
        <w:spacing w:after="120" w:before="360"/>
      </w:pPr>
      <w:r>
        <w:rPr>
          <w:rFonts w:ascii="Arial" w:cs="Arial" w:eastAsia="Arial" w:hAnsi="Arial"/>
          <w:b/>
          <w:bCs/>
          <w:color w:val="1A1A2E"/>
          <w:sz w:val="34"/>
          <w:szCs w:val="34"/>
        </w:rPr>
        <w:t xml:space="preserve">Quick Reference — The 5-Phase Framework</w:t>
      </w:r>
    </w:p>
    <w:p>
      <w:pPr>
        <w:pBdr>
          <w:bottom w:val="single" w:color="E2E8F0" w:sz="6" w:space="1"/>
        </w:pBdr>
        <w:spacing w:after="80" w:before="80"/>
      </w:pPr>
      <w:r>
        <w:t xml:space="preserve"/>
      </w:r>
    </w:p>
    <w:p>
      <w:pPr>
        <w:spacing w:after="100" w:before="60"/>
      </w:pPr>
      <w:r>
        <w:rPr>
          <w:rFonts w:ascii="Arial" w:cs="Arial" w:eastAsia="Arial" w:hAnsi="Arial"/>
          <w:color w:val="1A1A2E"/>
          <w:sz w:val="20"/>
          <w:szCs w:val="20"/>
        </w:rPr>
        <w:t xml:space="preserve">Every project at Atlas HXM moves through five distinct phases. These phases are sequential — each one builds on the last. Rushing or skipping a phase is the primary cause of project failure, scope creep, and wasted engineering effort.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00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646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900"/>
            <w:tcBorders>
              <w:top w:val="single" w:color="E2E8F0" w:sz="4"/>
              <w:left w:val="single" w:color="E2E8F0" w:sz="4"/>
              <w:bottom w:val="single" w:color="E2E8F0" w:sz="4"/>
              <w:right w:val="single" w:color="E2E8F0" w:sz="4"/>
            </w:tcBorders>
            <w:shd w:fill="6366F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20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r>
              <w:rPr>
                <w:rFonts w:ascii="Arial" w:cs="Arial" w:eastAsia="Arial" w:hAnsi="Arial"/>
                <w:b/>
                <w:bCs/>
                <w:color w:val="6366F1"/>
                <w:sz w:val="19"/>
                <w:szCs w:val="19"/>
              </w:rPr>
              <w:t xml:space="preserve">Discovery &amp; Scoping</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Define the problem, establish stakeholders, quantify ROI, and set the budget before a single line is written.</w:t>
            </w:r>
          </w:p>
        </w:tc>
      </w:tr>
      <w:tr>
        <w:tc>
          <w:tcPr>
            <w:tcW w:type="dxa" w:w="900"/>
            <w:tcBorders>
              <w:top w:val="single" w:color="E2E8F0" w:sz="4"/>
              <w:left w:val="single" w:color="E2E8F0" w:sz="4"/>
              <w:bottom w:val="single" w:color="E2E8F0" w:sz="4"/>
              <w:right w:val="single" w:color="E2E8F0" w:sz="4"/>
            </w:tcBorders>
            <w:shd w:fill="0EA5E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20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r>
              <w:rPr>
                <w:rFonts w:ascii="Arial" w:cs="Arial" w:eastAsia="Arial" w:hAnsi="Arial"/>
                <w:b/>
                <w:bCs/>
                <w:color w:val="0EA5E9"/>
                <w:sz w:val="19"/>
                <w:szCs w:val="19"/>
              </w:rPr>
              <w:t xml:space="preserve">Planning &amp; Requirements</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the PRD, feature list, timeline, and roadmap. Create the stakeholder presentation deck.</w:t>
            </w:r>
          </w:p>
        </w:tc>
      </w:tr>
      <w:tr>
        <w:tc>
          <w:tcPr>
            <w:tcW w:type="dxa" w:w="900"/>
            <w:tcBorders>
              <w:top w:val="single" w:color="E2E8F0" w:sz="4"/>
              <w:left w:val="single" w:color="E2E8F0" w:sz="4"/>
              <w:bottom w:val="single" w:color="E2E8F0" w:sz="4"/>
              <w:right w:val="single" w:color="E2E8F0" w:sz="4"/>
            </w:tcBorders>
            <w:shd w:fill="10B98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20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r>
              <w:rPr>
                <w:rFonts w:ascii="Arial" w:cs="Arial" w:eastAsia="Arial" w:hAnsi="Arial"/>
                <w:b/>
                <w:bCs/>
                <w:color w:val="10B981"/>
                <w:sz w:val="19"/>
                <w:szCs w:val="19"/>
              </w:rPr>
              <w:t xml:space="preserve">Architecture &amp; Design</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Map the full technical stack, production data flow, credentials, and end-to-end logic.</w:t>
            </w:r>
          </w:p>
        </w:tc>
      </w:tr>
      <w:tr>
        <w:tc>
          <w:tcPr>
            <w:tcW w:type="dxa" w:w="900"/>
            <w:tcBorders>
              <w:top w:val="single" w:color="E2E8F0" w:sz="4"/>
              <w:left w:val="single" w:color="E2E8F0" w:sz="4"/>
              <w:bottom w:val="single" w:color="E2E8F0" w:sz="4"/>
              <w:right w:val="single" w:color="E2E8F0" w:sz="4"/>
            </w:tcBorders>
            <w:shd w:fill="F59E0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20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r>
              <w:rPr>
                <w:rFonts w:ascii="Arial" w:cs="Arial" w:eastAsia="Arial" w:hAnsi="Arial"/>
                <w:b/>
                <w:bCs/>
                <w:color w:val="F59E0B"/>
                <w:sz w:val="19"/>
                <w:szCs w:val="19"/>
              </w:rPr>
              <w:t xml:space="preserve">Build &amp; Development</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Execute the dev plan, log every script and build artifact, and populate the knowledge base.</w:t>
            </w:r>
          </w:p>
        </w:tc>
      </w:tr>
      <w:tr>
        <w:tc>
          <w:tcPr>
            <w:tcW w:type="dxa" w:w="900"/>
            <w:tcBorders>
              <w:top w:val="single" w:color="E2E8F0" w:sz="4"/>
              <w:left w:val="single" w:color="E2E8F0" w:sz="4"/>
              <w:bottom w:val="single" w:color="E2E8F0" w:sz="4"/>
              <w:right w:val="single" w:color="E2E8F0" w:sz="4"/>
            </w:tcBorders>
            <w:shd w:fill="EF444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0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r>
              <w:rPr>
                <w:rFonts w:ascii="Arial" w:cs="Arial" w:eastAsia="Arial" w:hAnsi="Arial"/>
                <w:b/>
                <w:bCs/>
                <w:color w:val="EF4444"/>
                <w:sz w:val="19"/>
                <w:szCs w:val="19"/>
              </w:rPr>
              <w:t xml:space="preserve">Launch &amp; Ongoing Ops</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Define KPIs, set up reporting, configure the analyst agent, and plan the iteration cycle.</w:t>
            </w:r>
          </w:p>
        </w:tc>
      </w:tr>
    </w:tbl>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366F1" w:val="clear"/>
            <w:tcMar>
              <w:top w:type="dxa" w:w="180"/>
              <w:left w:type="dxa" w:w="280"/>
              <w:bottom w:type="dxa" w:w="180"/>
              <w:right w:type="dxa" w:w="280"/>
            </w:tcMar>
          </w:tcPr>
          <w:p>
            <w:r>
              <w:rPr>
                <w:rFonts w:ascii="Arial" w:cs="Arial" w:eastAsia="Arial" w:hAnsi="Arial"/>
                <w:b/>
                <w:bCs/>
                <w:caps/>
                <w:color w:val="FFFFFF"/>
                <w:sz w:val="20"/>
                <w:szCs w:val="20"/>
              </w:rPr>
              <w:t xml:space="preserve">PHASE 1  </w:t>
            </w:r>
            <w:r>
              <w:rPr>
                <w:rFonts w:ascii="Arial" w:cs="Arial" w:eastAsia="Arial" w:hAnsi="Arial"/>
                <w:b/>
                <w:bCs/>
                <w:caps/>
                <w:color w:val="FFFFFF"/>
                <w:sz w:val="20"/>
                <w:szCs w:val="20"/>
              </w:rPr>
              <w:t xml:space="preserve">Discovery &amp; Scoping</w:t>
            </w:r>
          </w:p>
          <w:p>
            <w:pPr>
              <w:spacing w:before="40"/>
            </w:pPr>
            <w:r>
              <w:rPr>
                <w:rFonts w:ascii="Arial" w:cs="Arial" w:eastAsia="Arial" w:hAnsi="Arial"/>
                <w:i/>
                <w:iCs/>
                <w:color w:val="FFFFFF"/>
                <w:sz w:val="18"/>
                <w:szCs w:val="18"/>
              </w:rPr>
              <w:t xml:space="preserve">Define the problem, the people, and the prize before writing a single line of code.</w:t>
            </w:r>
          </w:p>
        </w:tc>
      </w:tr>
    </w:tbl>
    <w:p>
      <w:r>
        <w:t xml:space="preserve"/>
      </w:r>
    </w:p>
    <w:p>
      <w:pPr>
        <w:spacing w:after="100" w:before="60"/>
      </w:pPr>
      <w:r>
        <w:rPr>
          <w:rFonts w:ascii="Arial" w:cs="Arial" w:eastAsia="Arial" w:hAnsi="Arial"/>
          <w:color w:val="1A1A2E"/>
          <w:sz w:val="20"/>
          <w:szCs w:val="20"/>
        </w:rPr>
        <w:t xml:space="preserve">Phase 1 is the foundation of every project. It forces clarity on three questions: Why are we building this? Who is it for? And is it worth building at all? No work should begin until these questions are answered and aligned with stakeholders.</w:t>
      </w:r>
    </w:p>
    <w:p>
      <w:r>
        <w:t xml:space="preserve"/>
      </w:r>
    </w:p>
    <w:p>
      <w:pPr>
        <w:pStyle w:val="Heading2"/>
        <w:spacing w:after="100" w:before="280"/>
      </w:pPr>
      <w:r>
        <w:rPr>
          <w:rFonts w:ascii="Arial" w:cs="Arial" w:eastAsia="Arial" w:hAnsi="Arial"/>
          <w:b/>
          <w:bCs/>
          <w:color w:val="6366F1"/>
          <w:sz w:val="26"/>
          <w:szCs w:val="26"/>
        </w:rPr>
        <w:t xml:space="preserve">1.1  Project Summary</w:t>
      </w:r>
    </w:p>
    <w:p>
      <w:pPr>
        <w:spacing w:after="100" w:before="60"/>
      </w:pPr>
      <w:r>
        <w:rPr>
          <w:rFonts w:ascii="Arial" w:cs="Arial" w:eastAsia="Arial" w:hAnsi="Arial"/>
          <w:color w:val="1A1A2E"/>
          <w:sz w:val="20"/>
          <w:szCs w:val="20"/>
        </w:rPr>
        <w:t xml:space="preserve">The Project Summary is a concise (2–3 sentence) answer to the most basic executive question: What is this and why does it exist? It is not a technical description — it is a business description. It should be written in plain language that a sales rep or VP can understand immediately.</w:t>
      </w:r>
    </w:p>
    <w:p>
      <w:r>
        <w:t xml:space="preserve"/>
      </w:r>
    </w:p>
    <w:p>
      <w:pPr>
        <w:pStyle w:val="Heading3"/>
        <w:spacing w:after="80" w:before="200"/>
      </w:pPr>
      <w:r>
        <w:rPr>
          <w:rFonts w:ascii="Arial" w:cs="Arial" w:eastAsia="Arial" w:hAnsi="Arial"/>
          <w:b/>
          <w:bCs/>
          <w:color w:val="64748B"/>
          <w:sz w:val="22"/>
          <w:szCs w:val="22"/>
        </w:rPr>
        <w:t xml:space="preserve">What to Include</w:t>
      </w:r>
    </w:p>
    <w:p>
      <w:pPr>
        <w:pStyle w:val="ListParagraph"/>
        <w:numPr>
          <w:ilvl w:val="0"/>
          <w:numId w:val="3"/>
        </w:numPr>
        <w:spacing w:after="40" w:before="40"/>
      </w:pPr>
      <w:r>
        <w:rPr>
          <w:rFonts w:ascii="Arial" w:cs="Arial" w:eastAsia="Arial" w:hAnsi="Arial"/>
          <w:color w:val="1A1A2E"/>
          <w:sz w:val="20"/>
          <w:szCs w:val="20"/>
        </w:rPr>
        <w:t xml:space="preserve">Project Name — short, memorable, verb-noun format (e.g., 'Prospect Enricher', 'Call Prep Agent')</w:t>
      </w:r>
    </w:p>
    <w:p>
      <w:pPr>
        <w:pStyle w:val="ListParagraph"/>
        <w:numPr>
          <w:ilvl w:val="0"/>
          <w:numId w:val="3"/>
        </w:numPr>
        <w:spacing w:after="40" w:before="40"/>
      </w:pPr>
      <w:r>
        <w:rPr>
          <w:rFonts w:ascii="Arial" w:cs="Arial" w:eastAsia="Arial" w:hAnsi="Arial"/>
          <w:color w:val="1A1A2E"/>
          <w:sz w:val="20"/>
          <w:szCs w:val="20"/>
        </w:rPr>
        <w:t xml:space="preserve">One-Line Description — a single sentence describing what the tool does and who it's for</w:t>
      </w:r>
    </w:p>
    <w:p>
      <w:pPr>
        <w:pStyle w:val="ListParagraph"/>
        <w:numPr>
          <w:ilvl w:val="0"/>
          <w:numId w:val="3"/>
        </w:numPr>
        <w:spacing w:after="40" w:before="40"/>
      </w:pPr>
      <w:r>
        <w:rPr>
          <w:rFonts w:ascii="Arial" w:cs="Arial" w:eastAsia="Arial" w:hAnsi="Arial"/>
          <w:color w:val="1A1A2E"/>
          <w:sz w:val="20"/>
          <w:szCs w:val="20"/>
        </w:rPr>
        <w:t xml:space="preserve">Problem Being Solved — the friction, gap, or manual effort this eliminates</w:t>
      </w:r>
    </w:p>
    <w:p>
      <w:pPr>
        <w:pStyle w:val="ListParagraph"/>
        <w:numPr>
          <w:ilvl w:val="0"/>
          <w:numId w:val="3"/>
        </w:numPr>
        <w:spacing w:after="40" w:before="40"/>
      </w:pPr>
      <w:r>
        <w:rPr>
          <w:rFonts w:ascii="Arial" w:cs="Arial" w:eastAsia="Arial" w:hAnsi="Arial"/>
          <w:color w:val="1A1A2E"/>
          <w:sz w:val="20"/>
          <w:szCs w:val="20"/>
        </w:rPr>
        <w:t xml:space="preserve">Target Users — specific role(s) at Atlas who will use this daily (e.g., 'SDRs', 'AEs', 'Marketing Ops')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6366F1" w:val="clear"/>
          </w:tcPr>
          <w:p>
            <w:r>
              <w:t xml:space="preserve"/>
            </w:r>
          </w:p>
        </w:tc>
        <w:tc>
          <w:tcPr>
            <w:tcW w:type="dxa" w:w="9000"/>
            <w:tcBorders>
              <w:top w:val="none" w:color="FFFFFF" w:sz="0"/>
              <w:left w:val="none" w:color="FFFFFF" w:sz="0"/>
              <w:bottom w:val="none" w:color="FFFFFF" w:sz="0"/>
              <w:right w:val="none" w:color="FFFFFF" w:sz="0"/>
            </w:tcBorders>
            <w:shd w:fill="6366F1" w:val="clear"/>
            <w:tcMar>
              <w:top w:type="dxa" w:w="100"/>
              <w:left w:type="dxa" w:w="180"/>
              <w:bottom w:type="dxa" w:w="100"/>
              <w:right w:type="dxa" w:w="180"/>
            </w:tcMar>
          </w:tcPr>
          <w:p>
            <w:pPr>
              <w:spacing w:after="40" w:before="0"/>
            </w:pPr>
            <w:r>
              <w:rPr>
                <w:rFonts w:ascii="Arial" w:cs="Arial" w:eastAsia="Arial" w:hAnsi="Arial"/>
                <w:b/>
                <w:bCs/>
                <w:color w:val="6366F1"/>
                <w:sz w:val="20"/>
                <w:szCs w:val="20"/>
              </w:rPr>
              <w:t xml:space="preserve">How to Use This in Practice</w:t>
            </w:r>
          </w:p>
          <w:p>
            <w:pPr>
              <w:spacing w:after="0" w:before="0"/>
            </w:pPr>
            <w:r>
              <w:rPr>
                <w:rFonts w:ascii="Arial" w:cs="Arial" w:eastAsia="Arial" w:hAnsi="Arial"/>
                <w:color w:val="1A1A2E"/>
                <w:sz w:val="19"/>
                <w:szCs w:val="19"/>
              </w:rPr>
              <w:t xml:space="preserve">Write the Project Summary first, then share it with Nick before proceeding. If Nick can't understand it in 30 seconds, the summary needs simplification — and that usually means the project scope does too.</w:t>
            </w:r>
          </w:p>
        </w:tc>
      </w:tr>
    </w:tbl>
    <w:p>
      <w:r>
        <w:t xml:space="preserve"/>
      </w:r>
    </w:p>
    <w:p>
      <w:pPr>
        <w:pStyle w:val="Heading2"/>
        <w:spacing w:after="100" w:before="280"/>
      </w:pPr>
      <w:r>
        <w:rPr>
          <w:rFonts w:ascii="Arial" w:cs="Arial" w:eastAsia="Arial" w:hAnsi="Arial"/>
          <w:b/>
          <w:bCs/>
          <w:color w:val="6366F1"/>
          <w:sz w:val="26"/>
          <w:szCs w:val="26"/>
        </w:rPr>
        <w:t xml:space="preserve">1.2  Project Stakeholders</w:t>
      </w:r>
    </w:p>
    <w:p>
      <w:pPr>
        <w:spacing w:after="100" w:before="60"/>
      </w:pPr>
      <w:r>
        <w:rPr>
          <w:rFonts w:ascii="Arial" w:cs="Arial" w:eastAsia="Arial" w:hAnsi="Arial"/>
          <w:color w:val="1A1A2E"/>
          <w:sz w:val="20"/>
          <w:szCs w:val="20"/>
        </w:rPr>
        <w:t xml:space="preserve">Every project must have clearly assigned roles before work begins. The most common failure mode is ambiguous ownership — everyone assumes someone else is driving a decision. This section eliminates that ambiguity.</w:t>
      </w:r>
    </w:p>
    <w:p>
      <w:r>
        <w:t xml:space="preserve"/>
      </w:r>
    </w:p>
    <w:p>
      <w:pPr>
        <w:pStyle w:val="Heading3"/>
        <w:spacing w:after="80" w:before="200"/>
      </w:pPr>
      <w:r>
        <w:rPr>
          <w:rFonts w:ascii="Arial" w:cs="Arial" w:eastAsia="Arial" w:hAnsi="Arial"/>
          <w:b/>
          <w:bCs/>
          <w:color w:val="64748B"/>
          <w:sz w:val="22"/>
          <w:szCs w:val="22"/>
        </w:rPr>
        <w:t xml:space="preserve">Key Roles to Define</w:t>
      </w:r>
    </w:p>
    <w:p>
      <w:pPr>
        <w:spacing w:after="80" w:before="60"/>
      </w:pPr>
      <w:r>
        <w:rPr>
          <w:rFonts w:ascii="Arial" w:cs="Arial" w:eastAsia="Arial" w:hAnsi="Arial"/>
          <w:b/>
          <w:bCs/>
          <w:color w:val="1A1A2E"/>
          <w:sz w:val="20"/>
          <w:szCs w:val="20"/>
        </w:rPr>
        <w:t xml:space="preserve">Owner / DRI (Directly Responsible Individual): </w:t>
      </w:r>
      <w:r>
        <w:rPr>
          <w:rFonts w:ascii="Arial" w:cs="Arial" w:eastAsia="Arial" w:hAnsi="Arial"/>
          <w:color w:val="1A1A2E"/>
          <w:sz w:val="20"/>
          <w:szCs w:val="20"/>
        </w:rPr>
        <w:t xml:space="preserve">The person accountable for the project's success. For GTM AI projects, this is typically Patrick. The DRI makes all final decisions when the team is divided.</w:t>
      </w:r>
    </w:p>
    <w:p>
      <w:pPr>
        <w:spacing w:after="80" w:before="60"/>
      </w:pPr>
      <w:r>
        <w:rPr>
          <w:rFonts w:ascii="Arial" w:cs="Arial" w:eastAsia="Arial" w:hAnsi="Arial"/>
          <w:b/>
          <w:bCs/>
          <w:color w:val="1A1A2E"/>
          <w:sz w:val="20"/>
          <w:szCs w:val="20"/>
        </w:rPr>
        <w:t xml:space="preserve">Approver: </w:t>
      </w:r>
      <w:r>
        <w:rPr>
          <w:rFonts w:ascii="Arial" w:cs="Arial" w:eastAsia="Arial" w:hAnsi="Arial"/>
          <w:color w:val="1A1A2E"/>
          <w:sz w:val="20"/>
          <w:szCs w:val="20"/>
        </w:rPr>
        <w:t xml:space="preserve">The stakeholder who must sign off before the project moves to production. For most GTM AI projects, this is Nick Marshall (VP of Growth &amp; Revenue).</w:t>
      </w:r>
    </w:p>
    <w:p>
      <w:pPr>
        <w:spacing w:after="80" w:before="60"/>
      </w:pPr>
      <w:r>
        <w:rPr>
          <w:rFonts w:ascii="Arial" w:cs="Arial" w:eastAsia="Arial" w:hAnsi="Arial"/>
          <w:b/>
          <w:bCs/>
          <w:color w:val="1A1A2E"/>
          <w:sz w:val="20"/>
          <w:szCs w:val="20"/>
        </w:rPr>
        <w:t xml:space="preserve">Technical Lead: </w:t>
      </w:r>
      <w:r>
        <w:rPr>
          <w:rFonts w:ascii="Arial" w:cs="Arial" w:eastAsia="Arial" w:hAnsi="Arial"/>
          <w:color w:val="1A1A2E"/>
          <w:sz w:val="20"/>
          <w:szCs w:val="20"/>
        </w:rPr>
        <w:t xml:space="preserve">The person responsible for the build — system design, integration, and deployment. May be Patrick or a designated engineer.</w:t>
      </w:r>
    </w:p>
    <w:p>
      <w:pPr>
        <w:spacing w:after="80" w:before="60"/>
      </w:pPr>
      <w:r>
        <w:rPr>
          <w:rFonts w:ascii="Arial" w:cs="Arial" w:eastAsia="Arial" w:hAnsi="Arial"/>
          <w:b/>
          <w:bCs/>
          <w:color w:val="1A1A2E"/>
          <w:sz w:val="20"/>
          <w:szCs w:val="20"/>
        </w:rPr>
        <w:t xml:space="preserve">End Users: </w:t>
      </w:r>
      <w:r>
        <w:rPr>
          <w:rFonts w:ascii="Arial" w:cs="Arial" w:eastAsia="Arial" w:hAnsi="Arial"/>
          <w:color w:val="1A1A2E"/>
          <w:sz w:val="20"/>
          <w:szCs w:val="20"/>
        </w:rPr>
        <w:t xml:space="preserve">The people who will use the tool daily. Their feedback drives v2. They should be involved in QA during Phase 4.</w:t>
      </w:r>
    </w:p>
    <w:p>
      <w:r>
        <w:t xml:space="preserve"/>
      </w:r>
    </w:p>
    <w:p>
      <w:pPr>
        <w:pStyle w:val="Heading2"/>
        <w:spacing w:after="100" w:before="280"/>
      </w:pPr>
      <w:r>
        <w:rPr>
          <w:rFonts w:ascii="Arial" w:cs="Arial" w:eastAsia="Arial" w:hAnsi="Arial"/>
          <w:b/>
          <w:bCs/>
          <w:color w:val="6366F1"/>
          <w:sz w:val="26"/>
          <w:szCs w:val="26"/>
        </w:rPr>
        <w:t xml:space="preserve">1.3  Project Goals &amp; ROI</w:t>
      </w:r>
    </w:p>
    <w:p>
      <w:pPr>
        <w:spacing w:after="100" w:before="60"/>
      </w:pPr>
      <w:r>
        <w:rPr>
          <w:rFonts w:ascii="Arial" w:cs="Arial" w:eastAsia="Arial" w:hAnsi="Arial"/>
          <w:color w:val="1A1A2E"/>
          <w:sz w:val="20"/>
          <w:szCs w:val="20"/>
        </w:rPr>
        <w:t xml:space="preserve">This section answers the business case for the project. Before any resource is allocated, leadership needs to know: how will this impact Atlas? The ROI framework used across all GTM AI projects at Atlas covers six impact categories.</w:t>
      </w:r>
    </w:p>
    <w:p>
      <w:r>
        <w:t xml:space="preserve"/>
      </w:r>
    </w:p>
    <w:p>
      <w:pPr>
        <w:pStyle w:val="Heading3"/>
        <w:spacing w:after="80" w:before="200"/>
      </w:pPr>
      <w:r>
        <w:rPr>
          <w:rFonts w:ascii="Arial" w:cs="Arial" w:eastAsia="Arial" w:hAnsi="Arial"/>
          <w:b/>
          <w:bCs/>
          <w:color w:val="64748B"/>
          <w:sz w:val="22"/>
          <w:szCs w:val="22"/>
        </w:rPr>
        <w:t xml:space="preserve">The Six ROI Categories</w:t>
      </w:r>
    </w:p>
    <w:p>
      <w:pPr>
        <w:pStyle w:val="ListParagraph"/>
        <w:numPr>
          <w:ilvl w:val="0"/>
          <w:numId w:val="3"/>
        </w:numPr>
        <w:spacing w:after="40" w:before="40"/>
      </w:pPr>
      <w:r>
        <w:rPr>
          <w:rFonts w:ascii="Arial" w:cs="Arial" w:eastAsia="Arial" w:hAnsi="Arial"/>
          <w:color w:val="1A1A2E"/>
          <w:sz w:val="20"/>
          <w:szCs w:val="20"/>
        </w:rPr>
        <w:t xml:space="preserve">Time Saved — How many hours per week does this free up per rep or team member? Multiply by hourly cost to get monthly dollar value.</w:t>
      </w:r>
    </w:p>
    <w:p>
      <w:pPr>
        <w:pStyle w:val="ListParagraph"/>
        <w:numPr>
          <w:ilvl w:val="0"/>
          <w:numId w:val="3"/>
        </w:numPr>
        <w:spacing w:after="40" w:before="40"/>
      </w:pPr>
      <w:r>
        <w:rPr>
          <w:rFonts w:ascii="Arial" w:cs="Arial" w:eastAsia="Arial" w:hAnsi="Arial"/>
          <w:color w:val="1A1A2E"/>
          <w:sz w:val="20"/>
          <w:szCs w:val="20"/>
        </w:rPr>
        <w:t xml:space="preserve">Revenue Impact — Does this accelerate pipeline velocity, improve conversion rates, or help reps book more meetings?</w:t>
      </w:r>
    </w:p>
    <w:p>
      <w:pPr>
        <w:pStyle w:val="ListParagraph"/>
        <w:numPr>
          <w:ilvl w:val="0"/>
          <w:numId w:val="3"/>
        </w:numPr>
        <w:spacing w:after="40" w:before="40"/>
      </w:pPr>
      <w:r>
        <w:rPr>
          <w:rFonts w:ascii="Arial" w:cs="Arial" w:eastAsia="Arial" w:hAnsi="Arial"/>
          <w:color w:val="1A1A2E"/>
          <w:sz w:val="20"/>
          <w:szCs w:val="20"/>
        </w:rPr>
        <w:t xml:space="preserve">Cost Reduction — Does this replace a vendor, reduce headcount need, or eliminate a manual process?</w:t>
      </w:r>
    </w:p>
    <w:p>
      <w:pPr>
        <w:pStyle w:val="ListParagraph"/>
        <w:numPr>
          <w:ilvl w:val="0"/>
          <w:numId w:val="3"/>
        </w:numPr>
        <w:spacing w:after="40" w:before="40"/>
      </w:pPr>
      <w:r>
        <w:rPr>
          <w:rFonts w:ascii="Arial" w:cs="Arial" w:eastAsia="Arial" w:hAnsi="Arial"/>
          <w:color w:val="1A1A2E"/>
          <w:sz w:val="20"/>
          <w:szCs w:val="20"/>
        </w:rPr>
        <w:t xml:space="preserve">Clarity &amp; Insight — Does this give leadership or ops teams visibility they didn't have before?</w:t>
      </w:r>
    </w:p>
    <w:p>
      <w:pPr>
        <w:pStyle w:val="ListParagraph"/>
        <w:numPr>
          <w:ilvl w:val="0"/>
          <w:numId w:val="3"/>
        </w:numPr>
        <w:spacing w:after="40" w:before="40"/>
      </w:pPr>
      <w:r>
        <w:rPr>
          <w:rFonts w:ascii="Arial" w:cs="Arial" w:eastAsia="Arial" w:hAnsi="Arial"/>
          <w:color w:val="1A1A2E"/>
          <w:sz w:val="20"/>
          <w:szCs w:val="20"/>
        </w:rPr>
        <w:t xml:space="preserve">Team Engagement — Does this reduce rep frustration, improve satisfaction, or increase tool adoption?</w:t>
      </w:r>
    </w:p>
    <w:p>
      <w:pPr>
        <w:pStyle w:val="ListParagraph"/>
        <w:numPr>
          <w:ilvl w:val="0"/>
          <w:numId w:val="3"/>
        </w:numPr>
        <w:spacing w:after="40" w:before="40"/>
      </w:pPr>
      <w:r>
        <w:rPr>
          <w:rFonts w:ascii="Arial" w:cs="Arial" w:eastAsia="Arial" w:hAnsi="Arial"/>
          <w:color w:val="1A1A2E"/>
          <w:sz w:val="20"/>
          <w:szCs w:val="20"/>
        </w:rPr>
        <w:t xml:space="preserve">Product Enhancement — Does this improve the Atlas platform or make our services more competitive?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0B981" w:val="clear"/>
          </w:tcPr>
          <w:p>
            <w:r>
              <w:t xml:space="preserve"/>
            </w:r>
          </w:p>
        </w:tc>
        <w:tc>
          <w:tcPr>
            <w:tcW w:type="dxa" w:w="9000"/>
            <w:tcBorders>
              <w:top w:val="none" w:color="FFFFFF" w:sz="0"/>
              <w:left w:val="none" w:color="FFFFFF" w:sz="0"/>
              <w:bottom w:val="none" w:color="FFFFFF" w:sz="0"/>
              <w:right w:val="none" w:color="FFFFFF" w:sz="0"/>
            </w:tcBorders>
            <w:shd w:fill="10B981" w:val="clear"/>
            <w:tcMar>
              <w:top w:type="dxa" w:w="100"/>
              <w:left w:type="dxa" w:w="180"/>
              <w:bottom w:type="dxa" w:w="100"/>
              <w:right w:type="dxa" w:w="180"/>
            </w:tcMar>
          </w:tcPr>
          <w:p>
            <w:pPr>
              <w:spacing w:after="40" w:before="0"/>
            </w:pPr>
            <w:r>
              <w:rPr>
                <w:rFonts w:ascii="Arial" w:cs="Arial" w:eastAsia="Arial" w:hAnsi="Arial"/>
                <w:b/>
                <w:bCs/>
                <w:color w:val="10B981"/>
                <w:sz w:val="20"/>
                <w:szCs w:val="20"/>
              </w:rPr>
              <w:t xml:space="preserve">ROI Calculation Tip</w:t>
            </w:r>
          </w:p>
          <w:p>
            <w:pPr>
              <w:spacing w:after="0" w:before="0"/>
            </w:pPr>
            <w:r>
              <w:rPr>
                <w:rFonts w:ascii="Arial" w:cs="Arial" w:eastAsia="Arial" w:hAnsi="Arial"/>
                <w:color w:val="1A1A2E"/>
                <w:sz w:val="19"/>
                <w:szCs w:val="19"/>
              </w:rPr>
              <w:t xml:space="preserve">Even a rough estimate is better than none. For time savings: (Hours saved/week × Weeks/year × Hourly rep cost). For a rep at $35/hr saving 2 hrs/week, that's $3,640/rep/year. Across 20 reps = $72,800 annually in recaptured capacity.</w:t>
            </w:r>
          </w:p>
        </w:tc>
      </w:tr>
    </w:tbl>
    <w:p>
      <w:r>
        <w:t xml:space="preserve"/>
      </w:r>
    </w:p>
    <w:p>
      <w:pPr>
        <w:pStyle w:val="Heading2"/>
        <w:spacing w:after="100" w:before="280"/>
      </w:pPr>
      <w:r>
        <w:rPr>
          <w:rFonts w:ascii="Arial" w:cs="Arial" w:eastAsia="Arial" w:hAnsi="Arial"/>
          <w:b/>
          <w:bCs/>
          <w:color w:val="6366F1"/>
          <w:sz w:val="26"/>
          <w:szCs w:val="26"/>
        </w:rPr>
        <w:t xml:space="preserve">1.4  Jobs To Be Done (JTBD)</w:t>
      </w:r>
    </w:p>
    <w:p>
      <w:pPr>
        <w:spacing w:after="100" w:before="60"/>
      </w:pPr>
      <w:r>
        <w:rPr>
          <w:rFonts w:ascii="Arial" w:cs="Arial" w:eastAsia="Arial" w:hAnsi="Arial"/>
          <w:color w:val="1A1A2E"/>
          <w:sz w:val="20"/>
          <w:szCs w:val="20"/>
        </w:rPr>
        <w:t xml:space="preserve">The JTBD framework ensures the project is grounded in real user needs, not assumed ones. For each user type, complete the sentence: 'When [situation], I want to [motivation], so I can [outcome].' This becomes the north star for all feature decisions.</w:t>
      </w:r>
    </w:p>
    <w:p>
      <w:r>
        <w:t xml:space="preserve"/>
      </w:r>
    </w:p>
    <w:p>
      <w:pPr>
        <w:pStyle w:val="Heading3"/>
        <w:spacing w:after="80" w:before="200"/>
      </w:pPr>
      <w:r>
        <w:rPr>
          <w:rFonts w:ascii="Arial" w:cs="Arial" w:eastAsia="Arial" w:hAnsi="Arial"/>
          <w:b/>
          <w:bCs/>
          <w:color w:val="64748B"/>
          <w:sz w:val="22"/>
          <w:szCs w:val="22"/>
        </w:rPr>
        <w:t xml:space="preserve">Example JTBD Statements for Atlas GTM Projects</w:t>
      </w:r>
    </w:p>
    <w:p>
      <w:pPr>
        <w:pStyle w:val="ListParagraph"/>
        <w:numPr>
          <w:ilvl w:val="0"/>
          <w:numId w:val="3"/>
        </w:numPr>
        <w:spacing w:after="40" w:before="40"/>
      </w:pPr>
      <w:r>
        <w:rPr>
          <w:rFonts w:ascii="Arial" w:cs="Arial" w:eastAsia="Arial" w:hAnsi="Arial"/>
          <w:color w:val="1A1A2E"/>
          <w:sz w:val="20"/>
          <w:szCs w:val="20"/>
        </w:rPr>
        <w:t xml:space="preserve">When I am preparing for a discovery call, I want to get a one-pager on the prospect, so I can walk in informed and save 30 minutes of research.</w:t>
      </w:r>
    </w:p>
    <w:p>
      <w:pPr>
        <w:pStyle w:val="ListParagraph"/>
        <w:numPr>
          <w:ilvl w:val="0"/>
          <w:numId w:val="3"/>
        </w:numPr>
        <w:spacing w:after="40" w:before="40"/>
      </w:pPr>
      <w:r>
        <w:rPr>
          <w:rFonts w:ascii="Arial" w:cs="Arial" w:eastAsia="Arial" w:hAnsi="Arial"/>
          <w:color w:val="1A1A2E"/>
          <w:sz w:val="20"/>
          <w:szCs w:val="20"/>
        </w:rPr>
        <w:t xml:space="preserve">When I receive a new inbound lead, I want to see their firmographic data and intent signals, so I can prioritize my outreach correctly.</w:t>
      </w:r>
    </w:p>
    <w:p>
      <w:pPr>
        <w:pStyle w:val="ListParagraph"/>
        <w:numPr>
          <w:ilvl w:val="0"/>
          <w:numId w:val="3"/>
        </w:numPr>
        <w:spacing w:after="40" w:before="40"/>
      </w:pPr>
      <w:r>
        <w:rPr>
          <w:rFonts w:ascii="Arial" w:cs="Arial" w:eastAsia="Arial" w:hAnsi="Arial"/>
          <w:color w:val="1A1A2E"/>
          <w:sz w:val="20"/>
          <w:szCs w:val="20"/>
        </w:rPr>
        <w:t xml:space="preserve">When I finish a call, I want my notes automatically structured and pushed to HubSpot, so I can move to the next call without manual CRM entry.</w:t>
      </w:r>
    </w:p>
    <w:p>
      <w:r>
        <w:t xml:space="preserve"/>
      </w:r>
    </w:p>
    <w:p>
      <w:pPr>
        <w:pStyle w:val="Heading2"/>
        <w:spacing w:after="100" w:before="280"/>
      </w:pPr>
      <w:r>
        <w:rPr>
          <w:rFonts w:ascii="Arial" w:cs="Arial" w:eastAsia="Arial" w:hAnsi="Arial"/>
          <w:b/>
          <w:bCs/>
          <w:color w:val="6366F1"/>
          <w:sz w:val="26"/>
          <w:szCs w:val="26"/>
        </w:rPr>
        <w:t xml:space="preserve">1.5  Project Budget</w:t>
      </w:r>
    </w:p>
    <w:p>
      <w:pPr>
        <w:spacing w:after="100" w:before="60"/>
      </w:pPr>
      <w:r>
        <w:rPr>
          <w:rFonts w:ascii="Arial" w:cs="Arial" w:eastAsia="Arial" w:hAnsi="Arial"/>
          <w:color w:val="1A1A2E"/>
          <w:sz w:val="20"/>
          <w:szCs w:val="20"/>
        </w:rPr>
        <w:t xml:space="preserve">Every project has a cost — even if it uses existing infrastructure. This section catalogs every resource required, its status (already available vs. needs procurement), its estimated monthly cost, and who owns approval for new spend. This table is required before Phase 2 begins.</w:t>
      </w:r>
    </w:p>
    <w:p>
      <w:r>
        <w:t xml:space="preserve"/>
      </w:r>
    </w:p>
    <w:p>
      <w:pPr>
        <w:pStyle w:val="Heading3"/>
        <w:spacing w:after="80" w:before="200"/>
      </w:pPr>
      <w:r>
        <w:rPr>
          <w:rFonts w:ascii="Arial" w:cs="Arial" w:eastAsia="Arial" w:hAnsi="Arial"/>
          <w:b/>
          <w:bCs/>
          <w:color w:val="64748B"/>
          <w:sz w:val="22"/>
          <w:szCs w:val="22"/>
        </w:rPr>
        <w:t xml:space="preserve">Resource Categories to Capture</w:t>
      </w:r>
    </w:p>
    <w:p>
      <w:pPr>
        <w:pStyle w:val="ListParagraph"/>
        <w:numPr>
          <w:ilvl w:val="0"/>
          <w:numId w:val="3"/>
        </w:numPr>
        <w:spacing w:after="40" w:before="40"/>
      </w:pPr>
      <w:r>
        <w:rPr>
          <w:rFonts w:ascii="Arial" w:cs="Arial" w:eastAsia="Arial" w:hAnsi="Arial"/>
          <w:color w:val="1A1A2E"/>
          <w:sz w:val="20"/>
          <w:szCs w:val="20"/>
        </w:rPr>
        <w:t xml:space="preserve">API access (Clay, HubSpot, n8n, Amplemarket, Factors.ai, OpenAI, Anthropic, etc.)</w:t>
      </w:r>
    </w:p>
    <w:p>
      <w:pPr>
        <w:pStyle w:val="ListParagraph"/>
        <w:numPr>
          <w:ilvl w:val="0"/>
          <w:numId w:val="3"/>
        </w:numPr>
        <w:spacing w:after="40" w:before="40"/>
      </w:pPr>
      <w:r>
        <w:rPr>
          <w:rFonts w:ascii="Arial" w:cs="Arial" w:eastAsia="Arial" w:hAnsi="Arial"/>
          <w:color w:val="1A1A2E"/>
          <w:sz w:val="20"/>
          <w:szCs w:val="20"/>
        </w:rPr>
        <w:t xml:space="preserve">Infrastructure (Azure, AWS, hosting, storage, compute)</w:t>
      </w:r>
    </w:p>
    <w:p>
      <w:pPr>
        <w:pStyle w:val="ListParagraph"/>
        <w:numPr>
          <w:ilvl w:val="0"/>
          <w:numId w:val="3"/>
        </w:numPr>
        <w:spacing w:after="40" w:before="40"/>
      </w:pPr>
      <w:r>
        <w:rPr>
          <w:rFonts w:ascii="Arial" w:cs="Arial" w:eastAsia="Arial" w:hAnsi="Arial"/>
          <w:color w:val="1A1A2E"/>
          <w:sz w:val="20"/>
          <w:szCs w:val="20"/>
        </w:rPr>
        <w:t xml:space="preserve">Third-party data (enrichment credits, intent data subscriptions)</w:t>
      </w:r>
    </w:p>
    <w:p>
      <w:pPr>
        <w:pStyle w:val="ListParagraph"/>
        <w:numPr>
          <w:ilvl w:val="0"/>
          <w:numId w:val="3"/>
        </w:numPr>
        <w:spacing w:after="40" w:before="40"/>
      </w:pPr>
      <w:r>
        <w:rPr>
          <w:rFonts w:ascii="Arial" w:cs="Arial" w:eastAsia="Arial" w:hAnsi="Arial"/>
          <w:color w:val="1A1A2E"/>
          <w:sz w:val="20"/>
          <w:szCs w:val="20"/>
        </w:rPr>
        <w:t xml:space="preserve">Internal engineering time (estimated hours × loaded hourly rate)</w:t>
      </w:r>
    </w:p>
    <w:p>
      <w:pPr>
        <w:pStyle w:val="ListParagraph"/>
        <w:numPr>
          <w:ilvl w:val="0"/>
          <w:numId w:val="3"/>
        </w:numPr>
        <w:spacing w:after="40" w:before="40"/>
      </w:pPr>
      <w:r>
        <w:rPr>
          <w:rFonts w:ascii="Arial" w:cs="Arial" w:eastAsia="Arial" w:hAnsi="Arial"/>
          <w:color w:val="1A1A2E"/>
          <w:sz w:val="20"/>
          <w:szCs w:val="20"/>
        </w:rPr>
        <w:t xml:space="preserve">Tooling licenses (any new tools required for this specific project)</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A5E9" w:val="clear"/>
            <w:tcMar>
              <w:top w:type="dxa" w:w="180"/>
              <w:left w:type="dxa" w:w="280"/>
              <w:bottom w:type="dxa" w:w="180"/>
              <w:right w:type="dxa" w:w="280"/>
            </w:tcMar>
          </w:tcPr>
          <w:p>
            <w:r>
              <w:rPr>
                <w:rFonts w:ascii="Arial" w:cs="Arial" w:eastAsia="Arial" w:hAnsi="Arial"/>
                <w:b/>
                <w:bCs/>
                <w:caps/>
                <w:color w:val="FFFFFF"/>
                <w:sz w:val="20"/>
                <w:szCs w:val="20"/>
              </w:rPr>
              <w:t xml:space="preserve">PHASE 2  </w:t>
            </w:r>
            <w:r>
              <w:rPr>
                <w:rFonts w:ascii="Arial" w:cs="Arial" w:eastAsia="Arial" w:hAnsi="Arial"/>
                <w:b/>
                <w:bCs/>
                <w:caps/>
                <w:color w:val="FFFFFF"/>
                <w:sz w:val="20"/>
                <w:szCs w:val="20"/>
              </w:rPr>
              <w:t xml:space="preserve">Planning &amp; Requirements</w:t>
            </w:r>
          </w:p>
          <w:p>
            <w:pPr>
              <w:spacing w:before="40"/>
            </w:pPr>
            <w:r>
              <w:rPr>
                <w:rFonts w:ascii="Arial" w:cs="Arial" w:eastAsia="Arial" w:hAnsi="Arial"/>
                <w:i/>
                <w:iCs/>
                <w:color w:val="FFFFFF"/>
                <w:sz w:val="18"/>
                <w:szCs w:val="18"/>
              </w:rPr>
              <w:t xml:space="preserve">Turn the discovery into a structured plan with timelines, features, and stakeholder alignment.</w:t>
            </w:r>
          </w:p>
        </w:tc>
      </w:tr>
    </w:tbl>
    <w:p>
      <w:r>
        <w:t xml:space="preserve"/>
      </w:r>
    </w:p>
    <w:p>
      <w:pPr>
        <w:spacing w:after="100" w:before="60"/>
      </w:pPr>
      <w:r>
        <w:rPr>
          <w:rFonts w:ascii="Arial" w:cs="Arial" w:eastAsia="Arial" w:hAnsi="Arial"/>
          <w:color w:val="1A1A2E"/>
          <w:sz w:val="20"/>
          <w:szCs w:val="20"/>
        </w:rPr>
        <w:t xml:space="preserve">Phase 2 converts the clarity from Phase 1 into a concrete, executable plan. It produces the documents that govern the build: what to build, in what order, by when, with what constraints. These documents also serve as the basis for the stakeholder presentation deck.</w:t>
      </w:r>
    </w:p>
    <w:p>
      <w:r>
        <w:t xml:space="preserve"/>
      </w:r>
    </w:p>
    <w:p>
      <w:pPr>
        <w:pStyle w:val="Heading2"/>
        <w:spacing w:after="100" w:before="280"/>
      </w:pPr>
      <w:r>
        <w:rPr>
          <w:rFonts w:ascii="Arial" w:cs="Arial" w:eastAsia="Arial" w:hAnsi="Arial"/>
          <w:b/>
          <w:bCs/>
          <w:color w:val="0EA5E9"/>
          <w:sz w:val="26"/>
          <w:szCs w:val="26"/>
        </w:rPr>
        <w:t xml:space="preserve">2.1  PRD — Product Requirements Document</w:t>
      </w:r>
    </w:p>
    <w:p>
      <w:pPr>
        <w:spacing w:after="100" w:before="60"/>
      </w:pPr>
      <w:r>
        <w:rPr>
          <w:rFonts w:ascii="Arial" w:cs="Arial" w:eastAsia="Arial" w:hAnsi="Arial"/>
          <w:color w:val="1A1A2E"/>
          <w:sz w:val="20"/>
          <w:szCs w:val="20"/>
        </w:rPr>
        <w:t xml:space="preserve">The PRD is the single source of truth for what the project is building. It is distinct from the Project Summary (which explains why) — the PRD explains what and how. Every feature, constraint, and acceptance criterion lives here. If it's not in the PRD, it's not in scope.</w:t>
      </w:r>
    </w:p>
    <w:p>
      <w:r>
        <w:t xml:space="preserve"/>
      </w:r>
    </w:p>
    <w:p>
      <w:pPr>
        <w:pStyle w:val="Heading3"/>
        <w:spacing w:after="80" w:before="200"/>
      </w:pPr>
      <w:r>
        <w:rPr>
          <w:rFonts w:ascii="Arial" w:cs="Arial" w:eastAsia="Arial" w:hAnsi="Arial"/>
          <w:b/>
          <w:bCs/>
          <w:color w:val="64748B"/>
          <w:sz w:val="22"/>
          <w:szCs w:val="22"/>
        </w:rPr>
        <w:t xml:space="preserve">PRD Sections</w:t>
      </w:r>
    </w:p>
    <w:p>
      <w:pPr>
        <w:spacing w:after="80" w:before="60"/>
      </w:pPr>
      <w:r>
        <w:rPr>
          <w:rFonts w:ascii="Arial" w:cs="Arial" w:eastAsia="Arial" w:hAnsi="Arial"/>
          <w:b/>
          <w:bCs/>
          <w:color w:val="1A1A2E"/>
          <w:sz w:val="20"/>
          <w:szCs w:val="20"/>
        </w:rPr>
        <w:t xml:space="preserve">Background: </w:t>
      </w:r>
      <w:r>
        <w:rPr>
          <w:rFonts w:ascii="Arial" w:cs="Arial" w:eastAsia="Arial" w:hAnsi="Arial"/>
          <w:color w:val="1A1A2E"/>
          <w:sz w:val="20"/>
          <w:szCs w:val="20"/>
        </w:rPr>
        <w:t xml:space="preserve">2–3 sentences on the problem context. Links to relevant data, call transcripts, or Nick feedback that motivated this project.</w:t>
      </w:r>
    </w:p>
    <w:p>
      <w:pPr>
        <w:spacing w:after="80" w:before="60"/>
      </w:pPr>
      <w:r>
        <w:rPr>
          <w:rFonts w:ascii="Arial" w:cs="Arial" w:eastAsia="Arial" w:hAnsi="Arial"/>
          <w:b/>
          <w:bCs/>
          <w:color w:val="1A1A2E"/>
          <w:sz w:val="20"/>
          <w:szCs w:val="20"/>
        </w:rPr>
        <w:t xml:space="preserve">Scope (In): </w:t>
      </w:r>
      <w:r>
        <w:rPr>
          <w:rFonts w:ascii="Arial" w:cs="Arial" w:eastAsia="Arial" w:hAnsi="Arial"/>
          <w:color w:val="1A1A2E"/>
          <w:sz w:val="20"/>
          <w:szCs w:val="20"/>
        </w:rPr>
        <w:t xml:space="preserve">An explicit list of what this project will deliver in v1.</w:t>
      </w:r>
    </w:p>
    <w:p>
      <w:pPr>
        <w:spacing w:after="80" w:before="60"/>
      </w:pPr>
      <w:r>
        <w:rPr>
          <w:rFonts w:ascii="Arial" w:cs="Arial" w:eastAsia="Arial" w:hAnsi="Arial"/>
          <w:b/>
          <w:bCs/>
          <w:color w:val="1A1A2E"/>
          <w:sz w:val="20"/>
          <w:szCs w:val="20"/>
        </w:rPr>
        <w:t xml:space="preserve">Scope (Out): </w:t>
      </w:r>
      <w:r>
        <w:rPr>
          <w:rFonts w:ascii="Arial" w:cs="Arial" w:eastAsia="Arial" w:hAnsi="Arial"/>
          <w:color w:val="1A1A2E"/>
          <w:sz w:val="20"/>
          <w:szCs w:val="20"/>
        </w:rPr>
        <w:t xml:space="preserve">An equally explicit list of what this project will NOT deliver. This prevents scope creep.</w:t>
      </w:r>
    </w:p>
    <w:p>
      <w:pPr>
        <w:spacing w:after="80" w:before="60"/>
      </w:pPr>
      <w:r>
        <w:rPr>
          <w:rFonts w:ascii="Arial" w:cs="Arial" w:eastAsia="Arial" w:hAnsi="Arial"/>
          <w:b/>
          <w:bCs/>
          <w:color w:val="1A1A2E"/>
          <w:sz w:val="20"/>
          <w:szCs w:val="20"/>
        </w:rPr>
        <w:t xml:space="preserve">User Stories: </w:t>
      </w:r>
      <w:r>
        <w:rPr>
          <w:rFonts w:ascii="Arial" w:cs="Arial" w:eastAsia="Arial" w:hAnsi="Arial"/>
          <w:color w:val="1A1A2E"/>
          <w:sz w:val="20"/>
          <w:szCs w:val="20"/>
        </w:rPr>
        <w:t xml:space="preserve">For each user type, a narrative of how they interact with the tool from trigger to output.</w:t>
      </w:r>
    </w:p>
    <w:p>
      <w:pPr>
        <w:spacing w:after="80" w:before="60"/>
      </w:pPr>
      <w:r>
        <w:rPr>
          <w:rFonts w:ascii="Arial" w:cs="Arial" w:eastAsia="Arial" w:hAnsi="Arial"/>
          <w:b/>
          <w:bCs/>
          <w:color w:val="1A1A2E"/>
          <w:sz w:val="20"/>
          <w:szCs w:val="20"/>
        </w:rPr>
        <w:t xml:space="preserve">Acceptance Criteria: </w:t>
      </w:r>
      <w:r>
        <w:rPr>
          <w:rFonts w:ascii="Arial" w:cs="Arial" w:eastAsia="Arial" w:hAnsi="Arial"/>
          <w:color w:val="1A1A2E"/>
          <w:sz w:val="20"/>
          <w:szCs w:val="20"/>
        </w:rPr>
        <w:t xml:space="preserve">For each feature, the specific, testable conditions that must be true before it is considered done.</w:t>
      </w:r>
    </w:p>
    <w:p>
      <w:pPr>
        <w:spacing w:after="80" w:before="60"/>
      </w:pPr>
      <w:r>
        <w:rPr>
          <w:rFonts w:ascii="Arial" w:cs="Arial" w:eastAsia="Arial" w:hAnsi="Arial"/>
          <w:b/>
          <w:bCs/>
          <w:color w:val="1A1A2E"/>
          <w:sz w:val="20"/>
          <w:szCs w:val="20"/>
        </w:rPr>
        <w:t xml:space="preserve">Dependencies: </w:t>
      </w:r>
      <w:r>
        <w:rPr>
          <w:rFonts w:ascii="Arial" w:cs="Arial" w:eastAsia="Arial" w:hAnsi="Arial"/>
          <w:color w:val="1A1A2E"/>
          <w:sz w:val="20"/>
          <w:szCs w:val="20"/>
        </w:rPr>
        <w:t xml:space="preserve">Other systems, approvals, or data access that must be in place before the build can complete.</w:t>
      </w:r>
    </w:p>
    <w:p>
      <w:pPr>
        <w:spacing w:after="80" w:before="60"/>
      </w:pPr>
      <w:r>
        <w:rPr>
          <w:rFonts w:ascii="Arial" w:cs="Arial" w:eastAsia="Arial" w:hAnsi="Arial"/>
          <w:b/>
          <w:bCs/>
          <w:color w:val="1A1A2E"/>
          <w:sz w:val="20"/>
          <w:szCs w:val="20"/>
        </w:rPr>
        <w:t xml:space="preserve">Risks &amp; Assumptions: </w:t>
      </w:r>
      <w:r>
        <w:rPr>
          <w:rFonts w:ascii="Arial" w:cs="Arial" w:eastAsia="Arial" w:hAnsi="Arial"/>
          <w:color w:val="1A1A2E"/>
          <w:sz w:val="20"/>
          <w:szCs w:val="20"/>
        </w:rPr>
        <w:t xml:space="preserve">Known unknowns. What could block or invalidate this project?</w:t>
      </w:r>
    </w:p>
    <w:p>
      <w:r>
        <w:t xml:space="preserve"/>
      </w:r>
    </w:p>
    <w:p>
      <w:pPr>
        <w:pStyle w:val="Heading2"/>
        <w:spacing w:after="100" w:before="280"/>
      </w:pPr>
      <w:r>
        <w:rPr>
          <w:rFonts w:ascii="Arial" w:cs="Arial" w:eastAsia="Arial" w:hAnsi="Arial"/>
          <w:b/>
          <w:bCs/>
          <w:color w:val="0EA5E9"/>
          <w:sz w:val="26"/>
          <w:szCs w:val="26"/>
        </w:rPr>
        <w:t xml:space="preserve">2.2  Features, Tasks &amp; Specs</w:t>
      </w:r>
    </w:p>
    <w:p>
      <w:pPr>
        <w:spacing w:after="100" w:before="60"/>
      </w:pPr>
      <w:r>
        <w:rPr>
          <w:rFonts w:ascii="Arial" w:cs="Arial" w:eastAsia="Arial" w:hAnsi="Arial"/>
          <w:color w:val="1A1A2E"/>
          <w:sz w:val="20"/>
          <w:szCs w:val="20"/>
        </w:rPr>
        <w:t xml:space="preserve">This is the engineering backlog in table form. Every deliverable in v1 is broken down into discrete tasks, each with a priority level (P0 = must-have for launch, P1 = important, P2 = nice-to-have), an owner, a target release version, and a status. This table is the primary tracking mechanism during Phase 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EA5E9" w:val="clear"/>
          </w:tcPr>
          <w:p>
            <w:r>
              <w:t xml:space="preserve"/>
            </w:r>
          </w:p>
        </w:tc>
        <w:tc>
          <w:tcPr>
            <w:tcW w:type="dxa" w:w="9000"/>
            <w:tcBorders>
              <w:top w:val="none" w:color="FFFFFF" w:sz="0"/>
              <w:left w:val="none" w:color="FFFFFF" w:sz="0"/>
              <w:bottom w:val="none" w:color="FFFFFF" w:sz="0"/>
              <w:right w:val="none" w:color="FFFFFF" w:sz="0"/>
            </w:tcBorders>
            <w:shd w:fill="0EA5E9" w:val="clear"/>
            <w:tcMar>
              <w:top w:type="dxa" w:w="100"/>
              <w:left w:type="dxa" w:w="180"/>
              <w:bottom w:type="dxa" w:w="100"/>
              <w:right w:type="dxa" w:w="180"/>
            </w:tcMar>
          </w:tcPr>
          <w:p>
            <w:pPr>
              <w:spacing w:after="40" w:before="0"/>
            </w:pPr>
            <w:r>
              <w:rPr>
                <w:rFonts w:ascii="Arial" w:cs="Arial" w:eastAsia="Arial" w:hAnsi="Arial"/>
                <w:b/>
                <w:bCs/>
                <w:color w:val="0EA5E9"/>
                <w:sz w:val="20"/>
                <w:szCs w:val="20"/>
              </w:rPr>
              <w:t xml:space="preserve">Priority Discipline</w:t>
            </w:r>
          </w:p>
          <w:p>
            <w:pPr>
              <w:spacing w:after="0" w:before="0"/>
            </w:pPr>
            <w:r>
              <w:rPr>
                <w:rFonts w:ascii="Arial" w:cs="Arial" w:eastAsia="Arial" w:hAnsi="Arial"/>
                <w:color w:val="1A1A2E"/>
                <w:sz w:val="19"/>
                <w:szCs w:val="19"/>
              </w:rPr>
              <w:t xml:space="preserve">P0 features are the only ones that gate launch. If a P1 feature slips to v2, the project still ships. If a P0 feature slips, the timeline slips. Be rigorous about what is truly P0 — most teams over-classify.</w:t>
            </w:r>
          </w:p>
        </w:tc>
      </w:tr>
    </w:tbl>
    <w:p>
      <w:r>
        <w:t xml:space="preserve"/>
      </w:r>
    </w:p>
    <w:p>
      <w:pPr>
        <w:pStyle w:val="Heading2"/>
        <w:spacing w:after="100" w:before="280"/>
      </w:pPr>
      <w:r>
        <w:rPr>
          <w:rFonts w:ascii="Arial" w:cs="Arial" w:eastAsia="Arial" w:hAnsi="Arial"/>
          <w:b/>
          <w:bCs/>
          <w:color w:val="0EA5E9"/>
          <w:sz w:val="26"/>
          <w:szCs w:val="26"/>
        </w:rPr>
        <w:t xml:space="preserve">2.3  Timeline, Milestones &amp; Deliverables</w:t>
      </w:r>
    </w:p>
    <w:p>
      <w:pPr>
        <w:spacing w:after="100" w:before="60"/>
      </w:pPr>
      <w:r>
        <w:rPr>
          <w:rFonts w:ascii="Arial" w:cs="Arial" w:eastAsia="Arial" w:hAnsi="Arial"/>
          <w:color w:val="1A1A2E"/>
          <w:sz w:val="20"/>
          <w:szCs w:val="20"/>
        </w:rPr>
        <w:t xml:space="preserve">The timeline table maps each milestone to a target date, a specific deliverable, and an owner. Milestones are objectives (states to achieve); deliverables are outputs (artifacts to produce). Both must be defined — a milestone without a deliverable is aspirational, not executable.</w:t>
      </w:r>
    </w:p>
    <w:p>
      <w:r>
        <w:t xml:space="preserve"/>
      </w:r>
    </w:p>
    <w:p>
      <w:pPr>
        <w:pStyle w:val="Heading3"/>
        <w:spacing w:after="80" w:before="200"/>
      </w:pPr>
      <w:r>
        <w:rPr>
          <w:rFonts w:ascii="Arial" w:cs="Arial" w:eastAsia="Arial" w:hAnsi="Arial"/>
          <w:b/>
          <w:bCs/>
          <w:color w:val="64748B"/>
          <w:sz w:val="22"/>
          <w:szCs w:val="22"/>
        </w:rPr>
        <w:t xml:space="preserve">Recommended Milestone Structure for GTM AI Projects</w:t>
      </w:r>
    </w:p>
    <w:p>
      <w:pPr>
        <w:pStyle w:val="ListParagraph"/>
        <w:numPr>
          <w:ilvl w:val="0"/>
          <w:numId w:val="2"/>
        </w:numPr>
        <w:spacing w:after="40" w:before="40"/>
      </w:pPr>
      <w:r>
        <w:rPr>
          <w:rFonts w:ascii="Arial" w:cs="Arial" w:eastAsia="Arial" w:hAnsi="Arial"/>
          <w:color w:val="1A1A2E"/>
          <w:sz w:val="20"/>
          <w:szCs w:val="20"/>
        </w:rPr>
        <w:t xml:space="preserve">M1: Discovery Complete — Stakeholder sign-off on Project Summary and ROI</w:t>
      </w:r>
    </w:p>
    <w:p>
      <w:pPr>
        <w:pStyle w:val="ListParagraph"/>
        <w:numPr>
          <w:ilvl w:val="0"/>
          <w:numId w:val="2"/>
        </w:numPr>
        <w:spacing w:after="40" w:before="40"/>
      </w:pPr>
      <w:r>
        <w:rPr>
          <w:rFonts w:ascii="Arial" w:cs="Arial" w:eastAsia="Arial" w:hAnsi="Arial"/>
          <w:color w:val="1A1A2E"/>
          <w:sz w:val="20"/>
          <w:szCs w:val="20"/>
        </w:rPr>
        <w:t xml:space="preserve">M2: PRD Approved — Nick/approver sign-off on scope and features</w:t>
      </w:r>
    </w:p>
    <w:p>
      <w:pPr>
        <w:pStyle w:val="ListParagraph"/>
        <w:numPr>
          <w:ilvl w:val="0"/>
          <w:numId w:val="2"/>
        </w:numPr>
        <w:spacing w:after="40" w:before="40"/>
      </w:pPr>
      <w:r>
        <w:rPr>
          <w:rFonts w:ascii="Arial" w:cs="Arial" w:eastAsia="Arial" w:hAnsi="Arial"/>
          <w:color w:val="1A1A2E"/>
          <w:sz w:val="20"/>
          <w:szCs w:val="20"/>
        </w:rPr>
        <w:t xml:space="preserve">M3: Architecture Finalized — Tech stack, key sheet, and E2E flow documented</w:t>
      </w:r>
    </w:p>
    <w:p>
      <w:pPr>
        <w:pStyle w:val="ListParagraph"/>
        <w:numPr>
          <w:ilvl w:val="0"/>
          <w:numId w:val="2"/>
        </w:numPr>
        <w:spacing w:after="40" w:before="40"/>
      </w:pPr>
      <w:r>
        <w:rPr>
          <w:rFonts w:ascii="Arial" w:cs="Arial" w:eastAsia="Arial" w:hAnsi="Arial"/>
          <w:color w:val="1A1A2E"/>
          <w:sz w:val="20"/>
          <w:szCs w:val="20"/>
        </w:rPr>
        <w:t xml:space="preserve">M4: v1 Alpha — Working build tested internally by 1–2 reps</w:t>
      </w:r>
    </w:p>
    <w:p>
      <w:pPr>
        <w:pStyle w:val="ListParagraph"/>
        <w:numPr>
          <w:ilvl w:val="0"/>
          <w:numId w:val="2"/>
        </w:numPr>
        <w:spacing w:after="40" w:before="40"/>
      </w:pPr>
      <w:r>
        <w:rPr>
          <w:rFonts w:ascii="Arial" w:cs="Arial" w:eastAsia="Arial" w:hAnsi="Arial"/>
          <w:color w:val="1A1A2E"/>
          <w:sz w:val="20"/>
          <w:szCs w:val="20"/>
        </w:rPr>
        <w:t xml:space="preserve">M5: v1 Launch — Rolled out to full target user group</w:t>
      </w:r>
    </w:p>
    <w:p>
      <w:pPr>
        <w:pStyle w:val="ListParagraph"/>
        <w:numPr>
          <w:ilvl w:val="0"/>
          <w:numId w:val="2"/>
        </w:numPr>
        <w:spacing w:after="40" w:before="40"/>
      </w:pPr>
      <w:r>
        <w:rPr>
          <w:rFonts w:ascii="Arial" w:cs="Arial" w:eastAsia="Arial" w:hAnsi="Arial"/>
          <w:color w:val="1A1A2E"/>
          <w:sz w:val="20"/>
          <w:szCs w:val="20"/>
        </w:rPr>
        <w:t xml:space="preserve">M6: KPIs Live — Reporting dashboard active and collecting data</w:t>
      </w:r>
    </w:p>
    <w:p>
      <w:r>
        <w:t xml:space="preserve"/>
      </w:r>
    </w:p>
    <w:p>
      <w:pPr>
        <w:pStyle w:val="Heading2"/>
        <w:spacing w:after="100" w:before="280"/>
      </w:pPr>
      <w:r>
        <w:rPr>
          <w:rFonts w:ascii="Arial" w:cs="Arial" w:eastAsia="Arial" w:hAnsi="Arial"/>
          <w:b/>
          <w:bCs/>
          <w:color w:val="0EA5E9"/>
          <w:sz w:val="26"/>
          <w:szCs w:val="26"/>
        </w:rPr>
        <w:t xml:space="preserve">2.4  Project Roadmap</w:t>
      </w:r>
    </w:p>
    <w:p>
      <w:pPr>
        <w:spacing w:after="100" w:before="60"/>
      </w:pPr>
      <w:r>
        <w:rPr>
          <w:rFonts w:ascii="Arial" w:cs="Arial" w:eastAsia="Arial" w:hAnsi="Arial"/>
          <w:color w:val="1A1A2E"/>
          <w:sz w:val="20"/>
          <w:szCs w:val="20"/>
        </w:rPr>
        <w:t xml:space="preserve">The roadmap gives leadership a horizon view of where the project is going beyond v1. It prevents the common 'why isn't this already in there?' conversation at launch by proactively documenting what comes next and when. A roadmap does not need to be detailed — the goal is to show intentional phasing, not over-engineer the future.</w:t>
      </w:r>
    </w:p>
    <w:p>
      <w:r>
        <w:t xml:space="preserve"/>
      </w:r>
    </w:p>
    <w:p>
      <w:pPr>
        <w:spacing w:after="80" w:before="60"/>
      </w:pPr>
      <w:r>
        <w:rPr>
          <w:rFonts w:ascii="Arial" w:cs="Arial" w:eastAsia="Arial" w:hAnsi="Arial"/>
          <w:b/>
          <w:bCs/>
          <w:color w:val="1A1A2E"/>
          <w:sz w:val="20"/>
          <w:szCs w:val="20"/>
        </w:rPr>
        <w:t xml:space="preserve">v1 — MVP: </w:t>
      </w:r>
      <w:r>
        <w:rPr>
          <w:rFonts w:ascii="Arial" w:cs="Arial" w:eastAsia="Arial" w:hAnsi="Arial"/>
          <w:color w:val="1A1A2E"/>
          <w:sz w:val="20"/>
          <w:szCs w:val="20"/>
        </w:rPr>
        <w:t xml:space="preserve">The minimum viable product that delivers core value and can be rolled out to users. Prioritizes reliability over features.</w:t>
      </w:r>
    </w:p>
    <w:p>
      <w:pPr>
        <w:spacing w:after="80" w:before="60"/>
      </w:pPr>
      <w:r>
        <w:rPr>
          <w:rFonts w:ascii="Arial" w:cs="Arial" w:eastAsia="Arial" w:hAnsi="Arial"/>
          <w:b/>
          <w:bCs/>
          <w:color w:val="1A1A2E"/>
          <w:sz w:val="20"/>
          <w:szCs w:val="20"/>
        </w:rPr>
        <w:t xml:space="preserve">v2 — Enhanced: </w:t>
      </w:r>
      <w:r>
        <w:rPr>
          <w:rFonts w:ascii="Arial" w:cs="Arial" w:eastAsia="Arial" w:hAnsi="Arial"/>
          <w:color w:val="1A1A2E"/>
          <w:sz w:val="20"/>
          <w:szCs w:val="20"/>
        </w:rPr>
        <w:t xml:space="preserve">Improvements based on real user feedback from v1. May include new integrations, better output quality, or expanded use cases.</w:t>
      </w:r>
    </w:p>
    <w:p>
      <w:pPr>
        <w:spacing w:after="80" w:before="60"/>
      </w:pPr>
      <w:r>
        <w:rPr>
          <w:rFonts w:ascii="Arial" w:cs="Arial" w:eastAsia="Arial" w:hAnsi="Arial"/>
          <w:b/>
          <w:bCs/>
          <w:color w:val="1A1A2E"/>
          <w:sz w:val="20"/>
          <w:szCs w:val="20"/>
        </w:rPr>
        <w:t xml:space="preserve">v3+ — Scale: </w:t>
      </w:r>
      <w:r>
        <w:rPr>
          <w:rFonts w:ascii="Arial" w:cs="Arial" w:eastAsia="Arial" w:hAnsi="Arial"/>
          <w:color w:val="1A1A2E"/>
          <w:sz w:val="20"/>
          <w:szCs w:val="20"/>
        </w:rPr>
        <w:t xml:space="preserve">Strategic extensions — new user segments, enterprise features, deeper CRM integration, or automation of adjacent workflows.</w:t>
      </w:r>
    </w:p>
    <w:p>
      <w:r>
        <w:t xml:space="preserve"/>
      </w:r>
    </w:p>
    <w:p>
      <w:pPr>
        <w:pStyle w:val="Heading2"/>
        <w:spacing w:after="100" w:before="280"/>
      </w:pPr>
      <w:r>
        <w:rPr>
          <w:rFonts w:ascii="Arial" w:cs="Arial" w:eastAsia="Arial" w:hAnsi="Arial"/>
          <w:b/>
          <w:bCs/>
          <w:color w:val="0EA5E9"/>
          <w:sz w:val="26"/>
          <w:szCs w:val="26"/>
        </w:rPr>
        <w:t xml:space="preserve">2.5  Guardrails — What NOT to Do</w:t>
      </w:r>
    </w:p>
    <w:p>
      <w:pPr>
        <w:spacing w:after="100" w:before="60"/>
      </w:pPr>
      <w:r>
        <w:rPr>
          <w:rFonts w:ascii="Arial" w:cs="Arial" w:eastAsia="Arial" w:hAnsi="Arial"/>
          <w:color w:val="1A1A2E"/>
          <w:sz w:val="20"/>
          <w:szCs w:val="20"/>
        </w:rPr>
        <w:t xml:space="preserve">Guardrails are explicit constraints that prevent the team from building in directions that are out of scope, legally risky, technically unsound, or misaligned with Atlas standards. They are just as important as the feature list. Every project should have at least 3–5 documented guardrails before build begins.</w:t>
      </w:r>
    </w:p>
    <w:p>
      <w:r>
        <w:t xml:space="preserve"/>
      </w:r>
    </w:p>
    <w:p>
      <w:pPr>
        <w:pStyle w:val="Heading3"/>
        <w:spacing w:after="80" w:before="200"/>
      </w:pPr>
      <w:r>
        <w:rPr>
          <w:rFonts w:ascii="Arial" w:cs="Arial" w:eastAsia="Arial" w:hAnsi="Arial"/>
          <w:b/>
          <w:bCs/>
          <w:color w:val="64748B"/>
          <w:sz w:val="22"/>
          <w:szCs w:val="22"/>
        </w:rPr>
        <w:t xml:space="preserve">Common Guardrail Categories at Atlas</w:t>
      </w:r>
    </w:p>
    <w:p>
      <w:pPr>
        <w:pStyle w:val="ListParagraph"/>
        <w:numPr>
          <w:ilvl w:val="0"/>
          <w:numId w:val="3"/>
        </w:numPr>
        <w:spacing w:after="40" w:before="40"/>
      </w:pPr>
      <w:r>
        <w:rPr>
          <w:rFonts w:ascii="Arial" w:cs="Arial" w:eastAsia="Arial" w:hAnsi="Arial"/>
          <w:color w:val="1A1A2E"/>
          <w:sz w:val="20"/>
          <w:szCs w:val="20"/>
        </w:rPr>
        <w:t xml:space="preserve">Data privacy: Do not collect, store, or transmit PII beyond what is explicitly approved</w:t>
      </w:r>
    </w:p>
    <w:p>
      <w:pPr>
        <w:pStyle w:val="ListParagraph"/>
        <w:numPr>
          <w:ilvl w:val="0"/>
          <w:numId w:val="3"/>
        </w:numPr>
        <w:spacing w:after="40" w:before="40"/>
      </w:pPr>
      <w:r>
        <w:rPr>
          <w:rFonts w:ascii="Arial" w:cs="Arial" w:eastAsia="Arial" w:hAnsi="Arial"/>
          <w:color w:val="1A1A2E"/>
          <w:sz w:val="20"/>
          <w:szCs w:val="20"/>
        </w:rPr>
        <w:t xml:space="preserve">Security: Do not hard-code API keys, secrets, or tokens in any script or repository</w:t>
      </w:r>
    </w:p>
    <w:p>
      <w:pPr>
        <w:pStyle w:val="ListParagraph"/>
        <w:numPr>
          <w:ilvl w:val="0"/>
          <w:numId w:val="3"/>
        </w:numPr>
        <w:spacing w:after="40" w:before="40"/>
      </w:pPr>
      <w:r>
        <w:rPr>
          <w:rFonts w:ascii="Arial" w:cs="Arial" w:eastAsia="Arial" w:hAnsi="Arial"/>
          <w:color w:val="1A1A2E"/>
          <w:sz w:val="20"/>
          <w:szCs w:val="20"/>
        </w:rPr>
        <w:t xml:space="preserve">Scope: Do not build v2 features during a v1 sprint — log them and move on</w:t>
      </w:r>
    </w:p>
    <w:p>
      <w:pPr>
        <w:pStyle w:val="ListParagraph"/>
        <w:numPr>
          <w:ilvl w:val="0"/>
          <w:numId w:val="3"/>
        </w:numPr>
        <w:spacing w:after="40" w:before="40"/>
      </w:pPr>
      <w:r>
        <w:rPr>
          <w:rFonts w:ascii="Arial" w:cs="Arial" w:eastAsia="Arial" w:hAnsi="Arial"/>
          <w:color w:val="1A1A2E"/>
          <w:sz w:val="20"/>
          <w:szCs w:val="20"/>
        </w:rPr>
        <w:t xml:space="preserve">Integration: Do not connect to a new external system without IT/Security approval</w:t>
      </w:r>
    </w:p>
    <w:p>
      <w:pPr>
        <w:pStyle w:val="ListParagraph"/>
        <w:numPr>
          <w:ilvl w:val="0"/>
          <w:numId w:val="3"/>
        </w:numPr>
        <w:spacing w:after="40" w:before="40"/>
      </w:pPr>
      <w:r>
        <w:rPr>
          <w:rFonts w:ascii="Arial" w:cs="Arial" w:eastAsia="Arial" w:hAnsi="Arial"/>
          <w:color w:val="1A1A2E"/>
          <w:sz w:val="20"/>
          <w:szCs w:val="20"/>
        </w:rPr>
        <w:t xml:space="preserve">Reliability: Do not ship a tool to 50+ users without at least 1 week of internal QA</w:t>
      </w:r>
    </w:p>
    <w:p>
      <w:r>
        <w:t xml:space="preserve"/>
      </w:r>
    </w:p>
    <w:p>
      <w:pPr>
        <w:pStyle w:val="Heading2"/>
        <w:spacing w:after="100" w:before="280"/>
      </w:pPr>
      <w:r>
        <w:rPr>
          <w:rFonts w:ascii="Arial" w:cs="Arial" w:eastAsia="Arial" w:hAnsi="Arial"/>
          <w:b/>
          <w:bCs/>
          <w:color w:val="0EA5E9"/>
          <w:sz w:val="26"/>
          <w:szCs w:val="26"/>
        </w:rPr>
        <w:t xml:space="preserve">2.6  Project Plan Presentation</w:t>
      </w:r>
    </w:p>
    <w:p>
      <w:pPr>
        <w:spacing w:after="100" w:before="60"/>
      </w:pPr>
      <w:r>
        <w:rPr>
          <w:rFonts w:ascii="Arial" w:cs="Arial" w:eastAsia="Arial" w:hAnsi="Arial"/>
          <w:color w:val="1A1A2E"/>
          <w:sz w:val="20"/>
          <w:szCs w:val="20"/>
        </w:rPr>
        <w:t xml:space="preserve">Every project of significance requires a stakeholder presentation deck. This deck is used to get formal approval from Nick and/or ELT before the build begins. Use the atlas-presentations-2026 skill to create this deck using the official Atlas template.</w:t>
      </w:r>
    </w:p>
    <w:p>
      <w:r>
        <w:t xml:space="preserve"/>
      </w:r>
    </w:p>
    <w:p>
      <w:pPr>
        <w:pStyle w:val="Heading3"/>
        <w:spacing w:after="80" w:before="200"/>
      </w:pPr>
      <w:r>
        <w:rPr>
          <w:rFonts w:ascii="Arial" w:cs="Arial" w:eastAsia="Arial" w:hAnsi="Arial"/>
          <w:b/>
          <w:bCs/>
          <w:color w:val="64748B"/>
          <w:sz w:val="22"/>
          <w:szCs w:val="22"/>
        </w:rPr>
        <w:t xml:space="preserve">Recommended Slide Structure</w:t>
      </w:r>
    </w:p>
    <w:p>
      <w:pPr>
        <w:pStyle w:val="ListParagraph"/>
        <w:numPr>
          <w:ilvl w:val="0"/>
          <w:numId w:val="2"/>
        </w:numPr>
        <w:spacing w:after="40" w:before="40"/>
      </w:pPr>
      <w:r>
        <w:rPr>
          <w:rFonts w:ascii="Arial" w:cs="Arial" w:eastAsia="Arial" w:hAnsi="Arial"/>
          <w:color w:val="1A1A2E"/>
          <w:sz w:val="20"/>
          <w:szCs w:val="20"/>
        </w:rPr>
        <w:t xml:space="preserve">Slide 1: Project name, one-liner, and presenter</w:t>
      </w:r>
    </w:p>
    <w:p>
      <w:pPr>
        <w:pStyle w:val="ListParagraph"/>
        <w:numPr>
          <w:ilvl w:val="0"/>
          <w:numId w:val="2"/>
        </w:numPr>
        <w:spacing w:after="40" w:before="40"/>
      </w:pPr>
      <w:r>
        <w:rPr>
          <w:rFonts w:ascii="Arial" w:cs="Arial" w:eastAsia="Arial" w:hAnsi="Arial"/>
          <w:color w:val="1A1A2E"/>
          <w:sz w:val="20"/>
          <w:szCs w:val="20"/>
        </w:rPr>
        <w:t xml:space="preserve">Slide 2: The problem — what friction or gap exists today, supported by data or rep feedback</w:t>
      </w:r>
    </w:p>
    <w:p>
      <w:pPr>
        <w:pStyle w:val="ListParagraph"/>
        <w:numPr>
          <w:ilvl w:val="0"/>
          <w:numId w:val="2"/>
        </w:numPr>
        <w:spacing w:after="40" w:before="40"/>
      </w:pPr>
      <w:r>
        <w:rPr>
          <w:rFonts w:ascii="Arial" w:cs="Arial" w:eastAsia="Arial" w:hAnsi="Arial"/>
          <w:color w:val="1A1A2E"/>
          <w:sz w:val="20"/>
          <w:szCs w:val="20"/>
        </w:rPr>
        <w:t xml:space="preserve">Slide 3: The solution — what this tool does and how it fits into the existing GTM workflow</w:t>
      </w:r>
    </w:p>
    <w:p>
      <w:pPr>
        <w:pStyle w:val="ListParagraph"/>
        <w:numPr>
          <w:ilvl w:val="0"/>
          <w:numId w:val="2"/>
        </w:numPr>
        <w:spacing w:after="40" w:before="40"/>
      </w:pPr>
      <w:r>
        <w:rPr>
          <w:rFonts w:ascii="Arial" w:cs="Arial" w:eastAsia="Arial" w:hAnsi="Arial"/>
          <w:color w:val="1A1A2E"/>
          <w:sz w:val="20"/>
          <w:szCs w:val="20"/>
        </w:rPr>
        <w:t xml:space="preserve">Slide 4: Features &amp; roadmap — what's in v1 and what's coming in v2+</w:t>
      </w:r>
    </w:p>
    <w:p>
      <w:pPr>
        <w:pStyle w:val="ListParagraph"/>
        <w:numPr>
          <w:ilvl w:val="0"/>
          <w:numId w:val="2"/>
        </w:numPr>
        <w:spacing w:after="40" w:before="40"/>
      </w:pPr>
      <w:r>
        <w:rPr>
          <w:rFonts w:ascii="Arial" w:cs="Arial" w:eastAsia="Arial" w:hAnsi="Arial"/>
          <w:color w:val="1A1A2E"/>
          <w:sz w:val="20"/>
          <w:szCs w:val="20"/>
        </w:rPr>
        <w:t xml:space="preserve">Slide 5: Timeline &amp; milestones — key dates and owners</w:t>
      </w:r>
    </w:p>
    <w:p>
      <w:pPr>
        <w:pStyle w:val="ListParagraph"/>
        <w:numPr>
          <w:ilvl w:val="0"/>
          <w:numId w:val="2"/>
        </w:numPr>
        <w:spacing w:after="40" w:before="40"/>
      </w:pPr>
      <w:r>
        <w:rPr>
          <w:rFonts w:ascii="Arial" w:cs="Arial" w:eastAsia="Arial" w:hAnsi="Arial"/>
          <w:color w:val="1A1A2E"/>
          <w:sz w:val="20"/>
          <w:szCs w:val="20"/>
        </w:rPr>
        <w:t xml:space="preserve">Slide 6: Budget &amp; ROI — expected cost and expected return</w:t>
      </w:r>
    </w:p>
    <w:p>
      <w:pPr>
        <w:pStyle w:val="ListParagraph"/>
        <w:numPr>
          <w:ilvl w:val="0"/>
          <w:numId w:val="2"/>
        </w:numPr>
        <w:spacing w:after="40" w:before="40"/>
      </w:pPr>
      <w:r>
        <w:rPr>
          <w:rFonts w:ascii="Arial" w:cs="Arial" w:eastAsia="Arial" w:hAnsi="Arial"/>
          <w:color w:val="1A1A2E"/>
          <w:sz w:val="20"/>
          <w:szCs w:val="20"/>
        </w:rPr>
        <w:t xml:space="preserve">Slide 7: The ask — what you need from leadership (approval, budget, resources, intro)</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B981" w:val="clear"/>
            <w:tcMar>
              <w:top w:type="dxa" w:w="180"/>
              <w:left w:type="dxa" w:w="280"/>
              <w:bottom w:type="dxa" w:w="180"/>
              <w:right w:type="dxa" w:w="280"/>
            </w:tcMar>
          </w:tcPr>
          <w:p>
            <w:r>
              <w:rPr>
                <w:rFonts w:ascii="Arial" w:cs="Arial" w:eastAsia="Arial" w:hAnsi="Arial"/>
                <w:b/>
                <w:bCs/>
                <w:caps/>
                <w:color w:val="FFFFFF"/>
                <w:sz w:val="20"/>
                <w:szCs w:val="20"/>
              </w:rPr>
              <w:t xml:space="preserve">PHASE 3  </w:t>
            </w:r>
            <w:r>
              <w:rPr>
                <w:rFonts w:ascii="Arial" w:cs="Arial" w:eastAsia="Arial" w:hAnsi="Arial"/>
                <w:b/>
                <w:bCs/>
                <w:caps/>
                <w:color w:val="FFFFFF"/>
                <w:sz w:val="20"/>
                <w:szCs w:val="20"/>
              </w:rPr>
              <w:t xml:space="preserve">Architecture &amp; Technical Design</w:t>
            </w:r>
          </w:p>
          <w:p>
            <w:pPr>
              <w:spacing w:before="40"/>
            </w:pPr>
            <w:r>
              <w:rPr>
                <w:rFonts w:ascii="Arial" w:cs="Arial" w:eastAsia="Arial" w:hAnsi="Arial"/>
                <w:i/>
                <w:iCs/>
                <w:color w:val="FFFFFF"/>
                <w:sz w:val="18"/>
                <w:szCs w:val="18"/>
              </w:rPr>
              <w:t xml:space="preserve">Map the full system before touching a line of code — stack, flow, credentials, and security.</w:t>
            </w:r>
          </w:p>
        </w:tc>
      </w:tr>
    </w:tbl>
    <w:p>
      <w:r>
        <w:t xml:space="preserve"/>
      </w:r>
    </w:p>
    <w:p>
      <w:pPr>
        <w:spacing w:after="100" w:before="60"/>
      </w:pPr>
      <w:r>
        <w:rPr>
          <w:rFonts w:ascii="Arial" w:cs="Arial" w:eastAsia="Arial" w:hAnsi="Arial"/>
          <w:color w:val="1A1A2E"/>
          <w:sz w:val="20"/>
          <w:szCs w:val="20"/>
        </w:rPr>
        <w:t xml:space="preserve">Phase 3 is where strategy becomes engineering. Every system component, API connection, data flow, and credential is documented here. No build should begin without a completed Phase 3 — technical surprises discovered mid-build are the most costly kind.</w:t>
      </w:r>
    </w:p>
    <w:p>
      <w:r>
        <w:t xml:space="preserve"/>
      </w:r>
    </w:p>
    <w:p>
      <w:pPr>
        <w:pStyle w:val="Heading2"/>
        <w:spacing w:after="100" w:before="280"/>
      </w:pPr>
      <w:r>
        <w:rPr>
          <w:rFonts w:ascii="Arial" w:cs="Arial" w:eastAsia="Arial" w:hAnsi="Arial"/>
          <w:b/>
          <w:bCs/>
          <w:color w:val="10B981"/>
          <w:sz w:val="26"/>
          <w:szCs w:val="26"/>
        </w:rPr>
        <w:t xml:space="preserve">3.1  Technical Stack</w:t>
      </w:r>
    </w:p>
    <w:p>
      <w:pPr>
        <w:spacing w:after="100" w:before="60"/>
      </w:pPr>
      <w:r>
        <w:rPr>
          <w:rFonts w:ascii="Arial" w:cs="Arial" w:eastAsia="Arial" w:hAnsi="Arial"/>
          <w:color w:val="1A1A2E"/>
          <w:sz w:val="20"/>
          <w:szCs w:val="20"/>
        </w:rPr>
        <w:t xml:space="preserve">The technical stack table is a complete inventory of every tool, platform, and integration the project requires. For each item, document its purpose, whether it is already available or needs to be procured, and its estimated monthly cost. This table feeds directly into the Phase 1.5 budget.</w:t>
      </w:r>
    </w:p>
    <w:p>
      <w:r>
        <w:t xml:space="preserve"/>
      </w:r>
    </w:p>
    <w:p>
      <w:pPr>
        <w:pStyle w:val="Heading3"/>
        <w:spacing w:after="80" w:before="200"/>
      </w:pPr>
      <w:r>
        <w:rPr>
          <w:rFonts w:ascii="Arial" w:cs="Arial" w:eastAsia="Arial" w:hAnsi="Arial"/>
          <w:b/>
          <w:bCs/>
          <w:color w:val="64748B"/>
          <w:sz w:val="22"/>
          <w:szCs w:val="22"/>
        </w:rPr>
        <w:t xml:space="preserve">The Atlas HXM Standard GTM Tech Stack</w:t>
      </w:r>
    </w:p>
    <w:p>
      <w:pPr>
        <w:spacing w:after="100" w:before="60"/>
      </w:pPr>
      <w:r>
        <w:rPr>
          <w:rFonts w:ascii="Arial" w:cs="Arial" w:eastAsia="Arial" w:hAnsi="Arial"/>
          <w:color w:val="1A1A2E"/>
          <w:sz w:val="20"/>
          <w:szCs w:val="20"/>
        </w:rPr>
        <w:t xml:space="preserve">Most GTM AI projects at Atlas draw from a consistent set of platforms. Familiarity with this stack reduces build time and enables reuse across projects:</w:t>
      </w:r>
    </w:p>
    <w:p>
      <w:pPr>
        <w:pStyle w:val="ListParagraph"/>
        <w:numPr>
          <w:ilvl w:val="0"/>
          <w:numId w:val="3"/>
        </w:numPr>
        <w:spacing w:after="40" w:before="40"/>
      </w:pPr>
      <w:r>
        <w:rPr>
          <w:rFonts w:ascii="Arial" w:cs="Arial" w:eastAsia="Arial" w:hAnsi="Arial"/>
          <w:color w:val="1A1A2E"/>
          <w:sz w:val="20"/>
          <w:szCs w:val="20"/>
        </w:rPr>
        <w:t xml:space="preserve">CRM &amp; Pipeline: HubSpot (contacts, companies, deals, properties, workflows)</w:t>
      </w:r>
    </w:p>
    <w:p>
      <w:pPr>
        <w:pStyle w:val="ListParagraph"/>
        <w:numPr>
          <w:ilvl w:val="0"/>
          <w:numId w:val="3"/>
        </w:numPr>
        <w:spacing w:after="40" w:before="40"/>
      </w:pPr>
      <w:r>
        <w:rPr>
          <w:rFonts w:ascii="Arial" w:cs="Arial" w:eastAsia="Arial" w:hAnsi="Arial"/>
          <w:color w:val="1A1A2E"/>
          <w:sz w:val="20"/>
          <w:szCs w:val="20"/>
        </w:rPr>
        <w:t xml:space="preserve">Prospecting &amp; Enrichment: Clay (tables, enrichment columns, Claygent, HTTP API columns)</w:t>
      </w:r>
    </w:p>
    <w:p>
      <w:pPr>
        <w:pStyle w:val="ListParagraph"/>
        <w:numPr>
          <w:ilvl w:val="0"/>
          <w:numId w:val="3"/>
        </w:numPr>
        <w:spacing w:after="40" w:before="40"/>
      </w:pPr>
      <w:r>
        <w:rPr>
          <w:rFonts w:ascii="Arial" w:cs="Arial" w:eastAsia="Arial" w:hAnsi="Arial"/>
          <w:color w:val="1A1A2E"/>
          <w:sz w:val="20"/>
          <w:szCs w:val="20"/>
        </w:rPr>
        <w:t xml:space="preserve">Automation &amp; Orchestration: n8n (workflow engine, webhooks, API calls, conditional routing)</w:t>
      </w:r>
    </w:p>
    <w:p>
      <w:pPr>
        <w:pStyle w:val="ListParagraph"/>
        <w:numPr>
          <w:ilvl w:val="0"/>
          <w:numId w:val="3"/>
        </w:numPr>
        <w:spacing w:after="40" w:before="40"/>
      </w:pPr>
      <w:r>
        <w:rPr>
          <w:rFonts w:ascii="Arial" w:cs="Arial" w:eastAsia="Arial" w:hAnsi="Arial"/>
          <w:color w:val="1A1A2E"/>
          <w:sz w:val="20"/>
          <w:szCs w:val="20"/>
        </w:rPr>
        <w:t xml:space="preserve">Outreach &amp; Sequencing: Amplemarket (sequences, enrollment, contact management)</w:t>
      </w:r>
    </w:p>
    <w:p>
      <w:pPr>
        <w:pStyle w:val="ListParagraph"/>
        <w:numPr>
          <w:ilvl w:val="0"/>
          <w:numId w:val="3"/>
        </w:numPr>
        <w:spacing w:after="40" w:before="40"/>
      </w:pPr>
      <w:r>
        <w:rPr>
          <w:rFonts w:ascii="Arial" w:cs="Arial" w:eastAsia="Arial" w:hAnsi="Arial"/>
          <w:color w:val="1A1A2E"/>
          <w:sz w:val="20"/>
          <w:szCs w:val="20"/>
        </w:rPr>
        <w:t xml:space="preserve">Intent &amp; ABM Signals: Factors.ai (account signals, workflow triggers, HubSpot sync)</w:t>
      </w:r>
    </w:p>
    <w:p>
      <w:pPr>
        <w:pStyle w:val="ListParagraph"/>
        <w:numPr>
          <w:ilvl w:val="0"/>
          <w:numId w:val="3"/>
        </w:numPr>
        <w:spacing w:after="40" w:before="40"/>
      </w:pPr>
      <w:r>
        <w:rPr>
          <w:rFonts w:ascii="Arial" w:cs="Arial" w:eastAsia="Arial" w:hAnsi="Arial"/>
          <w:color w:val="1A1A2E"/>
          <w:sz w:val="20"/>
          <w:szCs w:val="20"/>
        </w:rPr>
        <w:t xml:space="preserve">AI / LLM: Anthropic Claude (via Claude API or Cowork skills), OpenAI (where applicable)</w:t>
      </w:r>
    </w:p>
    <w:p>
      <w:pPr>
        <w:pStyle w:val="ListParagraph"/>
        <w:numPr>
          <w:ilvl w:val="0"/>
          <w:numId w:val="3"/>
        </w:numPr>
        <w:spacing w:after="40" w:before="40"/>
      </w:pPr>
      <w:r>
        <w:rPr>
          <w:rFonts w:ascii="Arial" w:cs="Arial" w:eastAsia="Arial" w:hAnsi="Arial"/>
          <w:color w:val="1A1A2E"/>
          <w:sz w:val="20"/>
          <w:szCs w:val="20"/>
        </w:rPr>
        <w:t xml:space="preserve">Storage &amp; Reporting: Azure Blob Storage, Excel, SharePoint, or HubSpot custom properties</w:t>
      </w:r>
    </w:p>
    <w:p>
      <w:r>
        <w:t xml:space="preserve"/>
      </w:r>
    </w:p>
    <w:p>
      <w:pPr>
        <w:pStyle w:val="Heading2"/>
        <w:spacing w:after="100" w:before="280"/>
      </w:pPr>
      <w:r>
        <w:rPr>
          <w:rFonts w:ascii="Arial" w:cs="Arial" w:eastAsia="Arial" w:hAnsi="Arial"/>
          <w:b/>
          <w:bCs/>
          <w:color w:val="10B981"/>
          <w:sz w:val="26"/>
          <w:szCs w:val="26"/>
        </w:rPr>
        <w:t xml:space="preserve">3.2  Production Architecture</w:t>
      </w:r>
    </w:p>
    <w:p>
      <w:pPr>
        <w:spacing w:after="100" w:before="60"/>
      </w:pPr>
      <w:r>
        <w:rPr>
          <w:rFonts w:ascii="Arial" w:cs="Arial" w:eastAsia="Arial" w:hAnsi="Arial"/>
          <w:color w:val="1A1A2E"/>
          <w:sz w:val="20"/>
          <w:szCs w:val="20"/>
        </w:rPr>
        <w:t xml:space="preserve">The production architecture is a step-by-step map of how data moves through the system — from the triggering event to the final output. This is the most technically critical document in the entire playbook. It must be specific enough that any engineer could rebuild the system from this description alone.</w:t>
      </w:r>
    </w:p>
    <w:p>
      <w:r>
        <w:t xml:space="preserve"/>
      </w:r>
    </w:p>
    <w:p>
      <w:pPr>
        <w:pStyle w:val="Heading3"/>
        <w:spacing w:after="80" w:before="200"/>
      </w:pPr>
      <w:r>
        <w:rPr>
          <w:rFonts w:ascii="Arial" w:cs="Arial" w:eastAsia="Arial" w:hAnsi="Arial"/>
          <w:b/>
          <w:bCs/>
          <w:color w:val="64748B"/>
          <w:sz w:val="22"/>
          <w:szCs w:val="22"/>
        </w:rPr>
        <w:t xml:space="preserve">Architecture Documentation Standard</w:t>
      </w:r>
    </w:p>
    <w:p>
      <w:pPr>
        <w:spacing w:after="100" w:before="60"/>
      </w:pPr>
      <w:r>
        <w:rPr>
          <w:rFonts w:ascii="Arial" w:cs="Arial" w:eastAsia="Arial" w:hAnsi="Arial"/>
          <w:color w:val="1A1A2E"/>
          <w:sz w:val="20"/>
          <w:szCs w:val="20"/>
        </w:rPr>
        <w:t xml:space="preserve">For each step in the flow, document: (1) the component or system responsible, (2) the action it performs, and (3) the output it produces. Also document: trigger conditions (what starts the flow), error handling (what happens if a step fails), and fallback logic (what the system does when expected data is missing).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0B981" w:val="clear"/>
          </w:tcPr>
          <w:p>
            <w:r>
              <w:t xml:space="preserve"/>
            </w:r>
          </w:p>
        </w:tc>
        <w:tc>
          <w:tcPr>
            <w:tcW w:type="dxa" w:w="9000"/>
            <w:tcBorders>
              <w:top w:val="none" w:color="FFFFFF" w:sz="0"/>
              <w:left w:val="none" w:color="FFFFFF" w:sz="0"/>
              <w:bottom w:val="none" w:color="FFFFFF" w:sz="0"/>
              <w:right w:val="none" w:color="FFFFFF" w:sz="0"/>
            </w:tcBorders>
            <w:shd w:fill="10B981" w:val="clear"/>
            <w:tcMar>
              <w:top w:type="dxa" w:w="100"/>
              <w:left w:type="dxa" w:w="180"/>
              <w:bottom w:type="dxa" w:w="100"/>
              <w:right w:type="dxa" w:w="180"/>
            </w:tcMar>
          </w:tcPr>
          <w:p>
            <w:pPr>
              <w:spacing w:after="40" w:before="0"/>
            </w:pPr>
            <w:r>
              <w:rPr>
                <w:rFonts w:ascii="Arial" w:cs="Arial" w:eastAsia="Arial" w:hAnsi="Arial"/>
                <w:b/>
                <w:bCs/>
                <w:color w:val="10B981"/>
                <w:sz w:val="20"/>
                <w:szCs w:val="20"/>
              </w:rPr>
              <w:t xml:space="preserve">Architecture Before Code — Always</w:t>
            </w:r>
          </w:p>
          <w:p>
            <w:pPr>
              <w:spacing w:after="0" w:before="0"/>
            </w:pPr>
            <w:r>
              <w:rPr>
                <w:rFonts w:ascii="Arial" w:cs="Arial" w:eastAsia="Arial" w:hAnsi="Arial"/>
                <w:color w:val="1A1A2E"/>
                <w:sz w:val="19"/>
                <w:szCs w:val="19"/>
              </w:rPr>
              <w:t xml:space="preserve">The most expensive mistake in GTM automation is discovering a data model mismatch or API limitation after 40 hours of build time. Spending 2 hours documenting the architecture before starting saves days of rework. This is not optional.</w:t>
            </w:r>
          </w:p>
        </w:tc>
      </w:tr>
    </w:tbl>
    <w:p>
      <w:r>
        <w:t xml:space="preserve"/>
      </w:r>
    </w:p>
    <w:p>
      <w:pPr>
        <w:pStyle w:val="Heading2"/>
        <w:spacing w:after="100" w:before="280"/>
      </w:pPr>
      <w:r>
        <w:rPr>
          <w:rFonts w:ascii="Arial" w:cs="Arial" w:eastAsia="Arial" w:hAnsi="Arial"/>
          <w:b/>
          <w:bCs/>
          <w:color w:val="10B981"/>
          <w:sz w:val="26"/>
          <w:szCs w:val="26"/>
        </w:rPr>
        <w:t xml:space="preserve">3.3  Key Sheet</w:t>
      </w:r>
    </w:p>
    <w:p>
      <w:pPr>
        <w:spacing w:after="100" w:before="60"/>
      </w:pPr>
      <w:r>
        <w:rPr>
          <w:rFonts w:ascii="Arial" w:cs="Arial" w:eastAsia="Arial" w:hAnsi="Arial"/>
          <w:color w:val="1A1A2E"/>
          <w:sz w:val="20"/>
          <w:szCs w:val="20"/>
        </w:rPr>
        <w:t xml:space="preserve">The Key Sheet is a reference index for every credential, API key, login, secret, and access token the project requires. It does not store the actual values — those live in a secure vault (1Password, Azure Key Vault, or similar). This document lists the name of each credential, its status, and where to find the real value.</w:t>
      </w:r>
    </w:p>
    <w:p>
      <w:r>
        <w:t xml:space="preserve"/>
      </w:r>
    </w:p>
    <w:p>
      <w:pPr>
        <w:pStyle w:val="Heading3"/>
        <w:spacing w:after="80" w:before="200"/>
      </w:pPr>
      <w:r>
        <w:rPr>
          <w:rFonts w:ascii="Arial" w:cs="Arial" w:eastAsia="Arial" w:hAnsi="Arial"/>
          <w:b/>
          <w:bCs/>
          <w:color w:val="64748B"/>
          <w:sz w:val="22"/>
          <w:szCs w:val="22"/>
        </w:rPr>
        <w:t xml:space="preserve">Key Sheet Best Practices</w:t>
      </w:r>
    </w:p>
    <w:p>
      <w:pPr>
        <w:pStyle w:val="ListParagraph"/>
        <w:numPr>
          <w:ilvl w:val="0"/>
          <w:numId w:val="3"/>
        </w:numPr>
        <w:spacing w:after="40" w:before="40"/>
      </w:pPr>
      <w:r>
        <w:rPr>
          <w:rFonts w:ascii="Arial" w:cs="Arial" w:eastAsia="Arial" w:hAnsi="Arial"/>
          <w:color w:val="1A1A2E"/>
          <w:sz w:val="20"/>
          <w:szCs w:val="20"/>
        </w:rPr>
        <w:t xml:space="preserve">Never write actual API keys, passwords, or tokens in this document — reference the vault location only</w:t>
      </w:r>
    </w:p>
    <w:p>
      <w:pPr>
        <w:pStyle w:val="ListParagraph"/>
        <w:numPr>
          <w:ilvl w:val="0"/>
          <w:numId w:val="3"/>
        </w:numPr>
        <w:spacing w:after="40" w:before="40"/>
      </w:pPr>
      <w:r>
        <w:rPr>
          <w:rFonts w:ascii="Arial" w:cs="Arial" w:eastAsia="Arial" w:hAnsi="Arial"/>
          <w:color w:val="1A1A2E"/>
          <w:sz w:val="20"/>
          <w:szCs w:val="20"/>
        </w:rPr>
        <w:t xml:space="preserve">Mark each credential as 'Available' (already provisioned), 'TBD — request from IT', or 'TBD — needs new account'</w:t>
      </w:r>
    </w:p>
    <w:p>
      <w:pPr>
        <w:pStyle w:val="ListParagraph"/>
        <w:numPr>
          <w:ilvl w:val="0"/>
          <w:numId w:val="3"/>
        </w:numPr>
        <w:spacing w:after="40" w:before="40"/>
      </w:pPr>
      <w:r>
        <w:rPr>
          <w:rFonts w:ascii="Arial" w:cs="Arial" w:eastAsia="Arial" w:hAnsi="Arial"/>
          <w:color w:val="1A1A2E"/>
          <w:sz w:val="20"/>
          <w:szCs w:val="20"/>
        </w:rPr>
        <w:t xml:space="preserve">Include the platform URL, account email used, and any rate limit or tier constraints that affect the build</w:t>
      </w:r>
    </w:p>
    <w:p>
      <w:pPr>
        <w:pStyle w:val="ListParagraph"/>
        <w:numPr>
          <w:ilvl w:val="0"/>
          <w:numId w:val="3"/>
        </w:numPr>
        <w:spacing w:after="40" w:before="40"/>
      </w:pPr>
      <w:r>
        <w:rPr>
          <w:rFonts w:ascii="Arial" w:cs="Arial" w:eastAsia="Arial" w:hAnsi="Arial"/>
          <w:color w:val="1A1A2E"/>
          <w:sz w:val="20"/>
          <w:szCs w:val="20"/>
        </w:rPr>
        <w:t xml:space="preserve">Review the Key Sheet with IT/Security before starting the build if any new external systems are involved</w:t>
      </w:r>
    </w:p>
    <w:p>
      <w:r>
        <w:t xml:space="preserve"/>
      </w:r>
    </w:p>
    <w:p>
      <w:pPr>
        <w:pStyle w:val="Heading2"/>
        <w:spacing w:after="100" w:before="280"/>
      </w:pPr>
      <w:r>
        <w:rPr>
          <w:rFonts w:ascii="Arial" w:cs="Arial" w:eastAsia="Arial" w:hAnsi="Arial"/>
          <w:b/>
          <w:bCs/>
          <w:color w:val="10B981"/>
          <w:sz w:val="26"/>
          <w:szCs w:val="26"/>
        </w:rPr>
        <w:t xml:space="preserve">3.4  End-to-End Flow — How It Works</w:t>
      </w:r>
    </w:p>
    <w:p>
      <w:pPr>
        <w:spacing w:after="100" w:before="60"/>
      </w:pPr>
      <w:r>
        <w:rPr>
          <w:rFonts w:ascii="Arial" w:cs="Arial" w:eastAsia="Arial" w:hAnsi="Arial"/>
          <w:color w:val="1A1A2E"/>
          <w:sz w:val="20"/>
          <w:szCs w:val="20"/>
        </w:rPr>
        <w:t xml:space="preserve">This section is the plain-English narrative version of the production architecture. While the architecture table shows the technical components, the E2E flow explains how the system behaves from the user's perspective. It should be readable by a sales rep or non-technical stakeholder.</w:t>
      </w:r>
    </w:p>
    <w:p>
      <w:r>
        <w:t xml:space="preserve"/>
      </w:r>
    </w:p>
    <w:p>
      <w:pPr>
        <w:pStyle w:val="Heading3"/>
        <w:spacing w:after="80" w:before="200"/>
      </w:pPr>
      <w:r>
        <w:rPr>
          <w:rFonts w:ascii="Arial" w:cs="Arial" w:eastAsia="Arial" w:hAnsi="Arial"/>
          <w:b/>
          <w:bCs/>
          <w:color w:val="64748B"/>
          <w:sz w:val="22"/>
          <w:szCs w:val="22"/>
        </w:rPr>
        <w:t xml:space="preserve">How to Write the E2E Flow</w:t>
      </w:r>
    </w:p>
    <w:p>
      <w:pPr>
        <w:spacing w:after="100" w:before="60"/>
      </w:pPr>
      <w:r>
        <w:rPr>
          <w:rFonts w:ascii="Arial" w:cs="Arial" w:eastAsia="Arial" w:hAnsi="Arial"/>
          <w:color w:val="1A1A2E"/>
          <w:sz w:val="20"/>
          <w:szCs w:val="20"/>
        </w:rPr>
        <w:t xml:space="preserve">Write it as a numbered sequence of events, starting with the user action (or system trigger) that initiates the workflow and ending with the final output the user receives. Each step should be one sentence. The goal is that any team member can read this and understand exactly what the tool does.</w:t>
      </w:r>
    </w:p>
    <w:p>
      <w:r>
        <w:t xml:space="preserve"/>
      </w:r>
    </w:p>
    <w:p>
      <w:pPr>
        <w:pStyle w:val="Heading3"/>
        <w:spacing w:after="80" w:before="200"/>
      </w:pPr>
      <w:r>
        <w:rPr>
          <w:rFonts w:ascii="Arial" w:cs="Arial" w:eastAsia="Arial" w:hAnsi="Arial"/>
          <w:b/>
          <w:bCs/>
          <w:color w:val="64748B"/>
          <w:sz w:val="22"/>
          <w:szCs w:val="22"/>
        </w:rPr>
        <w:t xml:space="preserve">Example E2E Flow — Call Prep Agent</w:t>
      </w:r>
    </w:p>
    <w:p>
      <w:pPr>
        <w:pStyle w:val="ListParagraph"/>
        <w:numPr>
          <w:ilvl w:val="0"/>
          <w:numId w:val="2"/>
        </w:numPr>
        <w:spacing w:after="40" w:before="40"/>
      </w:pPr>
      <w:r>
        <w:rPr>
          <w:rFonts w:ascii="Arial" w:cs="Arial" w:eastAsia="Arial" w:hAnsi="Arial"/>
          <w:color w:val="1A1A2E"/>
          <w:sz w:val="20"/>
          <w:szCs w:val="20"/>
        </w:rPr>
        <w:t xml:space="preserve">Step 1: Rep opens HubSpot contact record for an upcoming meeting.</w:t>
      </w:r>
    </w:p>
    <w:p>
      <w:pPr>
        <w:pStyle w:val="ListParagraph"/>
        <w:numPr>
          <w:ilvl w:val="0"/>
          <w:numId w:val="2"/>
        </w:numPr>
        <w:spacing w:after="40" w:before="40"/>
      </w:pPr>
      <w:r>
        <w:rPr>
          <w:rFonts w:ascii="Arial" w:cs="Arial" w:eastAsia="Arial" w:hAnsi="Arial"/>
          <w:color w:val="1A1A2E"/>
          <w:sz w:val="20"/>
          <w:szCs w:val="20"/>
        </w:rPr>
        <w:t xml:space="preserve">Step 2: Rep clicks the 'Generate Call Prep Brief' button in the HubSpot sidebar widget.</w:t>
      </w:r>
    </w:p>
    <w:p>
      <w:pPr>
        <w:pStyle w:val="ListParagraph"/>
        <w:numPr>
          <w:ilvl w:val="0"/>
          <w:numId w:val="2"/>
        </w:numPr>
        <w:spacing w:after="40" w:before="40"/>
      </w:pPr>
      <w:r>
        <w:rPr>
          <w:rFonts w:ascii="Arial" w:cs="Arial" w:eastAsia="Arial" w:hAnsi="Arial"/>
          <w:color w:val="1A1A2E"/>
          <w:sz w:val="20"/>
          <w:szCs w:val="20"/>
        </w:rPr>
        <w:t xml:space="preserve">Step 3: n8n webhook fires, pulling contact + company data from HubSpot.</w:t>
      </w:r>
    </w:p>
    <w:p>
      <w:pPr>
        <w:pStyle w:val="ListParagraph"/>
        <w:numPr>
          <w:ilvl w:val="0"/>
          <w:numId w:val="2"/>
        </w:numPr>
        <w:spacing w:after="40" w:before="40"/>
      </w:pPr>
      <w:r>
        <w:rPr>
          <w:rFonts w:ascii="Arial" w:cs="Arial" w:eastAsia="Arial" w:hAnsi="Arial"/>
          <w:color w:val="1A1A2E"/>
          <w:sz w:val="20"/>
          <w:szCs w:val="20"/>
        </w:rPr>
        <w:t xml:space="preserve">Step 4: Clay enriches the record with recent news, job postings, and LinkedIn activity.</w:t>
      </w:r>
    </w:p>
    <w:p>
      <w:pPr>
        <w:pStyle w:val="ListParagraph"/>
        <w:numPr>
          <w:ilvl w:val="0"/>
          <w:numId w:val="2"/>
        </w:numPr>
        <w:spacing w:after="40" w:before="40"/>
      </w:pPr>
      <w:r>
        <w:rPr>
          <w:rFonts w:ascii="Arial" w:cs="Arial" w:eastAsia="Arial" w:hAnsi="Arial"/>
          <w:color w:val="1A1A2E"/>
          <w:sz w:val="20"/>
          <w:szCs w:val="20"/>
        </w:rPr>
        <w:t xml:space="preserve">Step 5: Claude generates a structured call prep brief using the enriched data.</w:t>
      </w:r>
    </w:p>
    <w:p>
      <w:pPr>
        <w:pStyle w:val="ListParagraph"/>
        <w:numPr>
          <w:ilvl w:val="0"/>
          <w:numId w:val="2"/>
        </w:numPr>
        <w:spacing w:after="40" w:before="40"/>
      </w:pPr>
      <w:r>
        <w:rPr>
          <w:rFonts w:ascii="Arial" w:cs="Arial" w:eastAsia="Arial" w:hAnsi="Arial"/>
          <w:color w:val="1A1A2E"/>
          <w:sz w:val="20"/>
          <w:szCs w:val="20"/>
        </w:rPr>
        <w:t xml:space="preserve">Step 6: Brief is pushed back to HubSpot as a note on the contact record.</w:t>
      </w:r>
    </w:p>
    <w:p>
      <w:pPr>
        <w:pStyle w:val="ListParagraph"/>
        <w:numPr>
          <w:ilvl w:val="0"/>
          <w:numId w:val="2"/>
        </w:numPr>
        <w:spacing w:after="40" w:before="40"/>
      </w:pPr>
      <w:r>
        <w:rPr>
          <w:rFonts w:ascii="Arial" w:cs="Arial" w:eastAsia="Arial" w:hAnsi="Arial"/>
          <w:color w:val="1A1A2E"/>
          <w:sz w:val="20"/>
          <w:szCs w:val="20"/>
        </w:rPr>
        <w:t xml:space="preserve">Step 7: Rep receives a Slack notification that the brief is ready.</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9E0B" w:val="clear"/>
            <w:tcMar>
              <w:top w:type="dxa" w:w="180"/>
              <w:left w:type="dxa" w:w="280"/>
              <w:bottom w:type="dxa" w:w="180"/>
              <w:right w:type="dxa" w:w="280"/>
            </w:tcMar>
          </w:tcPr>
          <w:p>
            <w:r>
              <w:rPr>
                <w:rFonts w:ascii="Arial" w:cs="Arial" w:eastAsia="Arial" w:hAnsi="Arial"/>
                <w:b/>
                <w:bCs/>
                <w:caps/>
                <w:color w:val="FFFFFF"/>
                <w:sz w:val="20"/>
                <w:szCs w:val="20"/>
              </w:rPr>
              <w:t xml:space="preserve">PHASE 4  </w:t>
            </w:r>
            <w:r>
              <w:rPr>
                <w:rFonts w:ascii="Arial" w:cs="Arial" w:eastAsia="Arial" w:hAnsi="Arial"/>
                <w:b/>
                <w:bCs/>
                <w:caps/>
                <w:color w:val="FFFFFF"/>
                <w:sz w:val="20"/>
                <w:szCs w:val="20"/>
              </w:rPr>
              <w:t xml:space="preserve">Build &amp; Development</w:t>
            </w:r>
          </w:p>
          <w:p>
            <w:pPr>
              <w:spacing w:before="40"/>
            </w:pPr>
            <w:r>
              <w:rPr>
                <w:rFonts w:ascii="Arial" w:cs="Arial" w:eastAsia="Arial" w:hAnsi="Arial"/>
                <w:i/>
                <w:iCs/>
                <w:color w:val="FFFFFF"/>
                <w:sz w:val="18"/>
                <w:szCs w:val="18"/>
              </w:rPr>
              <w:t xml:space="preserve">Execute the plan, log every artifact, and build a knowledge base that survives the first developer.</w:t>
            </w:r>
          </w:p>
        </w:tc>
      </w:tr>
    </w:tbl>
    <w:p>
      <w:r>
        <w:t xml:space="preserve"/>
      </w:r>
    </w:p>
    <w:p>
      <w:pPr>
        <w:spacing w:after="100" w:before="60"/>
      </w:pPr>
      <w:r>
        <w:rPr>
          <w:rFonts w:ascii="Arial" w:cs="Arial" w:eastAsia="Arial" w:hAnsi="Arial"/>
          <w:color w:val="1A1A2E"/>
          <w:sz w:val="20"/>
          <w:szCs w:val="20"/>
        </w:rPr>
        <w:t xml:space="preserve">Phase 4 is where the project is built. Every decision made in Phases 1–3 pays off here in reduced ambiguity, faster development, and fewer surprises. The key discipline in Phase 4 is documentation-as-you-go: logging every script, decision, and artifact as it is created rather than at the end.</w:t>
      </w:r>
    </w:p>
    <w:p>
      <w:r>
        <w:t xml:space="preserve"/>
      </w:r>
    </w:p>
    <w:p>
      <w:pPr>
        <w:pStyle w:val="Heading2"/>
        <w:spacing w:after="100" w:before="280"/>
      </w:pPr>
      <w:r>
        <w:rPr>
          <w:rFonts w:ascii="Arial" w:cs="Arial" w:eastAsia="Arial" w:hAnsi="Arial"/>
          <w:b/>
          <w:bCs/>
          <w:color w:val="F59E0B"/>
          <w:sz w:val="26"/>
          <w:szCs w:val="26"/>
        </w:rPr>
        <w:t xml:space="preserve">4.1  Development Process Guide</w:t>
      </w:r>
    </w:p>
    <w:p>
      <w:pPr>
        <w:spacing w:after="100" w:before="60"/>
      </w:pPr>
      <w:r>
        <w:rPr>
          <w:rFonts w:ascii="Arial" w:cs="Arial" w:eastAsia="Arial" w:hAnsi="Arial"/>
          <w:color w:val="1A1A2E"/>
          <w:sz w:val="20"/>
          <w:szCs w:val="20"/>
        </w:rPr>
        <w:t xml:space="preserve">The Dev Process Guide is the step-by-step build plan. It converts the PRD and architecture into a sequence of engineering actions. The standard 7-step pattern below applies to most GTM AI projects at Atlas and should be adapted rather than replaced.</w:t>
      </w:r>
    </w:p>
    <w:p>
      <w:r>
        <w:t xml:space="preserve"/>
      </w:r>
    </w:p>
    <w:p>
      <w:pPr>
        <w:pStyle w:val="Heading3"/>
        <w:spacing w:after="80" w:before="200"/>
      </w:pPr>
      <w:r>
        <w:rPr>
          <w:rFonts w:ascii="Arial" w:cs="Arial" w:eastAsia="Arial" w:hAnsi="Arial"/>
          <w:b/>
          <w:bCs/>
          <w:color w:val="64748B"/>
          <w:sz w:val="22"/>
          <w:szCs w:val="22"/>
        </w:rPr>
        <w:t xml:space="preserve">The Standard 7-Step Build Process</w:t>
      </w:r>
    </w:p>
    <w:p>
      <w:pPr>
        <w:pStyle w:val="ListParagraph"/>
        <w:numPr>
          <w:ilvl w:val="0"/>
          <w:numId w:val="2"/>
        </w:numPr>
        <w:spacing w:after="40" w:before="40"/>
      </w:pPr>
      <w:r>
        <w:rPr>
          <w:rFonts w:ascii="Arial" w:cs="Arial" w:eastAsia="Arial" w:hAnsi="Arial"/>
          <w:color w:val="1A1A2E"/>
          <w:sz w:val="20"/>
          <w:szCs w:val="20"/>
        </w:rPr>
        <w:t xml:space="preserve">Step 1: Set up repo / project folder — Create a structured directory in the Atlas GTM AI repository or designated project space.</w:t>
      </w:r>
    </w:p>
    <w:p>
      <w:pPr>
        <w:pStyle w:val="ListParagraph"/>
        <w:numPr>
          <w:ilvl w:val="0"/>
          <w:numId w:val="2"/>
        </w:numPr>
        <w:spacing w:after="40" w:before="40"/>
      </w:pPr>
      <w:r>
        <w:rPr>
          <w:rFonts w:ascii="Arial" w:cs="Arial" w:eastAsia="Arial" w:hAnsi="Arial"/>
          <w:color w:val="1A1A2E"/>
          <w:sz w:val="20"/>
          <w:szCs w:val="20"/>
        </w:rPr>
        <w:t xml:space="preserve">Step 2: Configure tools &amp; API keys — Set up all credentials from the Phase 3 Key Sheet. Test each connection before writing logic.</w:t>
      </w:r>
    </w:p>
    <w:p>
      <w:pPr>
        <w:pStyle w:val="ListParagraph"/>
        <w:numPr>
          <w:ilvl w:val="0"/>
          <w:numId w:val="2"/>
        </w:numPr>
        <w:spacing w:after="40" w:before="40"/>
      </w:pPr>
      <w:r>
        <w:rPr>
          <w:rFonts w:ascii="Arial" w:cs="Arial" w:eastAsia="Arial" w:hAnsi="Arial"/>
          <w:color w:val="1A1A2E"/>
          <w:sz w:val="20"/>
          <w:szCs w:val="20"/>
        </w:rPr>
        <w:t xml:space="preserve">Step 3: Build the v1 core function — Implement the single most important capability first (the 'spine' of the system). Nothing else is built until this works.</w:t>
      </w:r>
    </w:p>
    <w:p>
      <w:pPr>
        <w:pStyle w:val="ListParagraph"/>
        <w:numPr>
          <w:ilvl w:val="0"/>
          <w:numId w:val="2"/>
        </w:numPr>
        <w:spacing w:after="40" w:before="40"/>
      </w:pPr>
      <w:r>
        <w:rPr>
          <w:rFonts w:ascii="Arial" w:cs="Arial" w:eastAsia="Arial" w:hAnsi="Arial"/>
          <w:color w:val="1A1A2E"/>
          <w:sz w:val="20"/>
          <w:szCs w:val="20"/>
        </w:rPr>
        <w:t xml:space="preserve">Step 4: Test with sample data — Run the core function against real but non-sensitive Atlas data. Document edge cases discovered.</w:t>
      </w:r>
    </w:p>
    <w:p>
      <w:pPr>
        <w:pStyle w:val="ListParagraph"/>
        <w:numPr>
          <w:ilvl w:val="0"/>
          <w:numId w:val="2"/>
        </w:numPr>
        <w:spacing w:after="40" w:before="40"/>
      </w:pPr>
      <w:r>
        <w:rPr>
          <w:rFonts w:ascii="Arial" w:cs="Arial" w:eastAsia="Arial" w:hAnsi="Arial"/>
          <w:color w:val="1A1A2E"/>
          <w:sz w:val="20"/>
          <w:szCs w:val="20"/>
        </w:rPr>
        <w:t xml:space="preserve">Step 5: Internal QA with 1 rep — Have one sales rep or marketer use the tool in a real workflow scenario. Record their feedback verbatim.</w:t>
      </w:r>
    </w:p>
    <w:p>
      <w:pPr>
        <w:pStyle w:val="ListParagraph"/>
        <w:numPr>
          <w:ilvl w:val="0"/>
          <w:numId w:val="2"/>
        </w:numPr>
        <w:spacing w:after="40" w:before="40"/>
      </w:pPr>
      <w:r>
        <w:rPr>
          <w:rFonts w:ascii="Arial" w:cs="Arial" w:eastAsia="Arial" w:hAnsi="Arial"/>
          <w:color w:val="1A1A2E"/>
          <w:sz w:val="20"/>
          <w:szCs w:val="20"/>
        </w:rPr>
        <w:t xml:space="preserve">Step 6: Fix bugs and refine prompts — Address every P0 issue from QA. Optimize AI prompt instructions for output quality.</w:t>
      </w:r>
    </w:p>
    <w:p>
      <w:pPr>
        <w:pStyle w:val="ListParagraph"/>
        <w:numPr>
          <w:ilvl w:val="0"/>
          <w:numId w:val="2"/>
        </w:numPr>
        <w:spacing w:after="40" w:before="40"/>
      </w:pPr>
      <w:r>
        <w:rPr>
          <w:rFonts w:ascii="Arial" w:cs="Arial" w:eastAsia="Arial" w:hAnsi="Arial"/>
          <w:color w:val="1A1A2E"/>
          <w:sz w:val="20"/>
          <w:szCs w:val="20"/>
        </w:rPr>
        <w:t xml:space="preserve">Step 7: Roll out to team — Deploy to the full target user group with a brief onboarding session. Set up the reporting pipeline (Phase 5) before or at the same time.</w:t>
      </w:r>
    </w:p>
    <w:p>
      <w:r>
        <w:t xml:space="preserve"/>
      </w:r>
    </w:p>
    <w:p>
      <w:pPr>
        <w:pStyle w:val="Heading2"/>
        <w:spacing w:after="100" w:before="280"/>
      </w:pPr>
      <w:r>
        <w:rPr>
          <w:rFonts w:ascii="Arial" w:cs="Arial" w:eastAsia="Arial" w:hAnsi="Arial"/>
          <w:b/>
          <w:bCs/>
          <w:color w:val="F59E0B"/>
          <w:sz w:val="26"/>
          <w:szCs w:val="26"/>
        </w:rPr>
        <w:t xml:space="preserve">4.2  Build Scripts Log</w:t>
      </w:r>
    </w:p>
    <w:p>
      <w:pPr>
        <w:spacing w:after="100" w:before="60"/>
      </w:pPr>
      <w:r>
        <w:rPr>
          <w:rFonts w:ascii="Arial" w:cs="Arial" w:eastAsia="Arial" w:hAnsi="Arial"/>
          <w:color w:val="1A1A2E"/>
          <w:sz w:val="20"/>
          <w:szCs w:val="20"/>
        </w:rPr>
        <w:t xml:space="preserve">The Build Scripts Log is a running inventory of every script, prompt, function, API call, and configuration file created during the build. This is not optional documentation — it is the institutional memory of the project. Without it, the project becomes a black box that only the original builder understands.</w:t>
      </w:r>
    </w:p>
    <w:p>
      <w:r>
        <w:t xml:space="preserve"/>
      </w:r>
    </w:p>
    <w:p>
      <w:pPr>
        <w:pStyle w:val="Heading3"/>
        <w:spacing w:after="80" w:before="200"/>
      </w:pPr>
      <w:r>
        <w:rPr>
          <w:rFonts w:ascii="Arial" w:cs="Arial" w:eastAsia="Arial" w:hAnsi="Arial"/>
          <w:b/>
          <w:bCs/>
          <w:color w:val="64748B"/>
          <w:sz w:val="22"/>
          <w:szCs w:val="22"/>
        </w:rPr>
        <w:t xml:space="preserve">What to Log</w:t>
      </w:r>
    </w:p>
    <w:p>
      <w:pPr>
        <w:pStyle w:val="ListParagraph"/>
        <w:numPr>
          <w:ilvl w:val="0"/>
          <w:numId w:val="3"/>
        </w:numPr>
        <w:spacing w:after="40" w:before="40"/>
      </w:pPr>
      <w:r>
        <w:rPr>
          <w:rFonts w:ascii="Arial" w:cs="Arial" w:eastAsia="Arial" w:hAnsi="Arial"/>
          <w:color w:val="1A1A2E"/>
          <w:sz w:val="20"/>
          <w:szCs w:val="20"/>
        </w:rPr>
        <w:t xml:space="preserve">System prompts and instruction sets for any Claude or LLM component</w:t>
      </w:r>
    </w:p>
    <w:p>
      <w:pPr>
        <w:pStyle w:val="ListParagraph"/>
        <w:numPr>
          <w:ilvl w:val="0"/>
          <w:numId w:val="3"/>
        </w:numPr>
        <w:spacing w:after="40" w:before="40"/>
      </w:pPr>
      <w:r>
        <w:rPr>
          <w:rFonts w:ascii="Arial" w:cs="Arial" w:eastAsia="Arial" w:hAnsi="Arial"/>
          <w:color w:val="1A1A2E"/>
          <w:sz w:val="20"/>
          <w:szCs w:val="20"/>
        </w:rPr>
        <w:t xml:space="preserve">n8n workflow JSON exports (save at every major checkpoint, not just at completion)</w:t>
      </w:r>
    </w:p>
    <w:p>
      <w:pPr>
        <w:pStyle w:val="ListParagraph"/>
        <w:numPr>
          <w:ilvl w:val="0"/>
          <w:numId w:val="3"/>
        </w:numPr>
        <w:spacing w:after="40" w:before="40"/>
      </w:pPr>
      <w:r>
        <w:rPr>
          <w:rFonts w:ascii="Arial" w:cs="Arial" w:eastAsia="Arial" w:hAnsi="Arial"/>
          <w:color w:val="1A1A2E"/>
          <w:sz w:val="20"/>
          <w:szCs w:val="20"/>
        </w:rPr>
        <w:t xml:space="preserve">Clay table configurations, HTTP API column formulas, and Claygent instructions</w:t>
      </w:r>
    </w:p>
    <w:p>
      <w:pPr>
        <w:pStyle w:val="ListParagraph"/>
        <w:numPr>
          <w:ilvl w:val="0"/>
          <w:numId w:val="3"/>
        </w:numPr>
        <w:spacing w:after="40" w:before="40"/>
      </w:pPr>
      <w:r>
        <w:rPr>
          <w:rFonts w:ascii="Arial" w:cs="Arial" w:eastAsia="Arial" w:hAnsi="Arial"/>
          <w:color w:val="1A1A2E"/>
          <w:sz w:val="20"/>
          <w:szCs w:val="20"/>
        </w:rPr>
        <w:t xml:space="preserve">HubSpot workflow configurations and property schemas</w:t>
      </w:r>
    </w:p>
    <w:p>
      <w:pPr>
        <w:pStyle w:val="ListParagraph"/>
        <w:numPr>
          <w:ilvl w:val="0"/>
          <w:numId w:val="3"/>
        </w:numPr>
        <w:spacing w:after="40" w:before="40"/>
      </w:pPr>
      <w:r>
        <w:rPr>
          <w:rFonts w:ascii="Arial" w:cs="Arial" w:eastAsia="Arial" w:hAnsi="Arial"/>
          <w:color w:val="1A1A2E"/>
          <w:sz w:val="20"/>
          <w:szCs w:val="20"/>
        </w:rPr>
        <w:t xml:space="preserve">Any custom functions, API wrappers, or data transformation scripts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F59E0B" w:val="clear"/>
          </w:tcPr>
          <w:p>
            <w:r>
              <w:t xml:space="preserve"/>
            </w:r>
          </w:p>
        </w:tc>
        <w:tc>
          <w:tcPr>
            <w:tcW w:type="dxa" w:w="9000"/>
            <w:tcBorders>
              <w:top w:val="none" w:color="FFFFFF" w:sz="0"/>
              <w:left w:val="none" w:color="FFFFFF" w:sz="0"/>
              <w:bottom w:val="none" w:color="FFFFFF" w:sz="0"/>
              <w:right w:val="none" w:color="FFFFFF" w:sz="0"/>
            </w:tcBorders>
            <w:shd w:fill="F59E0B" w:val="clear"/>
            <w:tcMar>
              <w:top w:type="dxa" w:w="100"/>
              <w:left w:type="dxa" w:w="180"/>
              <w:bottom w:type="dxa" w:w="100"/>
              <w:right w:type="dxa" w:w="180"/>
            </w:tcMar>
          </w:tcPr>
          <w:p>
            <w:pPr>
              <w:spacing w:after="40" w:before="0"/>
            </w:pPr>
            <w:r>
              <w:rPr>
                <w:rFonts w:ascii="Arial" w:cs="Arial" w:eastAsia="Arial" w:hAnsi="Arial"/>
                <w:b/>
                <w:bCs/>
                <w:color w:val="F59E0B"/>
                <w:sz w:val="20"/>
                <w:szCs w:val="20"/>
              </w:rPr>
              <w:t xml:space="preserve">Why This Matters</w:t>
            </w:r>
          </w:p>
          <w:p>
            <w:pPr>
              <w:spacing w:after="0" w:before="0"/>
            </w:pPr>
            <w:r>
              <w:rPr>
                <w:rFonts w:ascii="Arial" w:cs="Arial" w:eastAsia="Arial" w:hAnsi="Arial"/>
                <w:color w:val="1A1A2E"/>
                <w:sz w:val="19"/>
                <w:szCs w:val="19"/>
              </w:rPr>
              <w:t xml:space="preserve">GTM AI projects at Atlas are built by one person (Patrick) and used by 50+. The day someone needs to modify, debug, or rebuild a component, the Build Scripts Log is the difference between a 1-hour fix and a 3-day reverse-engineering session.</w:t>
            </w:r>
          </w:p>
        </w:tc>
      </w:tr>
    </w:tbl>
    <w:p>
      <w:r>
        <w:t xml:space="preserve"/>
      </w:r>
    </w:p>
    <w:p>
      <w:pPr>
        <w:pStyle w:val="Heading2"/>
        <w:spacing w:after="100" w:before="280"/>
      </w:pPr>
      <w:r>
        <w:rPr>
          <w:rFonts w:ascii="Arial" w:cs="Arial" w:eastAsia="Arial" w:hAnsi="Arial"/>
          <w:b/>
          <w:bCs/>
          <w:color w:val="F59E0B"/>
          <w:sz w:val="26"/>
          <w:szCs w:val="26"/>
        </w:rPr>
        <w:t xml:space="preserve">4.3  Knowledge Base</w:t>
      </w:r>
    </w:p>
    <w:p>
      <w:pPr>
        <w:spacing w:after="100" w:before="60"/>
      </w:pPr>
      <w:r>
        <w:rPr>
          <w:rFonts w:ascii="Arial" w:cs="Arial" w:eastAsia="Arial" w:hAnsi="Arial"/>
          <w:color w:val="1A1A2E"/>
          <w:sz w:val="20"/>
          <w:szCs w:val="20"/>
        </w:rPr>
        <w:t xml:space="preserve">The project Knowledge Base is the organized repository of all project files, organized into three categories that serve different audiences. It should be set up at the start of Phase 4 and populated throughout the build — not assembled at the end.</w:t>
      </w:r>
    </w:p>
    <w:p>
      <w:r>
        <w:t xml:space="preserve"/>
      </w:r>
    </w:p>
    <w:p>
      <w:pPr>
        <w:spacing w:after="80" w:before="60"/>
      </w:pPr>
      <w:r>
        <w:rPr>
          <w:rFonts w:ascii="Arial" w:cs="Arial" w:eastAsia="Arial" w:hAnsi="Arial"/>
          <w:b/>
          <w:bCs/>
          <w:color w:val="1A1A2E"/>
          <w:sz w:val="20"/>
          <w:szCs w:val="20"/>
        </w:rPr>
        <w:t xml:space="preserve">Development Files: </w:t>
      </w:r>
      <w:r>
        <w:rPr>
          <w:rFonts w:ascii="Arial" w:cs="Arial" w:eastAsia="Arial" w:hAnsi="Arial"/>
          <w:color w:val="1A1A2E"/>
          <w:sz w:val="20"/>
          <w:szCs w:val="20"/>
        </w:rPr>
        <w:t xml:space="preserve">Everything an engineer needs to rebuild or modify the system. Includes architecture docs, build scripts, system prompts, workflow exports, and configuration files.</w:t>
      </w:r>
    </w:p>
    <w:p>
      <w:pPr>
        <w:spacing w:after="80" w:before="60"/>
      </w:pPr>
      <w:r>
        <w:rPr>
          <w:rFonts w:ascii="Arial" w:cs="Arial" w:eastAsia="Arial" w:hAnsi="Arial"/>
          <w:b/>
          <w:bCs/>
          <w:color w:val="1A1A2E"/>
          <w:sz w:val="20"/>
          <w:szCs w:val="20"/>
        </w:rPr>
        <w:t xml:space="preserve">End User Files: </w:t>
      </w:r>
      <w:r>
        <w:rPr>
          <w:rFonts w:ascii="Arial" w:cs="Arial" w:eastAsia="Arial" w:hAnsi="Arial"/>
          <w:color w:val="1A1A2E"/>
          <w:sz w:val="20"/>
          <w:szCs w:val="20"/>
        </w:rPr>
        <w:t xml:space="preserve">Everything a rep or marketer needs to use the tool. Includes a one-page user guide, video walkthrough (if applicable), FAQ, and troubleshooting steps.</w:t>
      </w:r>
    </w:p>
    <w:p>
      <w:pPr>
        <w:spacing w:after="80" w:before="60"/>
      </w:pPr>
      <w:r>
        <w:rPr>
          <w:rFonts w:ascii="Arial" w:cs="Arial" w:eastAsia="Arial" w:hAnsi="Arial"/>
          <w:b/>
          <w:bCs/>
          <w:color w:val="1A1A2E"/>
          <w:sz w:val="20"/>
          <w:szCs w:val="20"/>
        </w:rPr>
        <w:t xml:space="preserve">Internal Resources &amp; Links: </w:t>
      </w:r>
      <w:r>
        <w:rPr>
          <w:rFonts w:ascii="Arial" w:cs="Arial" w:eastAsia="Arial" w:hAnsi="Arial"/>
          <w:color w:val="1A1A2E"/>
          <w:sz w:val="20"/>
          <w:szCs w:val="20"/>
        </w:rPr>
        <w:t xml:space="preserve">Asana project link, HubSpot property documentation, Slack channel for support, this Playbook and SOP Template, and any relevant Avoma call transcripts or Nick feedback sessions.</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4444" w:val="clear"/>
            <w:tcMar>
              <w:top w:type="dxa" w:w="180"/>
              <w:left w:type="dxa" w:w="280"/>
              <w:bottom w:type="dxa" w:w="180"/>
              <w:right w:type="dxa" w:w="280"/>
            </w:tcMar>
          </w:tcPr>
          <w:p>
            <w:r>
              <w:rPr>
                <w:rFonts w:ascii="Arial" w:cs="Arial" w:eastAsia="Arial" w:hAnsi="Arial"/>
                <w:b/>
                <w:bCs/>
                <w:caps/>
                <w:color w:val="FFFFFF"/>
                <w:sz w:val="20"/>
                <w:szCs w:val="20"/>
              </w:rPr>
              <w:t xml:space="preserve">PHASE 5  </w:t>
            </w:r>
            <w:r>
              <w:rPr>
                <w:rFonts w:ascii="Arial" w:cs="Arial" w:eastAsia="Arial" w:hAnsi="Arial"/>
                <w:b/>
                <w:bCs/>
                <w:caps/>
                <w:color w:val="FFFFFF"/>
                <w:sz w:val="20"/>
                <w:szCs w:val="20"/>
              </w:rPr>
              <w:t xml:space="preserve">Launch &amp; Ongoing Ops</w:t>
            </w:r>
          </w:p>
          <w:p>
            <w:pPr>
              <w:spacing w:before="40"/>
            </w:pPr>
            <w:r>
              <w:rPr>
                <w:rFonts w:ascii="Arial" w:cs="Arial" w:eastAsia="Arial" w:hAnsi="Arial"/>
                <w:i/>
                <w:iCs/>
                <w:color w:val="FFFFFF"/>
                <w:sz w:val="18"/>
                <w:szCs w:val="18"/>
              </w:rPr>
              <w:t xml:space="preserve">Measure impact, automate reporting, and build the feedback loop that drives v2.</w:t>
            </w:r>
          </w:p>
        </w:tc>
      </w:tr>
    </w:tbl>
    <w:p>
      <w:r>
        <w:t xml:space="preserve"/>
      </w:r>
    </w:p>
    <w:p>
      <w:pPr>
        <w:spacing w:after="100" w:before="60"/>
      </w:pPr>
      <w:r>
        <w:rPr>
          <w:rFonts w:ascii="Arial" w:cs="Arial" w:eastAsia="Arial" w:hAnsi="Arial"/>
          <w:color w:val="1A1A2E"/>
          <w:sz w:val="20"/>
          <w:szCs w:val="20"/>
        </w:rPr>
        <w:t xml:space="preserve">Phase 5 is what separates a project that launches from a project that lives. Without measurement, there is no business case for continued investment. Without a feedback loop, there is no path to improvement. Phase 5 transforms the tool from a build into a product.</w:t>
      </w:r>
    </w:p>
    <w:p>
      <w:r>
        <w:t xml:space="preserve"/>
      </w:r>
    </w:p>
    <w:p>
      <w:pPr>
        <w:pStyle w:val="Heading2"/>
        <w:spacing w:after="100" w:before="280"/>
      </w:pPr>
      <w:r>
        <w:rPr>
          <w:rFonts w:ascii="Arial" w:cs="Arial" w:eastAsia="Arial" w:hAnsi="Arial"/>
          <w:b/>
          <w:bCs/>
          <w:color w:val="EF4444"/>
          <w:sz w:val="26"/>
          <w:szCs w:val="26"/>
        </w:rPr>
        <w:t xml:space="preserve">5.1  KPI &amp; Reporting Framework</w:t>
      </w:r>
    </w:p>
    <w:p>
      <w:pPr>
        <w:spacing w:after="100" w:before="60"/>
      </w:pPr>
      <w:r>
        <w:rPr>
          <w:rFonts w:ascii="Arial" w:cs="Arial" w:eastAsia="Arial" w:hAnsi="Arial"/>
          <w:color w:val="1A1A2E"/>
          <w:sz w:val="20"/>
          <w:szCs w:val="20"/>
        </w:rPr>
        <w:t xml:space="preserve">Before the tool launches, the KPI framework must be defined. This means deciding what to measure, how to measure it, how often to collect data, and who is responsible for each metric. The standard KPI set for Atlas GTM AI projects is listed below — adapt as needed for project-specific outcomes.</w:t>
      </w:r>
    </w:p>
    <w:p>
      <w:r>
        <w:t xml:space="preserve"/>
      </w:r>
    </w:p>
    <w:p>
      <w:pPr>
        <w:pStyle w:val="Heading3"/>
        <w:spacing w:after="80" w:before="200"/>
      </w:pPr>
      <w:r>
        <w:rPr>
          <w:rFonts w:ascii="Arial" w:cs="Arial" w:eastAsia="Arial" w:hAnsi="Arial"/>
          <w:b/>
          <w:bCs/>
          <w:color w:val="64748B"/>
          <w:sz w:val="22"/>
          <w:szCs w:val="22"/>
        </w:rPr>
        <w:t xml:space="preserve">Standard Atlas GTM AI KPIs</w:t>
      </w:r>
    </w:p>
    <w:p>
      <w:pPr>
        <w:pStyle w:val="ListParagraph"/>
        <w:numPr>
          <w:ilvl w:val="0"/>
          <w:numId w:val="3"/>
        </w:numPr>
        <w:spacing w:after="40" w:before="40"/>
      </w:pPr>
      <w:r>
        <w:rPr>
          <w:rFonts w:ascii="Arial" w:cs="Arial" w:eastAsia="Arial" w:hAnsi="Arial"/>
          <w:color w:val="1A1A2E"/>
          <w:sz w:val="20"/>
          <w:szCs w:val="20"/>
        </w:rPr>
        <w:t xml:space="preserve">Adoption: Number of unique reps using the tool per week (target: &gt;80% of eligible users within 30 days of launch)</w:t>
      </w:r>
    </w:p>
    <w:p>
      <w:pPr>
        <w:pStyle w:val="ListParagraph"/>
        <w:numPr>
          <w:ilvl w:val="0"/>
          <w:numId w:val="3"/>
        </w:numPr>
        <w:spacing w:after="40" w:before="40"/>
      </w:pPr>
      <w:r>
        <w:rPr>
          <w:rFonts w:ascii="Arial" w:cs="Arial" w:eastAsia="Arial" w:hAnsi="Arial"/>
          <w:color w:val="1A1A2E"/>
          <w:sz w:val="20"/>
          <w:szCs w:val="20"/>
        </w:rPr>
        <w:t xml:space="preserve">Usage Volume: Number of times the tool is invoked per week (baseline in week 1, track trend over 8 weeks)</w:t>
      </w:r>
    </w:p>
    <w:p>
      <w:pPr>
        <w:pStyle w:val="ListParagraph"/>
        <w:numPr>
          <w:ilvl w:val="0"/>
          <w:numId w:val="3"/>
        </w:numPr>
        <w:spacing w:after="40" w:before="40"/>
      </w:pPr>
      <w:r>
        <w:rPr>
          <w:rFonts w:ascii="Arial" w:cs="Arial" w:eastAsia="Arial" w:hAnsi="Arial"/>
          <w:color w:val="1A1A2E"/>
          <w:sz w:val="20"/>
          <w:szCs w:val="20"/>
        </w:rPr>
        <w:t xml:space="preserve">Time Saved: Average minutes saved per use, collected via rep survey at 2-week and 6-week intervals</w:t>
      </w:r>
    </w:p>
    <w:p>
      <w:pPr>
        <w:pStyle w:val="ListParagraph"/>
        <w:numPr>
          <w:ilvl w:val="0"/>
          <w:numId w:val="3"/>
        </w:numPr>
        <w:spacing w:after="40" w:before="40"/>
      </w:pPr>
      <w:r>
        <w:rPr>
          <w:rFonts w:ascii="Arial" w:cs="Arial" w:eastAsia="Arial" w:hAnsi="Arial"/>
          <w:color w:val="1A1A2E"/>
          <w:sz w:val="20"/>
          <w:szCs w:val="20"/>
        </w:rPr>
        <w:t xml:space="preserve">Output Quality: Rep-rated quality of the tool's output on a 1–5 scale (weekly Slack pulse or embedded form)</w:t>
      </w:r>
    </w:p>
    <w:p>
      <w:pPr>
        <w:pStyle w:val="ListParagraph"/>
        <w:numPr>
          <w:ilvl w:val="0"/>
          <w:numId w:val="3"/>
        </w:numPr>
        <w:spacing w:after="40" w:before="40"/>
      </w:pPr>
      <w:r>
        <w:rPr>
          <w:rFonts w:ascii="Arial" w:cs="Arial" w:eastAsia="Arial" w:hAnsi="Arial"/>
          <w:color w:val="1A1A2E"/>
          <w:sz w:val="20"/>
          <w:szCs w:val="20"/>
        </w:rPr>
        <w:t xml:space="preserve">Revenue Impact: Pipeline created or influenced that can be attributed to tool usage (HubSpot property tagging)</w:t>
      </w:r>
    </w:p>
    <w:p>
      <w:pPr>
        <w:pStyle w:val="ListParagraph"/>
        <w:numPr>
          <w:ilvl w:val="0"/>
          <w:numId w:val="3"/>
        </w:numPr>
        <w:spacing w:after="40" w:before="40"/>
      </w:pPr>
      <w:r>
        <w:rPr>
          <w:rFonts w:ascii="Arial" w:cs="Arial" w:eastAsia="Arial" w:hAnsi="Arial"/>
          <w:color w:val="1A1A2E"/>
          <w:sz w:val="20"/>
          <w:szCs w:val="20"/>
        </w:rPr>
        <w:t xml:space="preserve">Error Rate: Percentage of tool invocations that result in an error or no-output (tracked via n8n / webhook logs)</w:t>
      </w:r>
    </w:p>
    <w:p>
      <w:r>
        <w:t xml:space="preserve"/>
      </w:r>
    </w:p>
    <w:p>
      <w:pPr>
        <w:pStyle w:val="Heading2"/>
        <w:spacing w:after="100" w:before="280"/>
      </w:pPr>
      <w:r>
        <w:rPr>
          <w:rFonts w:ascii="Arial" w:cs="Arial" w:eastAsia="Arial" w:hAnsi="Arial"/>
          <w:b/>
          <w:bCs/>
          <w:color w:val="EF4444"/>
          <w:sz w:val="26"/>
          <w:szCs w:val="26"/>
        </w:rPr>
        <w:t xml:space="preserve">5.2  Data Architecture</w:t>
      </w:r>
    </w:p>
    <w:p>
      <w:pPr>
        <w:spacing w:after="100" w:before="60"/>
      </w:pPr>
      <w:r>
        <w:rPr>
          <w:rFonts w:ascii="Arial" w:cs="Arial" w:eastAsia="Arial" w:hAnsi="Arial"/>
          <w:color w:val="1A1A2E"/>
          <w:sz w:val="20"/>
          <w:szCs w:val="20"/>
        </w:rPr>
        <w:t xml:space="preserve">The data architecture section defines the full technical pipeline for how KPI data flows from collection to display. This is a mini-architecture document within Phase 5 — treat it with the same rigor as Phase 3.</w:t>
      </w:r>
    </w:p>
    <w:p>
      <w:r>
        <w:t xml:space="preserve"/>
      </w:r>
    </w:p>
    <w:p>
      <w:pPr>
        <w:pStyle w:val="Heading3"/>
        <w:spacing w:after="80" w:before="200"/>
      </w:pPr>
      <w:r>
        <w:rPr>
          <w:rFonts w:ascii="Arial" w:cs="Arial" w:eastAsia="Arial" w:hAnsi="Arial"/>
          <w:b/>
          <w:bCs/>
          <w:color w:val="64748B"/>
          <w:sz w:val="22"/>
          <w:szCs w:val="22"/>
        </w:rPr>
        <w:t xml:space="preserve">The Four Components of GTM AI Reporting Architecture</w:t>
      </w:r>
    </w:p>
    <w:p>
      <w:pPr>
        <w:spacing w:after="80" w:before="60"/>
      </w:pPr>
      <w:r>
        <w:rPr>
          <w:rFonts w:ascii="Arial" w:cs="Arial" w:eastAsia="Arial" w:hAnsi="Arial"/>
          <w:b/>
          <w:bCs/>
          <w:color w:val="1A1A2E"/>
          <w:sz w:val="20"/>
          <w:szCs w:val="20"/>
        </w:rPr>
        <w:t xml:space="preserve">Collection: </w:t>
      </w:r>
      <w:r>
        <w:rPr>
          <w:rFonts w:ascii="Arial" w:cs="Arial" w:eastAsia="Arial" w:hAnsi="Arial"/>
          <w:color w:val="1A1A2E"/>
          <w:sz w:val="20"/>
          <w:szCs w:val="20"/>
        </w:rPr>
        <w:t xml:space="preserve">How does data enter the system? Options include n8n webhooks (triggered on each tool use), HubSpot custom event tracking, rep-facing submission forms, or automated log exports from Clay or Amplemarket.</w:t>
      </w:r>
    </w:p>
    <w:p>
      <w:pPr>
        <w:spacing w:after="80" w:before="60"/>
      </w:pPr>
      <w:r>
        <w:rPr>
          <w:rFonts w:ascii="Arial" w:cs="Arial" w:eastAsia="Arial" w:hAnsi="Arial"/>
          <w:b/>
          <w:bCs/>
          <w:color w:val="1A1A2E"/>
          <w:sz w:val="20"/>
          <w:szCs w:val="20"/>
        </w:rPr>
        <w:t xml:space="preserve">Storage: </w:t>
      </w:r>
      <w:r>
        <w:rPr>
          <w:rFonts w:ascii="Arial" w:cs="Arial" w:eastAsia="Arial" w:hAnsi="Arial"/>
          <w:color w:val="1A1A2E"/>
          <w:sz w:val="20"/>
          <w:szCs w:val="20"/>
        </w:rPr>
        <w:t xml:space="preserve">Where does the collected data live? Options include Azure Blob Storage (for high-volume structured data), HubSpot custom properties (for rep-level data that lives on the contact record), or Excel/SharePoint (for lightweight manual tracking).</w:t>
      </w:r>
    </w:p>
    <w:p>
      <w:pPr>
        <w:spacing w:after="80" w:before="60"/>
      </w:pPr>
      <w:r>
        <w:rPr>
          <w:rFonts w:ascii="Arial" w:cs="Arial" w:eastAsia="Arial" w:hAnsi="Arial"/>
          <w:b/>
          <w:bCs/>
          <w:color w:val="1A1A2E"/>
          <w:sz w:val="20"/>
          <w:szCs w:val="20"/>
        </w:rPr>
        <w:t xml:space="preserve">Processing: </w:t>
      </w:r>
      <w:r>
        <w:rPr>
          <w:rFonts w:ascii="Arial" w:cs="Arial" w:eastAsia="Arial" w:hAnsi="Arial"/>
          <w:color w:val="1A1A2E"/>
          <w:sz w:val="20"/>
          <w:szCs w:val="20"/>
        </w:rPr>
        <w:t xml:space="preserve">Is any transformation, aggregation, or enrichment needed before display? If yes, document the n8n workflow or script that handles this.</w:t>
      </w:r>
    </w:p>
    <w:p>
      <w:pPr>
        <w:spacing w:after="80" w:before="60"/>
      </w:pPr>
      <w:r>
        <w:rPr>
          <w:rFonts w:ascii="Arial" w:cs="Arial" w:eastAsia="Arial" w:hAnsi="Arial"/>
          <w:b/>
          <w:bCs/>
          <w:color w:val="1A1A2E"/>
          <w:sz w:val="20"/>
          <w:szCs w:val="20"/>
        </w:rPr>
        <w:t xml:space="preserve">Display: </w:t>
      </w:r>
      <w:r>
        <w:rPr>
          <w:rFonts w:ascii="Arial" w:cs="Arial" w:eastAsia="Arial" w:hAnsi="Arial"/>
          <w:color w:val="1A1A2E"/>
          <w:sz w:val="20"/>
          <w:szCs w:val="20"/>
        </w:rPr>
        <w:t xml:space="preserve">How does the data surface to stakeholders? Options include a Claude artifact (HTML dashboard rendered in Cowork), an Excel/SharePoint table, a HubSpot report, or a Power BI dashboard. Cadence (daily, weekly, monthly) must also be defined.</w:t>
      </w:r>
    </w:p>
    <w:p>
      <w:r>
        <w:t xml:space="preserve"/>
      </w:r>
    </w:p>
    <w:p>
      <w:pPr>
        <w:pStyle w:val="Heading2"/>
        <w:spacing w:after="100" w:before="280"/>
      </w:pPr>
      <w:r>
        <w:rPr>
          <w:rFonts w:ascii="Arial" w:cs="Arial" w:eastAsia="Arial" w:hAnsi="Arial"/>
          <w:b/>
          <w:bCs/>
          <w:color w:val="EF4444"/>
          <w:sz w:val="26"/>
          <w:szCs w:val="26"/>
        </w:rPr>
        <w:t xml:space="preserve">5.3  Analyst Agent Configuration</w:t>
      </w:r>
    </w:p>
    <w:p>
      <w:pPr>
        <w:spacing w:after="100" w:before="60"/>
      </w:pPr>
      <w:r>
        <w:rPr>
          <w:rFonts w:ascii="Arial" w:cs="Arial" w:eastAsia="Arial" w:hAnsi="Arial"/>
          <w:color w:val="1A1A2E"/>
          <w:sz w:val="20"/>
          <w:szCs w:val="20"/>
        </w:rPr>
        <w:t xml:space="preserve">The Analyst Agent is an AI component configured to automatically interpret KPI data and generate plain-English insights for the GTM team and leadership. It is distinct from the data pipeline — it is the intelligence layer that sits on top of the data.</w:t>
      </w:r>
    </w:p>
    <w:p>
      <w:r>
        <w:t xml:space="preserve"/>
      </w:r>
    </w:p>
    <w:p>
      <w:pPr>
        <w:pStyle w:val="Heading3"/>
        <w:spacing w:after="80" w:before="200"/>
      </w:pPr>
      <w:r>
        <w:rPr>
          <w:rFonts w:ascii="Arial" w:cs="Arial" w:eastAsia="Arial" w:hAnsi="Arial"/>
          <w:b/>
          <w:bCs/>
          <w:color w:val="64748B"/>
          <w:sz w:val="22"/>
          <w:szCs w:val="22"/>
        </w:rPr>
        <w:t xml:space="preserve">What to Configure</w:t>
      </w:r>
    </w:p>
    <w:p>
      <w:pPr>
        <w:spacing w:after="80" w:before="60"/>
      </w:pPr>
      <w:r>
        <w:rPr>
          <w:rFonts w:ascii="Arial" w:cs="Arial" w:eastAsia="Arial" w:hAnsi="Arial"/>
          <w:b/>
          <w:bCs/>
          <w:color w:val="1A1A2E"/>
          <w:sz w:val="20"/>
          <w:szCs w:val="20"/>
        </w:rPr>
        <w:t xml:space="preserve">System Prompt: </w:t>
      </w:r>
      <w:r>
        <w:rPr>
          <w:rFonts w:ascii="Arial" w:cs="Arial" w:eastAsia="Arial" w:hAnsi="Arial"/>
          <w:color w:val="1A1A2E"/>
          <w:sz w:val="20"/>
          <w:szCs w:val="20"/>
        </w:rPr>
        <w:t xml:space="preserve">Instructions telling the agent what the project does, what the KPIs mean, what good performance looks like, and how to interpret anomalies. This is the most important configuration step.</w:t>
      </w:r>
    </w:p>
    <w:p>
      <w:pPr>
        <w:spacing w:after="80" w:before="60"/>
      </w:pPr>
      <w:r>
        <w:rPr>
          <w:rFonts w:ascii="Arial" w:cs="Arial" w:eastAsia="Arial" w:hAnsi="Arial"/>
          <w:b/>
          <w:bCs/>
          <w:color w:val="1A1A2E"/>
          <w:sz w:val="20"/>
          <w:szCs w:val="20"/>
        </w:rPr>
        <w:t xml:space="preserve">Data Input: </w:t>
      </w:r>
      <w:r>
        <w:rPr>
          <w:rFonts w:ascii="Arial" w:cs="Arial" w:eastAsia="Arial" w:hAnsi="Arial"/>
          <w:color w:val="1A1A2E"/>
          <w:sz w:val="20"/>
          <w:szCs w:val="20"/>
        </w:rPr>
        <w:t xml:space="preserve">How does the agent receive data? Options: direct HubSpot API query, n8n passing a data payload, or manual data paste into the Cowork session.</w:t>
      </w:r>
    </w:p>
    <w:p>
      <w:pPr>
        <w:spacing w:after="80" w:before="60"/>
      </w:pPr>
      <w:r>
        <w:rPr>
          <w:rFonts w:ascii="Arial" w:cs="Arial" w:eastAsia="Arial" w:hAnsi="Arial"/>
          <w:b/>
          <w:bCs/>
          <w:color w:val="1A1A2E"/>
          <w:sz w:val="20"/>
          <w:szCs w:val="20"/>
        </w:rPr>
        <w:t xml:space="preserve">Output Format: </w:t>
      </w:r>
      <w:r>
        <w:rPr>
          <w:rFonts w:ascii="Arial" w:cs="Arial" w:eastAsia="Arial" w:hAnsi="Arial"/>
          <w:color w:val="1A1A2E"/>
          <w:sz w:val="20"/>
          <w:szCs w:val="20"/>
        </w:rPr>
        <w:t xml:space="preserve">Define the structure of the report: executive summary (3 sentences), metric-by-metric breakdown, top insight, recommended action.</w:t>
      </w:r>
    </w:p>
    <w:p>
      <w:pPr>
        <w:spacing w:after="80" w:before="60"/>
      </w:pPr>
      <w:r>
        <w:rPr>
          <w:rFonts w:ascii="Arial" w:cs="Arial" w:eastAsia="Arial" w:hAnsi="Arial"/>
          <w:b/>
          <w:bCs/>
          <w:color w:val="1A1A2E"/>
          <w:sz w:val="20"/>
          <w:szCs w:val="20"/>
        </w:rPr>
        <w:t xml:space="preserve">Distribution: </w:t>
      </w:r>
      <w:r>
        <w:rPr>
          <w:rFonts w:ascii="Arial" w:cs="Arial" w:eastAsia="Arial" w:hAnsi="Arial"/>
          <w:color w:val="1A1A2E"/>
          <w:sz w:val="20"/>
          <w:szCs w:val="20"/>
        </w:rPr>
        <w:t xml:space="preserve">Who receives the report and how? Options: Slack message via n8n, email via Amplemarket or Outlook, or a shared Cowork artifact link.</w:t>
      </w:r>
    </w:p>
    <w:p>
      <w:pPr>
        <w:spacing w:after="80" w:before="60"/>
      </w:pPr>
      <w:r>
        <w:rPr>
          <w:rFonts w:ascii="Arial" w:cs="Arial" w:eastAsia="Arial" w:hAnsi="Arial"/>
          <w:b/>
          <w:bCs/>
          <w:color w:val="1A1A2E"/>
          <w:sz w:val="20"/>
          <w:szCs w:val="20"/>
        </w:rPr>
        <w:t xml:space="preserve">Cadence: </w:t>
      </w:r>
      <w:r>
        <w:rPr>
          <w:rFonts w:ascii="Arial" w:cs="Arial" w:eastAsia="Arial" w:hAnsi="Arial"/>
          <w:color w:val="1A1A2E"/>
          <w:sz w:val="20"/>
          <w:szCs w:val="20"/>
        </w:rPr>
        <w:t xml:space="preserve">Use the schedule skill to set up automated weekly or monthly reporting runs.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EF4444" w:val="clear"/>
          </w:tcPr>
          <w:p>
            <w:r>
              <w:t xml:space="preserve"/>
            </w:r>
          </w:p>
        </w:tc>
        <w:tc>
          <w:tcPr>
            <w:tcW w:type="dxa" w:w="9000"/>
            <w:tcBorders>
              <w:top w:val="none" w:color="FFFFFF" w:sz="0"/>
              <w:left w:val="none" w:color="FFFFFF" w:sz="0"/>
              <w:bottom w:val="none" w:color="FFFFFF" w:sz="0"/>
              <w:right w:val="none" w:color="FFFFFF" w:sz="0"/>
            </w:tcBorders>
            <w:shd w:fill="EF4444" w:val="clear"/>
            <w:tcMar>
              <w:top w:type="dxa" w:w="100"/>
              <w:left w:type="dxa" w:w="180"/>
              <w:bottom w:type="dxa" w:w="100"/>
              <w:right w:type="dxa" w:w="180"/>
            </w:tcMar>
          </w:tcPr>
          <w:p>
            <w:pPr>
              <w:spacing w:after="40" w:before="0"/>
            </w:pPr>
            <w:r>
              <w:rPr>
                <w:rFonts w:ascii="Arial" w:cs="Arial" w:eastAsia="Arial" w:hAnsi="Arial"/>
                <w:b/>
                <w:bCs/>
                <w:color w:val="EF4444"/>
                <w:sz w:val="20"/>
                <w:szCs w:val="20"/>
              </w:rPr>
              <w:t xml:space="preserve">Nick Review Tip</w:t>
            </w:r>
          </w:p>
          <w:p>
            <w:pPr>
              <w:spacing w:after="0" w:before="0"/>
            </w:pPr>
            <w:r>
              <w:rPr>
                <w:rFonts w:ascii="Arial" w:cs="Arial" w:eastAsia="Arial" w:hAnsi="Arial"/>
                <w:color w:val="1A1A2E"/>
                <w:sz w:val="19"/>
                <w:szCs w:val="19"/>
              </w:rPr>
              <w:t xml:space="preserve">Configure the Analyst Agent to send a summary to Nick's Slack every Monday morning with: one headline number (e.g., '47 reps used Call Prep Agent last week'), one trend observation, and one recommended action. This keeps leadership informed without requiring a meeting.</w:t>
            </w:r>
          </w:p>
        </w:tc>
      </w:tr>
    </w:tbl>
    <w:p>
      <w:r>
        <w:t xml:space="preserve"/>
      </w:r>
    </w:p>
    <w:p>
      <w:pPr>
        <w:pStyle w:val="Heading2"/>
        <w:spacing w:after="100" w:before="280"/>
      </w:pPr>
      <w:r>
        <w:rPr>
          <w:rFonts w:ascii="Arial" w:cs="Arial" w:eastAsia="Arial" w:hAnsi="Arial"/>
          <w:b/>
          <w:bCs/>
          <w:color w:val="EF4444"/>
          <w:sz w:val="26"/>
          <w:szCs w:val="26"/>
        </w:rPr>
        <w:t xml:space="preserve">5.4  Iteration Plan — The Loop Back to Phase 1</w:t>
      </w:r>
    </w:p>
    <w:p>
      <w:pPr>
        <w:spacing w:after="100" w:before="60"/>
      </w:pPr>
      <w:r>
        <w:rPr>
          <w:rFonts w:ascii="Arial" w:cs="Arial" w:eastAsia="Arial" w:hAnsi="Arial"/>
          <w:color w:val="1A1A2E"/>
          <w:sz w:val="20"/>
          <w:szCs w:val="20"/>
        </w:rPr>
        <w:t xml:space="preserve">Every project that launches becomes the starting point for the next version. The iteration plan documents the v2 feature backlog, the feedback sources that will inform it, and the planned sprint timing. The most important principle here: iteration is not improvisation. It follows the same 5-phase process as the original build.</w:t>
      </w:r>
    </w:p>
    <w:p>
      <w:r>
        <w:t xml:space="preserve"/>
      </w:r>
    </w:p>
    <w:p>
      <w:pPr>
        <w:spacing w:after="80" w:before="60"/>
      </w:pPr>
      <w:r>
        <w:rPr>
          <w:rFonts w:ascii="Arial" w:cs="Arial" w:eastAsia="Arial" w:hAnsi="Arial"/>
          <w:b/>
          <w:bCs/>
          <w:color w:val="1A1A2E"/>
          <w:sz w:val="20"/>
          <w:szCs w:val="20"/>
        </w:rPr>
        <w:t xml:space="preserve">Feedback Sources to Monitor: </w:t>
      </w:r>
      <w:r>
        <w:rPr>
          <w:rFonts w:ascii="Arial" w:cs="Arial" w:eastAsia="Arial" w:hAnsi="Arial"/>
          <w:color w:val="1A1A2E"/>
          <w:sz w:val="20"/>
          <w:szCs w:val="20"/>
        </w:rPr>
        <w:t xml:space="preserve">Rep Slack channel for the tool, Avoma call transcripts where the tool is discussed, Nick 1-on-1 sessions, weekly KPI dashboard anomalies, and direct rep survey responses at 30-day and 90-day post-launch.</w:t>
      </w:r>
    </w:p>
    <w:p>
      <w:pPr>
        <w:spacing w:after="80" w:before="60"/>
      </w:pPr>
      <w:r>
        <w:rPr>
          <w:rFonts w:ascii="Arial" w:cs="Arial" w:eastAsia="Arial" w:hAnsi="Arial"/>
          <w:b/>
          <w:bCs/>
          <w:color w:val="1A1A2E"/>
          <w:sz w:val="20"/>
          <w:szCs w:val="20"/>
        </w:rPr>
        <w:t xml:space="preserve">When to Start v2 Planning: </w:t>
      </w:r>
      <w:r>
        <w:rPr>
          <w:rFonts w:ascii="Arial" w:cs="Arial" w:eastAsia="Arial" w:hAnsi="Arial"/>
          <w:color w:val="1A1A2E"/>
          <w:sz w:val="20"/>
          <w:szCs w:val="20"/>
        </w:rPr>
        <w:t xml:space="preserve">After 4 weeks of live usage, when you have at least 20 data points on each KPI. Do not plan v2 on the first week's data — early adoption patterns are not representative.</w:t>
      </w:r>
    </w:p>
    <w:p>
      <w:pPr>
        <w:spacing w:after="80" w:before="60"/>
      </w:pPr>
      <w:r>
        <w:rPr>
          <w:rFonts w:ascii="Arial" w:cs="Arial" w:eastAsia="Arial" w:hAnsi="Arial"/>
          <w:b/>
          <w:bCs/>
          <w:color w:val="1A1A2E"/>
          <w:sz w:val="20"/>
          <w:szCs w:val="20"/>
        </w:rPr>
        <w:t xml:space="preserve">What Goes in v2: </w:t>
      </w:r>
      <w:r>
        <w:rPr>
          <w:rFonts w:ascii="Arial" w:cs="Arial" w:eastAsia="Arial" w:hAnsi="Arial"/>
          <w:color w:val="1A1A2E"/>
          <w:sz w:val="20"/>
          <w:szCs w:val="20"/>
        </w:rPr>
        <w:t xml:space="preserve">Features that were descoped from v1 (logged in the PRD's Scope Out section), improvements surfaced by rep feedback, and new use cases identified by the KPI data.</w:t>
      </w:r>
    </w:p>
    <w:p>
      <w:r>
        <w:t xml:space="preserve"/>
      </w:r>
    </w:p>
    <w:p>
      <w:r>
        <w:br w:type="page"/>
      </w:r>
    </w:p>
    <w:p>
      <w:pPr>
        <w:pStyle w:val="Heading1"/>
        <w:spacing w:after="120" w:before="360"/>
      </w:pPr>
      <w:r>
        <w:rPr>
          <w:rFonts w:ascii="Arial" w:cs="Arial" w:eastAsia="Arial" w:hAnsi="Arial"/>
          <w:b/>
          <w:bCs/>
          <w:color w:val="1A1A2E"/>
          <w:sz w:val="34"/>
          <w:szCs w:val="34"/>
        </w:rPr>
        <w:t xml:space="preserve">Appendix — Skills, Tools &amp; Resources</w:t>
      </w:r>
    </w:p>
    <w:p>
      <w:pPr>
        <w:pBdr>
          <w:bottom w:val="single" w:color="E2E8F0" w:sz="6" w:space="1"/>
        </w:pBdr>
        <w:spacing w:after="80" w:before="80"/>
      </w:pPr>
      <w:r>
        <w:t xml:space="preserve"/>
      </w:r>
    </w:p>
    <w:p>
      <w:r>
        <w:t xml:space="preserve"/>
      </w:r>
    </w:p>
    <w:p>
      <w:pPr>
        <w:pStyle w:val="Heading2"/>
        <w:spacing w:after="100" w:before="280"/>
      </w:pPr>
      <w:r>
        <w:rPr>
          <w:rFonts w:ascii="Arial" w:cs="Arial" w:eastAsia="Arial" w:hAnsi="Arial"/>
          <w:b/>
          <w:bCs/>
          <w:color w:val="0F766E"/>
          <w:sz w:val="26"/>
          <w:szCs w:val="26"/>
        </w:rPr>
        <w:t xml:space="preserve">A.  Claude Skills to Use at Each Phase</w:t>
      </w:r>
    </w:p>
    <w:p>
      <w:pPr>
        <w:spacing w:after="100" w:before="60"/>
      </w:pPr>
      <w:r>
        <w:rPr>
          <w:rFonts w:ascii="Arial" w:cs="Arial" w:eastAsia="Arial" w:hAnsi="Arial"/>
          <w:color w:val="1A1A2E"/>
          <w:sz w:val="20"/>
          <w:szCs w:val="20"/>
        </w:rPr>
        <w:t xml:space="preserve">The following Claude skills are available in the Atlas Cowork environment and are the recommended tools for each phase of this framework. Do not rebuild what already exists.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Skill / Tool</w:t>
            </w:r>
          </w:p>
        </w:tc>
        <w:tc>
          <w:tcPr>
            <w:tcW w:type="dxa" w:w="5160"/>
            <w:tcBorders>
              <w:top w:val="single" w:color="E2E8F0" w:sz="4"/>
              <w:left w:val="single" w:color="E2E8F0" w:sz="4"/>
              <w:bottom w:val="single" w:color="E2E8F0" w:sz="4"/>
              <w:right w:val="single" w:color="E2E8F0"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jtbd-builder</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Generate structured JTBD blueprint from a description</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atlas-use-case-builder</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Turn notes/ideas into a full PAL extract + JTBD + architecture doc</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atlas-presentations-2026</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the stakeholder deck using the official Atlas template</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atlas-agent-factory</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Design and spec new skills and agents</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gtm-architect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workflow diagrams, Mermaid charts, and architecture docs</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n8n-workflow-architect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Design full n8n workflow specs from natural language</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n8n-engineer</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debug, and scale n8n workflows</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atlas-eor-knowledge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Access Atlas sales enablement knowledge base for content</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5</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dashboard-builder</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HTML dashboards and KPI displays</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5</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hubspot-data-analyst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Query and analyze HubSpot CRM data for KPI reporting</w:t>
            </w:r>
          </w:p>
        </w:tc>
      </w:tr>
      <w:tr>
        <w:tc>
          <w:tcPr>
            <w:tcW w:type="dxa" w:w="1200"/>
            <w:tcBorders>
              <w:top w:val="single" w:color="E2E8F0" w:sz="4"/>
              <w:left w:val="single" w:color="E2E8F0" w:sz="4"/>
              <w:bottom w:val="single" w:color="E2E8F0" w:sz="4"/>
              <w:right w:val="single" w:color="E2E8F0" w:sz="4"/>
            </w:tcBorders>
            <w:shd w:fill="F8F9FB" w:val="clear"/>
            <w:tcMar>
              <w:top w:type="dxa" w:w="80"/>
              <w:left w:type="dxa" w:w="120"/>
              <w:bottom w:type="dxa" w:w="80"/>
              <w:right w:type="dxa" w:w="120"/>
            </w:tcMar>
          </w:tcPr>
          <w:p>
            <w:pPr>
              <w:jc w:val="center"/>
            </w:pPr>
            <w:r>
              <w:rPr>
                <w:rFonts w:ascii="Arial" w:cs="Arial" w:eastAsia="Arial" w:hAnsi="Arial"/>
                <w:b/>
                <w:bCs/>
                <w:color w:val="6366F1"/>
                <w:sz w:val="20"/>
                <w:szCs w:val="20"/>
              </w:rPr>
              <w:t xml:space="preserve">5</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schedule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1A1A2E"/>
                <w:sz w:val="19"/>
                <w:szCs w:val="19"/>
              </w:rPr>
              <w:t xml:space="preserve">Set up automated recurring tasks and reports</w:t>
            </w:r>
          </w:p>
        </w:tc>
      </w:tr>
    </w:tbl>
    <w:p>
      <w:r>
        <w:t xml:space="preserve"/>
      </w:r>
    </w:p>
    <w:p>
      <w:r>
        <w:t xml:space="preserve"/>
      </w:r>
    </w:p>
    <w:p>
      <w:pPr>
        <w:pStyle w:val="Heading2"/>
        <w:spacing w:after="100" w:before="280"/>
      </w:pPr>
      <w:r>
        <w:rPr>
          <w:rFonts w:ascii="Arial" w:cs="Arial" w:eastAsia="Arial" w:hAnsi="Arial"/>
          <w:b/>
          <w:bCs/>
          <w:color w:val="0F766E"/>
          <w:sz w:val="26"/>
          <w:szCs w:val="26"/>
        </w:rPr>
        <w:t xml:space="preserve">B.  Companion Documents</w:t>
      </w:r>
    </w:p>
    <w:p>
      <w:pPr>
        <w:pStyle w:val="ListParagraph"/>
        <w:numPr>
          <w:ilvl w:val="0"/>
          <w:numId w:val="3"/>
        </w:numPr>
        <w:spacing w:after="40" w:before="40"/>
      </w:pPr>
      <w:r>
        <w:rPr>
          <w:rFonts w:ascii="Arial" w:cs="Arial" w:eastAsia="Arial" w:hAnsi="Arial"/>
          <w:color w:val="1A1A2E"/>
          <w:sz w:val="20"/>
          <w:szCs w:val="20"/>
        </w:rPr>
        <w:t xml:space="preserve">Atlas Project Creation SOP Template (.docx) — the fill-in version of this playbook with all tables</w:t>
      </w:r>
    </w:p>
    <w:p>
      <w:pPr>
        <w:pStyle w:val="ListParagraph"/>
        <w:numPr>
          <w:ilvl w:val="0"/>
          <w:numId w:val="3"/>
        </w:numPr>
        <w:spacing w:after="40" w:before="40"/>
      </w:pPr>
      <w:r>
        <w:rPr>
          <w:rFonts w:ascii="Arial" w:cs="Arial" w:eastAsia="Arial" w:hAnsi="Arial"/>
          <w:color w:val="1A1A2E"/>
          <w:sz w:val="20"/>
          <w:szCs w:val="20"/>
        </w:rPr>
        <w:t xml:space="preserve">Atlas Project Creation Workflow Diagram — the 5-phase visual flow chart</w:t>
      </w:r>
    </w:p>
    <w:p>
      <w:pPr>
        <w:pStyle w:val="ListParagraph"/>
        <w:numPr>
          <w:ilvl w:val="0"/>
          <w:numId w:val="3"/>
        </w:numPr>
        <w:spacing w:after="40" w:before="40"/>
      </w:pPr>
      <w:r>
        <w:rPr>
          <w:rFonts w:ascii="Arial" w:cs="Arial" w:eastAsia="Arial" w:hAnsi="Arial"/>
          <w:color w:val="1A1A2E"/>
          <w:sz w:val="20"/>
          <w:szCs w:val="20"/>
        </w:rPr>
        <w:t xml:space="preserve">Atlas Brand Guidelines — for any client-facing or stakeholder-facing outputs</w:t>
      </w:r>
    </w:p>
    <w:p>
      <w:pPr>
        <w:pStyle w:val="ListParagraph"/>
        <w:numPr>
          <w:ilvl w:val="0"/>
          <w:numId w:val="3"/>
        </w:numPr>
        <w:spacing w:after="40" w:before="40"/>
      </w:pPr>
      <w:r>
        <w:rPr>
          <w:rFonts w:ascii="Arial" w:cs="Arial" w:eastAsia="Arial" w:hAnsi="Arial"/>
          <w:color w:val="1A1A2E"/>
          <w:sz w:val="20"/>
          <w:szCs w:val="20"/>
        </w:rPr>
        <w:t xml:space="preserve">n8n Workflow Architecture Templates — pre-built flow patterns for common GTM automations</w:t>
      </w:r>
    </w:p>
    <w:p>
      <w:r>
        <w:t xml:space="preserve"/>
      </w:r>
    </w:p>
    <w:p>
      <w:pPr>
        <w:pStyle w:val="Heading2"/>
        <w:spacing w:after="100" w:before="280"/>
      </w:pPr>
      <w:r>
        <w:rPr>
          <w:rFonts w:ascii="Arial" w:cs="Arial" w:eastAsia="Arial" w:hAnsi="Arial"/>
          <w:b/>
          <w:bCs/>
          <w:color w:val="0F766E"/>
          <w:sz w:val="26"/>
          <w:szCs w:val="26"/>
        </w:rPr>
        <w:t xml:space="preserve">C.  Questions, Feedback &amp; Iteration</w:t>
      </w:r>
    </w:p>
    <w:p>
      <w:pPr>
        <w:spacing w:after="100" w:before="60"/>
      </w:pPr>
      <w:r>
        <w:rPr>
          <w:rFonts w:ascii="Arial" w:cs="Arial" w:eastAsia="Arial" w:hAnsi="Arial"/>
          <w:color w:val="1A1A2E"/>
          <w:sz w:val="20"/>
          <w:szCs w:val="20"/>
        </w:rPr>
        <w:t xml:space="preserve">This playbook is a living document. If a phase is unclear, a section is missing, or a better pattern emerges from a live project, update this document before the next project begins. The goal is that every project makes the next one easier.</w:t>
      </w:r>
    </w:p>
    <w:p>
      <w:r>
        <w:t xml:space="preserve"/>
      </w:r>
    </w:p>
    <w:p>
      <w:pPr>
        <w:spacing w:after="80" w:before="60"/>
      </w:pPr>
      <w:r>
        <w:rPr>
          <w:rFonts w:ascii="Arial" w:cs="Arial" w:eastAsia="Arial" w:hAnsi="Arial"/>
          <w:b/>
          <w:bCs/>
          <w:color w:val="1A1A2E"/>
          <w:sz w:val="20"/>
          <w:szCs w:val="20"/>
        </w:rPr>
        <w:t xml:space="preserve">Owner: </w:t>
      </w:r>
      <w:r>
        <w:rPr>
          <w:rFonts w:ascii="Arial" w:cs="Arial" w:eastAsia="Arial" w:hAnsi="Arial"/>
          <w:color w:val="1A1A2E"/>
          <w:sz w:val="20"/>
          <w:szCs w:val="20"/>
        </w:rPr>
        <w:t xml:space="preserve">Patrick Diamitani — pdiamitani@atlashxm.com</w:t>
      </w:r>
    </w:p>
    <w:p>
      <w:pPr>
        <w:spacing w:after="80" w:before="60"/>
      </w:pPr>
      <w:r>
        <w:rPr>
          <w:rFonts w:ascii="Arial" w:cs="Arial" w:eastAsia="Arial" w:hAnsi="Arial"/>
          <w:b/>
          <w:bCs/>
          <w:color w:val="1A1A2E"/>
          <w:sz w:val="20"/>
          <w:szCs w:val="20"/>
        </w:rPr>
        <w:t xml:space="preserve">Feedback Channel: </w:t>
      </w:r>
      <w:r>
        <w:rPr>
          <w:rFonts w:ascii="Arial" w:cs="Arial" w:eastAsia="Arial" w:hAnsi="Arial"/>
          <w:color w:val="1A1A2E"/>
          <w:sz w:val="20"/>
          <w:szCs w:val="20"/>
        </w:rPr>
        <w:t xml:space="preserve">Nick Marshall 1-on-1 sessions or direct Slack to Patrick</w:t>
      </w:r>
    </w:p>
    <w:p>
      <w:pPr>
        <w:spacing w:after="80" w:before="60"/>
      </w:pPr>
      <w:r>
        <w:rPr>
          <w:rFonts w:ascii="Arial" w:cs="Arial" w:eastAsia="Arial" w:hAnsi="Arial"/>
          <w:b/>
          <w:bCs/>
          <w:color w:val="1A1A2E"/>
          <w:sz w:val="20"/>
          <w:szCs w:val="20"/>
        </w:rPr>
        <w:t xml:space="preserve">Version History: </w:t>
      </w:r>
      <w:r>
        <w:rPr>
          <w:rFonts w:ascii="Arial" w:cs="Arial" w:eastAsia="Arial" w:hAnsi="Arial"/>
          <w:color w:val="1A1A2E"/>
          <w:sz w:val="20"/>
          <w:szCs w:val="20"/>
        </w:rPr>
        <w:t xml:space="preserve">v1.0 — June 2026 (initial release)</w:t>
      </w:r>
    </w:p>
    <w:p>
      <w:r>
        <w:t xml:space="preserve"/>
      </w:r>
    </w:p>
    <w:p>
      <w:r>
        <w:t xml:space="preserve"/>
      </w:r>
    </w:p>
    <w:p>
      <w:pPr>
        <w:pBdr>
          <w:bottom w:val="single" w:color="6366F1" w:sz="6" w:space="1"/>
        </w:pBdr>
        <w:spacing w:after="80" w:before="80"/>
      </w:pPr>
      <w:r>
        <w:t xml:space="preserve"/>
      </w:r>
    </w:p>
    <w:p>
      <w:pPr>
        <w:spacing w:before="80"/>
        <w:jc w:val="center"/>
      </w:pPr>
      <w:r>
        <w:rPr>
          <w:rFonts w:ascii="Arial" w:cs="Arial" w:eastAsia="Arial" w:hAnsi="Arial"/>
          <w:color w:val="64748B"/>
          <w:sz w:val="16"/>
          <w:szCs w:val="16"/>
        </w:rPr>
        <w:t xml:space="preserve">Atlas HXM  |  GTM AI &amp; Automation  |  Project Creation Playbook &amp; Prospectus  |  v1.0  |  Patrick Diamitani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CONFIDENTIAL  |  Atlas HXM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64748B"/>
        <w:sz w:val="16"/>
        <w:szCs w:val="16"/>
      </w:rPr>
      <w:t xml:space="preserve">Atlas HXM  |  Project Creation Playbook &amp; Prospectus</w:t>
    </w:r>
    <w:r>
      <w:rPr>
        <w:rFonts w:ascii="Arial" w:cs="Arial" w:eastAsia="Arial" w:hAnsi="Arial"/>
        <w:color w:val="94A3B8"/>
        <w:sz w:val="16"/>
        <w:szCs w:val="16"/>
      </w:rPr>
      <w:t xml:space="preserve">    |    GTM AI &amp;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2026-06-17T21:03:19.065Z</dcterms:created>
  <dcterms:modified xsi:type="dcterms:W3CDTF">2026-06-17T21:03:19.065Z</dcterms:modified>
</cp:coreProperties>
</file>

<file path=docProps/custom.xml><?xml version="1.0" encoding="utf-8"?>
<Properties xmlns="http://schemas.openxmlformats.org/officeDocument/2006/custom-properties" xmlns:vt="http://schemas.openxmlformats.org/officeDocument/2006/docPropsVTypes"/>
</file>