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txqbvdexo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Sales Outreach Process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Overview Guide</w:t>
        <w:br w:type="textWrapping"/>
      </w:r>
      <w:r w:rsidDel="00000000" w:rsidR="00000000" w:rsidRPr="00000000">
        <w:rPr>
          <w:rtl w:val="0"/>
        </w:rPr>
        <w:t xml:space="preserve">Revenabled | Sales Enablement Agency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1: Set Up Domain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Choose between the original company domain or a new one for separation.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DNS records (DMARC, DKIM, SPF) are correctly configured.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2: Warm Up Domain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email warmup services to prevent email outreach from being marked as spam.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3: Set Up Email Automation Tool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and configure an email automation tool (HubSpot, Reply.io, Apollo, etc.).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email accounts and integrate them into the tool.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4: Set Up Email Sequences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Draft and input messaging sequences based on target markets.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leads to the CRM and sync them with your outreach tool for tracking.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5: Monitor and Adjust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 email activity (opens, clicks, replies) and adjust messaging, sequences, and target audiences accordingly.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Respond promptly to replies and handle objections.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