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qwq5qvlfx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Statement of Work (SOW)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 of Work</w:t>
        <w:br w:type="textWrapping"/>
        <w:t xml:space="preserve">Revenabled Sales Enablement Agency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u8033gcev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Scope of Services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Includes domain configuration, email warm-up, and custom email sequences.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Setup and customization of [CRM Tool] for lead management.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Monthly qualified lead sourcing through data platforms.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Monthly reporting on key performance metrics.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jb77ga35i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Deliverables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120"/>
        <w:tblGridChange w:id="0">
          <w:tblGrid>
            <w:gridCol w:w="311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weeks after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 weeks after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Ongoing (Monthly)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rodn1scky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Pricing and Payment Terms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One-Time Setup Fee</w:t>
      </w:r>
      <w:r w:rsidDel="00000000" w:rsidR="00000000" w:rsidRPr="00000000">
        <w:rPr>
          <w:rtl w:val="0"/>
        </w:rPr>
        <w:t xml:space="preserve">: $4,500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Monthly Retainer</w:t>
      </w:r>
      <w:r w:rsidDel="00000000" w:rsidR="00000000" w:rsidRPr="00000000">
        <w:rPr>
          <w:rtl w:val="0"/>
        </w:rPr>
        <w:t xml:space="preserve">: $2,500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of the setup fee is due upon signing this agreement. Monthly services will be billed on the first of each month, with payment due within 15 days.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