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93e3ef274fcebd5fc9c2e89e055eb9c2276f3dc"/>
    <w:p>
      <w:pPr>
        <w:pStyle w:val="Heading1"/>
      </w:pPr>
      <w:r>
        <w:t xml:space="preserve">Prospect Automation Engine — Architecture Reference</w:t>
      </w:r>
    </w:p>
    <w:p>
      <w:pPr>
        <w:pStyle w:val="FirstParagraph"/>
      </w:pPr>
      <w:r>
        <w:rPr>
          <w:bCs/>
          <w:b/>
        </w:rPr>
        <w:t xml:space="preserve">GTM AI &amp; Automation — architecture reference</w:t>
      </w:r>
      <w:r>
        <w:t xml:space="preserve"> </w:t>
      </w:r>
      <w:r>
        <w:rPr>
          <w:bCs/>
          <w:b/>
        </w:rPr>
        <w:t xml:space="preserve">Companion to the Case Study and PRD · FULL VERSION</w:t>
      </w:r>
    </w:p>
    <w:p>
      <w:pPr>
        <w:pStyle w:val="BodyText"/>
      </w:pPr>
      <w:r>
        <w:t xml:space="preserve">This document holds the diagrams: the current production architecture, the three-generation evolution, the qualification decision logic, the data flow, and the failure-handling model.</w:t>
      </w:r>
    </w:p>
    <w:p>
      <w:r>
        <w:pict>
          <v:rect style="width:0;height:1.5pt" o:hralign="center" o:hrstd="t" o:hr="t"/>
        </w:pict>
      </w:r>
    </w:p>
    <w:p>
      <w:pPr>
        <w:pStyle w:val="BlockText"/>
      </w:pPr>
      <w:r>
        <w:rPr>
          <w:iCs/>
          <w:i/>
        </w:rPr>
        <w:t xml:space="preserve">Redacted version. Vendors appear as capability descriptors. The topology, decision logic, and known gaps are unchanged.</w:t>
      </w:r>
    </w:p>
    <w:p>
      <w:r>
        <w:pict>
          <v:rect style="width:0;height:1.5pt" o:hralign="center" o:hrstd="t" o:hr="t"/>
        </w:pict>
      </w:r>
    </w:p>
    <w:bookmarkStart w:id="24" w:name="current-production-architecture"/>
    <w:p>
      <w:pPr>
        <w:pStyle w:val="Heading2"/>
      </w:pPr>
      <w:r>
        <w:t xml:space="preserve">1. Current production architecture</w:t>
      </w:r>
    </w:p>
    <w:p>
      <w:pPr>
        <w:pStyle w:val="FirstParagraph"/>
      </w:pPr>
      <w:r>
        <w:t xml:space="preserve">Three layers, matching the operating model: the CRM is the system of record, an enrichment-and-research layer does the expensive work, and an activation layer sends.</w:t>
      </w:r>
    </w:p>
    <w:p>
      <w:pPr>
        <w:pStyle w:val="CaptionedFigure"/>
      </w:pPr>
      <w:r>
        <w:drawing>
          <wp:inline>
            <wp:extent cx="5334000" cy="1825924"/>
            <wp:effectExtent b="0" l="0" r="0" t="0"/>
            <wp:docPr descr="Diagram 1" title="" id="21" name="Picture"/>
            <a:graphic>
              <a:graphicData uri="http://schemas.openxmlformats.org/drawingml/2006/picture">
                <pic:pic>
                  <pic:nvPicPr>
                    <pic:cNvPr descr="/root/pa-build/diagrams/architecture-redacted-0.png" id="22" name="Picture"/>
                    <pic:cNvPicPr>
                      <a:picLocks noChangeArrowheads="1" noChangeAspect="1"/>
                    </pic:cNvPicPr>
                  </pic:nvPicPr>
                  <pic:blipFill>
                    <a:blip r:embed="rId20"/>
                    <a:stretch>
                      <a:fillRect/>
                    </a:stretch>
                  </pic:blipFill>
                  <pic:spPr bwMode="auto">
                    <a:xfrm>
                      <a:off x="0" y="0"/>
                      <a:ext cx="5334000" cy="1825924"/>
                    </a:xfrm>
                    <a:prstGeom prst="rect">
                      <a:avLst/>
                    </a:prstGeom>
                    <a:noFill/>
                    <a:ln w="9525">
                      <a:noFill/>
                      <a:headEnd/>
                      <a:tailEnd/>
                    </a:ln>
                  </pic:spPr>
                </pic:pic>
              </a:graphicData>
            </a:graphic>
          </wp:inline>
        </w:drawing>
      </w:r>
    </w:p>
    <w:p>
      <w:pPr>
        <w:pStyle w:val="ImageCaption"/>
      </w:pPr>
      <w:r>
        <w:t xml:space="preserve">Diagram 1</w:t>
      </w:r>
    </w:p>
    <w:bookmarkStart w:id="23" w:name="the-same-flow-in-eight-steps"/>
    <w:p>
      <w:pPr>
        <w:pStyle w:val="Heading3"/>
      </w:pPr>
      <w:r>
        <w:t xml:space="preserve">The same flow in eight steps</w:t>
      </w:r>
    </w:p>
    <w:p>
      <w:pPr>
        <w:numPr>
          <w:ilvl w:val="0"/>
          <w:numId w:val="1001"/>
        </w:numPr>
        <w:pStyle w:val="Compact"/>
      </w:pPr>
      <w:r>
        <w:t xml:space="preserve">Hot and warm leads are sent from</w:t>
      </w:r>
      <w:r>
        <w:t xml:space="preserve"> </w:t>
      </w:r>
      <w:r>
        <w:rPr>
          <w:bCs/>
          <w:b/>
        </w:rPr>
        <w:t xml:space="preserve">a commercial intent-data provider</w:t>
      </w:r>
      <w:r>
        <w:t xml:space="preserve"> </w:t>
      </w:r>
      <w:r>
        <w:t xml:space="preserve">to</w:t>
      </w:r>
      <w:r>
        <w:t xml:space="preserve"> </w:t>
      </w:r>
      <w:r>
        <w:rPr>
          <w:bCs/>
          <w:b/>
        </w:rPr>
        <w:t xml:space="preserve">the CRM</w:t>
      </w:r>
      <w:r>
        <w:t xml:space="preserve"> </w:t>
      </w:r>
      <w:r>
        <w:t xml:space="preserve">daily, on criteria set in the primary intent provider.</w:t>
      </w:r>
    </w:p>
    <w:p>
      <w:pPr>
        <w:numPr>
          <w:ilvl w:val="0"/>
          <w:numId w:val="1001"/>
        </w:numPr>
        <w:pStyle w:val="Compact"/>
      </w:pPr>
      <w:r>
        <w:t xml:space="preserve">The</w:t>
      </w:r>
      <w:r>
        <w:t xml:space="preserve"> </w:t>
      </w:r>
      <w:r>
        <w:rPr>
          <w:bCs/>
          <w:b/>
        </w:rPr>
        <w:t xml:space="preserve">an automation platform</w:t>
      </w:r>
      <w:r>
        <w:t xml:space="preserve"> </w:t>
      </w:r>
      <w:r>
        <w:t xml:space="preserve">automation searches the CRM for that day’s hot and warm leads.</w:t>
      </w:r>
    </w:p>
    <w:p>
      <w:pPr>
        <w:numPr>
          <w:ilvl w:val="0"/>
          <w:numId w:val="1001"/>
        </w:numPr>
        <w:pStyle w:val="Compact"/>
      </w:pPr>
      <w:r>
        <w:t xml:space="preserve">the automation platform sends company names, URLs, and contact data to the data platform (</w:t>
      </w:r>
      <w:r>
        <w:rPr>
          <w:bCs/>
          <w:b/>
        </w:rPr>
        <w:t xml:space="preserve">a multi-source data-enrichment platform</w:t>
      </w:r>
      <w:r>
        <w:t xml:space="preserve"> </w:t>
      </w:r>
      <w:r>
        <w:t xml:space="preserve">/</w:t>
      </w:r>
      <w:r>
        <w:t xml:space="preserve"> </w:t>
      </w:r>
      <w:r>
        <w:rPr>
          <w:bCs/>
          <w:b/>
        </w:rPr>
        <w:t xml:space="preserve">a sales-engagement and contact-data platform</w:t>
      </w:r>
      <w:r>
        <w:t xml:space="preserve">).</w:t>
      </w:r>
    </w:p>
    <w:p>
      <w:pPr>
        <w:numPr>
          <w:ilvl w:val="0"/>
          <w:numId w:val="1001"/>
        </w:numPr>
        <w:pStyle w:val="Compact"/>
      </w:pPr>
      <w:r>
        <w:t xml:space="preserve">the automation platform and the enrichment platform enrich the company data against preset filters — ICP size, segment, persona.</w:t>
      </w:r>
    </w:p>
    <w:p>
      <w:pPr>
        <w:numPr>
          <w:ilvl w:val="0"/>
          <w:numId w:val="1001"/>
        </w:numPr>
        <w:pStyle w:val="Compact"/>
      </w:pPr>
      <w:r>
        <w:t xml:space="preserve">the automation platform and the enrichment platform conduct web research on the prospect and the company.</w:t>
      </w:r>
    </w:p>
    <w:p>
      <w:pPr>
        <w:numPr>
          <w:ilvl w:val="0"/>
          <w:numId w:val="1001"/>
        </w:numPr>
        <w:pStyle w:val="Compact"/>
      </w:pPr>
      <w:r>
        <w:t xml:space="preserve">the automation platform and the enrichment platform generate a personalized email message based on that research.</w:t>
      </w:r>
    </w:p>
    <w:p>
      <w:pPr>
        <w:numPr>
          <w:ilvl w:val="0"/>
          <w:numId w:val="1001"/>
        </w:numPr>
        <w:pStyle w:val="Compact"/>
      </w:pPr>
      <w:r>
        <w:t xml:space="preserve">the automation platform and the enrichment platform write the email body back to</w:t>
      </w:r>
      <w:r>
        <w:t xml:space="preserve"> </w:t>
      </w:r>
      <w:r>
        <w:rPr>
          <w:bCs/>
          <w:b/>
        </w:rPr>
        <w:t xml:space="preserve">the CRM</w:t>
      </w:r>
      <w:r>
        <w:t xml:space="preserve">, stored as a message token for the sequence.</w:t>
      </w:r>
    </w:p>
    <w:p>
      <w:pPr>
        <w:numPr>
          <w:ilvl w:val="0"/>
          <w:numId w:val="1001"/>
        </w:numPr>
        <w:pStyle w:val="Compact"/>
      </w:pPr>
      <w:r>
        <w:t xml:space="preserve">the automation platform and the enrichment platform send prospect data — email, name, persona — to the sequence tool, which enrolls them.</w:t>
      </w:r>
    </w:p>
    <w:p>
      <w:r>
        <w:pict>
          <v:rect style="width:0;height:1.5pt" o:hralign="center" o:hrstd="t" o:hr="t"/>
        </w:pict>
      </w:r>
    </w:p>
    <w:bookmarkEnd w:id="23"/>
    <w:bookmarkEnd w:id="24"/>
    <w:bookmarkStart w:id="28" w:name="Xe6ef7b7ccf4959d7b0552cab9d0f02a1f4f013f"/>
    <w:p>
      <w:pPr>
        <w:pStyle w:val="Heading2"/>
      </w:pPr>
      <w:r>
        <w:t xml:space="preserve">2. Architectural evolution — three generations</w:t>
      </w:r>
    </w:p>
    <w:p>
      <w:pPr>
        <w:pStyle w:val="FirstParagraph"/>
      </w:pPr>
      <w:r>
        <w:t xml:space="preserve">The shape of the system changed twice. Both changes were responses to diagnosed problems, not preferences.</w:t>
      </w:r>
    </w:p>
    <w:p>
      <w:pPr>
        <w:pStyle w:val="CaptionedFigure"/>
      </w:pPr>
      <w:r>
        <w:drawing>
          <wp:inline>
            <wp:extent cx="5334000" cy="4288283"/>
            <wp:effectExtent b="0" l="0" r="0" t="0"/>
            <wp:docPr descr="Diagram 2" title="" id="26" name="Picture"/>
            <a:graphic>
              <a:graphicData uri="http://schemas.openxmlformats.org/drawingml/2006/picture">
                <pic:pic>
                  <pic:nvPicPr>
                    <pic:cNvPr descr="/root/pa-build/diagrams/architecture-redacted-1.png" id="27" name="Picture"/>
                    <pic:cNvPicPr>
                      <a:picLocks noChangeArrowheads="1" noChangeAspect="1"/>
                    </pic:cNvPicPr>
                  </pic:nvPicPr>
                  <pic:blipFill>
                    <a:blip r:embed="rId25"/>
                    <a:stretch>
                      <a:fillRect/>
                    </a:stretch>
                  </pic:blipFill>
                  <pic:spPr bwMode="auto">
                    <a:xfrm>
                      <a:off x="0" y="0"/>
                      <a:ext cx="5334000" cy="4288283"/>
                    </a:xfrm>
                    <a:prstGeom prst="rect">
                      <a:avLst/>
                    </a:prstGeom>
                    <a:noFill/>
                    <a:ln w="9525">
                      <a:noFill/>
                      <a:headEnd/>
                      <a:tailEnd/>
                    </a:ln>
                  </pic:spPr>
                </pic:pic>
              </a:graphicData>
            </a:graphic>
          </wp:inline>
        </w:drawing>
      </w:r>
    </w:p>
    <w:p>
      <w:pPr>
        <w:pStyle w:val="ImageCaption"/>
      </w:pPr>
      <w:r>
        <w:t xml:space="preserve">Diagram 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Gen 1 (pilot)</w:t>
            </w:r>
          </w:p>
        </w:tc>
        <w:tc>
          <w:tcPr/>
          <w:p>
            <w:pPr>
              <w:pStyle w:val="Compact"/>
              <w:jc w:val="left"/>
            </w:pPr>
            <w:r>
              <w:t xml:space="preserve">Gen 2 (refactor)</w:t>
            </w:r>
          </w:p>
        </w:tc>
        <w:tc>
          <w:tcPr/>
          <w:p>
            <w:pPr>
              <w:pStyle w:val="Compact"/>
              <w:jc w:val="left"/>
            </w:pPr>
            <w:r>
              <w:t xml:space="preserve">Gen 3 (production)</w:t>
            </w:r>
          </w:p>
        </w:tc>
      </w:tr>
      <w:tr>
        <w:tc>
          <w:tcPr/>
          <w:p>
            <w:pPr>
              <w:pStyle w:val="Compact"/>
              <w:jc w:val="left"/>
            </w:pPr>
            <w:r>
              <w:t xml:space="preserve">Workflow nodes</w:t>
            </w:r>
          </w:p>
        </w:tc>
        <w:tc>
          <w:tcPr/>
          <w:p>
            <w:pPr>
              <w:pStyle w:val="Compact"/>
              <w:jc w:val="left"/>
            </w:pPr>
            <w:r>
              <w:t xml:space="preserve">59</w:t>
            </w:r>
          </w:p>
        </w:tc>
        <w:tc>
          <w:tcPr/>
          <w:p>
            <w:pPr>
              <w:pStyle w:val="Compact"/>
              <w:jc w:val="left"/>
            </w:pPr>
            <w:r>
              <w:t xml:space="preserve">22</w:t>
            </w:r>
          </w:p>
        </w:tc>
        <w:tc>
          <w:tcPr/>
          <w:p>
            <w:pPr>
              <w:pStyle w:val="Compact"/>
              <w:jc w:val="left"/>
            </w:pPr>
            <w:r>
              <w:t xml:space="preserve">orchestration only</w:t>
            </w:r>
          </w:p>
        </w:tc>
      </w:tr>
      <w:tr>
        <w:tc>
          <w:tcPr/>
          <w:p>
            <w:pPr>
              <w:pStyle w:val="Compact"/>
              <w:jc w:val="left"/>
            </w:pPr>
            <w:r>
              <w:t xml:space="preserve">LLM calls per contact</w:t>
            </w:r>
          </w:p>
        </w:tc>
        <w:tc>
          <w:tcPr/>
          <w:p>
            <w:pPr>
              <w:pStyle w:val="Compact"/>
              <w:jc w:val="left"/>
            </w:pPr>
            <w:r>
              <w:t xml:space="preserve">7</w:t>
            </w:r>
          </w:p>
        </w:tc>
        <w:tc>
          <w:tcPr/>
          <w:p>
            <w:pPr>
              <w:pStyle w:val="Compact"/>
              <w:jc w:val="left"/>
            </w:pPr>
            <w:r>
              <w:t xml:space="preserve">1</w:t>
            </w:r>
          </w:p>
        </w:tc>
        <w:tc>
          <w:tcPr/>
          <w:p>
            <w:pPr>
              <w:pStyle w:val="Compact"/>
              <w:jc w:val="left"/>
            </w:pPr>
            <w:r>
              <w:t xml:space="preserve">1 (in the enrichment platform)</w:t>
            </w:r>
          </w:p>
        </w:tc>
      </w:tr>
      <w:tr>
        <w:tc>
          <w:tcPr/>
          <w:p>
            <w:pPr>
              <w:pStyle w:val="Compact"/>
              <w:jc w:val="left"/>
            </w:pPr>
            <w:r>
              <w:t xml:space="preserve">Filter implementation</w:t>
            </w:r>
          </w:p>
        </w:tc>
        <w:tc>
          <w:tcPr/>
          <w:p>
            <w:pPr>
              <w:pStyle w:val="Compact"/>
              <w:jc w:val="left"/>
            </w:pPr>
            <w:r>
              <w:t xml:space="preserve">8 nodes</w:t>
            </w:r>
          </w:p>
        </w:tc>
        <w:tc>
          <w:tcPr/>
          <w:p>
            <w:pPr>
              <w:pStyle w:val="Compact"/>
              <w:jc w:val="left"/>
            </w:pPr>
            <w:r>
              <w:t xml:space="preserve">1 function</w:t>
            </w:r>
          </w:p>
        </w:tc>
        <w:tc>
          <w:tcPr/>
          <w:p>
            <w:pPr>
              <w:pStyle w:val="Compact"/>
              <w:jc w:val="left"/>
            </w:pPr>
            <w:r>
              <w:t xml:space="preserve">1 function</w:t>
            </w:r>
          </w:p>
        </w:tc>
      </w:tr>
      <w:tr>
        <w:tc>
          <w:tcPr/>
          <w:p>
            <w:pPr>
              <w:pStyle w:val="Compact"/>
              <w:jc w:val="left"/>
            </w:pPr>
            <w:r>
              <w:t xml:space="preserve">Email sourcing</w:t>
            </w:r>
          </w:p>
        </w:tc>
        <w:tc>
          <w:tcPr/>
          <w:p>
            <w:pPr>
              <w:pStyle w:val="Compact"/>
              <w:jc w:val="left"/>
            </w:pPr>
            <w:r>
              <w:t xml:space="preserve">single source</w:t>
            </w:r>
          </w:p>
        </w:tc>
        <w:tc>
          <w:tcPr/>
          <w:p>
            <w:pPr>
              <w:pStyle w:val="Compact"/>
              <w:jc w:val="left"/>
            </w:pPr>
            <w:r>
              <w:t xml:space="preserve">single source + ranking gate</w:t>
            </w:r>
          </w:p>
        </w:tc>
        <w:tc>
          <w:tcPr/>
          <w:p>
            <w:pPr>
              <w:pStyle w:val="Compact"/>
              <w:jc w:val="left"/>
            </w:pPr>
            <w:r>
              <w:t xml:space="preserve">multi-source waterfall</w:t>
            </w:r>
          </w:p>
        </w:tc>
      </w:tr>
      <w:tr>
        <w:tc>
          <w:tcPr/>
          <w:p>
            <w:pPr>
              <w:pStyle w:val="Compact"/>
              <w:jc w:val="left"/>
            </w:pPr>
            <w:r>
              <w:t xml:space="preserve">Web research</w:t>
            </w:r>
          </w:p>
        </w:tc>
        <w:tc>
          <w:tcPr/>
          <w:p>
            <w:pPr>
              <w:pStyle w:val="Compact"/>
              <w:jc w:val="left"/>
            </w:pPr>
            <w:r>
              <w:t xml:space="preserve">none</w:t>
            </w:r>
          </w:p>
        </w:tc>
        <w:tc>
          <w:tcPr/>
          <w:p>
            <w:pPr>
              <w:pStyle w:val="Compact"/>
              <w:jc w:val="left"/>
            </w:pPr>
            <w:r>
              <w:t xml:space="preserve">the web-research API tool</w:t>
            </w:r>
          </w:p>
        </w:tc>
        <w:tc>
          <w:tcPr/>
          <w:p>
            <w:pPr>
              <w:pStyle w:val="Compact"/>
              <w:jc w:val="left"/>
            </w:pPr>
            <w:r>
              <w:t xml:space="preserve">native, in enrichment</w:t>
            </w:r>
          </w:p>
        </w:tc>
      </w:tr>
      <w:tr>
        <w:tc>
          <w:tcPr/>
          <w:p>
            <w:pPr>
              <w:pStyle w:val="Compact"/>
              <w:jc w:val="left"/>
            </w:pPr>
            <w:r>
              <w:t xml:space="preserve">Sending</w:t>
            </w:r>
          </w:p>
        </w:tc>
        <w:tc>
          <w:tcPr/>
          <w:p>
            <w:pPr>
              <w:pStyle w:val="Compact"/>
              <w:jc w:val="left"/>
            </w:pPr>
            <w:r>
              <w:t xml:space="preserve">CRM sequences, corporate inbox</w:t>
            </w:r>
          </w:p>
        </w:tc>
        <w:tc>
          <w:tcPr/>
          <w:p>
            <w:pPr>
              <w:pStyle w:val="Compact"/>
              <w:jc w:val="left"/>
            </w:pPr>
            <w:r>
              <w:t xml:space="preserve">same</w:t>
            </w:r>
          </w:p>
        </w:tc>
        <w:tc>
          <w:tcPr/>
          <w:p>
            <w:pPr>
              <w:pStyle w:val="Compact"/>
              <w:jc w:val="left"/>
            </w:pPr>
            <w:r>
              <w:t xml:space="preserve">dedicated warmed mailboxes</w:t>
            </w:r>
          </w:p>
        </w:tc>
      </w:tr>
      <w:tr>
        <w:tc>
          <w:tcPr/>
          <w:p>
            <w:pPr>
              <w:pStyle w:val="Compact"/>
              <w:jc w:val="left"/>
            </w:pPr>
            <w:r>
              <w:t xml:space="preserve">Calling</w:t>
            </w:r>
          </w:p>
        </w:tc>
        <w:tc>
          <w:tcPr/>
          <w:p>
            <w:pPr>
              <w:pStyle w:val="Compact"/>
              <w:jc w:val="left"/>
            </w:pPr>
            <w:r>
              <w:t xml:space="preserve">manual tasks</w:t>
            </w:r>
          </w:p>
        </w:tc>
        <w:tc>
          <w:tcPr/>
          <w:p>
            <w:pPr>
              <w:pStyle w:val="Compact"/>
              <w:jc w:val="left"/>
            </w:pPr>
            <w:r>
              <w:t xml:space="preserve">manual tasks</w:t>
            </w:r>
          </w:p>
        </w:tc>
        <w:tc>
          <w:tcPr/>
          <w:p>
            <w:pPr>
              <w:pStyle w:val="Compact"/>
              <w:jc w:val="left"/>
            </w:pPr>
            <w:r>
              <w:t xml:space="preserve">auto-queued via dialer</w:t>
            </w:r>
          </w:p>
        </w:tc>
      </w:tr>
      <w:tr>
        <w:tc>
          <w:tcPr/>
          <w:p>
            <w:pPr>
              <w:pStyle w:val="Compact"/>
              <w:jc w:val="left"/>
            </w:pPr>
            <w:r>
              <w:t xml:space="preserve">Intent sources</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r>
      <w:tr>
        <w:tc>
          <w:tcPr/>
          <w:p>
            <w:pPr>
              <w:pStyle w:val="Compact"/>
              <w:jc w:val="left"/>
            </w:pPr>
            <w:r>
              <w:rPr>
                <w:bCs/>
                <w:b/>
              </w:rPr>
              <w:t xml:space="preserve">Open rate</w:t>
            </w:r>
          </w:p>
        </w:tc>
        <w:tc>
          <w:tcPr/>
          <w:p>
            <w:pPr>
              <w:pStyle w:val="Compact"/>
              <w:jc w:val="left"/>
            </w:pPr>
            <w:r>
              <w:rPr>
                <w:bCs/>
                <w:b/>
              </w:rPr>
              <w:t xml:space="preserve">3.86%</w:t>
            </w:r>
          </w:p>
        </w:tc>
        <w:tc>
          <w:tcPr/>
          <w:p>
            <w:pPr>
              <w:pStyle w:val="Compact"/>
              <w:jc w:val="left"/>
            </w:pPr>
            <w:r>
              <w:t xml:space="preserve">—</w:t>
            </w:r>
          </w:p>
        </w:tc>
        <w:tc>
          <w:tcPr/>
          <w:p>
            <w:pPr>
              <w:pStyle w:val="Compact"/>
              <w:jc w:val="left"/>
            </w:pPr>
            <w:r>
              <w:rPr>
                <w:bCs/>
                <w:b/>
              </w:rPr>
              <w:t xml:space="preserve">43–55%</w:t>
            </w:r>
          </w:p>
        </w:tc>
      </w:tr>
    </w:tbl>
    <w:p>
      <w:r>
        <w:pict>
          <v:rect style="width:0;height:1.5pt" o:hralign="center" o:hrstd="t" o:hr="t"/>
        </w:pict>
      </w:r>
    </w:p>
    <w:bookmarkEnd w:id="28"/>
    <w:bookmarkStart w:id="32" w:name="qualification-decision-logic"/>
    <w:p>
      <w:pPr>
        <w:pStyle w:val="Heading2"/>
      </w:pPr>
      <w:r>
        <w:t xml:space="preserve">3. Qualification decision logic</w:t>
      </w:r>
    </w:p>
    <w:p>
      <w:pPr>
        <w:pStyle w:val="FirstParagraph"/>
      </w:pPr>
      <w:r>
        <w:t xml:space="preserve">Eight sequential gates. Any single failure disqualifies the company — and every rejection is counted by reason, which is what makes</w:t>
      </w:r>
      <w:r>
        <w:t xml:space="preserve"> </w:t>
      </w:r>
      <w:r>
        <w:t xml:space="preserve">“</w:t>
      </w:r>
      <w:r>
        <w:t xml:space="preserve">are we filtering out good leads?</w:t>
      </w:r>
      <w:r>
        <w:t xml:space="preserve">”</w:t>
      </w:r>
      <w:r>
        <w:t xml:space="preserve"> </w:t>
      </w:r>
      <w:r>
        <w:t xml:space="preserve">an answerable question.</w:t>
      </w:r>
    </w:p>
    <w:p>
      <w:pPr>
        <w:pStyle w:val="CaptionedFigure"/>
      </w:pPr>
      <w:r>
        <w:drawing>
          <wp:inline>
            <wp:extent cx="5334000" cy="1678556"/>
            <wp:effectExtent b="0" l="0" r="0" t="0"/>
            <wp:docPr descr="Diagram 3" title="" id="30" name="Picture"/>
            <a:graphic>
              <a:graphicData uri="http://schemas.openxmlformats.org/drawingml/2006/picture">
                <pic:pic>
                  <pic:nvPicPr>
                    <pic:cNvPr descr="/root/pa-build/diagrams/architecture-redacted-2.png" id="31" name="Picture"/>
                    <pic:cNvPicPr>
                      <a:picLocks noChangeArrowheads="1" noChangeAspect="1"/>
                    </pic:cNvPicPr>
                  </pic:nvPicPr>
                  <pic:blipFill>
                    <a:blip r:embed="rId29"/>
                    <a:stretch>
                      <a:fillRect/>
                    </a:stretch>
                  </pic:blipFill>
                  <pic:spPr bwMode="auto">
                    <a:xfrm>
                      <a:off x="0" y="0"/>
                      <a:ext cx="5334000" cy="1678556"/>
                    </a:xfrm>
                    <a:prstGeom prst="rect">
                      <a:avLst/>
                    </a:prstGeom>
                    <a:noFill/>
                    <a:ln w="9525">
                      <a:noFill/>
                      <a:headEnd/>
                      <a:tailEnd/>
                    </a:ln>
                  </pic:spPr>
                </pic:pic>
              </a:graphicData>
            </a:graphic>
          </wp:inline>
        </w:drawing>
      </w:r>
    </w:p>
    <w:p>
      <w:pPr>
        <w:pStyle w:val="ImageCaption"/>
      </w:pPr>
      <w:r>
        <w:t xml:space="preserve">Diagram 3</w:t>
      </w:r>
    </w:p>
    <w:p>
      <w:pPr>
        <w:pStyle w:val="BodyText"/>
      </w:pPr>
      <w:r>
        <w:rPr>
          <w:bCs/>
          <w:b/>
        </w:rPr>
        <w:t xml:space="preserve">Why the APAC filter is 150 lines and not one line.</w:t>
      </w:r>
      <w:r>
        <w:t xml:space="preserve"> </w:t>
      </w:r>
      <w:r>
        <w:t xml:space="preserve">Location arrives as free text across four possible fields. The filter normalizes case, punctuation, and whitespace, then matches against full country names, two-letter ISO codes, and regional labels (</w:t>
      </w:r>
      <w:r>
        <w:t xml:space="preserve">“</w:t>
      </w:r>
      <w:r>
        <w:t xml:space="preserve">APAC</w:t>
      </w:r>
      <w:r>
        <w:t xml:space="preserve">”</w:t>
      </w:r>
      <w:r>
        <w:t xml:space="preserve">,</w:t>
      </w:r>
      <w:r>
        <w:t xml:space="preserve"> </w:t>
      </w:r>
      <w:r>
        <w:t xml:space="preserve">“</w:t>
      </w:r>
      <w:r>
        <w:t xml:space="preserve">Asia Pacific</w:t>
      </w:r>
      <w:r>
        <w:t xml:space="preserve">”</w:t>
      </w:r>
      <w:r>
        <w:t xml:space="preserve">,</w:t>
      </w:r>
      <w:r>
        <w:t xml:space="preserve"> </w:t>
      </w:r>
      <w:r>
        <w:t xml:space="preserve">“</w:t>
      </w:r>
      <w:r>
        <w:t xml:space="preserve">Australasia</w:t>
      </w:r>
      <w:r>
        <w:t xml:space="preserve">”</w:t>
      </w:r>
      <w:r>
        <w:t xml:space="preserve">,</w:t>
      </w:r>
      <w:r>
        <w:t xml:space="preserve"> </w:t>
      </w:r>
      <w:r>
        <w:t xml:space="preserve">“</w:t>
      </w:r>
      <w:r>
        <w:t xml:space="preserve">Oceania</w:t>
      </w:r>
      <w:r>
        <w:t xml:space="preserve">”</w:t>
      </w:r>
      <w:r>
        <w:t xml:space="preserve">) — with an explicit allowlist that runs</w:t>
      </w:r>
      <w:r>
        <w:t xml:space="preserve"> </w:t>
      </w:r>
      <w:r>
        <w:rPr>
          <w:iCs/>
          <w:i/>
        </w:rPr>
        <w:t xml:space="preserve">first</w:t>
      </w:r>
      <w:r>
        <w:t xml:space="preserve">, so US territories (Puerto Rico, Guam, US Virgin Islands, American Samoa, Northern Mariana Islands, DC) can never be excluded as Pacific. That override exists because the naive version silently dropped legitimate US accounts.</w:t>
      </w:r>
    </w:p>
    <w:p>
      <w:r>
        <w:pict>
          <v:rect style="width:0;height:1.5pt" o:hralign="center" o:hrstd="t" o:hr="t"/>
        </w:pict>
      </w:r>
    </w:p>
    <w:bookmarkEnd w:id="32"/>
    <w:bookmarkStart w:id="36" w:name="routing-guaranteed-assignment"/>
    <w:p>
      <w:pPr>
        <w:pStyle w:val="Heading2"/>
      </w:pPr>
      <w:r>
        <w:t xml:space="preserve">4. Routing: guaranteed assignment</w:t>
      </w:r>
    </w:p>
    <w:p>
      <w:pPr>
        <w:pStyle w:val="FirstParagraph"/>
      </w:pPr>
      <w:r>
        <w:t xml:space="preserve">The stated design rule in the code is</w:t>
      </w:r>
      <w:r>
        <w:t xml:space="preserve"> </w:t>
      </w:r>
      <w:r>
        <w:rPr>
          <w:bCs/>
          <w:b/>
        </w:rPr>
        <w:t xml:space="preserve">no skips</w:t>
      </w:r>
      <w:r>
        <w:t xml:space="preserve">. Every record leaves this function with an owner.</w:t>
      </w:r>
    </w:p>
    <w:p>
      <w:pPr>
        <w:pStyle w:val="CaptionedFigure"/>
      </w:pPr>
      <w:r>
        <w:drawing>
          <wp:inline>
            <wp:extent cx="5334000" cy="1193320"/>
            <wp:effectExtent b="0" l="0" r="0" t="0"/>
            <wp:docPr descr="Diagram 4" title="" id="34" name="Picture"/>
            <a:graphic>
              <a:graphicData uri="http://schemas.openxmlformats.org/drawingml/2006/picture">
                <pic:pic>
                  <pic:nvPicPr>
                    <pic:cNvPr descr="/root/pa-build/diagrams/architecture-redacted-3.png" id="35" name="Picture"/>
                    <pic:cNvPicPr>
                      <a:picLocks noChangeArrowheads="1" noChangeAspect="1"/>
                    </pic:cNvPicPr>
                  </pic:nvPicPr>
                  <pic:blipFill>
                    <a:blip r:embed="rId33"/>
                    <a:stretch>
                      <a:fillRect/>
                    </a:stretch>
                  </pic:blipFill>
                  <pic:spPr bwMode="auto">
                    <a:xfrm>
                      <a:off x="0" y="0"/>
                      <a:ext cx="5334000" cy="1193320"/>
                    </a:xfrm>
                    <a:prstGeom prst="rect">
                      <a:avLst/>
                    </a:prstGeom>
                    <a:noFill/>
                    <a:ln w="9525">
                      <a:noFill/>
                      <a:headEnd/>
                      <a:tailEnd/>
                    </a:ln>
                  </pic:spPr>
                </pic:pic>
              </a:graphicData>
            </a:graphic>
          </wp:inline>
        </w:drawing>
      </w:r>
    </w:p>
    <w:p>
      <w:pPr>
        <w:pStyle w:val="ImageCaption"/>
      </w:pPr>
      <w:r>
        <w:t xml:space="preserve">Diagram 4</w:t>
      </w:r>
    </w:p>
    <w:p>
      <w:pPr>
        <w:pStyle w:val="BodyText"/>
      </w:pPr>
      <w:r>
        <w:t xml:space="preserve">The red catch-all is the important box. It exists so that a record with an unrecognizable location is assigned to a human rather than disappearing. A dropped lead produces no error message — which is exactly why it needs a structural guarantee rather than vigilance.</w:t>
      </w:r>
    </w:p>
    <w:p>
      <w:r>
        <w:pict>
          <v:rect style="width:0;height:1.5pt" o:hralign="center" o:hrstd="t" o:hr="t"/>
        </w:pict>
      </w:r>
    </w:p>
    <w:bookmarkEnd w:id="36"/>
    <w:bookmarkStart w:id="40" w:name="contact-selection-sniper-not-shotgun"/>
    <w:p>
      <w:pPr>
        <w:pStyle w:val="Heading2"/>
      </w:pPr>
      <w:r>
        <w:t xml:space="preserve">5. Contact selection: sniper, not shotgun</w:t>
      </w:r>
    </w:p>
    <w:p>
      <w:pPr>
        <w:pStyle w:val="CaptionedFigure"/>
      </w:pPr>
      <w:r>
        <w:drawing>
          <wp:inline>
            <wp:extent cx="5334000" cy="531962"/>
            <wp:effectExtent b="0" l="0" r="0" t="0"/>
            <wp:docPr descr="Diagram 5" title="" id="38" name="Picture"/>
            <a:graphic>
              <a:graphicData uri="http://schemas.openxmlformats.org/drawingml/2006/picture">
                <pic:pic>
                  <pic:nvPicPr>
                    <pic:cNvPr descr="/root/pa-build/diagrams/architecture-redacted-4.png" id="39" name="Picture"/>
                    <pic:cNvPicPr>
                      <a:picLocks noChangeArrowheads="1" noChangeAspect="1"/>
                    </pic:cNvPicPr>
                  </pic:nvPicPr>
                  <pic:blipFill>
                    <a:blip r:embed="rId37"/>
                    <a:stretch>
                      <a:fillRect/>
                    </a:stretch>
                  </pic:blipFill>
                  <pic:spPr bwMode="auto">
                    <a:xfrm>
                      <a:off x="0" y="0"/>
                      <a:ext cx="5334000" cy="531962"/>
                    </a:xfrm>
                    <a:prstGeom prst="rect">
                      <a:avLst/>
                    </a:prstGeom>
                    <a:noFill/>
                    <a:ln w="9525">
                      <a:noFill/>
                      <a:headEnd/>
                      <a:tailEnd/>
                    </a:ln>
                  </pic:spPr>
                </pic:pic>
              </a:graphicData>
            </a:graphic>
          </wp:inline>
        </w:drawing>
      </w:r>
    </w:p>
    <w:p>
      <w:pPr>
        <w:pStyle w:val="ImageCaption"/>
      </w:pPr>
      <w:r>
        <w:t xml:space="preserve">Diagram 5</w:t>
      </w:r>
    </w:p>
    <w:p>
      <w:pPr>
        <w:pStyle w:val="BodyText"/>
      </w:pPr>
      <w:r>
        <w:t xml:space="preserve">Two design decisions are visible here.</w:t>
      </w:r>
      <w:r>
        <w:t xml:space="preserve"> </w:t>
      </w:r>
      <w:r>
        <w:rPr>
          <w:bCs/>
          <w:b/>
        </w:rPr>
        <w:t xml:space="preserve">Ranking happens before the paid reveal</w:t>
      </w:r>
      <w:r>
        <w:t xml:space="preserve"> </w:t>
      </w:r>
      <w:r>
        <w:t xml:space="preserve">— credits are only ever spent on people the system has already decided are worth contacting. And</w:t>
      </w:r>
      <w:r>
        <w:t xml:space="preserve"> </w:t>
      </w:r>
      <w:r>
        <w:rPr>
          <w:bCs/>
          <w:b/>
        </w:rPr>
        <w:t xml:space="preserve">only the top N per company are ever contacted</w:t>
      </w:r>
      <w:r>
        <w:t xml:space="preserve">, deliberately, so the system messages a few right people rather than an entire org chart.</w:t>
      </w:r>
    </w:p>
    <w:p>
      <w:r>
        <w:pict>
          <v:rect style="width:0;height:1.5pt" o:hralign="center" o:hrstd="t" o:hr="t"/>
        </w:pict>
      </w:r>
    </w:p>
    <w:bookmarkEnd w:id="40"/>
    <w:bookmarkStart w:id="44" w:name="failure-handling-model"/>
    <w:p>
      <w:pPr>
        <w:pStyle w:val="Heading2"/>
      </w:pPr>
      <w:r>
        <w:t xml:space="preserve">6. Failure handling model</w:t>
      </w:r>
    </w:p>
    <w:p>
      <w:pPr>
        <w:pStyle w:val="CaptionedFigure"/>
      </w:pPr>
      <w:r>
        <w:drawing>
          <wp:inline>
            <wp:extent cx="5334000" cy="1647376"/>
            <wp:effectExtent b="0" l="0" r="0" t="0"/>
            <wp:docPr descr="Diagram 6" title="" id="42" name="Picture"/>
            <a:graphic>
              <a:graphicData uri="http://schemas.openxmlformats.org/drawingml/2006/picture">
                <pic:pic>
                  <pic:nvPicPr>
                    <pic:cNvPr descr="/root/pa-build/diagrams/architecture-redacted-5.png" id="43" name="Picture"/>
                    <pic:cNvPicPr>
                      <a:picLocks noChangeArrowheads="1" noChangeAspect="1"/>
                    </pic:cNvPicPr>
                  </pic:nvPicPr>
                  <pic:blipFill>
                    <a:blip r:embed="rId41"/>
                    <a:stretch>
                      <a:fillRect/>
                    </a:stretch>
                  </pic:blipFill>
                  <pic:spPr bwMode="auto">
                    <a:xfrm>
                      <a:off x="0" y="0"/>
                      <a:ext cx="5334000" cy="1647376"/>
                    </a:xfrm>
                    <a:prstGeom prst="rect">
                      <a:avLst/>
                    </a:prstGeom>
                    <a:noFill/>
                    <a:ln w="9525">
                      <a:noFill/>
                      <a:headEnd/>
                      <a:tailEnd/>
                    </a:ln>
                  </pic:spPr>
                </pic:pic>
              </a:graphicData>
            </a:graphic>
          </wp:inline>
        </w:drawing>
      </w:r>
    </w:p>
    <w:p>
      <w:pPr>
        <w:pStyle w:val="ImageCaption"/>
      </w:pPr>
      <w:r>
        <w:t xml:space="preserve">Diagram 6</w:t>
      </w:r>
    </w:p>
    <w:p>
      <w:pPr>
        <w:pStyle w:val="BodyText"/>
      </w:pPr>
      <w:r>
        <w:rPr>
          <w:bCs/>
          <w:b/>
        </w:rPr>
        <w:t xml:space="preserve">Three principles.</w:t>
      </w:r>
      <w:r>
        <w:t xml:space="preserve"> </w:t>
      </w:r>
      <w:r>
        <w:t xml:space="preserve">One record’s failure never aborts the batch. Model output is parsed as untrusted input — fences stripped, non-objects coerced, parse errors returned as diagnosable data rather than thrown. And the AI layer is optional: with it disabled, records pass through and the deterministic pipeline still runs.</w:t>
      </w:r>
    </w:p>
    <w:p>
      <w:r>
        <w:pict>
          <v:rect style="width:0;height:1.5pt" o:hralign="center" o:hrstd="t" o:hr="t"/>
        </w:pict>
      </w:r>
    </w:p>
    <w:bookmarkEnd w:id="44"/>
    <w:bookmarkStart w:id="48" w:name="where-money-is-spent"/>
    <w:p>
      <w:pPr>
        <w:pStyle w:val="Heading2"/>
      </w:pPr>
      <w:r>
        <w:t xml:space="preserve">7. Where money is spent</w:t>
      </w:r>
    </w:p>
    <w:p>
      <w:pPr>
        <w:pStyle w:val="FirstParagraph"/>
      </w:pPr>
      <w:r>
        <w:t xml:space="preserve">Worth its own diagram, because</w:t>
      </w:r>
      <w:r>
        <w:t xml:space="preserve"> </w:t>
      </w:r>
      <w:r>
        <w:t xml:space="preserve">“</w:t>
      </w:r>
      <w:r>
        <w:t xml:space="preserve">spend late</w:t>
      </w:r>
      <w:r>
        <w:t xml:space="preserve">”</w:t>
      </w:r>
      <w:r>
        <w:t xml:space="preserve"> </w:t>
      </w:r>
      <w:r>
        <w:t xml:space="preserve">was a deliberate architectural constraint rather than an optimization applied afterward.</w:t>
      </w:r>
    </w:p>
    <w:p>
      <w:pPr>
        <w:pStyle w:val="CaptionedFigure"/>
      </w:pPr>
      <w:r>
        <w:drawing>
          <wp:inline>
            <wp:extent cx="5334000" cy="230037"/>
            <wp:effectExtent b="0" l="0" r="0" t="0"/>
            <wp:docPr descr="Diagram 7" title="" id="46" name="Picture"/>
            <a:graphic>
              <a:graphicData uri="http://schemas.openxmlformats.org/drawingml/2006/picture">
                <pic:pic>
                  <pic:nvPicPr>
                    <pic:cNvPr descr="/root/pa-build/diagrams/architecture-redacted-6.png" id="47" name="Picture"/>
                    <pic:cNvPicPr>
                      <a:picLocks noChangeArrowheads="1" noChangeAspect="1"/>
                    </pic:cNvPicPr>
                  </pic:nvPicPr>
                  <pic:blipFill>
                    <a:blip r:embed="rId45"/>
                    <a:stretch>
                      <a:fillRect/>
                    </a:stretch>
                  </pic:blipFill>
                  <pic:spPr bwMode="auto">
                    <a:xfrm>
                      <a:off x="0" y="0"/>
                      <a:ext cx="5334000" cy="230037"/>
                    </a:xfrm>
                    <a:prstGeom prst="rect">
                      <a:avLst/>
                    </a:prstGeom>
                    <a:noFill/>
                    <a:ln w="9525">
                      <a:noFill/>
                      <a:headEnd/>
                      <a:tailEnd/>
                    </a:ln>
                  </pic:spPr>
                </pic:pic>
              </a:graphicData>
            </a:graphic>
          </wp:inline>
        </w:drawing>
      </w:r>
    </w:p>
    <w:p>
      <w:pPr>
        <w:pStyle w:val="ImageCaption"/>
      </w:pPr>
      <w:r>
        <w:t xml:space="preserve">Diagram 7</w:t>
      </w:r>
    </w:p>
    <w:p>
      <w:pPr>
        <w:pStyle w:val="BodyText"/>
      </w:pPr>
      <w:r>
        <w:t xml:space="preserve">Everything free happens first. The two genuinely expensive steps sit at positions 7 and 8 of 9 — after qualification has removed unfit companies and after ranking has removed unfit people. In the pilot, the reveal sat earlier in the chain and the system was paying to enrich contacts it was about to discard; moving it was a direct cost reduction.</w:t>
      </w:r>
    </w:p>
    <w:p>
      <w:r>
        <w:pict>
          <v:rect style="width:0;height:1.5pt" o:hralign="center" o:hrstd="t" o:hr="t"/>
        </w:pict>
      </w:r>
    </w:p>
    <w:bookmarkEnd w:id="48"/>
    <w:bookmarkStart w:id="49" w:name="known-gaps-in-the-current-architecture"/>
    <w:p>
      <w:pPr>
        <w:pStyle w:val="Heading2"/>
      </w:pPr>
      <w:r>
        <w:t xml:space="preserve">8. Known gaps in the current architecture</w:t>
      </w:r>
    </w:p>
    <w:p>
      <w:pPr>
        <w:pStyle w:val="FirstParagraph"/>
      </w:pPr>
      <w:r>
        <w:t xml:space="preserve">Marked on the diagram, so to speak — the honest annotations.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Gap</w:t>
            </w:r>
          </w:p>
        </w:tc>
        <w:tc>
          <w:tcPr/>
          <w:p>
            <w:pPr>
              <w:pStyle w:val="Compact"/>
              <w:jc w:val="left"/>
            </w:pPr>
            <w:r>
              <w:t xml:space="preserve">Where</w:t>
            </w:r>
          </w:p>
        </w:tc>
        <w:tc>
          <w:tcPr/>
          <w:p>
            <w:pPr>
              <w:pStyle w:val="Compact"/>
              <w:jc w:val="left"/>
            </w:pPr>
            <w:r>
              <w:t xml:space="preserve">Consequence</w:t>
            </w:r>
          </w:p>
        </w:tc>
      </w:tr>
      <w:tr>
        <w:tc>
          <w:tcPr/>
          <w:p>
            <w:pPr>
              <w:pStyle w:val="Compact"/>
              <w:jc w:val="left"/>
            </w:pPr>
            <w:r>
              <w:t xml:space="preserve">Audit logging in dry-run mode</w:t>
            </w:r>
          </w:p>
        </w:tc>
        <w:tc>
          <w:tcPr/>
          <w:p>
            <w:pPr>
              <w:pStyle w:val="Compact"/>
              <w:jc w:val="left"/>
            </w:pPr>
            <w:r>
              <w:t xml:space="preserve">Orchestration layer, data-table write</w:t>
            </w:r>
          </w:p>
        </w:tc>
        <w:tc>
          <w:tcPr/>
          <w:p>
            <w:pPr>
              <w:pStyle w:val="Compact"/>
              <w:jc w:val="left"/>
            </w:pPr>
            <w:r>
              <w:t xml:space="preserve">No run-level audit trail is being persisted</w:t>
            </w:r>
          </w:p>
        </w:tc>
      </w:tr>
      <w:tr>
        <w:tc>
          <w:tcPr/>
          <w:p>
            <w:pPr>
              <w:pStyle w:val="Compact"/>
              <w:jc w:val="left"/>
            </w:pPr>
            <w:r>
              <w:t xml:space="preserve">Company size + industry blank</w:t>
            </w:r>
          </w:p>
        </w:tc>
        <w:tc>
          <w:tcPr/>
          <w:p>
            <w:pPr>
              <w:pStyle w:val="Compact"/>
              <w:jc w:val="left"/>
            </w:pPr>
            <w:r>
              <w:t xml:space="preserve">Enrichment layer, ICP scoring inputs</w:t>
            </w:r>
          </w:p>
        </w:tc>
        <w:tc>
          <w:tcPr/>
          <w:p>
            <w:pPr>
              <w:pStyle w:val="Compact"/>
              <w:jc w:val="left"/>
            </w:pPr>
            <w:r>
              <w:t xml:space="preserve">Scoring runs on missing data; bad-fit companies pass (4 of 15 on a sampled day)</w:t>
            </w:r>
          </w:p>
        </w:tc>
      </w:tr>
      <w:tr>
        <w:tc>
          <w:tcPr/>
          <w:p>
            <w:pPr>
              <w:pStyle w:val="Compact"/>
              <w:jc w:val="left"/>
            </w:pPr>
            <w:r>
              <w:t xml:space="preserve">Second intent source not flowing</w:t>
            </w:r>
          </w:p>
        </w:tc>
        <w:tc>
          <w:tcPr/>
          <w:p>
            <w:pPr>
              <w:pStyle w:val="Compact"/>
              <w:jc w:val="left"/>
            </w:pPr>
            <w:r>
              <w:t xml:space="preserve">Signal layer</w:t>
            </w:r>
          </w:p>
        </w:tc>
        <w:tc>
          <w:tcPr/>
          <w:p>
            <w:pPr>
              <w:pStyle w:val="Compact"/>
              <w:jc w:val="left"/>
            </w:pPr>
            <w:r>
              <w:t xml:space="preserve">Roughly half the intended signal volume is missing</w:t>
            </w:r>
          </w:p>
        </w:tc>
      </w:tr>
      <w:tr>
        <w:tc>
          <w:tcPr/>
          <w:p>
            <w:pPr>
              <w:pStyle w:val="Compact"/>
              <w:jc w:val="left"/>
            </w:pPr>
            <w:r>
              <w:t xml:space="preserve">No run-level idempotency key</w:t>
            </w:r>
          </w:p>
        </w:tc>
        <w:tc>
          <w:tcPr/>
          <w:p>
            <w:pPr>
              <w:pStyle w:val="Compact"/>
              <w:jc w:val="left"/>
            </w:pPr>
            <w:r>
              <w:t xml:space="preserve">Orchestration layer</w:t>
            </w:r>
          </w:p>
        </w:tc>
        <w:tc>
          <w:tcPr/>
          <w:p>
            <w:pPr>
              <w:pStyle w:val="Compact"/>
              <w:jc w:val="left"/>
            </w:pPr>
            <w:r>
              <w:t xml:space="preserve">A re-run could duplicate enrollments</w:t>
            </w:r>
          </w:p>
        </w:tc>
      </w:tr>
      <w:tr>
        <w:tc>
          <w:tcPr/>
          <w:p>
            <w:pPr>
              <w:pStyle w:val="Compact"/>
              <w:jc w:val="left"/>
            </w:pPr>
            <w:r>
              <w:t xml:space="preserve">EMEA routing built but inactive</w:t>
            </w:r>
          </w:p>
        </w:tc>
        <w:tc>
          <w:tcPr/>
          <w:p>
            <w:pPr>
              <w:pStyle w:val="Compact"/>
              <w:jc w:val="left"/>
            </w:pPr>
            <w:r>
              <w:t xml:space="preserve">Routing</w:t>
            </w:r>
          </w:p>
        </w:tc>
        <w:tc>
          <w:tcPr/>
          <w:p>
            <w:pPr>
              <w:pStyle w:val="Compact"/>
              <w:jc w:val="left"/>
            </w:pPr>
            <w:r>
              <w:t xml:space="preserve">Capacity exists, not switched on</w:t>
            </w:r>
          </w:p>
        </w:tc>
      </w:tr>
      <w:tr>
        <w:tc>
          <w:tcPr/>
          <w:p>
            <w:pPr>
              <w:pStyle w:val="Compact"/>
              <w:jc w:val="left"/>
            </w:pPr>
            <w:r>
              <w:t xml:space="preserve">A/B testing framework absent</w:t>
            </w:r>
          </w:p>
        </w:tc>
        <w:tc>
          <w:tcPr/>
          <w:p>
            <w:pPr>
              <w:pStyle w:val="Compact"/>
              <w:jc w:val="left"/>
            </w:pPr>
            <w:r>
              <w:t xml:space="preserve">Content layer</w:t>
            </w:r>
          </w:p>
        </w:tc>
        <w:tc>
          <w:tcPr/>
          <w:p>
            <w:pPr>
              <w:pStyle w:val="Compact"/>
              <w:jc w:val="left"/>
            </w:pPr>
            <w:r>
              <w:t xml:space="preserve">Copy cannot be tested against the open reply-rate problem</w:t>
            </w:r>
          </w:p>
        </w:tc>
      </w:tr>
      <w:tr>
        <w:tc>
          <w:tcPr/>
          <w:p>
            <w:pPr>
              <w:pStyle w:val="Compact"/>
              <w:jc w:val="left"/>
            </w:pPr>
            <w:r>
              <w:t xml:space="preserve">Compliance not independently specified</w:t>
            </w:r>
          </w:p>
        </w:tc>
        <w:tc>
          <w:tcPr/>
          <w:p>
            <w:pPr>
              <w:pStyle w:val="Compact"/>
              <w:jc w:val="left"/>
            </w:pPr>
            <w:r>
              <w:t xml:space="preserve">Activation layer</w:t>
            </w:r>
          </w:p>
        </w:tc>
        <w:tc>
          <w:tcPr/>
          <w:p>
            <w:pPr>
              <w:pStyle w:val="Compact"/>
              <w:jc w:val="left"/>
            </w:pPr>
            <w:r>
              <w:t xml:space="preserve">Regional outbound rules assumed via the sending platform, not verified</w:t>
            </w:r>
          </w:p>
        </w:tc>
      </w:tr>
    </w:tbl>
    <w:p>
      <w:r>
        <w:pict>
          <v:rect style="width:0;height:1.5pt" o:hralign="center" o:hrstd="t" o:hr="t"/>
        </w:pict>
      </w:r>
    </w:p>
    <w:p>
      <w:pPr>
        <w:pStyle w:val="FirstParagraph"/>
      </w:pPr>
      <w:r>
        <w:rPr>
          <w:iCs/>
          <w:i/>
        </w:rPr>
        <w:t xml:space="preserve">GTM AI &amp; Automation case file · REDACTED VERSION — cleared for public portfolio use</w:t>
      </w:r>
      <w:r>
        <w:t xml:space="preserve"> </w:t>
      </w:r>
      <w:r>
        <w:rPr>
          <w:iCs/>
          <w:i/>
        </w:rPr>
        <w:t xml:space="preserve">No credential value appears anywhere in this document.</w:t>
      </w:r>
    </w:p>
    <w:bookmarkEnd w:id="49"/>
    <w:bookmarkEnd w:id="50"/>
    <w:sectPr>
      <w:pgMar w:bottom="1296" w:left="1440" w:right="1440"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elion" w:hAnsi="Gelion"/>
      <w:color w:val="160629"/>
      <w:sz w:val="21"/>
    </w:rPr>
  </w:style>
  <w:style w:styleId="BodyText" w:type="paragraph">
    <w:name w:val="Body Text"/>
    <w:basedOn w:val="Normal"/>
    <w:link w:val="BodyTextChar"/>
    <w:pPr>
      <w:spacing w:after="180" w:before="180"/>
    </w:pPr>
    <w:qFormat/>
    <w:rPr>
      <w:rFonts w:ascii="Gelion" w:hAnsi="Gelion"/>
      <w:sz w:val="21"/>
    </w:rPr>
  </w:style>
  <w:style w:customStyle="1" w:styleId="FirstParagraph" w:type="paragraph">
    <w:name w:val="First Paragraph"/>
    <w:basedOn w:val="BodyText"/>
    <w:next w:val="BodyText"/>
    <w:qFormat/>
    <w:rPr>
      <w:rFonts w:ascii="Gelion" w:hAnsi="Gelion"/>
      <w:sz w:val="21"/>
    </w:rPr>
  </w:style>
  <w:style w:customStyle="1" w:styleId="Compact" w:type="paragraph">
    <w:name w:val="Compact"/>
    <w:basedOn w:val="BodyText"/>
    <w:qFormat/>
    <w:pPr>
      <w:spacing w:after="36" w:before="36"/>
    </w:pPr>
    <w:rPr>
      <w:rFonts w:ascii="Gelion" w:hAnsi="Gelion"/>
      <w:sz w:val="21"/>
    </w:rPr>
  </w:style>
  <w:style w:styleId="Title" w:type="paragraph">
    <w:name w:val="Title"/>
    <w:basedOn w:val="Normal"/>
    <w:next w:val="BodyText"/>
    <w:qFormat/>
    <w:pPr>
      <w:keepNext/>
      <w:keepLines/>
      <w:spacing w:after="240" w:before="480"/>
      <w:jc w:val="center"/>
    </w:pPr>
    <w:rPr>
      <w:rFonts w:ascii="Gelion" w:asciiTheme="majorHAnsi" w:cstheme="majorBidi" w:eastAsiaTheme="majorEastAsia" w:hAnsi="Gelion" w:hAnsiTheme="majorHAnsi"/>
      <w:b/>
      <w:bCs/>
      <w:caps w:val="0"/>
      <w:color w:val="160629"/>
      <w:sz w:val="52"/>
      <w:szCs w:val="36"/>
    </w:rPr>
  </w:style>
  <w:style w:styleId="Subtitle" w:type="paragraph">
    <w:name w:val="Subtitle"/>
    <w:basedOn w:val="Title"/>
    <w:next w:val="BodyText"/>
    <w:qFormat/>
    <w:pPr>
      <w:keepNext/>
      <w:keepLines/>
      <w:spacing w:after="240" w:before="240"/>
      <w:jc w:val="center"/>
    </w:pPr>
    <w:rPr>
      <w:rFonts w:ascii="Gelion" w:hAnsi="Gelion"/>
      <w:b w:val="0"/>
      <w:caps w:val="0"/>
      <w:color w:val="0559FA"/>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Gelion" w:hAnsi="Gelion"/>
      <w:i w:val="0"/>
      <w:color w:val="160629"/>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Gelion" w:hAnsi="Gelion"/>
      <w:sz w:val="18"/>
    </w:rPr>
  </w:style>
  <w:style w:customStyle="1" w:styleId="ImageCaption" w:type="paragraph">
    <w:name w:val="Image Caption"/>
    <w:basedOn w:val="Caption"/>
    <w:rPr>
      <w:rFonts w:ascii="Gelion" w:hAnsi="Gelion"/>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Gelion" w:asciiTheme="majorHAnsi" w:cstheme="majorBidi" w:eastAsiaTheme="majorEastAsia" w:hAnsi="Gelion" w:hAnsiTheme="majorHAnsi"/>
      <w:b/>
      <w:bCs w:val="0"/>
      <w:color w:val="160629"/>
      <w:sz w:val="3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2026-08-04T16:53:27Z</dcterms:created>
  <dcterms:modified xsi:type="dcterms:W3CDTF">2026-08-04T16:53:27Z</dcterms:modified>
</cp:coreProperties>
</file>

<file path=docProps/custom.xml><?xml version="1.0" encoding="utf-8"?>
<Properties xmlns="http://schemas.openxmlformats.org/officeDocument/2006/custom-properties" xmlns:vt="http://schemas.openxmlformats.org/officeDocument/2006/docPropsVTypes"/>
</file>