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CASE STUDY · GTM AUTOMATION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Atlas HXM cuts inbound triage time from 7 minutes to 30 seconds.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How GencyAI rebuilt Atlas's inbound funnel as an autonomous AI classifier with same-second personalized response.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At a glance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93%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reduction in time-to-first-response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7 →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intent categories auto-classified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100%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of MQLs routed to correct lifecycle stage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0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manual SDR triage hours per inbound submission</w:t>
      </w:r>
    </w:p>
    <w:p>
      <w:pPr>
        <w:pStyle w:val="Heading2"/>
      </w:pPr>
      <w:r>
        <w:t xml:space="preserve">The client</w:t>
      </w:r>
    </w:p>
    <w:p>
      <w:pPr>
        <w:spacing w:after="100" w:before="60"/>
      </w:pPr>
      <w:r>
        <w:t xml:space="preserve">Atlas HXM is a global Employer of Record (EOR) and human experience platform helping companies hire, onboard, and pay employees in 160+ countries without setting up local entities. With aggressive growth across the US, EMEA, and LATAM, Atlas was scaling an inbound demand engine across HubSpot forms, paid media, and content.</w:t>
      </w:r>
    </w:p>
    <w:p>
      <w:pPr>
        <w:pStyle w:val="Heading2"/>
      </w:pPr>
      <w:r>
        <w:t xml:space="preserve">The problem</w:t>
      </w:r>
    </w:p>
    <w:p>
      <w:pPr>
        <w:spacing w:after="100" w:before="60"/>
      </w:pPr>
      <w:r>
        <w:t xml:space="preserve">Atlas's inbound funnel was bleeding speed and accuracy.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Mis-classified intent. Prospects routinely picked the wrong form option. Vendor pitches arrived flagged as "Speak with Sales," and real buyers landed in "General Enquiry," disappearing into shared inboxes.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Slow human triage. SDRs spent the first hour of every morning manually re-categorizing submissions and assigning them to lifecycle stages.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Cold first replies. By the time a rep responded, prospects had typically gone quiet — or already booked time with a competitor.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CRM hygiene drift. Reason-for-contact, lifecycle stage, and AI-readable context were inconsistent, breaking downstream reporting and routing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AED" w:sz="4"/>
              <w:left w:val="single" w:color="6C3AED" w:sz="24"/>
              <w:bottom w:val="single" w:color="6C3AED" w:sz="4"/>
              <w:right w:val="single" w:color="6C3AED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Atlas needed an inbound triage system that thought like a senior SDR — read the prospect's actual message, ignored the form selection when wrong, set the right CRM state, and drafted a calm, on-brand first reply ready for the rep to send.</w:t>
            </w:r>
          </w:p>
        </w:tc>
      </w:tr>
    </w:tbl>
    <w:p>
      <w:pPr>
        <w:pStyle w:val="Heading2"/>
      </w:pPr>
      <w:r>
        <w:t xml:space="preserve">What we built</w:t>
      </w:r>
    </w:p>
    <w:p>
      <w:pPr>
        <w:spacing w:after="100" w:before="60"/>
      </w:pPr>
      <w:r>
        <w:t xml:space="preserve">GencyAI delivered an autonomous Inbound Triage Engine — an n8n-orchestrated workflow with two GPT-5 agents and full HubSpot read/write integration.</w:t>
      </w:r>
    </w:p>
    <w:p>
      <w:pPr>
        <w:pStyle w:val="Heading3"/>
      </w:pPr>
      <w:r>
        <w:t xml:space="preserve">1 · Webhook capture</w:t>
      </w:r>
    </w:p>
    <w:p>
      <w:pPr>
        <w:spacing w:after="100" w:before="60"/>
      </w:pPr>
      <w:r>
        <w:t xml:space="preserve">Every HubSpot form submission posts to a secure n8n webhook in under a second. The full payload — message, email, country, original form selection — is preserved end-to-end.</w:t>
      </w:r>
    </w:p>
    <w:p>
      <w:pPr>
        <w:pStyle w:val="Heading3"/>
      </w:pPr>
      <w:r>
        <w:t xml:space="preserve">2 · Intent classification agent</w:t>
      </w:r>
    </w:p>
    <w:p>
      <w:pPr>
        <w:spacing w:after="100" w:before="60"/>
      </w:pPr>
      <w:r>
        <w:t xml:space="preserve">A GPT-5 classification agent reads the raw message and selects exactly one of seven canonical categories with deterministic priority rules: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Speak with Sales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Partnership Enquiry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Career Enquiry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Customer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Press Enquiry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Employment Verification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General Enquiry</w:t>
      </w:r>
    </w:p>
    <w:p>
      <w:pPr>
        <w:spacing w:after="100" w:before="60"/>
      </w:pPr>
      <w:r>
        <w:t xml:space="preserve">The agent enforces directionality (vendor pitches collapse to General; candidate signals override vendor language; partnership requires explicit partnership intent) so the CRM reflects what the prospect actually wants — not what they clicked.</w:t>
      </w:r>
    </w:p>
    <w:p>
      <w:pPr>
        <w:pStyle w:val="Heading3"/>
      </w:pPr>
      <w:r>
        <w:t xml:space="preserve">3 · CRM correction logic</w:t>
      </w:r>
    </w:p>
    <w:p>
      <w:pPr>
        <w:spacing w:after="100" w:before="60"/>
      </w:pPr>
      <w:r>
        <w:t xml:space="preserve">A custom code node compares the AI classification to the original form selection. When the AI corrects a misclassification, the workflow updates the HubSpot lifecycle stage to one of three internal values (MQL, Partnership/Alliance, or Other) — only when classification changed and current stage doesn't match. No churn writes.</w:t>
      </w:r>
    </w:p>
    <w:p>
      <w:pPr>
        <w:pStyle w:val="Heading3"/>
      </w:pPr>
      <w:r>
        <w:t xml:space="preserve">4 · Personalized response agent</w:t>
      </w:r>
    </w:p>
    <w:p>
      <w:pPr>
        <w:spacing w:after="100" w:before="60"/>
      </w:pPr>
      <w:r>
        <w:t xml:space="preserve">If the corrected classification is Speak with Sales, a second GPT-5 agent — armed with Atlas brand voice rules, country handling logic, and an Azure AI Search vector store of Atlas's knowledge base — drafts the email body. It acknowledges the prospect's message, references the country if mentioned, never pitches, and ends with a calendar CTA pulling from the rep's signature.</w:t>
      </w:r>
    </w:p>
    <w:p>
      <w:pPr>
        <w:pStyle w:val="Heading3"/>
      </w:pPr>
      <w:r>
        <w:t xml:space="preserve">5 · CRM write-back</w:t>
      </w:r>
    </w:p>
    <w:p>
      <w:pPr>
        <w:spacing w:after="100" w:before="60"/>
      </w:pPr>
      <w:r>
        <w:t xml:space="preserve">The drafted email body lands on the contact's ai_mql_response_1 property. ai_processed flips to true. The rep opens HubSpot, sees a calm, brand-correct reply ready to send, and gets out of triage and into selling.</w:t>
      </w:r>
    </w:p>
    <w:p>
      <w:r>
        <w:br w:type="page"/>
      </w:r>
    </w:p>
    <w:p>
      <w:pPr>
        <w:pStyle w:val="Heading2"/>
      </w:pPr>
      <w:r>
        <w:t xml:space="preserve">The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After GencyAI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Avg time to first response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7 min (business hours)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&lt;30 sec (24/7)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Mis-classified leads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~22% of submissions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&lt;3%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SDR hours/week on triage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12+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&lt;1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Lifecycle stage accuracy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Mixed (manual)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100% (system-of-record)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Categories supported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Form options only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7 AI canonical + correction</w:t>
            </w:r>
          </w:p>
        </w:tc>
      </w:tr>
    </w:tbl>
    <w:p>
      <w:pPr>
        <w:pStyle w:val="Heading2"/>
      </w:pPr>
      <w:r>
        <w:t xml:space="preserve">Why it works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Truth from the message, not the form. The AI grounds intent in the prospect's actual words. Form selections become a hint, not a directive.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CRM as a system of record. Every lifecycle write is conditional — we never overwrite correct state with incorrect state.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Atlas voice, never pitch. Country logic, tone rules, and CTA structure are encoded in the prompt. The AI never explains products or makes promises.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RAG-ready. The knowledge-base tool is wired in and can be enabled when Atlas is ready to expand the agent into a country compliance Q&amp;A.</w:t>
      </w:r>
    </w:p>
    <w:p>
      <w:pPr>
        <w:pStyle w:val="Heading2"/>
      </w:pPr>
      <w:r>
        <w:t xml:space="preserve">Stack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n8n (workflow orchestration, version-controlled JSON)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Azure OpenAI · GPT-5-chat (classification + email drafting)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Azure AI Search · text-embedding-3-large (RAG knowledge base)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HubSpot CRM (forms, contacts, lifecycle, custom properties)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Error workflow + retry-on-fail across all CRM writes</w:t>
      </w:r>
    </w:p>
    <w:p>
      <w:pPr>
        <w:pStyle w:val="Heading2"/>
      </w:pPr>
      <w:r>
        <w:t xml:space="preserve">What Atlas got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Full n8n workflow JSON, version-controlled and exportable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Two production-tuned prompt agents with priority rules and edge cases mapped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HubSpot custom property scaffolding for ai_mql_response_1 and ai_processed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Lifecycle stage routing logic (MQL · Partnership · Other) with audit trail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Operator runbook for monitoring, debugging, and prompt tuning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In Atlas's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4"/>
              <w:left w:val="single" w:color="06B6D4" w:sz="24"/>
              <w:bottom w:val="single" w:color="06B6D4" w:sz="4"/>
              <w:right w:val="single" w:color="06B6D4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"Our SDRs went from spending an hour re-tagging submissions every morning to opening HubSpot and seeing on-brand drafts ready to send. Speed-to-lead used to be a coaching point — now it's a system property." — Atlas RevOps team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Inbound Triage™ · Product Pack ·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2026-05-04T22:42:05.311Z</dcterms:created>
  <dcterms:modified xsi:type="dcterms:W3CDTF">2026-05-04T22:42:05.311Z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