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rPr>
          <w:b/>
          <w:bCs/>
          <w:color w:val="6C3AED"/>
          <w:sz w:val="18"/>
          <w:szCs w:val="18"/>
        </w:rPr>
        <w:t xml:space="preserve">PRODUCT OVERVIEW · INBOUND TRIAGE™</w:t>
      </w:r>
    </w:p>
    <w:p>
      <w:pPr>
        <w:pStyle w:val="Title"/>
      </w:pPr>
      <w:r>
        <w:rPr>
          <w:b/>
          <w:bCs/>
          <w:color w:val="0F172A"/>
          <w:sz w:val="56"/>
          <w:szCs w:val="56"/>
        </w:rPr>
        <w:t xml:space="preserve">Inbound Triage™</w:t>
      </w:r>
    </w:p>
    <w:p>
      <w:pPr>
        <w:pStyle w:val="Subtitle"/>
      </w:pPr>
      <w:r>
        <w:rPr>
          <w:color w:val="475569"/>
          <w:sz w:val="26"/>
          <w:szCs w:val="26"/>
        </w:rPr>
        <w:t xml:space="preserve">An AI-powered classification + response engine for inbound forms. Fix the speed-to-lead problem without hiring more SDRs.</w:t>
      </w:r>
    </w:p>
    <w:p>
      <w:pPr>
        <w:pBdr>
          <w:bottom w:val="single" w:color="6C3AED" w:sz="6" w:space="4"/>
        </w:pBdr>
        <w:spacing w:after="200" w:before="200"/>
      </w:pPr>
      <w:r>
        <w:t xml:space="preserve"/>
      </w:r>
    </w:p>
    <w:p>
      <w:pPr>
        <w:pStyle w:val="Heading2"/>
      </w:pPr>
      <w:r>
        <w:t xml:space="preserve">The problem we solve</w:t>
      </w:r>
    </w:p>
    <w:p>
      <w:pPr>
        <w:spacing w:after="100" w:before="60"/>
      </w:pPr>
      <w:r>
        <w:t xml:space="preserve">Most inbound funnels lose 20–40% of qualified pipeline to two failures: bad routing and slow first replies. Form fields lie. Buyers click "General Enquiry" when they mean "Buy." Vendors click "Speak with Sales" when they mean "Pitch." SDRs spend their morning fixing it. By the time a rep replies, the prospect is gone.</w:t>
      </w:r>
    </w:p>
    <w:p>
      <w:pPr>
        <w:spacing w:after="100" w:before="60"/>
      </w:pPr>
      <w:r>
        <w:t xml:space="preserve">Inbound Triage™ replaces the morning triage queue with an autonomous agent that reads the message, classifies the real intent, fixes the CRM, and drafts a brand-correct reply in under 30 seconds — 24/7.</w:t>
      </w:r>
    </w:p>
    <w:p>
      <w:pPr>
        <w:pStyle w:val="Heading2"/>
      </w:pPr>
      <w:r>
        <w:t xml:space="preserve">How it works</w:t>
      </w:r>
    </w:p>
    <w:p>
      <w:pPr>
        <w:pStyle w:val="ListParagraph"/>
        <w:numPr>
          <w:ilvl w:val="0"/>
          <w:numId w:val="2"/>
        </w:numPr>
        <w:spacing w:after="60" w:before="40"/>
      </w:pPr>
      <w:r>
        <w:t xml:space="preserve">Form submission hits a secure webhook (HubSpot, Marketo, Pardot, custom — any source).</w:t>
      </w:r>
    </w:p>
    <w:p>
      <w:pPr>
        <w:pStyle w:val="ListParagraph"/>
        <w:numPr>
          <w:ilvl w:val="0"/>
          <w:numId w:val="2"/>
        </w:numPr>
        <w:spacing w:after="60" w:before="40"/>
      </w:pPr>
      <w:r>
        <w:t xml:space="preserve">AI Classification Agent reads the prospect's actual message and assigns one of 7 canonical intent categories using deterministic priority rules.</w:t>
      </w:r>
    </w:p>
    <w:p>
      <w:pPr>
        <w:pStyle w:val="ListParagraph"/>
        <w:numPr>
          <w:ilvl w:val="0"/>
          <w:numId w:val="2"/>
        </w:numPr>
        <w:spacing w:after="60" w:before="40"/>
      </w:pPr>
      <w:r>
        <w:t xml:space="preserve">CRM Correction Logic compares AI verdict to the original selection and updates lifecycle stage only when needed (no churn writes).</w:t>
      </w:r>
    </w:p>
    <w:p>
      <w:pPr>
        <w:pStyle w:val="ListParagraph"/>
        <w:numPr>
          <w:ilvl w:val="0"/>
          <w:numId w:val="2"/>
        </w:numPr>
        <w:spacing w:after="60" w:before="40"/>
      </w:pPr>
      <w:r>
        <w:t xml:space="preserve">If sales-qualified, a second agent drafts a personalized, brand-voice email body — country-aware, calendar CTA, never pitches.</w:t>
      </w:r>
    </w:p>
    <w:p>
      <w:pPr>
        <w:pStyle w:val="ListParagraph"/>
        <w:numPr>
          <w:ilvl w:val="0"/>
          <w:numId w:val="2"/>
        </w:numPr>
        <w:spacing w:after="60" w:before="40"/>
      </w:pPr>
      <w:r>
        <w:t xml:space="preserve">Drafted reply is written to a CRM property. Rep reviews and sends. Done.</w:t>
      </w:r>
    </w:p>
    <w:p>
      <w:pPr>
        <w:pStyle w:val="Heading2"/>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Component</w:t>
            </w:r>
          </w:p>
        </w:tc>
        <w:tc>
          <w:tcPr>
            <w:tcW w:type="dxa" w:w="586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Purpose</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Intent Classification Agent</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GPT-5 classifier with priority rules, vendor detection, and career override logic</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Lifecycle Correction Logic</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Conditional CRM updates that never overwrite correct state</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Response Drafting Agent</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Brand-tuned email writer with country handling and calendar CTA enforcement</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Knowledge Base RAG</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Optional Azure AI Search index for product/country grounding</w:t>
            </w:r>
          </w:p>
        </w:tc>
      </w:tr>
      <w:tr>
        <w:tc>
          <w:tcPr>
            <w:tcW w:type="dxa" w:w="35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Custom CRM Properties</w:t>
            </w:r>
          </w:p>
        </w:tc>
        <w:tc>
          <w:tcPr>
            <w:tcW w:type="dxa" w:w="58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ai_mql_response_1, ai_processed, reason_for_contact, lifecyclestage routing</w:t>
            </w:r>
          </w:p>
        </w:tc>
      </w:tr>
      <w:tr>
        <w:tc>
          <w:tcPr>
            <w:tcW w:type="dxa" w:w="35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Error Workflow</w:t>
            </w:r>
          </w:p>
        </w:tc>
        <w:tc>
          <w:tcPr>
            <w:tcW w:type="dxa" w:w="58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Retry-on-fail, fallback paths, ops alerts</w:t>
            </w:r>
          </w:p>
        </w:tc>
      </w:tr>
    </w:tbl>
    <w:p>
      <w:r>
        <w:br w:type="page"/>
      </w:r>
    </w:p>
    <w:p>
      <w:pPr>
        <w:pStyle w:val="Heading2"/>
      </w:pPr>
      <w:r>
        <w:t xml:space="preserve">Who this is for</w:t>
      </w:r>
    </w:p>
    <w:p>
      <w:pPr>
        <w:pStyle w:val="ListParagraph"/>
        <w:numPr>
          <w:ilvl w:val="0"/>
          <w:numId w:val="3"/>
        </w:numPr>
        <w:spacing w:after="60" w:before="40"/>
      </w:pPr>
      <w:r>
        <w:t xml:space="preserve">Founders running founder-led sales who can't afford to lose a single inbound lead to slow follow-up.</w:t>
      </w:r>
    </w:p>
    <w:p>
      <w:pPr>
        <w:pStyle w:val="ListParagraph"/>
        <w:numPr>
          <w:ilvl w:val="0"/>
          <w:numId w:val="3"/>
        </w:numPr>
        <w:spacing w:after="60" w:before="40"/>
      </w:pPr>
      <w:r>
        <w:t xml:space="preserve">VPs of Sales at SMB/mid-market who want SDRs selling, not triaging.</w:t>
      </w:r>
    </w:p>
    <w:p>
      <w:pPr>
        <w:pStyle w:val="ListParagraph"/>
        <w:numPr>
          <w:ilvl w:val="0"/>
          <w:numId w:val="3"/>
        </w:numPr>
        <w:spacing w:after="60" w:before="40"/>
      </w:pPr>
      <w:r>
        <w:t xml:space="preserve">RevOps leaders trying to clean up CRM hygiene without rolling out another HubSpot training.</w:t>
      </w:r>
    </w:p>
    <w:p>
      <w:pPr>
        <w:pStyle w:val="ListParagraph"/>
        <w:numPr>
          <w:ilvl w:val="0"/>
          <w:numId w:val="3"/>
        </w:numPr>
        <w:spacing w:after="60" w:before="40"/>
      </w:pPr>
      <w:r>
        <w:t xml:space="preserve">Any team where inbound volume is real but response time is the bottleneck.</w:t>
      </w:r>
    </w:p>
    <w:p>
      <w:pPr>
        <w:pStyle w:val="Heading2"/>
      </w:pPr>
      <w:r>
        <w:t xml:space="preserve">Outcomes you should expect</w:t>
      </w:r>
    </w:p>
    <w:p>
      <w:pPr>
        <w:spacing w:after="120" w:before="120"/>
      </w:pPr>
      <w:r>
        <w:rPr>
          <w:rFonts w:ascii="Inter" w:cs="Inter" w:eastAsia="Inter" w:hAnsi="Inter"/>
          <w:b/>
          <w:bCs/>
          <w:color w:val="6C3AED"/>
          <w:sz w:val="56"/>
          <w:szCs w:val="56"/>
        </w:rPr>
        <w:t xml:space="preserve">90%+</w:t>
      </w:r>
      <w:r>
        <w:rPr>
          <w:rFonts w:ascii="Inter" w:cs="Inter" w:eastAsia="Inter" w:hAnsi="Inter"/>
          <w:color w:val="475569"/>
          <w:sz w:val="22"/>
          <w:szCs w:val="22"/>
        </w:rPr>
        <w:t xml:space="preserve">  drop in time to first response</w:t>
      </w:r>
    </w:p>
    <w:p>
      <w:pPr>
        <w:spacing w:after="120" w:before="120"/>
      </w:pPr>
      <w:r>
        <w:rPr>
          <w:rFonts w:ascii="Inter" w:cs="Inter" w:eastAsia="Inter" w:hAnsi="Inter"/>
          <w:b/>
          <w:bCs/>
          <w:color w:val="6C3AED"/>
          <w:sz w:val="56"/>
          <w:szCs w:val="56"/>
        </w:rPr>
        <w:t xml:space="preserve">3x</w:t>
      </w:r>
      <w:r>
        <w:rPr>
          <w:rFonts w:ascii="Inter" w:cs="Inter" w:eastAsia="Inter" w:hAnsi="Inter"/>
          <w:color w:val="475569"/>
          <w:sz w:val="22"/>
          <w:szCs w:val="22"/>
        </w:rPr>
        <w:t xml:space="preserve">  more inbound at the same SDR headcount</w:t>
      </w:r>
    </w:p>
    <w:p>
      <w:pPr>
        <w:spacing w:after="120" w:before="120"/>
      </w:pPr>
      <w:r>
        <w:rPr>
          <w:rFonts w:ascii="Inter" w:cs="Inter" w:eastAsia="Inter" w:hAnsi="Inter"/>
          <w:b/>
          <w:bCs/>
          <w:color w:val="6C3AED"/>
          <w:sz w:val="56"/>
          <w:szCs w:val="56"/>
        </w:rPr>
        <w:t xml:space="preserve">100%</w:t>
      </w:r>
      <w:r>
        <w:rPr>
          <w:rFonts w:ascii="Inter" w:cs="Inter" w:eastAsia="Inter" w:hAnsi="Inter"/>
          <w:color w:val="475569"/>
          <w:sz w:val="22"/>
          <w:szCs w:val="22"/>
        </w:rPr>
        <w:t xml:space="preserve">  of leads in the right CRM stage</w:t>
      </w:r>
    </w:p>
    <w:p>
      <w:pPr>
        <w:spacing w:after="120" w:before="120"/>
      </w:pPr>
      <w:r>
        <w:rPr>
          <w:rFonts w:ascii="Inter" w:cs="Inter" w:eastAsia="Inter" w:hAnsi="Inter"/>
          <w:b/>
          <w:bCs/>
          <w:color w:val="6C3AED"/>
          <w:sz w:val="56"/>
          <w:szCs w:val="56"/>
        </w:rPr>
        <w:t xml:space="preserve">0</w:t>
      </w:r>
      <w:r>
        <w:rPr>
          <w:rFonts w:ascii="Inter" w:cs="Inter" w:eastAsia="Inter" w:hAnsi="Inter"/>
          <w:color w:val="475569"/>
          <w:sz w:val="22"/>
          <w:szCs w:val="22"/>
        </w:rPr>
        <w:t xml:space="preserve">  leads lost to weekend or after-hours submissions</w:t>
      </w:r>
    </w:p>
    <w:p>
      <w:pPr>
        <w:pStyle w:val="Heading2"/>
      </w:pPr>
      <w:r>
        <w:t xml:space="preserve">Categories the AI classifier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Category</w:t>
            </w:r>
          </w:p>
        </w:tc>
        <w:tc>
          <w:tcPr>
            <w:tcW w:type="dxa" w:w="240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Routes to</w:t>
            </w:r>
          </w:p>
        </w:tc>
        <w:tc>
          <w:tcPr>
            <w:tcW w:type="dxa" w:w="4560"/>
            <w:tcBorders>
              <w:top w:val="single" w:color="E2E8F0" w:sz="4"/>
              <w:left w:val="single" w:color="E2E8F0" w:sz="4"/>
              <w:bottom w:val="single" w:color="E2E8F0" w:sz="4"/>
              <w:right w:val="single" w:color="E2E8F0" w:sz="4"/>
            </w:tcBorders>
            <w:shd w:fill="6C3AED" w:val="clear"/>
            <w:tcMar>
              <w:top w:type="dxa" w:w="120"/>
              <w:left w:type="dxa" w:w="160"/>
              <w:bottom w:type="dxa" w:w="120"/>
              <w:right w:type="dxa" w:w="160"/>
            </w:tcMar>
          </w:tcPr>
          <w:p>
            <w:pPr>
              <w:jc w:val="left"/>
            </w:pPr>
            <w:r>
              <w:rPr>
                <w:b/>
                <w:bCs/>
                <w:color w:val="FFFFFF"/>
                <w:sz w:val="22"/>
                <w:szCs w:val="22"/>
              </w:rPr>
              <w:t xml:space="preserve">What it catches</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Speak with Sales</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MQL stage · sales rep</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Real buying intent + corrected misclassifications</w:t>
            </w:r>
          </w:p>
        </w:tc>
      </w:tr>
      <w:tr>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Partnership Enquiry</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Partnership stage · BD</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Reseller, integration, co-marketing requests</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Career Enquiry</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Other · talent team</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Job applications + career override over vendor language</w:t>
            </w:r>
          </w:p>
        </w:tc>
      </w:tr>
      <w:tr>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Customer Support</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Other · CS</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Existing customer issues, billing, onboarding</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Press Enquiry</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Other · PR/Comms</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Media, journalist, interview requests</w:t>
            </w:r>
          </w:p>
        </w:tc>
      </w:tr>
      <w:tr>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Employment Verification</w:t>
            </w:r>
          </w:p>
        </w:tc>
        <w:tc>
          <w:tcPr>
            <w:tcW w:type="dxa" w:w="240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Other · HR</w:t>
            </w:r>
          </w:p>
        </w:tc>
        <w:tc>
          <w:tcPr>
            <w:tcW w:type="dxa" w:w="4560"/>
            <w:tcBorders>
              <w:top w:val="single" w:color="E2E8F0" w:sz="4"/>
              <w:left w:val="single" w:color="E2E8F0" w:sz="4"/>
              <w:bottom w:val="single" w:color="E2E8F0" w:sz="4"/>
              <w:right w:val="single" w:color="E2E8F0" w:sz="4"/>
            </w:tcBorders>
            <w:tcMar>
              <w:top w:type="dxa" w:w="120"/>
              <w:left w:type="dxa" w:w="160"/>
              <w:bottom w:type="dxa" w:w="120"/>
              <w:right w:type="dxa" w:w="160"/>
            </w:tcMar>
          </w:tcPr>
          <w:p>
            <w:r>
              <w:rPr>
                <w:sz w:val="22"/>
                <w:szCs w:val="22"/>
              </w:rPr>
              <w:t xml:space="preserve">Formal employment letters, background checks</w:t>
            </w:r>
          </w:p>
        </w:tc>
      </w:tr>
      <w:tr>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General Enquiry</w:t>
            </w:r>
          </w:p>
        </w:tc>
        <w:tc>
          <w:tcPr>
            <w:tcW w:type="dxa" w:w="240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Other · ops queue</w:t>
            </w:r>
          </w:p>
        </w:tc>
        <w:tc>
          <w:tcPr>
            <w:tcW w:type="dxa" w:w="4560"/>
            <w:tcBorders>
              <w:top w:val="single" w:color="E2E8F0" w:sz="4"/>
              <w:left w:val="single" w:color="E2E8F0" w:sz="4"/>
              <w:bottom w:val="single" w:color="E2E8F0" w:sz="4"/>
              <w:right w:val="single" w:color="E2E8F0" w:sz="4"/>
            </w:tcBorders>
            <w:shd w:fill="F1F5F9" w:val="clear"/>
            <w:tcMar>
              <w:top w:type="dxa" w:w="120"/>
              <w:left w:type="dxa" w:w="160"/>
              <w:bottom w:type="dxa" w:w="120"/>
              <w:right w:type="dxa" w:w="160"/>
            </w:tcMar>
          </w:tcPr>
          <w:p>
            <w:r>
              <w:rPr>
                <w:sz w:val="22"/>
                <w:szCs w:val="22"/>
              </w:rPr>
              <w:t xml:space="preserve">Vendor pitches, info requests, everything else</w:t>
            </w:r>
          </w:p>
        </w:tc>
      </w:tr>
    </w:tbl>
    <w:p>
      <w:pPr>
        <w:pStyle w:val="Heading2"/>
      </w:pPr>
      <w:r>
        <w:t xml:space="preserve">Stack</w:t>
      </w:r>
    </w:p>
    <w:p>
      <w:pPr>
        <w:spacing w:after="100" w:before="60"/>
      </w:pPr>
      <w:r>
        <w:t xml:space="preserve">We build on infrastructure your team already trusts — or can stand up in a day:</w:t>
      </w:r>
    </w:p>
    <w:p>
      <w:pPr>
        <w:pStyle w:val="ListParagraph"/>
        <w:numPr>
          <w:ilvl w:val="0"/>
          <w:numId w:val="3"/>
        </w:numPr>
        <w:spacing w:after="60" w:before="40"/>
      </w:pPr>
      <w:r>
        <w:t xml:space="preserve">n8n (self-hosted or cloud) for workflow orchestration</w:t>
      </w:r>
    </w:p>
    <w:p>
      <w:pPr>
        <w:pStyle w:val="ListParagraph"/>
        <w:numPr>
          <w:ilvl w:val="0"/>
          <w:numId w:val="3"/>
        </w:numPr>
        <w:spacing w:after="60" w:before="40"/>
      </w:pPr>
      <w:r>
        <w:t xml:space="preserve">OpenAI, Azure OpenAI, Anthropic, or your existing LLM provider</w:t>
      </w:r>
    </w:p>
    <w:p>
      <w:pPr>
        <w:pStyle w:val="ListParagraph"/>
        <w:numPr>
          <w:ilvl w:val="0"/>
          <w:numId w:val="3"/>
        </w:numPr>
        <w:spacing w:after="60" w:before="40"/>
      </w:pPr>
      <w:r>
        <w:t xml:space="preserve">HubSpot, Salesforce, Pipedrive, Close, or any CRM with an API</w:t>
      </w:r>
    </w:p>
    <w:p>
      <w:pPr>
        <w:pStyle w:val="ListParagraph"/>
        <w:numPr>
          <w:ilvl w:val="0"/>
          <w:numId w:val="3"/>
        </w:numPr>
        <w:spacing w:after="60" w:before="40"/>
      </w:pPr>
      <w:r>
        <w:t xml:space="preserve">Optional: Azure AI Search, Pinecone, or any vector store for RAG</w:t>
      </w:r>
    </w:p>
    <w:p>
      <w:pPr>
        <w:pStyle w:val="ListParagraph"/>
        <w:numPr>
          <w:ilvl w:val="0"/>
          <w:numId w:val="3"/>
        </w:numPr>
        <w:spacing w:after="60" w:before="40"/>
      </w:pPr>
      <w:r>
        <w:t xml:space="preserve">Optional: Slack/Teams for ops alerts and digest reporting</w:t>
      </w:r>
    </w:p>
    <w:p>
      <w:pPr>
        <w:pStyle w:val="Heading2"/>
      </w:pPr>
      <w:r>
        <w:t xml:space="preserve">Why GencyAI</w:t>
      </w:r>
    </w:p>
    <w:p>
      <w:pPr>
        <w:spacing w:after="100" w:before="60"/>
      </w:pPr>
      <w:r>
        <w:t xml:space="preserve">We don't sell you a generic chatbot. Inbound Triage™ is built on the ROSTR Agent Framework — every agent is scoped to a single job, given priority rules, and tuned against your real submissions. We ship production-grade systems, not demos.</w:t>
      </w:r>
    </w:p>
    <w:p>
      <w:pPr>
        <w:pStyle w:val="ListParagraph"/>
        <w:numPr>
          <w:ilvl w:val="0"/>
          <w:numId w:val="3"/>
        </w:numPr>
        <w:spacing w:after="60" w:before="40"/>
      </w:pPr>
      <w:r>
        <w:t xml:space="preserve">4–6 week build · documented · fully owned by you</w:t>
      </w:r>
    </w:p>
    <w:p>
      <w:pPr>
        <w:pStyle w:val="ListParagraph"/>
        <w:numPr>
          <w:ilvl w:val="0"/>
          <w:numId w:val="3"/>
        </w:numPr>
        <w:spacing w:after="60" w:before="40"/>
      </w:pPr>
      <w:r>
        <w:t xml:space="preserve">Brand voice tuned to your tone — never templated</w:t>
      </w:r>
    </w:p>
    <w:p>
      <w:pPr>
        <w:pStyle w:val="ListParagraph"/>
        <w:numPr>
          <w:ilvl w:val="0"/>
          <w:numId w:val="3"/>
        </w:numPr>
        <w:spacing w:after="60" w:before="40"/>
      </w:pPr>
      <w:r>
        <w:t xml:space="preserve">Conditional CRM logic that respects existing data</w:t>
      </w:r>
    </w:p>
    <w:p>
      <w:pPr>
        <w:pStyle w:val="ListParagraph"/>
        <w:numPr>
          <w:ilvl w:val="0"/>
          <w:numId w:val="3"/>
        </w:numPr>
        <w:spacing w:after="60" w:before="40"/>
      </w:pPr>
      <w:r>
        <w:t xml:space="preserve">Operator runbook so your team can extend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3AED" w:sz="6" w:space="4"/>
      </w:pBdr>
      <w:tabs>
        <w:tab w:val="right" w:pos="9026"/>
      </w:tabs>
    </w:pPr>
    <w:r>
      <w:rPr>
        <w:color w:val="475569"/>
        <w:sz w:val="18"/>
        <w:szCs w:val="18"/>
      </w:rPr>
      <w:t xml:space="preserve">GencyAI · Agent Development &amp; Workflow Automation</w:t>
    </w:r>
    <w:r>
      <w:rPr>
        <w:color w:val="475569"/>
        <w:sz w:val="18"/>
        <w:szCs w:val="18"/>
      </w:rPr>
      <w:t xml:space="preserve">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762000" cy="762000"/>
          <wp:effectExtent t="0" r="0" b="0" l="0"/>
          <wp:docPr id="1" name="gency" descr="GencyAI wordmark" title="Genc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r>
      <w:rPr>
        <w:b/>
        <w:bCs/>
        <w:color w:val="475569"/>
        <w:sz w:val="18"/>
        <w:szCs w:val="18"/>
      </w:rPr>
      <w:t xml:space="preserve">	Inbound Triage™ · Product Pack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Inter" w:cs="Inter" w:eastAsia="Inter" w:hAnsi="Inter"/>
      <w:b/>
      <w:bCs/>
      <w:color w:val="0F172A"/>
      <w:sz w:val="56"/>
      <w:szCs w:val="56"/>
    </w:rPr>
  </w:style>
  <w:style w:type="paragraph" w:styleId="Subtitle">
    <w:name w:val="Subtitle"/>
    <w:basedOn w:val="Normal"/>
    <w:next w:val="Normal"/>
    <w:pPr>
      <w:spacing w:after="360" w:before="0"/>
    </w:pPr>
    <w:rPr>
      <w:rFonts w:ascii="Inter" w:cs="Inter" w:eastAsia="Inter" w:hAnsi="Inter"/>
      <w:color w:val="475569"/>
      <w:sz w:val="26"/>
      <w:szCs w:val="26"/>
    </w:rPr>
  </w:style>
  <w:style w:type="paragraph" w:styleId="Heading1">
    <w:name w:val="Heading 1"/>
    <w:basedOn w:val="Normal"/>
    <w:next w:val="Normal"/>
    <w:qFormat/>
    <w:pPr>
      <w:spacing w:after="200" w:before="360"/>
      <w:outlineLvl w:val="0"/>
    </w:pPr>
    <w:rPr>
      <w:rFonts w:ascii="Inter" w:cs="Inter" w:eastAsia="Inter" w:hAnsi="Inter"/>
      <w:b/>
      <w:bCs/>
      <w:color w:val="6C3AED"/>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F172A"/>
      <w:sz w:val="28"/>
      <w:szCs w:val="28"/>
    </w:rPr>
  </w:style>
  <w:style w:type="paragraph" w:styleId="Heading3">
    <w:name w:val="Heading 3"/>
    <w:basedOn w:val="Normal"/>
    <w:next w:val="Normal"/>
    <w:pPr>
      <w:spacing w:after="120" w:before="220"/>
      <w:outlineLvl w:val="2"/>
    </w:pPr>
    <w:rPr>
      <w:rFonts w:ascii="Inter" w:cs="Inter" w:eastAsia="Inter" w:hAnsi="Inter"/>
      <w:b/>
      <w:bCs/>
      <w:color w:val="0F172A"/>
      <w:sz w:val="24"/>
      <w:szCs w:val="24"/>
    </w:rPr>
  </w:style>
  <w:style w:type="paragraph" w:styleId="Eyebrow">
    <w:name w:val="Eyebrow"/>
    <w:basedOn w:val="Normal"/>
    <w:next w:val="Normal"/>
    <w:pPr>
      <w:spacing w:after="80" w:before="120"/>
    </w:pPr>
    <w:rPr>
      <w:rFonts w:ascii="Inter" w:cs="Inter" w:eastAsia="Inter" w:hAnsi="Inter"/>
      <w:b/>
      <w:bCs/>
      <w:caps/>
      <w:color w:val="6C3AED"/>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edc3967dd72829928b6c02e240865c8f3f7e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2026-05-04T22:42:05.411Z</dcterms:created>
  <dcterms:modified xsi:type="dcterms:W3CDTF">2026-05-04T22:42:05.411Z</dcterms:modified>
</cp:coreProperties>
</file>

<file path=docProps/custom.xml><?xml version="1.0" encoding="utf-8"?>
<Properties xmlns="http://schemas.openxmlformats.org/officeDocument/2006/custom-properties" xmlns:vt="http://schemas.openxmlformats.org/officeDocument/2006/docPropsVTypes"/>
</file>