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Eyebrow"/>
      </w:pPr>
      <w:r>
        <w:rPr>
          <w:b/>
          <w:bCs/>
          <w:color w:val="6C3AED"/>
          <w:sz w:val="18"/>
          <w:szCs w:val="18"/>
        </w:rPr>
        <w:t xml:space="preserve">BUILD GUIDE · INBOUND TRIAGE™</w:t>
      </w:r>
    </w:p>
    <w:p>
      <w:pPr>
        <w:pStyle w:val="Title"/>
      </w:pPr>
      <w:r>
        <w:rPr>
          <w:b/>
          <w:bCs/>
          <w:color w:val="0F172A"/>
          <w:sz w:val="56"/>
          <w:szCs w:val="56"/>
        </w:rPr>
        <w:t xml:space="preserve">Inbound Triage™ — full build guide</w:t>
      </w:r>
    </w:p>
    <w:p>
      <w:pPr>
        <w:pStyle w:val="Subtitle"/>
      </w:pPr>
      <w:r>
        <w:rPr>
          <w:color w:val="475569"/>
          <w:sz w:val="26"/>
          <w:szCs w:val="26"/>
        </w:rPr>
        <w:t xml:space="preserve">Architecture, prompt logic, integrations, and the runbook that keeps it healthy in production.</w:t>
      </w:r>
    </w:p>
    <w:p>
      <w:pPr>
        <w:pBdr>
          <w:bottom w:val="single" w:color="6C3AED" w:sz="6" w:space="4"/>
        </w:pBdr>
        <w:spacing w:after="200" w:before="200"/>
      </w:pPr>
      <w:r>
        <w:t xml:space="preserve"/>
      </w:r>
    </w:p>
    <w:p>
      <w:pPr>
        <w:pStyle w:val="Heading2"/>
      </w:pPr>
      <w:r>
        <w:t xml:space="preserve">System architecture</w:t>
      </w:r>
    </w:p>
    <w:p>
      <w:pPr>
        <w:spacing w:after="100" w:before="60"/>
      </w:pPr>
      <w:r>
        <w:t xml:space="preserve">Inbound Triage™ is a linear n8n workflow with two AI agents and three CRM write points. The full data path:</w:t>
      </w:r>
    </w:p>
    <w:p>
      <w:pPr>
        <w:spacing w:after="100" w:before="60"/>
      </w:pPr>
      <w:r>
        <w:t xml:space="preserve">Form → Webhook → Classify Intent (AI #1) → Update Reason for Contact (CRM) → Set Target Lifecycle (Code) → Update Contact Lifecycle (CRM) → IF Speak with Sales → Draft Response (AI #2) → Write Response to CRM → Done.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B6D4" w:sz="4"/>
              <w:left w:val="single" w:color="06B6D4" w:sz="24"/>
              <w:bottom w:val="single" w:color="06B6D4" w:sz="4"/>
              <w:right w:val="single" w:color="06B6D4" w:sz="4"/>
            </w:tcBorders>
            <w:shd w:fill="F1F5F9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r>
              <w:rPr>
                <w:color w:val="0F172A"/>
                <w:sz w:val="22"/>
                <w:szCs w:val="22"/>
              </w:rPr>
              <w:t xml:space="preserve">Design principle: every CRM write is conditional. We compute target state, compare to current state, and only write when they differ. This protects existing data and keeps audit logs clean.</w:t>
            </w:r>
          </w:p>
        </w:tc>
      </w:tr>
    </w:tbl>
    <w:p>
      <w:pPr>
        <w:pStyle w:val="Heading2"/>
      </w:pPr>
      <w:r>
        <w:t xml:space="preserve">Node-by-node breakdown</w:t>
      </w:r>
    </w:p>
    <w:p>
      <w:pPr>
        <w:pStyle w:val="Heading3"/>
      </w:pPr>
      <w:r>
        <w:t xml:space="preserve">1. Webhook (Get Form Submissions)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Method: POST · Path: /webhook/inbound-triage · Auth: optional bearer token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Expected payload: HubSpot form submission shape with body.properties.{email, message, reason_for_contact, country}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Hardening: rate limit, IP allowlist if exposed publicly</w:t>
      </w:r>
    </w:p>
    <w:p>
      <w:pPr>
        <w:pStyle w:val="Heading3"/>
      </w:pPr>
      <w:r>
        <w:t xml:space="preserve">2. Analyze Category (AI Classification Agent)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Model: Azure OpenAI GPT-5-chat (or any frontier model)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Input: prospect message text (raw)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Output: one of seven canonical category names — case-sensitive, single token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Priority rules in prompt (highest first): Career → Partnership → Sales → Support → Press → Verification → General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Edge case handling: vendor pitches → General; candidate-style language with vendor wording → Career; explicit partnership words → Partnership</w:t>
      </w:r>
    </w:p>
    <w:p>
      <w:pPr>
        <w:pStyle w:val="Heading3"/>
      </w:pPr>
      <w:r>
        <w:t xml:space="preserve">3. Update Reason for Contact (HubSpot)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Resource: contact · Operation: update by email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Property: reason_for_contact = AI classification output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Retry-on-fail: 3 attempts, 5s backoff</w:t>
      </w:r>
    </w:p>
    <w:p>
      <w:pPr>
        <w:pStyle w:val="Heading3"/>
      </w:pPr>
      <w:r>
        <w:t xml:space="preserve">4. Code: Set Target Lifecycle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Reads original form selection + AI classification + current lifecycle stage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Computes target lifecycle (MQL · Partnership · Other) — null if classification unchanged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Returns shouldUpdateLifecycleStage boolean and target value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Critical: only updates if AI corrected the original selection AND new stage differs from current</w:t>
      </w:r>
    </w:p>
    <w:p>
      <w:pPr>
        <w:pStyle w:val="Heading3"/>
      </w:pPr>
      <w:r>
        <w:t xml:space="preserve">5. Create or Update Contact (HubSpot)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Conditional write of lifecyclestage when target ≠ current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Preserves existing CRM data — never overwrites manual stages</w:t>
      </w:r>
    </w:p>
    <w:p>
      <w:pPr>
        <w:pStyle w:val="Heading3"/>
      </w:pPr>
      <w:r>
        <w:t xml:space="preserve">6. IF: Send to AI - Speak with Sales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Branches workflow only if classification = Speak with Sales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All other categories complete without drafting a response (handled downstream by support/HR/etc.)</w:t>
      </w:r>
    </w:p>
    <w:p>
      <w:pPr>
        <w:pStyle w:val="Heading3"/>
      </w:pPr>
      <w:r>
        <w:t xml:space="preserve">7. AI Agent (Draft Response)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Model: GPT-5-chat with brand voice prompt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Tools available: Azure AI Search vector store (knowledge base) — disabled by default, enable when ready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Output: email body only (no subject, no signature, no greeting) — using &lt;br&gt;&lt;br&gt; for paragraph breaks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Constraints: 900 chars max, 2–4 paragraphs, no em dashes, no booking link in body, calendar CTA references signature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Country logic: acknowledge if mentioned, ask one optional question if not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Question handling: acknowledge but don't answer; max 2 follow-up questions</w:t>
      </w:r>
    </w:p>
    <w:p>
      <w:pPr>
        <w:pStyle w:val="Heading3"/>
      </w:pPr>
      <w:r>
        <w:t xml:space="preserve">8. Update MQL Response (HubSpot)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Writes drafted body to ai_mql_response_1 custom property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Sets ai_processed = true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Rep sees the draft in HubSpot, reviews, sends</w:t>
      </w:r>
    </w:p>
    <w:p>
      <w:r>
        <w:br w:type="page"/>
      </w:r>
    </w:p>
    <w:p>
      <w:pPr>
        <w:pStyle w:val="Heading2"/>
      </w:pPr>
      <w:r>
        <w:t xml:space="preserve">Prompt design notes</w:t>
      </w:r>
    </w:p>
    <w:p>
      <w:pPr>
        <w:pStyle w:val="Heading3"/>
      </w:pPr>
      <w:r>
        <w:t xml:space="preserve">Classification agent — non-negotiables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Output exactly one category name. No quotes. No explanation.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Priority order is hard-coded — never invert.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Career signals override vendor language (critical edge case).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Recruiter agencies pitching candidates → General, NOT Career.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Vendor outreach → General, NEVER Speak with Sales.</w:t>
      </w:r>
    </w:p>
    <w:p>
      <w:pPr>
        <w:pStyle w:val="Heading3"/>
      </w:pPr>
      <w:r>
        <w:t xml:space="preserve">Response agent — non-negotiables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Email body only. No subject, greeting, or signature.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&lt;br&gt;&lt;br&gt; between paragraphs (HTML-safe for email tools).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Never pitch, explain features, or make compliance promises.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Never use em dashes (LLM tell).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Always end with a calendar reference: "feel free to grab time on my calendar in my signature."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Country handling: acknowledge if mentioned; ask if missing (max 1 question).</w:t>
      </w:r>
    </w:p>
    <w:p>
      <w:pPr>
        <w:pStyle w:val="Heading2"/>
      </w:pPr>
      <w:r>
        <w:t xml:space="preserve">Required CRM custom properties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6C3A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Property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6C3A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6C3A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reason_for_contact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Single-line text</w:t>
            </w:r>
          </w:p>
        </w:tc>
        <w:tc>
          <w:tcPr>
            <w:tcW w:type="dxa" w:w="4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Stores AI-classified intent category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ai_mql_response_1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Multi-line text</w:t>
            </w:r>
          </w:p>
        </w:tc>
        <w:tc>
          <w:tcPr>
            <w:tcW w:type="dxa" w:w="4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Stores drafted response body for rep review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ai_processed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Boolean</w:t>
            </w:r>
          </w:p>
        </w:tc>
        <w:tc>
          <w:tcPr>
            <w:tcW w:type="dxa" w:w="4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Flag set true after workflow completes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lifecyclestage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Standard HubSpot</w:t>
            </w:r>
          </w:p>
        </w:tc>
        <w:tc>
          <w:tcPr>
            <w:tcW w:type="dxa" w:w="4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Set to MQL/Partnership/Other based on AI verdict</w:t>
            </w:r>
          </w:p>
        </w:tc>
      </w:tr>
    </w:tbl>
    <w:p>
      <w:pPr>
        <w:pStyle w:val="Heading2"/>
      </w:pPr>
      <w:r>
        <w:t xml:space="preserve">Lifecycle routing logic</w:t>
      </w:r>
    </w:p>
    <w:p>
      <w:pPr>
        <w:spacing w:after="100" w:before="60"/>
      </w:pPr>
      <w:r>
        <w:t xml:space="preserve">The decision tree: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AI = Speak with Sales → MQL (HubSpot internal: marketingqualifiedlead)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AI = Partnership Enquiry → Partnership/Alliance (custom value)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AI = General/Press/Career/Support/Verification → Other (custom value)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AI matches original form selection → no write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Current lifecycle = target lifecycle → no write</w:t>
      </w:r>
    </w:p>
    <w:p>
      <w:pPr>
        <w:pStyle w:val="Heading2"/>
      </w:pPr>
      <w:r>
        <w:t xml:space="preserve">Error handling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All HubSpot nodes use retryOnFail with 3 attempts and 5s wait.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AI nodes have a 60s timeout; on failure, the workflow logs and gracefully exits without writing partial state.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Dedicated error workflow (id: 7Exlq2OSVUSh0Tni) catches uncaught exceptions and posts to Slack.</w:t>
      </w:r>
    </w:p>
    <w:p>
      <w:pPr>
        <w:pStyle w:val="Heading2"/>
      </w:pPr>
      <w:r>
        <w:t xml:space="preserve">Testing checklist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Vendor pitch with "appointment setting" language → must classify as General, not Sales.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Candidate applying for a role mentioning their consulting business → Career override, not General.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Partnership request without the word "partner" → should NOT route to Partnership.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Sales-qualified buyer who picked "General Enquiry" on the form → AI must override and write MQL.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Existing customer with a billing issue → Customer Support, no MQL stage write.</w:t>
      </w:r>
    </w:p>
    <w:p>
      <w:pPr>
        <w:pStyle w:val="Heading2"/>
      </w:pPr>
      <w:r>
        <w:t xml:space="preserve">Deploy checklist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t xml:space="preserve">Set up n8n credentials: HubSpot OAuth2, Azure OpenAI, Azure AI Search (if using RAG).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t xml:space="preserve">Create custom HubSpot properties listed above.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t xml:space="preserve">Configure webhook URL in your form provider.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t xml:space="preserve">Run 50 test submissions across all 7 categories — measure classification accuracy.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t xml:space="preserve">Tune prompt with edge cases that fail.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t xml:space="preserve">Wire up error workflow.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t xml:space="preserve">Train ops team on operator runbook.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t xml:space="preserve">Monitor first 30 days closely — most prompt tuning happens here.</w:t>
      </w:r>
    </w:p>
    <w:p>
      <w:pPr>
        <w:pStyle w:val="Heading2"/>
      </w:pPr>
      <w:r>
        <w:t xml:space="preserve">Operator runbook</w:t>
      </w:r>
    </w:p>
    <w:p>
      <w:pPr>
        <w:pStyle w:val="Heading3"/>
      </w:pPr>
      <w:r>
        <w:t xml:space="preserve">Daily checks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Open n8n executions log — verify &lt;2% error rate.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Spot-check 5 random classifications in HubSpot — confirm intent matches message.</w:t>
      </w:r>
    </w:p>
    <w:p>
      <w:pPr>
        <w:pStyle w:val="Heading3"/>
      </w:pPr>
      <w:r>
        <w:t xml:space="preserve">Weekly checks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Review all submissions where ai_processed = false — these failed somewhere.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Sample drafted responses — flag any off-brand tone, off-policy promises, or em dashes.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Review CRM hygiene: lifecycle stage distribution should match expected mix.</w:t>
      </w:r>
    </w:p>
    <w:p>
      <w:pPr>
        <w:pStyle w:val="Heading3"/>
      </w:pPr>
      <w:r>
        <w:t xml:space="preserve">When to retune the prompt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Classification accuracy drops below 95%.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Response drafts get edited heavily before sending (&gt;30% edit rate).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New buyer persona or vertical surfaces in the funnel.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New competitor language or category emerges.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6C3AED" w:sz="6" w:space="4"/>
      </w:pBdr>
      <w:tabs>
        <w:tab w:val="right" w:pos="9026"/>
      </w:tabs>
    </w:pPr>
    <w:r>
      <w:rPr>
        <w:color w:val="475569"/>
        <w:sz w:val="18"/>
        <w:szCs w:val="18"/>
      </w:rPr>
      <w:t xml:space="preserve">GencyAI · Agent Development &amp; Workflow Automation</w:t>
    </w:r>
    <w:r>
      <w:rPr>
        <w:color w:val="475569"/>
        <w:sz w:val="18"/>
        <w:szCs w:val="18"/>
      </w:rPr>
      <w:t xml:space="preserve">	Page </w:t>
    </w:r>
    <w:r>
      <w:rPr>
        <w:color w:val="47556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</w:pPr>
    <w:r>
      <w:drawing>
        <wp:inline distT="0" distB="0" distL="0" distR="0">
          <wp:extent cx="762000" cy="762000"/>
          <wp:effectExtent t="0" r="0" b="0" l="0"/>
          <wp:docPr id="1" name="gency" descr="GencyAI wordmark" title="GencyA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2000" cy="762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bCs/>
        <w:color w:val="475569"/>
        <w:sz w:val="18"/>
        <w:szCs w:val="18"/>
      </w:rPr>
      <w:t xml:space="preserve">	Inbound Triage™ · Product Pack · Build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  <w:lvl w:ilvl="1" w15:tentative="1">
      <w:start w:val="1"/>
      <w:numFmt w:val="bullet"/>
      <w:lvlText w:val="◦"/>
      <w:lvlJc w:val="left"/>
      <w:pPr>
        <w:ind w:left="72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color w:val="0F172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before="0"/>
    </w:pPr>
    <w:rPr>
      <w:rFonts w:ascii="Inter" w:cs="Inter" w:eastAsia="Inter" w:hAnsi="Inter"/>
      <w:b/>
      <w:bCs/>
      <w:color w:val="0F172A"/>
      <w:sz w:val="56"/>
      <w:szCs w:val="56"/>
    </w:rPr>
  </w:style>
  <w:style w:type="paragraph" w:styleId="Subtitle">
    <w:name w:val="Subtitle"/>
    <w:basedOn w:val="Normal"/>
    <w:next w:val="Normal"/>
    <w:pPr>
      <w:spacing w:after="360" w:before="0"/>
    </w:pPr>
    <w:rPr>
      <w:rFonts w:ascii="Inter" w:cs="Inter" w:eastAsia="Inter" w:hAnsi="Inter"/>
      <w:color w:val="475569"/>
      <w:sz w:val="26"/>
      <w:szCs w:val="26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Inter" w:cs="Inter" w:eastAsia="Inter" w:hAnsi="Inter"/>
      <w:b/>
      <w:bCs/>
      <w:color w:val="6C3AED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Inter" w:cs="Inter" w:eastAsia="Inter" w:hAnsi="Inter"/>
      <w:b/>
      <w:bCs/>
      <w:color w:val="0F172A"/>
      <w:sz w:val="28"/>
      <w:szCs w:val="28"/>
    </w:rPr>
  </w:style>
  <w:style w:type="paragraph" w:styleId="Heading3">
    <w:name w:val="Heading 3"/>
    <w:basedOn w:val="Normal"/>
    <w:next w:val="Normal"/>
    <w:pPr>
      <w:spacing w:after="120" w:before="220"/>
      <w:outlineLvl w:val="2"/>
    </w:pPr>
    <w:rPr>
      <w:rFonts w:ascii="Inter" w:cs="Inter" w:eastAsia="Inter" w:hAnsi="Inter"/>
      <w:b/>
      <w:bCs/>
      <w:color w:val="0F172A"/>
      <w:sz w:val="24"/>
      <w:szCs w:val="24"/>
    </w:rPr>
  </w:style>
  <w:style w:type="paragraph" w:styleId="Eyebrow">
    <w:name w:val="Eyebrow"/>
    <w:basedOn w:val="Normal"/>
    <w:next w:val="Normal"/>
    <w:pPr>
      <w:spacing w:after="80" w:before="120"/>
    </w:pPr>
    <w:rPr>
      <w:rFonts w:ascii="Inter" w:cs="Inter" w:eastAsia="Inter" w:hAnsi="Inter"/>
      <w:b/>
      <w:bCs/>
      <w:caps/>
      <w:color w:val="6C3AED"/>
      <w:spacing w:val="40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13aedc3967dd72829928b6c02e240865c8f3f7ef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2026-05-04T22:42:05.493Z</dcterms:created>
  <dcterms:modified xsi:type="dcterms:W3CDTF">2026-05-04T22:42:05.493Z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