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rPr>
          <w:b/>
          <w:bCs/>
          <w:color w:val="6C3AED"/>
          <w:sz w:val="18"/>
          <w:szCs w:val="18"/>
        </w:rPr>
        <w:t xml:space="preserve">ONE-PAGER · CALL-TO-REVENUE™</w:t>
      </w:r>
    </w:p>
    <w:p>
      <w:pPr>
        <w:pStyle w:val="Title"/>
      </w:pPr>
      <w:r>
        <w:rPr>
          <w:b/>
          <w:bCs/>
          <w:color w:val="0F172A"/>
          <w:sz w:val="56"/>
          <w:szCs w:val="56"/>
        </w:rPr>
        <w:t xml:space="preserve">Make every sales call ship 5 deliverables — automatically.</w:t>
      </w:r>
    </w:p>
    <w:p>
      <w:pPr>
        <w:pStyle w:val="Subtitle"/>
      </w:pPr>
      <w:r>
        <w:rPr>
          <w:color w:val="475569"/>
          <w:sz w:val="26"/>
          <w:szCs w:val="26"/>
        </w:rPr>
        <w:t xml:space="preserve">Call-to-Revenue™ — 5 AI agents that turn every sales transcript into a follow-up email, missed-questions analysis, competitor intel, expansion play, and LinkedIn post.</w:t>
      </w:r>
    </w:p>
    <w:p>
      <w:pPr>
        <w:pBdr>
          <w:bottom w:val="single" w:color="6C3AED" w:sz="6" w:space="4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The problem</w:t>
      </w:r>
    </w:p>
    <w:p>
      <w:pPr>
        <w:spacing w:after="100" w:before="60"/>
      </w:pPr>
      <w:r>
        <w:t xml:space="preserve">Reps take 24–48 hours to send post-call follow-ups. They forget country-specific compliance details. They miss competitor mentions. Coaching moments evaporate. Every call is a goldmine — and 80% of the value gets buried in the gap between the call ending and the rep's next email.</w:t>
      </w:r>
    </w:p>
    <w:p>
      <w:pPr>
        <w:pStyle w:val="Heading2"/>
      </w:pPr>
      <w:r>
        <w:t xml:space="preserve">What Call-to-Revenue™ does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Polls your call recorder (Avoma/Gong/Chorus) for the transcript.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Runs 5 AI agents in parallel: follow-up email, missed questions, competitor intel, LinkedIn post, expansion analysis.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Grounds every recommendation in your knowledge base via RAG.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Ships a single rich digest to the rep within minutes of the call ending.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Writes a clean note to your CRM — every call, every time.</w:t>
      </w:r>
    </w:p>
    <w:p>
      <w:pPr>
        <w:pStyle w:val="Heading2"/>
      </w:pPr>
      <w:r>
        <w:t xml:space="preserve">Real results · Atlas HXM</w:t>
      </w:r>
    </w:p>
    <w:p>
      <w:pPr>
        <w:spacing w:after="120" w:before="120"/>
      </w:pPr>
      <w:r>
        <w:rPr>
          <w:rFonts w:ascii="Inter" w:cs="Inter" w:eastAsia="Inter" w:hAnsi="Inter"/>
          <w:b/>
          <w:bCs/>
          <w:color w:val="6C3AED"/>
          <w:sz w:val="56"/>
          <w:szCs w:val="56"/>
        </w:rPr>
        <w:t xml:space="preserve">&lt;10 min</w:t>
      </w:r>
      <w:r>
        <w:rPr>
          <w:rFonts w:ascii="Inter" w:cs="Inter" w:eastAsia="Inter" w:hAnsi="Inter"/>
          <w:color w:val="475569"/>
          <w:sz w:val="22"/>
          <w:szCs w:val="22"/>
        </w:rPr>
        <w:t xml:space="preserve">  from call to follow-up draft</w:t>
      </w:r>
    </w:p>
    <w:p>
      <w:pPr>
        <w:spacing w:after="120" w:before="120"/>
      </w:pPr>
      <w:r>
        <w:rPr>
          <w:rFonts w:ascii="Inter" w:cs="Inter" w:eastAsia="Inter" w:hAnsi="Inter"/>
          <w:b/>
          <w:bCs/>
          <w:color w:val="6C3AED"/>
          <w:sz w:val="56"/>
          <w:szCs w:val="56"/>
        </w:rPr>
        <w:t xml:space="preserve">100%</w:t>
      </w:r>
      <w:r>
        <w:rPr>
          <w:rFonts w:ascii="Inter" w:cs="Inter" w:eastAsia="Inter" w:hAnsi="Inter"/>
          <w:color w:val="475569"/>
          <w:sz w:val="22"/>
          <w:szCs w:val="22"/>
        </w:rPr>
        <w:t xml:space="preserve">  country-grounded follow-ups</w:t>
      </w:r>
    </w:p>
    <w:p>
      <w:pPr>
        <w:spacing w:after="120" w:before="120"/>
      </w:pPr>
      <w:r>
        <w:rPr>
          <w:rFonts w:ascii="Inter" w:cs="Inter" w:eastAsia="Inter" w:hAnsi="Inter"/>
          <w:b/>
          <w:bCs/>
          <w:color w:val="6C3AED"/>
          <w:sz w:val="56"/>
          <w:szCs w:val="56"/>
        </w:rPr>
        <w:t xml:space="preserve">5–10</w:t>
      </w:r>
      <w:r>
        <w:rPr>
          <w:rFonts w:ascii="Inter" w:cs="Inter" w:eastAsia="Inter" w:hAnsi="Inter"/>
          <w:color w:val="475569"/>
          <w:sz w:val="22"/>
          <w:szCs w:val="22"/>
        </w:rPr>
        <w:t xml:space="preserve">  coaching moments captured per call</w:t>
      </w:r>
    </w:p>
    <w:p>
      <w:pPr>
        <w:pStyle w:val="Heading2"/>
      </w:pPr>
      <w: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Retainer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Lite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$12,500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$2,000/mo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4–6 weeks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Standard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$24,500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$3,500/mo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7–10 weeks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$42,500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$6,000/mo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10–14 weeks</w:t>
            </w:r>
          </w:p>
        </w:tc>
      </w:tr>
    </w:tbl>
    <w:p>
      <w:pPr>
        <w:pStyle w:val="Heading2"/>
      </w:pPr>
      <w:r>
        <w:t xml:space="preserve">Stack</w:t>
      </w:r>
    </w:p>
    <w:p>
      <w:pPr>
        <w:spacing w:after="100" w:before="60"/>
      </w:pPr>
      <w:r>
        <w:t xml:space="preserve">n8n · Avoma/Gong/Chorus/Fireflies · OpenAI/Azure OpenAI · HubSpot/Salesforce · Azure AI Search/Pinecone (RAG) · Outlook/Gmail.</w:t>
      </w:r>
    </w:p>
    <w:p>
      <w:pPr>
        <w:pStyle w:val="Heading2"/>
      </w:pPr>
      <w:r>
        <w:t xml:space="preserve">Why GencyAI</w:t>
      </w:r>
    </w:p>
    <w:p>
      <w:pPr>
        <w:spacing w:after="100" w:before="60"/>
      </w:pPr>
      <w:r>
        <w:t xml:space="preserve">5 production-tuned agents, each scoped to a single job, each grounded in your knowledge base, all running in parallel. Built on the ROSTR framework. Calibrated against 30+ of your actual calls before launch. You own everything we build.</w:t>
      </w:r>
    </w:p>
    <w:p>
      <w:pPr>
        <w:pBdr>
          <w:bottom w:val="single" w:color="6C3AED" w:sz="6" w:space="4"/>
        </w:pBdr>
        <w:spacing w:after="200" w:before="200"/>
      </w:pPr>
      <w:r>
        <w:t xml:space="preserve"/>
      </w:r>
    </w:p>
    <w:p>
      <w:pPr>
        <w:spacing w:after="100" w:before="60"/>
      </w:pPr>
      <w:r>
        <w:rPr>
          <w:b/>
          <w:bCs/>
          <w:color w:val="6C3AED"/>
        </w:rPr>
        <w:t xml:space="preserve">Ready to make every call ship intelligence? Email patrick.diamitani@gmail.com or book a session at calendly.com/diamitani.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C3AED" w:sz="6" w:space="4"/>
      </w:pBdr>
      <w:tabs>
        <w:tab w:val="right" w:pos="9026"/>
      </w:tabs>
    </w:pPr>
    <w:r>
      <w:rPr>
        <w:color w:val="475569"/>
        <w:sz w:val="18"/>
        <w:szCs w:val="18"/>
      </w:rPr>
      <w:t xml:space="preserve">GencyAI · Agent Development &amp; Workflow Automation</w:t>
    </w:r>
    <w:r>
      <w:rPr>
        <w:color w:val="475569"/>
        <w:sz w:val="18"/>
        <w:szCs w:val="18"/>
      </w:rPr>
      <w:t xml:space="preserve">	Page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762000" cy="762000"/>
          <wp:effectExtent t="0" r="0" b="0" l="0"/>
          <wp:docPr id="1" name="gency" descr="GencyAI wordmark" title="Gency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475569"/>
        <w:sz w:val="18"/>
        <w:szCs w:val="18"/>
      </w:rPr>
      <w:t xml:space="preserve">	Call-to-Revenue™ · Product Pack · One-Pager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Inter" w:cs="Inter" w:eastAsia="Inter" w:hAnsi="Inter"/>
      <w:b/>
      <w:bCs/>
      <w:color w:val="0F172A"/>
      <w:sz w:val="56"/>
      <w:szCs w:val="56"/>
    </w:rPr>
  </w:style>
  <w:style w:type="paragraph" w:styleId="Subtitle">
    <w:name w:val="Subtitle"/>
    <w:basedOn w:val="Normal"/>
    <w:next w:val="Normal"/>
    <w:pPr>
      <w:spacing w:after="360" w:before="0"/>
    </w:pPr>
    <w:rPr>
      <w:rFonts w:ascii="Inter" w:cs="Inter" w:eastAsia="Inter" w:hAnsi="Inter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6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20"/>
      <w:outlineLvl w:val="2"/>
    </w:pPr>
    <w:rPr>
      <w:rFonts w:ascii="Inter" w:cs="Inter" w:eastAsia="Inter" w:hAnsi="Inter"/>
      <w:b/>
      <w:bCs/>
      <w:color w:val="0F172A"/>
      <w:sz w:val="24"/>
      <w:szCs w:val="24"/>
    </w:rPr>
  </w:style>
  <w:style w:type="paragraph" w:styleId="Eyebrow">
    <w:name w:val="Eyebrow"/>
    <w:basedOn w:val="Normal"/>
    <w:next w:val="Normal"/>
    <w:pPr>
      <w:spacing w:after="80" w:before="120"/>
    </w:pPr>
    <w:rPr>
      <w:rFonts w:ascii="Inter" w:cs="Inter" w:eastAsia="Inter" w:hAnsi="Inter"/>
      <w:b/>
      <w:bCs/>
      <w:caps/>
      <w:color w:val="6C3AED"/>
      <w:spacing w:val="4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3aedc3967dd72829928b6c02e240865c8f3f7e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2026-05-04T22:48:47.888Z</dcterms:created>
  <dcterms:modified xsi:type="dcterms:W3CDTF">2026-05-04T22:48:47.888Z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