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6BB0" w14:textId="1280785C" w:rsidR="003F363D" w:rsidRPr="00CB681F" w:rsidRDefault="003F363D">
      <w:pPr>
        <w:rPr>
          <w:rFonts w:ascii="Times New Roman" w:hAnsi="Times New Roman" w:cs="Times New Roman"/>
        </w:rPr>
      </w:pPr>
      <w:r w:rsidRPr="00CB681F">
        <w:rPr>
          <w:rFonts w:ascii="Times New Roman" w:hAnsi="Times New Roman" w:cs="Times New Roman"/>
          <w:noProof/>
        </w:rPr>
        <w:drawing>
          <wp:anchor distT="0" distB="0" distL="114300" distR="114300" simplePos="0" relativeHeight="251659264" behindDoc="1" locked="0" layoutInCell="1" allowOverlap="1" wp14:anchorId="470D4B51" wp14:editId="6596120D">
            <wp:simplePos x="0" y="0"/>
            <wp:positionH relativeFrom="margin">
              <wp:align>center</wp:align>
            </wp:positionH>
            <wp:positionV relativeFrom="paragraph">
              <wp:posOffset>0</wp:posOffset>
            </wp:positionV>
            <wp:extent cx="5372100" cy="1480820"/>
            <wp:effectExtent l="0" t="0" r="0" b="5080"/>
            <wp:wrapThrough wrapText="bothSides">
              <wp:wrapPolygon edited="0">
                <wp:start x="0" y="0"/>
                <wp:lineTo x="0" y="21396"/>
                <wp:lineTo x="21523" y="21396"/>
                <wp:lineTo x="21523" y="0"/>
                <wp:lineTo x="0" y="0"/>
              </wp:wrapPolygon>
            </wp:wrapThrough>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5372100" cy="1480820"/>
                    </a:xfrm>
                    <a:prstGeom prst="rect">
                      <a:avLst/>
                    </a:prstGeom>
                    <a:ln/>
                  </pic:spPr>
                </pic:pic>
              </a:graphicData>
            </a:graphic>
            <wp14:sizeRelH relativeFrom="margin">
              <wp14:pctWidth>0</wp14:pctWidth>
            </wp14:sizeRelH>
          </wp:anchor>
        </w:drawing>
      </w:r>
    </w:p>
    <w:tbl>
      <w:tblPr>
        <w:tblW w:w="9884"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0"/>
        <w:gridCol w:w="2693"/>
        <w:gridCol w:w="1876"/>
        <w:gridCol w:w="3085"/>
      </w:tblGrid>
      <w:tr w:rsidR="003F363D" w:rsidRPr="00CB681F" w14:paraId="2FEBF4E4" w14:textId="77777777" w:rsidTr="009275AF">
        <w:tc>
          <w:tcPr>
            <w:tcW w:w="2230" w:type="dxa"/>
          </w:tcPr>
          <w:p w14:paraId="493F6082" w14:textId="77777777" w:rsidR="003F363D" w:rsidRPr="00CB681F" w:rsidRDefault="003F363D" w:rsidP="000A3E8A">
            <w:pPr>
              <w:rPr>
                <w:rFonts w:ascii="Times New Roman" w:hAnsi="Times New Roman" w:cs="Times New Roman"/>
                <w:b/>
              </w:rPr>
            </w:pPr>
            <w:r w:rsidRPr="00CB681F">
              <w:rPr>
                <w:rFonts w:ascii="Times New Roman" w:hAnsi="Times New Roman" w:cs="Times New Roman"/>
                <w:b/>
              </w:rPr>
              <w:t>Programme Title:</w:t>
            </w:r>
          </w:p>
        </w:tc>
        <w:tc>
          <w:tcPr>
            <w:tcW w:w="7654" w:type="dxa"/>
            <w:gridSpan w:val="3"/>
          </w:tcPr>
          <w:p w14:paraId="1F663AD6" w14:textId="77777777" w:rsidR="003F363D" w:rsidRPr="00CB681F" w:rsidRDefault="003F363D" w:rsidP="000A3E8A">
            <w:pPr>
              <w:rPr>
                <w:rFonts w:ascii="Times New Roman" w:hAnsi="Times New Roman" w:cs="Times New Roman"/>
                <w:i/>
              </w:rPr>
            </w:pPr>
            <w:r w:rsidRPr="00CB681F">
              <w:rPr>
                <w:rFonts w:ascii="Times New Roman" w:hAnsi="Times New Roman" w:cs="Times New Roman"/>
              </w:rPr>
              <w:t>MSc in Data Analytics</w:t>
            </w:r>
          </w:p>
        </w:tc>
      </w:tr>
      <w:tr w:rsidR="003F363D" w:rsidRPr="00CB681F" w14:paraId="23203FFE" w14:textId="77777777" w:rsidTr="009275AF">
        <w:tc>
          <w:tcPr>
            <w:tcW w:w="2230" w:type="dxa"/>
          </w:tcPr>
          <w:p w14:paraId="0A1E9DCE" w14:textId="77777777" w:rsidR="003F363D" w:rsidRPr="00CB681F" w:rsidRDefault="003F363D" w:rsidP="000A3E8A">
            <w:pPr>
              <w:rPr>
                <w:rFonts w:ascii="Times New Roman" w:hAnsi="Times New Roman" w:cs="Times New Roman"/>
                <w:b/>
              </w:rPr>
            </w:pPr>
            <w:r w:rsidRPr="00CB681F">
              <w:rPr>
                <w:rFonts w:ascii="Times New Roman" w:hAnsi="Times New Roman" w:cs="Times New Roman"/>
                <w:b/>
              </w:rPr>
              <w:t>Delivery Mode:</w:t>
            </w:r>
          </w:p>
        </w:tc>
        <w:tc>
          <w:tcPr>
            <w:tcW w:w="7654" w:type="dxa"/>
            <w:gridSpan w:val="3"/>
          </w:tcPr>
          <w:p w14:paraId="5398AC8B" w14:textId="77777777" w:rsidR="003F363D" w:rsidRPr="00CB681F" w:rsidRDefault="003F363D" w:rsidP="000A3E8A">
            <w:pPr>
              <w:rPr>
                <w:rFonts w:ascii="Times New Roman" w:hAnsi="Times New Roman" w:cs="Times New Roman"/>
                <w:i/>
              </w:rPr>
            </w:pPr>
            <w:r w:rsidRPr="00CB681F">
              <w:rPr>
                <w:rFonts w:ascii="Times New Roman" w:hAnsi="Times New Roman" w:cs="Times New Roman"/>
              </w:rPr>
              <w:t>PT</w:t>
            </w:r>
          </w:p>
        </w:tc>
      </w:tr>
      <w:tr w:rsidR="003F363D" w:rsidRPr="00CB681F" w14:paraId="4CE9C9E1" w14:textId="77777777" w:rsidTr="009275AF">
        <w:tc>
          <w:tcPr>
            <w:tcW w:w="2230" w:type="dxa"/>
          </w:tcPr>
          <w:p w14:paraId="2743B18A" w14:textId="77777777" w:rsidR="003F363D" w:rsidRPr="00CB681F" w:rsidRDefault="003F363D" w:rsidP="000A3E8A">
            <w:pPr>
              <w:rPr>
                <w:rFonts w:ascii="Times New Roman" w:hAnsi="Times New Roman" w:cs="Times New Roman"/>
                <w:b/>
              </w:rPr>
            </w:pPr>
            <w:r w:rsidRPr="00CB681F">
              <w:rPr>
                <w:rFonts w:ascii="Times New Roman" w:hAnsi="Times New Roman" w:cs="Times New Roman"/>
                <w:b/>
              </w:rPr>
              <w:t>Cohort Details:</w:t>
            </w:r>
          </w:p>
        </w:tc>
        <w:tc>
          <w:tcPr>
            <w:tcW w:w="7654" w:type="dxa"/>
            <w:gridSpan w:val="3"/>
          </w:tcPr>
          <w:p w14:paraId="6AFED2CC" w14:textId="77777777" w:rsidR="003F363D" w:rsidRPr="00CB681F" w:rsidRDefault="003F363D" w:rsidP="000A3E8A">
            <w:pPr>
              <w:rPr>
                <w:rFonts w:ascii="Times New Roman" w:hAnsi="Times New Roman" w:cs="Times New Roman"/>
                <w:b/>
                <w:bCs/>
                <w:i/>
              </w:rPr>
            </w:pPr>
            <w:r w:rsidRPr="00CB681F">
              <w:rPr>
                <w:rFonts w:ascii="Times New Roman" w:hAnsi="Times New Roman" w:cs="Times New Roman"/>
                <w:b/>
                <w:bCs/>
                <w:i/>
              </w:rPr>
              <w:t>L9 Certificate in Data Preparation &amp; Visualisation (Sept 2025 SB+cohort)</w:t>
            </w:r>
          </w:p>
        </w:tc>
      </w:tr>
      <w:tr w:rsidR="003F363D" w:rsidRPr="00CB681F" w14:paraId="23BE612D" w14:textId="77777777" w:rsidTr="009275AF">
        <w:tc>
          <w:tcPr>
            <w:tcW w:w="2230" w:type="dxa"/>
          </w:tcPr>
          <w:p w14:paraId="3FF29AA0" w14:textId="77777777" w:rsidR="003F363D" w:rsidRPr="00CB681F" w:rsidRDefault="003F363D" w:rsidP="000A3E8A">
            <w:pPr>
              <w:rPr>
                <w:rFonts w:ascii="Times New Roman" w:hAnsi="Times New Roman" w:cs="Times New Roman"/>
              </w:rPr>
            </w:pPr>
            <w:r w:rsidRPr="00CB681F">
              <w:rPr>
                <w:rFonts w:ascii="Times New Roman" w:hAnsi="Times New Roman" w:cs="Times New Roman"/>
                <w:b/>
              </w:rPr>
              <w:t>Module Title(s)</w:t>
            </w:r>
            <w:r w:rsidRPr="00CB681F">
              <w:rPr>
                <w:rFonts w:ascii="Times New Roman" w:hAnsi="Times New Roman" w:cs="Times New Roman"/>
              </w:rPr>
              <w:t>:</w:t>
            </w:r>
          </w:p>
        </w:tc>
        <w:tc>
          <w:tcPr>
            <w:tcW w:w="7654" w:type="dxa"/>
            <w:gridSpan w:val="3"/>
          </w:tcPr>
          <w:p w14:paraId="5922B674" w14:textId="77777777" w:rsidR="003F363D" w:rsidRPr="00CB681F" w:rsidRDefault="003F363D" w:rsidP="000A3E8A">
            <w:pPr>
              <w:rPr>
                <w:rFonts w:ascii="Times New Roman" w:hAnsi="Times New Roman" w:cs="Times New Roman"/>
                <w:i/>
              </w:rPr>
            </w:pPr>
            <w:r w:rsidRPr="00CB681F">
              <w:rPr>
                <w:rFonts w:ascii="Times New Roman" w:hAnsi="Times New Roman" w:cs="Times New Roman"/>
                <w:i/>
              </w:rPr>
              <w:t>Data Preparation &amp; Visualisation</w:t>
            </w:r>
          </w:p>
        </w:tc>
      </w:tr>
      <w:tr w:rsidR="003F363D" w:rsidRPr="00CB681F" w14:paraId="489CAD65" w14:textId="77777777" w:rsidTr="009275AF">
        <w:tc>
          <w:tcPr>
            <w:tcW w:w="2230" w:type="dxa"/>
          </w:tcPr>
          <w:p w14:paraId="59A2B770" w14:textId="77777777" w:rsidR="003F363D" w:rsidRPr="00CB681F" w:rsidRDefault="003F363D" w:rsidP="000A3E8A">
            <w:pPr>
              <w:rPr>
                <w:rFonts w:ascii="Times New Roman" w:hAnsi="Times New Roman" w:cs="Times New Roman"/>
                <w:b/>
              </w:rPr>
            </w:pPr>
            <w:r w:rsidRPr="00CB681F">
              <w:rPr>
                <w:rFonts w:ascii="Times New Roman" w:hAnsi="Times New Roman" w:cs="Times New Roman"/>
                <w:b/>
              </w:rPr>
              <w:t>Assignment Type:</w:t>
            </w:r>
          </w:p>
        </w:tc>
        <w:tc>
          <w:tcPr>
            <w:tcW w:w="2693" w:type="dxa"/>
          </w:tcPr>
          <w:p w14:paraId="52643773" w14:textId="77777777" w:rsidR="003F363D" w:rsidRPr="00CB681F" w:rsidRDefault="003F363D" w:rsidP="000A3E8A">
            <w:pPr>
              <w:rPr>
                <w:rFonts w:ascii="Times New Roman" w:hAnsi="Times New Roman" w:cs="Times New Roman"/>
                <w:iCs/>
              </w:rPr>
            </w:pPr>
            <w:r w:rsidRPr="00CB681F">
              <w:rPr>
                <w:rFonts w:ascii="Times New Roman" w:hAnsi="Times New Roman" w:cs="Times New Roman"/>
                <w:iCs/>
              </w:rPr>
              <w:t>Individual</w:t>
            </w:r>
          </w:p>
        </w:tc>
        <w:tc>
          <w:tcPr>
            <w:tcW w:w="1876" w:type="dxa"/>
          </w:tcPr>
          <w:p w14:paraId="69B028F7" w14:textId="77777777" w:rsidR="003F363D" w:rsidRPr="00CB681F" w:rsidRDefault="003F363D" w:rsidP="000A3E8A">
            <w:pPr>
              <w:rPr>
                <w:rFonts w:ascii="Times New Roman" w:hAnsi="Times New Roman" w:cs="Times New Roman"/>
                <w:b/>
                <w:iCs/>
              </w:rPr>
            </w:pPr>
            <w:r w:rsidRPr="00CB681F">
              <w:rPr>
                <w:rFonts w:ascii="Times New Roman" w:hAnsi="Times New Roman" w:cs="Times New Roman"/>
                <w:b/>
                <w:iCs/>
              </w:rPr>
              <w:t>Weighting(s):</w:t>
            </w:r>
          </w:p>
        </w:tc>
        <w:tc>
          <w:tcPr>
            <w:tcW w:w="3085" w:type="dxa"/>
          </w:tcPr>
          <w:p w14:paraId="2620850B" w14:textId="77777777" w:rsidR="003F363D" w:rsidRPr="00CB681F" w:rsidRDefault="003F363D" w:rsidP="000A3E8A">
            <w:pPr>
              <w:rPr>
                <w:rFonts w:ascii="Times New Roman" w:hAnsi="Times New Roman" w:cs="Times New Roman"/>
                <w:iCs/>
              </w:rPr>
            </w:pPr>
            <w:r w:rsidRPr="00CB681F">
              <w:rPr>
                <w:rFonts w:ascii="Times New Roman" w:hAnsi="Times New Roman" w:cs="Times New Roman"/>
                <w:iCs/>
              </w:rPr>
              <w:t>Data Prep &amp; Vis 50%</w:t>
            </w:r>
          </w:p>
        </w:tc>
      </w:tr>
      <w:tr w:rsidR="003F363D" w:rsidRPr="00CB681F" w14:paraId="54C64FDF" w14:textId="77777777" w:rsidTr="009275AF">
        <w:tc>
          <w:tcPr>
            <w:tcW w:w="2230" w:type="dxa"/>
          </w:tcPr>
          <w:p w14:paraId="3DB4D096" w14:textId="77777777" w:rsidR="003F363D" w:rsidRPr="00CB681F" w:rsidRDefault="003F363D" w:rsidP="000A3E8A">
            <w:pPr>
              <w:rPr>
                <w:rFonts w:ascii="Times New Roman" w:hAnsi="Times New Roman" w:cs="Times New Roman"/>
                <w:b/>
              </w:rPr>
            </w:pPr>
            <w:r w:rsidRPr="00CB681F">
              <w:rPr>
                <w:rFonts w:ascii="Times New Roman" w:hAnsi="Times New Roman" w:cs="Times New Roman"/>
                <w:b/>
              </w:rPr>
              <w:t>Assignment Title:</w:t>
            </w:r>
          </w:p>
        </w:tc>
        <w:tc>
          <w:tcPr>
            <w:tcW w:w="7654" w:type="dxa"/>
            <w:gridSpan w:val="3"/>
          </w:tcPr>
          <w:p w14:paraId="5CB2DC9D" w14:textId="3959E1EE" w:rsidR="003F363D" w:rsidRPr="00CB681F" w:rsidRDefault="003F363D" w:rsidP="000A3E8A">
            <w:pPr>
              <w:rPr>
                <w:rFonts w:ascii="Times New Roman" w:hAnsi="Times New Roman" w:cs="Times New Roman"/>
                <w:iCs/>
              </w:rPr>
            </w:pPr>
            <w:r w:rsidRPr="00CB681F">
              <w:rPr>
                <w:rFonts w:ascii="Times New Roman" w:hAnsi="Times New Roman" w:cs="Times New Roman"/>
                <w:iCs/>
              </w:rPr>
              <w:t>L9Cert_DA_CA2</w:t>
            </w:r>
          </w:p>
        </w:tc>
      </w:tr>
      <w:tr w:rsidR="003F363D" w:rsidRPr="00CB681F" w14:paraId="3448D855" w14:textId="77777777" w:rsidTr="009275AF">
        <w:tc>
          <w:tcPr>
            <w:tcW w:w="2230" w:type="dxa"/>
          </w:tcPr>
          <w:p w14:paraId="56F2F9DF" w14:textId="77777777" w:rsidR="003F363D" w:rsidRPr="00CB681F" w:rsidRDefault="003F363D" w:rsidP="000A3E8A">
            <w:pPr>
              <w:rPr>
                <w:rFonts w:ascii="Times New Roman" w:hAnsi="Times New Roman" w:cs="Times New Roman"/>
                <w:b/>
              </w:rPr>
            </w:pPr>
            <w:r w:rsidRPr="00CB681F">
              <w:rPr>
                <w:rFonts w:ascii="Times New Roman" w:hAnsi="Times New Roman" w:cs="Times New Roman"/>
                <w:b/>
              </w:rPr>
              <w:t>Lecturer(s)</w:t>
            </w:r>
            <w:r w:rsidRPr="00CB681F">
              <w:rPr>
                <w:rFonts w:ascii="Times New Roman" w:hAnsi="Times New Roman" w:cs="Times New Roman"/>
              </w:rPr>
              <w:t>:</w:t>
            </w:r>
          </w:p>
        </w:tc>
        <w:tc>
          <w:tcPr>
            <w:tcW w:w="7654" w:type="dxa"/>
            <w:gridSpan w:val="3"/>
          </w:tcPr>
          <w:p w14:paraId="4268D460" w14:textId="77777777" w:rsidR="003F363D" w:rsidRPr="00CB681F" w:rsidRDefault="003F363D" w:rsidP="000A3E8A">
            <w:pPr>
              <w:rPr>
                <w:rFonts w:ascii="Times New Roman" w:hAnsi="Times New Roman" w:cs="Times New Roman"/>
              </w:rPr>
            </w:pPr>
            <w:r w:rsidRPr="00CB681F">
              <w:rPr>
                <w:rFonts w:ascii="Times New Roman" w:hAnsi="Times New Roman" w:cs="Times New Roman"/>
              </w:rPr>
              <w:t>Muhammad Iqbal</w:t>
            </w:r>
          </w:p>
          <w:p w14:paraId="4AA84416" w14:textId="77777777" w:rsidR="003F363D" w:rsidRPr="00CB681F" w:rsidRDefault="003F363D" w:rsidP="000A3E8A">
            <w:pPr>
              <w:rPr>
                <w:rFonts w:ascii="Times New Roman" w:hAnsi="Times New Roman" w:cs="Times New Roman"/>
              </w:rPr>
            </w:pPr>
            <w:r w:rsidRPr="00CB681F">
              <w:rPr>
                <w:rFonts w:ascii="Times New Roman" w:hAnsi="Times New Roman" w:cs="Times New Roman"/>
              </w:rPr>
              <w:t>David McQuaid</w:t>
            </w:r>
          </w:p>
        </w:tc>
      </w:tr>
      <w:tr w:rsidR="003F363D" w:rsidRPr="00CB681F" w14:paraId="0A60A0B5" w14:textId="77777777" w:rsidTr="009275AF">
        <w:tc>
          <w:tcPr>
            <w:tcW w:w="2230" w:type="dxa"/>
          </w:tcPr>
          <w:p w14:paraId="69A014A3" w14:textId="77777777" w:rsidR="003F363D" w:rsidRPr="00CB681F" w:rsidRDefault="003F363D" w:rsidP="000A3E8A">
            <w:pPr>
              <w:rPr>
                <w:rFonts w:ascii="Times New Roman" w:hAnsi="Times New Roman" w:cs="Times New Roman"/>
                <w:b/>
              </w:rPr>
            </w:pPr>
            <w:r w:rsidRPr="00CB681F">
              <w:rPr>
                <w:rFonts w:ascii="Times New Roman" w:hAnsi="Times New Roman" w:cs="Times New Roman"/>
                <w:b/>
              </w:rPr>
              <w:t>Submission Deadline Date:</w:t>
            </w:r>
          </w:p>
        </w:tc>
        <w:tc>
          <w:tcPr>
            <w:tcW w:w="7654" w:type="dxa"/>
            <w:gridSpan w:val="3"/>
          </w:tcPr>
          <w:p w14:paraId="3D44904D" w14:textId="3E67242B" w:rsidR="003F363D" w:rsidRPr="00CB681F" w:rsidRDefault="003F363D" w:rsidP="000A3E8A">
            <w:pPr>
              <w:rPr>
                <w:rFonts w:ascii="Times New Roman" w:hAnsi="Times New Roman" w:cs="Times New Roman"/>
                <w:iCs/>
              </w:rPr>
            </w:pPr>
            <w:r w:rsidRPr="00CB681F">
              <w:rPr>
                <w:rFonts w:ascii="Times New Roman" w:hAnsi="Times New Roman" w:cs="Times New Roman"/>
                <w:iCs/>
              </w:rPr>
              <w:t>4</w:t>
            </w:r>
            <w:r w:rsidRPr="00CB681F">
              <w:rPr>
                <w:rFonts w:ascii="Times New Roman" w:hAnsi="Times New Roman" w:cs="Times New Roman"/>
                <w:iCs/>
                <w:vertAlign w:val="superscript"/>
              </w:rPr>
              <w:t xml:space="preserve">th </w:t>
            </w:r>
            <w:r w:rsidRPr="00CB681F">
              <w:rPr>
                <w:rFonts w:ascii="Times New Roman" w:hAnsi="Times New Roman" w:cs="Times New Roman"/>
                <w:iCs/>
              </w:rPr>
              <w:t xml:space="preserve">January 2026 </w:t>
            </w:r>
          </w:p>
        </w:tc>
      </w:tr>
      <w:tr w:rsidR="003F363D" w:rsidRPr="00CB681F" w14:paraId="41F75AF5" w14:textId="77777777" w:rsidTr="009275AF">
        <w:tc>
          <w:tcPr>
            <w:tcW w:w="2230" w:type="dxa"/>
            <w:vAlign w:val="center"/>
          </w:tcPr>
          <w:p w14:paraId="38020537" w14:textId="77777777" w:rsidR="003F363D" w:rsidRPr="00CB681F" w:rsidRDefault="003F363D" w:rsidP="000A3E8A">
            <w:pPr>
              <w:rPr>
                <w:rFonts w:ascii="Times New Roman" w:hAnsi="Times New Roman" w:cs="Times New Roman"/>
                <w:b/>
              </w:rPr>
            </w:pPr>
            <w:r w:rsidRPr="00CB681F">
              <w:rPr>
                <w:rFonts w:ascii="Times New Roman" w:hAnsi="Times New Roman" w:cs="Times New Roman"/>
                <w:b/>
              </w:rPr>
              <w:t>Student Name</w:t>
            </w:r>
          </w:p>
        </w:tc>
        <w:tc>
          <w:tcPr>
            <w:tcW w:w="7654" w:type="dxa"/>
            <w:gridSpan w:val="3"/>
          </w:tcPr>
          <w:p w14:paraId="408ED111" w14:textId="22637726" w:rsidR="003F363D" w:rsidRPr="00CB681F" w:rsidRDefault="003F363D" w:rsidP="000A3E8A">
            <w:pPr>
              <w:rPr>
                <w:rFonts w:ascii="Times New Roman" w:hAnsi="Times New Roman" w:cs="Times New Roman"/>
                <w:i/>
              </w:rPr>
            </w:pPr>
            <w:r w:rsidRPr="00CB681F">
              <w:rPr>
                <w:rFonts w:ascii="Times New Roman" w:hAnsi="Times New Roman" w:cs="Times New Roman"/>
              </w:rPr>
              <w:t>F</w:t>
            </w:r>
            <w:r w:rsidR="00AB3746">
              <w:rPr>
                <w:rFonts w:ascii="Times New Roman" w:hAnsi="Times New Roman" w:cs="Times New Roman"/>
              </w:rPr>
              <w:t>O</w:t>
            </w:r>
          </w:p>
        </w:tc>
      </w:tr>
      <w:tr w:rsidR="003F363D" w:rsidRPr="00CB681F" w14:paraId="52C2302C" w14:textId="77777777" w:rsidTr="009275AF">
        <w:tc>
          <w:tcPr>
            <w:tcW w:w="2230" w:type="dxa"/>
            <w:vAlign w:val="center"/>
          </w:tcPr>
          <w:p w14:paraId="4969446B" w14:textId="77777777" w:rsidR="003F363D" w:rsidRPr="00CB681F" w:rsidRDefault="003F363D" w:rsidP="000A3E8A">
            <w:pPr>
              <w:rPr>
                <w:rFonts w:ascii="Times New Roman" w:hAnsi="Times New Roman" w:cs="Times New Roman"/>
                <w:b/>
              </w:rPr>
            </w:pPr>
            <w:r w:rsidRPr="00CB681F">
              <w:rPr>
                <w:rFonts w:ascii="Times New Roman" w:hAnsi="Times New Roman" w:cs="Times New Roman"/>
                <w:b/>
              </w:rPr>
              <w:t>Student Number:</w:t>
            </w:r>
          </w:p>
        </w:tc>
        <w:tc>
          <w:tcPr>
            <w:tcW w:w="7654" w:type="dxa"/>
            <w:gridSpan w:val="3"/>
            <w:vAlign w:val="center"/>
          </w:tcPr>
          <w:p w14:paraId="6672876C" w14:textId="179B4E86" w:rsidR="003F363D" w:rsidRPr="00CB681F" w:rsidRDefault="003F363D" w:rsidP="000A3E8A">
            <w:pPr>
              <w:rPr>
                <w:rFonts w:ascii="Times New Roman" w:hAnsi="Times New Roman" w:cs="Times New Roman"/>
                <w:iCs/>
              </w:rPr>
            </w:pPr>
            <w:r w:rsidRPr="00CB681F">
              <w:rPr>
                <w:rFonts w:ascii="Times New Roman" w:hAnsi="Times New Roman" w:cs="Times New Roman"/>
                <w:iCs/>
              </w:rPr>
              <w:t>Sba25</w:t>
            </w:r>
          </w:p>
        </w:tc>
      </w:tr>
      <w:tr w:rsidR="003F363D" w:rsidRPr="00CB681F" w14:paraId="5818F402" w14:textId="77777777" w:rsidTr="009275AF">
        <w:tc>
          <w:tcPr>
            <w:tcW w:w="2230" w:type="dxa"/>
            <w:vAlign w:val="center"/>
          </w:tcPr>
          <w:p w14:paraId="7EBEDE13" w14:textId="77777777" w:rsidR="003F363D" w:rsidRPr="00CB681F" w:rsidRDefault="003F363D" w:rsidP="000A3E8A">
            <w:pPr>
              <w:rPr>
                <w:rFonts w:ascii="Times New Roman" w:hAnsi="Times New Roman" w:cs="Times New Roman"/>
                <w:b/>
              </w:rPr>
            </w:pPr>
            <w:r w:rsidRPr="00CB681F">
              <w:rPr>
                <w:rFonts w:ascii="Times New Roman" w:hAnsi="Times New Roman" w:cs="Times New Roman"/>
                <w:b/>
              </w:rPr>
              <w:t>Student Email:</w:t>
            </w:r>
          </w:p>
        </w:tc>
        <w:tc>
          <w:tcPr>
            <w:tcW w:w="7654" w:type="dxa"/>
            <w:gridSpan w:val="3"/>
            <w:vAlign w:val="center"/>
          </w:tcPr>
          <w:p w14:paraId="7B5A73CA" w14:textId="352CED60" w:rsidR="003F363D" w:rsidRPr="00CB681F" w:rsidRDefault="003F363D" w:rsidP="000A3E8A">
            <w:pPr>
              <w:spacing w:before="69" w:line="300" w:lineRule="auto"/>
              <w:rPr>
                <w:rFonts w:ascii="Times New Roman" w:hAnsi="Times New Roman" w:cs="Times New Roman"/>
                <w:iCs/>
              </w:rPr>
            </w:pPr>
            <w:r w:rsidRPr="00CB681F">
              <w:rPr>
                <w:rFonts w:ascii="Times New Roman" w:hAnsi="Times New Roman" w:cs="Times New Roman"/>
                <w:iCs/>
              </w:rPr>
              <w:t>Sba25@student.cct.ie</w:t>
            </w:r>
          </w:p>
        </w:tc>
      </w:tr>
    </w:tbl>
    <w:p w14:paraId="269CC7C6" w14:textId="00247A9D" w:rsidR="00356244" w:rsidRPr="00CB681F" w:rsidRDefault="00356244">
      <w:pPr>
        <w:rPr>
          <w:rFonts w:ascii="Times New Roman" w:hAnsi="Times New Roman" w:cs="Times New Roman"/>
        </w:rPr>
      </w:pPr>
    </w:p>
    <w:p w14:paraId="65221AB9" w14:textId="77777777" w:rsidR="00C82ABB" w:rsidRPr="00CB681F" w:rsidRDefault="00C82ABB">
      <w:pPr>
        <w:rPr>
          <w:rFonts w:ascii="Times New Roman" w:hAnsi="Times New Roman" w:cs="Times New Roman"/>
        </w:rPr>
      </w:pPr>
    </w:p>
    <w:p w14:paraId="4006D548" w14:textId="77777777" w:rsidR="007C613A" w:rsidRPr="00CB681F" w:rsidRDefault="007C613A" w:rsidP="007C613A">
      <w:pPr>
        <w:jc w:val="center"/>
        <w:rPr>
          <w:rFonts w:ascii="Times New Roman" w:hAnsi="Times New Roman" w:cs="Times New Roman"/>
          <w:b/>
          <w:bCs/>
        </w:rPr>
      </w:pPr>
      <w:r w:rsidRPr="00CB681F">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5BC5F090" wp14:editId="53AAA8CA">
                <wp:simplePos x="0" y="0"/>
                <wp:positionH relativeFrom="column">
                  <wp:posOffset>-66675</wp:posOffset>
                </wp:positionH>
                <wp:positionV relativeFrom="paragraph">
                  <wp:posOffset>83185</wp:posOffset>
                </wp:positionV>
                <wp:extent cx="6057900" cy="19050"/>
                <wp:effectExtent l="0" t="0" r="19050" b="19050"/>
                <wp:wrapNone/>
                <wp:docPr id="699267014" name="Straight Connector 1"/>
                <wp:cNvGraphicFramePr/>
                <a:graphic xmlns:a="http://schemas.openxmlformats.org/drawingml/2006/main">
                  <a:graphicData uri="http://schemas.microsoft.com/office/word/2010/wordprocessingShape">
                    <wps:wsp>
                      <wps:cNvCnPr/>
                      <wps:spPr>
                        <a:xfrm flipV="1">
                          <a:off x="0" y="0"/>
                          <a:ext cx="6057900" cy="1905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6D54C0D"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5.25pt,6.55pt" to="471.7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" strokecolor="#156082 [3204]" strokeweight="1.5pt">
                <v:stroke joinstyle="miter"/>
              </v:line>
            </w:pict>
          </mc:Fallback>
        </mc:AlternateContent>
      </w:r>
    </w:p>
    <w:tbl>
      <w:tblPr>
        <w:tblStyle w:val="TableGrid"/>
        <w:tblpPr w:leftFromText="180" w:rightFromText="180" w:vertAnchor="text" w:horzAnchor="margin" w:tblpY="340"/>
        <w:tblW w:w="9449" w:type="dxa"/>
        <w:tblLook w:val="04A0" w:firstRow="1" w:lastRow="0" w:firstColumn="1" w:lastColumn="0" w:noHBand="0" w:noVBand="1"/>
      </w:tblPr>
      <w:tblGrid>
        <w:gridCol w:w="9449"/>
      </w:tblGrid>
      <w:tr w:rsidR="007E6C1C" w:rsidRPr="00CB681F" w14:paraId="743A0DD4" w14:textId="77777777" w:rsidTr="006C2486">
        <w:trPr>
          <w:trHeight w:val="1988"/>
        </w:trPr>
        <w:tc>
          <w:tcPr>
            <w:tcW w:w="9449" w:type="dxa"/>
          </w:tcPr>
          <w:p w14:paraId="333DF204" w14:textId="77777777" w:rsidR="007E6C1C" w:rsidRPr="00CB681F" w:rsidRDefault="007E6C1C" w:rsidP="007E6C1C">
            <w:pPr>
              <w:jc w:val="both"/>
              <w:rPr>
                <w:rFonts w:ascii="Times New Roman" w:hAnsi="Times New Roman" w:cs="Times New Roman"/>
              </w:rPr>
            </w:pPr>
            <w:r w:rsidRPr="00CB681F">
              <w:rPr>
                <w:rFonts w:ascii="Times New Roman" w:hAnsi="Times New Roman" w:cs="Times New Roman"/>
              </w:rPr>
              <w:t>Declaration 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14:paraId="6A7A6322" w14:textId="77777777" w:rsidR="007E6C1C" w:rsidRPr="00CB681F" w:rsidRDefault="007E6C1C" w:rsidP="007E6C1C">
            <w:pPr>
              <w:jc w:val="center"/>
              <w:rPr>
                <w:rFonts w:ascii="Times New Roman" w:hAnsi="Times New Roman" w:cs="Times New Roman"/>
              </w:rPr>
            </w:pPr>
          </w:p>
        </w:tc>
      </w:tr>
    </w:tbl>
    <w:p w14:paraId="3E9313FA" w14:textId="77777777" w:rsidR="007E6C1C" w:rsidRPr="00CB681F" w:rsidRDefault="007E6C1C" w:rsidP="007E6C1C">
      <w:pPr>
        <w:jc w:val="center"/>
        <w:rPr>
          <w:rFonts w:ascii="Times New Roman" w:hAnsi="Times New Roman" w:cs="Times New Roman"/>
          <w:b/>
          <w:bCs/>
        </w:rPr>
      </w:pPr>
      <w:r w:rsidRPr="00CB681F">
        <w:rPr>
          <w:rFonts w:ascii="Times New Roman" w:hAnsi="Times New Roman" w:cs="Times New Roman"/>
          <w:b/>
          <w:bCs/>
        </w:rPr>
        <w:t>Declaration</w:t>
      </w:r>
    </w:p>
    <w:p w14:paraId="6130FF00" w14:textId="77777777" w:rsidR="007C613A" w:rsidRPr="00CB681F" w:rsidRDefault="007C613A" w:rsidP="007C613A">
      <w:pPr>
        <w:jc w:val="center"/>
        <w:rPr>
          <w:rFonts w:ascii="Times New Roman" w:hAnsi="Times New Roman" w:cs="Times New Roman"/>
          <w:b/>
          <w:bCs/>
        </w:rPr>
      </w:pPr>
    </w:p>
    <w:p w14:paraId="3FFEEAA1" w14:textId="77777777" w:rsidR="00D9176B" w:rsidRDefault="00D9176B" w:rsidP="00292D4B">
      <w:pPr>
        <w:pStyle w:val="Heading1"/>
        <w:jc w:val="both"/>
        <w:rPr>
          <w:rFonts w:ascii="Times New Roman" w:hAnsi="Times New Roman" w:cs="Times New Roman"/>
        </w:rPr>
      </w:pPr>
      <w:bookmarkStart w:id="0" w:name="_Toc213430652"/>
      <w:bookmarkStart w:id="1" w:name="_Toc217332470"/>
    </w:p>
    <w:p w14:paraId="7C6695DE" w14:textId="77777777" w:rsidR="00D9176B" w:rsidRDefault="00D9176B" w:rsidP="00292D4B">
      <w:pPr>
        <w:pStyle w:val="Heading1"/>
        <w:jc w:val="both"/>
        <w:rPr>
          <w:rFonts w:ascii="Times New Roman" w:hAnsi="Times New Roman" w:cs="Times New Roman"/>
        </w:rPr>
      </w:pPr>
    </w:p>
    <w:p w14:paraId="6916B69A" w14:textId="77777777" w:rsidR="00D9176B" w:rsidRDefault="00D9176B" w:rsidP="00292D4B">
      <w:pPr>
        <w:pStyle w:val="Heading1"/>
        <w:jc w:val="both"/>
        <w:rPr>
          <w:rFonts w:ascii="Times New Roman" w:hAnsi="Times New Roman" w:cs="Times New Roman"/>
        </w:rPr>
      </w:pPr>
    </w:p>
    <w:p w14:paraId="67185FCB" w14:textId="06904E41" w:rsidR="00292D4B" w:rsidRPr="00CB681F" w:rsidRDefault="00292D4B" w:rsidP="00292D4B">
      <w:pPr>
        <w:pStyle w:val="Heading1"/>
        <w:jc w:val="both"/>
        <w:rPr>
          <w:rFonts w:ascii="Times New Roman" w:hAnsi="Times New Roman" w:cs="Times New Roman"/>
        </w:rPr>
      </w:pPr>
      <w:r w:rsidRPr="00CB681F">
        <w:rPr>
          <w:rFonts w:ascii="Times New Roman" w:hAnsi="Times New Roman" w:cs="Times New Roman"/>
        </w:rPr>
        <w:t>Abstract</w:t>
      </w:r>
      <w:bookmarkEnd w:id="0"/>
      <w:bookmarkEnd w:id="1"/>
    </w:p>
    <w:p w14:paraId="39811B98" w14:textId="31630685" w:rsidR="00292D4B" w:rsidRPr="00CB681F" w:rsidRDefault="00292D4B" w:rsidP="00292D4B">
      <w:pPr>
        <w:jc w:val="both"/>
        <w:rPr>
          <w:rFonts w:ascii="Times New Roman" w:hAnsi="Times New Roman" w:cs="Times New Roman"/>
        </w:rPr>
      </w:pPr>
      <w:r w:rsidRPr="00CB681F">
        <w:rPr>
          <w:rFonts w:ascii="Times New Roman" w:hAnsi="Times New Roman" w:cs="Times New Roman"/>
        </w:rPr>
        <w:t xml:space="preserve"> </w:t>
      </w:r>
      <w:r w:rsidR="005F4D83" w:rsidRPr="005F4D83">
        <w:rPr>
          <w:rFonts w:ascii="Times New Roman" w:hAnsi="Times New Roman" w:cs="Times New Roman"/>
        </w:rPr>
        <w:t xml:space="preserve">This </w:t>
      </w:r>
      <w:r w:rsidR="005F4D83">
        <w:rPr>
          <w:rFonts w:ascii="Times New Roman" w:hAnsi="Times New Roman" w:cs="Times New Roman"/>
        </w:rPr>
        <w:t>document</w:t>
      </w:r>
      <w:r w:rsidR="005F4D83" w:rsidRPr="005F4D83">
        <w:rPr>
          <w:rFonts w:ascii="Times New Roman" w:hAnsi="Times New Roman" w:cs="Times New Roman"/>
        </w:rPr>
        <w:t xml:space="preserve"> analyses electricity and natural gas prices in EU and EEA national markets, with a particular focus on Ireland in comparison with other member states. The study compares household and non-household energy prices in harmonised Eurostat data across energy types, tax treatments, climatic groupings, and time. Exploratory and visual analysis reveal that Irish households consistently face higher energy costs than non-households and EU medians, particularly after 2021. The findings demonstrate that these differences are not driven solely by wholesale market shocks, but by structural cost components embedded in retail prices, including taxes, levies, and network charges. The persistence of these patterns across fuels and over time suggests that Ireland’s energy affordability challenges are structural in nature, shaped by regulatory and policy design rather than short-term market volatility.</w:t>
      </w:r>
    </w:p>
    <w:p w14:paraId="0780E03F" w14:textId="77777777" w:rsidR="00292D4B" w:rsidRPr="00CB681F" w:rsidRDefault="00292D4B" w:rsidP="00292D4B">
      <w:pPr>
        <w:pStyle w:val="Heading1"/>
        <w:jc w:val="both"/>
        <w:rPr>
          <w:rFonts w:ascii="Times New Roman" w:hAnsi="Times New Roman" w:cs="Times New Roman"/>
        </w:rPr>
      </w:pPr>
      <w:bookmarkStart w:id="2" w:name="_Toc213430653"/>
    </w:p>
    <w:p w14:paraId="290C5FE0" w14:textId="700EEC01" w:rsidR="00292D4B" w:rsidRPr="00CB681F" w:rsidRDefault="00292D4B" w:rsidP="00292D4B">
      <w:pPr>
        <w:pStyle w:val="Heading1"/>
        <w:jc w:val="both"/>
        <w:rPr>
          <w:rFonts w:ascii="Times New Roman" w:hAnsi="Times New Roman" w:cs="Times New Roman"/>
        </w:rPr>
      </w:pPr>
      <w:bookmarkStart w:id="3" w:name="_Toc217332471"/>
      <w:r w:rsidRPr="00CB681F">
        <w:rPr>
          <w:rFonts w:ascii="Times New Roman" w:hAnsi="Times New Roman" w:cs="Times New Roman"/>
        </w:rPr>
        <w:t>Acknowledgements</w:t>
      </w:r>
      <w:bookmarkEnd w:id="2"/>
      <w:bookmarkEnd w:id="3"/>
    </w:p>
    <w:p w14:paraId="1A1B4345" w14:textId="088BBC6C" w:rsidR="00292D4B" w:rsidRPr="00CB681F" w:rsidRDefault="00065A23" w:rsidP="00D61CB5">
      <w:pPr>
        <w:jc w:val="both"/>
        <w:rPr>
          <w:rFonts w:ascii="Times New Roman" w:hAnsi="Times New Roman" w:cs="Times New Roman"/>
          <w:i/>
          <w:iCs/>
        </w:rPr>
      </w:pPr>
      <w:r w:rsidRPr="00CB681F">
        <w:rPr>
          <w:rFonts w:ascii="Times New Roman" w:hAnsi="Times New Roman" w:cs="Times New Roman"/>
        </w:rPr>
        <w:t xml:space="preserve">I would like to express my sincere gratitude to my lecturers, Mr. Iqbal and Mr. McQuaid, for their patience, guidance, and engaging sessions throughout the course. </w:t>
      </w:r>
      <w:r w:rsidR="00D11E15" w:rsidRPr="00CB681F">
        <w:rPr>
          <w:rFonts w:ascii="Times New Roman" w:hAnsi="Times New Roman" w:cs="Times New Roman"/>
        </w:rPr>
        <w:t>I will miss them and I hope our paths cross again</w:t>
      </w:r>
      <w:r w:rsidR="00D61CB5" w:rsidRPr="00CB681F">
        <w:rPr>
          <w:rFonts w:ascii="Times New Roman" w:hAnsi="Times New Roman" w:cs="Times New Roman"/>
        </w:rPr>
        <w:t>.</w:t>
      </w:r>
      <w:r w:rsidRPr="00CB681F">
        <w:rPr>
          <w:rFonts w:ascii="Times New Roman" w:hAnsi="Times New Roman" w:cs="Times New Roman"/>
        </w:rPr>
        <w:t xml:space="preserve"> I also wish to thank Eurostat, whose open-access datasets were essential for conducting this analysis. Finally, but by no means least, to </w:t>
      </w:r>
      <w:r w:rsidRPr="00CB681F">
        <w:rPr>
          <w:rFonts w:ascii="Times New Roman" w:hAnsi="Times New Roman" w:cs="Times New Roman"/>
          <w:b/>
          <w:bCs/>
        </w:rPr>
        <w:t>DMK</w:t>
      </w:r>
      <w:r w:rsidRPr="00CB681F">
        <w:rPr>
          <w:rFonts w:ascii="Times New Roman" w:hAnsi="Times New Roman" w:cs="Times New Roman"/>
        </w:rPr>
        <w:t xml:space="preserve">, for always believing in me and standing by me through every challenge. </w:t>
      </w:r>
      <w:r w:rsidR="00E47EF2" w:rsidRPr="00CB681F">
        <w:rPr>
          <w:rFonts w:ascii="Times New Roman" w:hAnsi="Times New Roman" w:cs="Times New Roman"/>
          <w:b/>
          <w:bCs/>
          <w:i/>
          <w:iCs/>
        </w:rPr>
        <w:t>Pura Vida!</w:t>
      </w:r>
    </w:p>
    <w:p w14:paraId="22F07819" w14:textId="77777777" w:rsidR="00292D4B" w:rsidRPr="00CB681F" w:rsidRDefault="00292D4B" w:rsidP="00292D4B">
      <w:pPr>
        <w:rPr>
          <w:rFonts w:ascii="Times New Roman" w:hAnsi="Times New Roman" w:cs="Times New Roman"/>
          <w:i/>
          <w:iCs/>
        </w:rPr>
      </w:pPr>
    </w:p>
    <w:p w14:paraId="7E3C1C3D" w14:textId="77777777" w:rsidR="00292D4B" w:rsidRPr="00CB681F" w:rsidRDefault="00292D4B" w:rsidP="00292D4B">
      <w:pPr>
        <w:rPr>
          <w:rFonts w:ascii="Times New Roman" w:hAnsi="Times New Roman" w:cs="Times New Roman"/>
        </w:rPr>
      </w:pPr>
    </w:p>
    <w:p w14:paraId="63144319" w14:textId="77777777" w:rsidR="00292D4B" w:rsidRPr="00CB681F" w:rsidRDefault="00292D4B" w:rsidP="00292D4B">
      <w:pPr>
        <w:rPr>
          <w:rFonts w:ascii="Times New Roman" w:hAnsi="Times New Roman" w:cs="Times New Roman"/>
        </w:rPr>
      </w:pPr>
    </w:p>
    <w:p w14:paraId="1B5F0880" w14:textId="77777777" w:rsidR="00292D4B" w:rsidRPr="00CB681F" w:rsidRDefault="00292D4B" w:rsidP="00292D4B">
      <w:pPr>
        <w:rPr>
          <w:rFonts w:ascii="Times New Roman" w:hAnsi="Times New Roman" w:cs="Times New Roman"/>
        </w:rPr>
      </w:pPr>
    </w:p>
    <w:p w14:paraId="5DB1068B" w14:textId="77777777" w:rsidR="00C94311" w:rsidRDefault="00C94311" w:rsidP="00D61CB5">
      <w:pPr>
        <w:rPr>
          <w:rFonts w:ascii="Times New Roman" w:hAnsi="Times New Roman" w:cs="Times New Roman"/>
        </w:rPr>
      </w:pPr>
      <w:bookmarkStart w:id="4" w:name="_Toc213430654"/>
    </w:p>
    <w:p w14:paraId="4E8D67AA" w14:textId="77777777" w:rsidR="00D9176B" w:rsidRDefault="00D9176B" w:rsidP="00D61CB5">
      <w:pPr>
        <w:rPr>
          <w:rFonts w:ascii="Times New Roman" w:hAnsi="Times New Roman" w:cs="Times New Roman"/>
        </w:rPr>
      </w:pPr>
    </w:p>
    <w:p w14:paraId="32A6B4A1" w14:textId="77777777" w:rsidR="00C94311" w:rsidRDefault="00C94311" w:rsidP="00D61CB5">
      <w:pPr>
        <w:rPr>
          <w:rFonts w:ascii="Times New Roman" w:hAnsi="Times New Roman" w:cs="Times New Roman"/>
        </w:rPr>
      </w:pPr>
    </w:p>
    <w:sdt>
      <w:sdtPr>
        <w:rPr>
          <w:rFonts w:asciiTheme="minorHAnsi" w:eastAsiaTheme="minorHAnsi" w:hAnsiTheme="minorHAnsi" w:cstheme="minorBidi"/>
          <w:color w:val="auto"/>
          <w:kern w:val="2"/>
          <w:sz w:val="24"/>
          <w:szCs w:val="24"/>
          <w:lang w:val="en-IE"/>
          <w14:ligatures w14:val="standardContextual"/>
        </w:rPr>
        <w:id w:val="-634100974"/>
        <w:docPartObj>
          <w:docPartGallery w:val="Table of Contents"/>
          <w:docPartUnique/>
        </w:docPartObj>
      </w:sdtPr>
      <w:sdtEndPr>
        <w:rPr>
          <w:b/>
          <w:bCs/>
          <w:noProof/>
        </w:rPr>
      </w:sdtEndPr>
      <w:sdtContent>
        <w:p w14:paraId="3E26F5B7" w14:textId="0D5410F1" w:rsidR="00C94311" w:rsidRDefault="00C94311">
          <w:pPr>
            <w:pStyle w:val="TOCHeading"/>
          </w:pPr>
          <w:r>
            <w:t>Contents</w:t>
          </w:r>
        </w:p>
        <w:p w14:paraId="335EB8F4" w14:textId="0837B1E0" w:rsidR="00C94311" w:rsidRPr="007253EA" w:rsidRDefault="00C94311" w:rsidP="007253EA">
          <w:pPr>
            <w:pStyle w:val="TOC1"/>
          </w:pPr>
          <w:r>
            <w:fldChar w:fldCharType="begin"/>
          </w:r>
          <w:r>
            <w:instrText xml:space="preserve"> TOC \o "1-3" \h \z \u </w:instrText>
          </w:r>
          <w:r>
            <w:fldChar w:fldCharType="separate"/>
          </w:r>
          <w:hyperlink w:anchor="_Toc217332470" w:history="1">
            <w:r w:rsidRPr="007253EA">
              <w:rPr>
                <w:rStyle w:val="Hyperlink"/>
                <w:i/>
                <w:iCs/>
              </w:rPr>
              <w:t>Abstract</w:t>
            </w:r>
            <w:r w:rsidRPr="007253EA">
              <w:rPr>
                <w:webHidden/>
              </w:rPr>
              <w:tab/>
            </w:r>
            <w:r w:rsidRPr="007253EA">
              <w:rPr>
                <w:webHidden/>
              </w:rPr>
              <w:fldChar w:fldCharType="begin"/>
            </w:r>
            <w:r w:rsidRPr="007253EA">
              <w:rPr>
                <w:webHidden/>
              </w:rPr>
              <w:instrText xml:space="preserve"> PAGEREF _Toc217332470 \h </w:instrText>
            </w:r>
            <w:r w:rsidRPr="007253EA">
              <w:rPr>
                <w:webHidden/>
              </w:rPr>
            </w:r>
            <w:r w:rsidRPr="007253EA">
              <w:rPr>
                <w:webHidden/>
              </w:rPr>
              <w:fldChar w:fldCharType="separate"/>
            </w:r>
            <w:r w:rsidRPr="007253EA">
              <w:rPr>
                <w:webHidden/>
              </w:rPr>
              <w:t>2</w:t>
            </w:r>
            <w:r w:rsidRPr="007253EA">
              <w:rPr>
                <w:webHidden/>
              </w:rPr>
              <w:fldChar w:fldCharType="end"/>
            </w:r>
          </w:hyperlink>
        </w:p>
        <w:p w14:paraId="53EA30B9" w14:textId="7B19173E" w:rsidR="00C94311" w:rsidRPr="007253EA" w:rsidRDefault="00C94311" w:rsidP="007253EA">
          <w:pPr>
            <w:pStyle w:val="TOC1"/>
          </w:pPr>
          <w:hyperlink w:anchor="_Toc217332471" w:history="1">
            <w:r w:rsidRPr="007253EA">
              <w:rPr>
                <w:rStyle w:val="Hyperlink"/>
                <w:i/>
                <w:iCs/>
              </w:rPr>
              <w:t>Acknowledgements</w:t>
            </w:r>
            <w:r w:rsidRPr="007253EA">
              <w:rPr>
                <w:webHidden/>
              </w:rPr>
              <w:tab/>
            </w:r>
            <w:r w:rsidRPr="007253EA">
              <w:rPr>
                <w:webHidden/>
              </w:rPr>
              <w:fldChar w:fldCharType="begin"/>
            </w:r>
            <w:r w:rsidRPr="007253EA">
              <w:rPr>
                <w:webHidden/>
              </w:rPr>
              <w:instrText xml:space="preserve"> PAGEREF _Toc217332471 \h </w:instrText>
            </w:r>
            <w:r w:rsidRPr="007253EA">
              <w:rPr>
                <w:webHidden/>
              </w:rPr>
            </w:r>
            <w:r w:rsidRPr="007253EA">
              <w:rPr>
                <w:webHidden/>
              </w:rPr>
              <w:fldChar w:fldCharType="separate"/>
            </w:r>
            <w:r w:rsidRPr="007253EA">
              <w:rPr>
                <w:webHidden/>
              </w:rPr>
              <w:t>2</w:t>
            </w:r>
            <w:r w:rsidRPr="007253EA">
              <w:rPr>
                <w:webHidden/>
              </w:rPr>
              <w:fldChar w:fldCharType="end"/>
            </w:r>
          </w:hyperlink>
        </w:p>
        <w:p w14:paraId="5A5BF901" w14:textId="14288222" w:rsidR="00C94311" w:rsidRPr="007253EA" w:rsidRDefault="00C94311" w:rsidP="007253EA">
          <w:pPr>
            <w:pStyle w:val="TOC1"/>
            <w:rPr>
              <w:rStyle w:val="Hyperlink"/>
              <w:i/>
              <w:iCs/>
            </w:rPr>
          </w:pPr>
          <w:hyperlink w:anchor="_Toc217332472" w:history="1">
            <w:r w:rsidRPr="007253EA">
              <w:rPr>
                <w:rStyle w:val="Hyperlink"/>
                <w:i/>
                <w:iCs/>
              </w:rPr>
              <w:t>Introduction</w:t>
            </w:r>
            <w:r w:rsidRPr="007253EA">
              <w:rPr>
                <w:webHidden/>
              </w:rPr>
              <w:tab/>
            </w:r>
            <w:r w:rsidRPr="007253EA">
              <w:rPr>
                <w:webHidden/>
              </w:rPr>
              <w:fldChar w:fldCharType="begin"/>
            </w:r>
            <w:r w:rsidRPr="007253EA">
              <w:rPr>
                <w:webHidden/>
              </w:rPr>
              <w:instrText xml:space="preserve"> PAGEREF _Toc217332472 \h </w:instrText>
            </w:r>
            <w:r w:rsidRPr="007253EA">
              <w:rPr>
                <w:webHidden/>
              </w:rPr>
            </w:r>
            <w:r w:rsidRPr="007253EA">
              <w:rPr>
                <w:webHidden/>
              </w:rPr>
              <w:fldChar w:fldCharType="separate"/>
            </w:r>
            <w:r w:rsidRPr="007253EA">
              <w:rPr>
                <w:webHidden/>
              </w:rPr>
              <w:t>4</w:t>
            </w:r>
            <w:r w:rsidRPr="007253EA">
              <w:rPr>
                <w:webHidden/>
              </w:rPr>
              <w:fldChar w:fldCharType="end"/>
            </w:r>
          </w:hyperlink>
        </w:p>
        <w:p w14:paraId="090505C8" w14:textId="77777777" w:rsidR="002C244A" w:rsidRPr="007253EA" w:rsidRDefault="002C244A" w:rsidP="002C244A">
          <w:pPr>
            <w:ind w:firstLine="720"/>
            <w:jc w:val="both"/>
            <w:rPr>
              <w:rFonts w:ascii="Times New Roman" w:hAnsi="Times New Roman" w:cs="Times New Roman"/>
              <w:i/>
              <w:iCs/>
            </w:rPr>
          </w:pPr>
          <w:r w:rsidRPr="007253EA">
            <w:rPr>
              <w:rFonts w:ascii="Times New Roman" w:hAnsi="Times New Roman" w:cs="Times New Roman"/>
              <w:i/>
              <w:iCs/>
            </w:rPr>
            <w:t>Objective 1: Data Acquisition, Licensing Review, and Dataset Evaluation</w:t>
          </w:r>
        </w:p>
        <w:p w14:paraId="260CC230" w14:textId="77777777" w:rsidR="002C244A" w:rsidRPr="007253EA" w:rsidRDefault="002C244A" w:rsidP="002C244A">
          <w:pPr>
            <w:ind w:firstLine="720"/>
            <w:jc w:val="both"/>
            <w:rPr>
              <w:rFonts w:ascii="Times New Roman" w:hAnsi="Times New Roman" w:cs="Times New Roman"/>
              <w:i/>
              <w:iCs/>
            </w:rPr>
          </w:pPr>
          <w:r w:rsidRPr="007253EA">
            <w:rPr>
              <w:rFonts w:ascii="Times New Roman" w:hAnsi="Times New Roman" w:cs="Times New Roman"/>
              <w:i/>
              <w:iCs/>
            </w:rPr>
            <w:t>Objective 2: Exploratory Data Analysis, Cleaning, and Harmonisation</w:t>
          </w:r>
        </w:p>
        <w:p w14:paraId="75C85CB6" w14:textId="77777777" w:rsidR="002C244A" w:rsidRPr="007253EA" w:rsidRDefault="002C244A" w:rsidP="002C244A">
          <w:pPr>
            <w:ind w:firstLine="720"/>
            <w:rPr>
              <w:rFonts w:ascii="Times New Roman" w:hAnsi="Times New Roman" w:cs="Times New Roman"/>
              <w:i/>
              <w:iCs/>
            </w:rPr>
          </w:pPr>
          <w:r w:rsidRPr="007253EA">
            <w:rPr>
              <w:rFonts w:ascii="Times New Roman" w:hAnsi="Times New Roman" w:cs="Times New Roman"/>
              <w:i/>
              <w:iCs/>
            </w:rPr>
            <w:t>Objective 3: Development of Visual and Interactive Insights for Decision-Making</w:t>
          </w:r>
        </w:p>
        <w:p w14:paraId="156C865D" w14:textId="51FA203E" w:rsidR="00C94311" w:rsidRPr="007253EA" w:rsidRDefault="00C94311" w:rsidP="007253EA">
          <w:pPr>
            <w:pStyle w:val="TOC1"/>
            <w:rPr>
              <w:rStyle w:val="Hyperlink"/>
              <w:i/>
              <w:iCs/>
            </w:rPr>
          </w:pPr>
          <w:hyperlink w:anchor="_Toc217332473" w:history="1">
            <w:r w:rsidRPr="007253EA">
              <w:rPr>
                <w:rStyle w:val="Hyperlink"/>
                <w:i/>
                <w:iCs/>
              </w:rPr>
              <w:t>Development</w:t>
            </w:r>
            <w:r w:rsidRPr="007253EA">
              <w:rPr>
                <w:webHidden/>
              </w:rPr>
              <w:tab/>
            </w:r>
            <w:r w:rsidRPr="007253EA">
              <w:rPr>
                <w:webHidden/>
              </w:rPr>
              <w:fldChar w:fldCharType="begin"/>
            </w:r>
            <w:r w:rsidRPr="007253EA">
              <w:rPr>
                <w:webHidden/>
              </w:rPr>
              <w:instrText xml:space="preserve"> PAGEREF _Toc217332473 \h </w:instrText>
            </w:r>
            <w:r w:rsidRPr="007253EA">
              <w:rPr>
                <w:webHidden/>
              </w:rPr>
            </w:r>
            <w:r w:rsidRPr="007253EA">
              <w:rPr>
                <w:webHidden/>
              </w:rPr>
              <w:fldChar w:fldCharType="separate"/>
            </w:r>
            <w:r w:rsidRPr="007253EA">
              <w:rPr>
                <w:webHidden/>
              </w:rPr>
              <w:t>4</w:t>
            </w:r>
            <w:r w:rsidRPr="007253EA">
              <w:rPr>
                <w:webHidden/>
              </w:rPr>
              <w:fldChar w:fldCharType="end"/>
            </w:r>
          </w:hyperlink>
        </w:p>
        <w:p w14:paraId="559BB8A0" w14:textId="7CBCC42A" w:rsidR="002C244A" w:rsidRPr="007253EA" w:rsidRDefault="002C244A" w:rsidP="007253EA">
          <w:pPr>
            <w:jc w:val="both"/>
            <w:rPr>
              <w:rFonts w:ascii="Times New Roman" w:hAnsi="Times New Roman" w:cs="Times New Roman"/>
              <w:i/>
              <w:iCs/>
            </w:rPr>
          </w:pPr>
          <w:r w:rsidRPr="007253EA">
            <w:rPr>
              <w:rFonts w:ascii="Times New Roman" w:hAnsi="Times New Roman" w:cs="Times New Roman"/>
              <w:i/>
              <w:iCs/>
            </w:rPr>
            <w:t>Phase 1: Data Acquisition and Evaluation</w:t>
          </w:r>
          <w:r w:rsidR="00D87107" w:rsidRPr="007253EA">
            <w:rPr>
              <w:rFonts w:ascii="Times New Roman" w:hAnsi="Times New Roman" w:cs="Times New Roman"/>
              <w:i/>
              <w:iCs/>
            </w:rPr>
            <w:t>…………………………………………</w:t>
          </w:r>
          <w:r w:rsidR="001533A2">
            <w:rPr>
              <w:rFonts w:ascii="Times New Roman" w:hAnsi="Times New Roman" w:cs="Times New Roman"/>
              <w:i/>
              <w:iCs/>
            </w:rPr>
            <w:t>……….</w:t>
          </w:r>
          <w:r w:rsidR="00C1252C" w:rsidRPr="007253EA">
            <w:rPr>
              <w:rFonts w:ascii="Times New Roman" w:hAnsi="Times New Roman" w:cs="Times New Roman"/>
              <w:i/>
              <w:iCs/>
            </w:rPr>
            <w:t>…...</w:t>
          </w:r>
          <w:r w:rsidR="00D87107" w:rsidRPr="007253EA">
            <w:rPr>
              <w:rFonts w:ascii="Times New Roman" w:hAnsi="Times New Roman" w:cs="Times New Roman"/>
              <w:i/>
              <w:iCs/>
            </w:rPr>
            <w:t>….4</w:t>
          </w:r>
        </w:p>
        <w:p w14:paraId="39133A69" w14:textId="5D9739D3" w:rsidR="00D87107" w:rsidRPr="007253EA" w:rsidRDefault="00D87107" w:rsidP="00D87107">
          <w:pPr>
            <w:jc w:val="both"/>
            <w:rPr>
              <w:rFonts w:ascii="Times New Roman" w:hAnsi="Times New Roman" w:cs="Times New Roman"/>
              <w:i/>
              <w:iCs/>
            </w:rPr>
          </w:pPr>
          <w:r w:rsidRPr="007253EA">
            <w:rPr>
              <w:rFonts w:ascii="Times New Roman" w:hAnsi="Times New Roman" w:cs="Times New Roman"/>
              <w:i/>
              <w:iCs/>
            </w:rPr>
            <w:t>Phase 2: Exploratory Data Analysis (EDA)</w:t>
          </w:r>
          <w:r w:rsidR="004726DD" w:rsidRPr="007253EA">
            <w:rPr>
              <w:rFonts w:ascii="Times New Roman" w:hAnsi="Times New Roman" w:cs="Times New Roman"/>
              <w:i/>
              <w:iCs/>
            </w:rPr>
            <w:t>…………………………………………………</w:t>
          </w:r>
          <w:r w:rsidR="00C1252C" w:rsidRPr="007253EA">
            <w:rPr>
              <w:rFonts w:ascii="Times New Roman" w:hAnsi="Times New Roman" w:cs="Times New Roman"/>
              <w:i/>
              <w:iCs/>
            </w:rPr>
            <w:t>………</w:t>
          </w:r>
          <w:r w:rsidR="004726DD" w:rsidRPr="007253EA">
            <w:rPr>
              <w:rFonts w:ascii="Times New Roman" w:hAnsi="Times New Roman" w:cs="Times New Roman"/>
              <w:i/>
              <w:iCs/>
            </w:rPr>
            <w:t>.</w:t>
          </w:r>
          <w:r w:rsidR="004726DD" w:rsidRPr="007253EA">
            <w:rPr>
              <w:rFonts w:ascii="Times New Roman" w:hAnsi="Times New Roman" w:cs="Times New Roman"/>
              <w:b/>
              <w:bCs/>
              <w:i/>
              <w:iCs/>
            </w:rPr>
            <w:t>5</w:t>
          </w:r>
        </w:p>
        <w:p w14:paraId="705B32C5" w14:textId="09FAE7C4" w:rsidR="00D87107" w:rsidRPr="007253EA" w:rsidRDefault="00D87107" w:rsidP="00D87107">
          <w:pPr>
            <w:jc w:val="both"/>
            <w:rPr>
              <w:rFonts w:ascii="Times New Roman" w:hAnsi="Times New Roman" w:cs="Times New Roman"/>
              <w:i/>
              <w:iCs/>
            </w:rPr>
          </w:pPr>
          <w:r w:rsidRPr="007253EA">
            <w:rPr>
              <w:rFonts w:ascii="Times New Roman" w:hAnsi="Times New Roman" w:cs="Times New Roman"/>
              <w:i/>
              <w:iCs/>
            </w:rPr>
            <w:t>Phase 3: Data Cleaning, Engineering, and Structuring</w:t>
          </w:r>
          <w:r w:rsidR="004726DD" w:rsidRPr="007253EA">
            <w:rPr>
              <w:rFonts w:ascii="Times New Roman" w:hAnsi="Times New Roman" w:cs="Times New Roman"/>
              <w:i/>
              <w:iCs/>
            </w:rPr>
            <w:t>………………………………………</w:t>
          </w:r>
          <w:r w:rsidR="00C1252C" w:rsidRPr="007253EA">
            <w:rPr>
              <w:rFonts w:ascii="Times New Roman" w:hAnsi="Times New Roman" w:cs="Times New Roman"/>
              <w:i/>
              <w:iCs/>
            </w:rPr>
            <w:t>…..</w:t>
          </w:r>
          <w:r w:rsidR="004726DD" w:rsidRPr="007253EA">
            <w:rPr>
              <w:rFonts w:ascii="Times New Roman" w:hAnsi="Times New Roman" w:cs="Times New Roman"/>
              <w:i/>
              <w:iCs/>
            </w:rPr>
            <w:t>.</w:t>
          </w:r>
          <w:r w:rsidR="004726DD" w:rsidRPr="007253EA">
            <w:rPr>
              <w:rFonts w:ascii="Times New Roman" w:hAnsi="Times New Roman" w:cs="Times New Roman"/>
              <w:b/>
              <w:bCs/>
              <w:i/>
              <w:iCs/>
            </w:rPr>
            <w:t>5</w:t>
          </w:r>
        </w:p>
        <w:p w14:paraId="75B799BD" w14:textId="7D69D2A8" w:rsidR="00D87107" w:rsidRPr="007253EA" w:rsidRDefault="00D87107" w:rsidP="004726DD">
          <w:pPr>
            <w:pStyle w:val="ListParagraph"/>
            <w:numPr>
              <w:ilvl w:val="1"/>
              <w:numId w:val="17"/>
            </w:numPr>
            <w:spacing w:after="0"/>
            <w:jc w:val="both"/>
            <w:rPr>
              <w:rFonts w:ascii="Times New Roman" w:hAnsi="Times New Roman" w:cs="Times New Roman"/>
              <w:i/>
              <w:iCs/>
            </w:rPr>
          </w:pPr>
          <w:r w:rsidRPr="007253EA">
            <w:rPr>
              <w:rFonts w:ascii="Times New Roman" w:hAnsi="Times New Roman" w:cs="Times New Roman"/>
              <w:i/>
              <w:iCs/>
            </w:rPr>
            <w:t>Attributes Reduction and Analytical Focus</w:t>
          </w:r>
          <w:r w:rsidR="004726DD" w:rsidRPr="007253EA">
            <w:rPr>
              <w:rFonts w:ascii="Times New Roman" w:hAnsi="Times New Roman" w:cs="Times New Roman"/>
              <w:i/>
              <w:iCs/>
            </w:rPr>
            <w:t>…………………………………</w:t>
          </w:r>
          <w:r w:rsidR="00C1252C" w:rsidRPr="007253EA">
            <w:rPr>
              <w:rFonts w:ascii="Times New Roman" w:hAnsi="Times New Roman" w:cs="Times New Roman"/>
              <w:i/>
              <w:iCs/>
            </w:rPr>
            <w:t>……</w:t>
          </w:r>
          <w:r w:rsidR="004726DD" w:rsidRPr="007253EA">
            <w:rPr>
              <w:rFonts w:ascii="Times New Roman" w:hAnsi="Times New Roman" w:cs="Times New Roman"/>
              <w:i/>
              <w:iCs/>
            </w:rPr>
            <w:t>…</w:t>
          </w:r>
          <w:r w:rsidR="004726DD" w:rsidRPr="007253EA">
            <w:rPr>
              <w:rFonts w:ascii="Times New Roman" w:hAnsi="Times New Roman" w:cs="Times New Roman"/>
              <w:b/>
              <w:bCs/>
              <w:i/>
              <w:iCs/>
            </w:rPr>
            <w:t>5</w:t>
          </w:r>
        </w:p>
        <w:p w14:paraId="4D7BADAB" w14:textId="7D993852" w:rsidR="00D87107" w:rsidRPr="007253EA" w:rsidRDefault="00D87107" w:rsidP="004726DD">
          <w:pPr>
            <w:pStyle w:val="ListParagraph"/>
            <w:numPr>
              <w:ilvl w:val="1"/>
              <w:numId w:val="17"/>
            </w:numPr>
            <w:spacing w:after="0"/>
            <w:jc w:val="both"/>
            <w:rPr>
              <w:rFonts w:ascii="Times New Roman" w:hAnsi="Times New Roman" w:cs="Times New Roman"/>
              <w:i/>
              <w:iCs/>
            </w:rPr>
          </w:pPr>
          <w:r w:rsidRPr="007253EA">
            <w:rPr>
              <w:rFonts w:ascii="Times New Roman" w:hAnsi="Times New Roman" w:cs="Times New Roman"/>
              <w:i/>
              <w:iCs/>
            </w:rPr>
            <w:t>Currency Harmonisation and Comparability</w:t>
          </w:r>
          <w:r w:rsidR="004726DD" w:rsidRPr="007253EA">
            <w:rPr>
              <w:rFonts w:ascii="Times New Roman" w:hAnsi="Times New Roman" w:cs="Times New Roman"/>
              <w:i/>
              <w:iCs/>
            </w:rPr>
            <w:t>………………………………</w:t>
          </w:r>
          <w:r w:rsidR="00C1252C" w:rsidRPr="007253EA">
            <w:rPr>
              <w:rFonts w:ascii="Times New Roman" w:hAnsi="Times New Roman" w:cs="Times New Roman"/>
              <w:i/>
              <w:iCs/>
            </w:rPr>
            <w:t>…..</w:t>
          </w:r>
          <w:r w:rsidR="004726DD" w:rsidRPr="007253EA">
            <w:rPr>
              <w:rFonts w:ascii="Times New Roman" w:hAnsi="Times New Roman" w:cs="Times New Roman"/>
              <w:i/>
              <w:iCs/>
            </w:rPr>
            <w:t>….</w:t>
          </w:r>
          <w:r w:rsidR="004726DD" w:rsidRPr="007253EA">
            <w:rPr>
              <w:rFonts w:ascii="Times New Roman" w:hAnsi="Times New Roman" w:cs="Times New Roman"/>
              <w:b/>
              <w:bCs/>
              <w:i/>
              <w:iCs/>
            </w:rPr>
            <w:t>5</w:t>
          </w:r>
        </w:p>
        <w:p w14:paraId="0D8C0CF7" w14:textId="24E2ABDC" w:rsidR="004726DD" w:rsidRPr="007253EA" w:rsidRDefault="004726DD" w:rsidP="004726DD">
          <w:pPr>
            <w:pStyle w:val="ListParagraph"/>
            <w:numPr>
              <w:ilvl w:val="1"/>
              <w:numId w:val="17"/>
            </w:numPr>
            <w:spacing w:after="0"/>
            <w:jc w:val="both"/>
            <w:rPr>
              <w:rFonts w:ascii="Times New Roman" w:hAnsi="Times New Roman" w:cs="Times New Roman"/>
              <w:i/>
              <w:iCs/>
            </w:rPr>
          </w:pPr>
          <w:r w:rsidRPr="007253EA">
            <w:rPr>
              <w:rFonts w:ascii="Times New Roman" w:hAnsi="Times New Roman" w:cs="Times New Roman"/>
              <w:i/>
              <w:iCs/>
              <w:color w:val="000000" w:themeColor="text1"/>
            </w:rPr>
            <w:t>Semantic Clarity and User-Centred Design…………………………………</w:t>
          </w:r>
          <w:r w:rsidR="00C1252C" w:rsidRPr="007253EA">
            <w:rPr>
              <w:rFonts w:ascii="Times New Roman" w:hAnsi="Times New Roman" w:cs="Times New Roman"/>
              <w:i/>
              <w:iCs/>
              <w:color w:val="000000" w:themeColor="text1"/>
            </w:rPr>
            <w:t>…..</w:t>
          </w:r>
          <w:r w:rsidRPr="007253EA">
            <w:rPr>
              <w:rFonts w:ascii="Times New Roman" w:hAnsi="Times New Roman" w:cs="Times New Roman"/>
              <w:i/>
              <w:iCs/>
              <w:color w:val="000000" w:themeColor="text1"/>
            </w:rPr>
            <w:t>...</w:t>
          </w:r>
          <w:r w:rsidRPr="007253EA">
            <w:rPr>
              <w:rFonts w:ascii="Times New Roman" w:hAnsi="Times New Roman" w:cs="Times New Roman"/>
              <w:b/>
              <w:bCs/>
              <w:i/>
              <w:iCs/>
              <w:color w:val="000000" w:themeColor="text1"/>
            </w:rPr>
            <w:t>5</w:t>
          </w:r>
        </w:p>
        <w:p w14:paraId="07EEDD95" w14:textId="7D188ED0" w:rsidR="00C1252C" w:rsidRPr="007253EA" w:rsidRDefault="004726DD" w:rsidP="00C1252C">
          <w:pPr>
            <w:pStyle w:val="NormalWeb"/>
            <w:numPr>
              <w:ilvl w:val="1"/>
              <w:numId w:val="17"/>
            </w:numPr>
            <w:spacing w:after="0" w:afterAutospacing="0"/>
            <w:rPr>
              <w:i/>
              <w:iCs/>
            </w:rPr>
          </w:pPr>
          <w:r w:rsidRPr="007253EA">
            <w:rPr>
              <w:i/>
              <w:iCs/>
              <w:color w:val="000000" w:themeColor="text1"/>
            </w:rPr>
            <w:t>EUR-Filtered Statistics and Missing-Value Patterns…………………………</w:t>
          </w:r>
          <w:r w:rsidR="00C1252C" w:rsidRPr="007253EA">
            <w:rPr>
              <w:i/>
              <w:iCs/>
              <w:color w:val="000000" w:themeColor="text1"/>
            </w:rPr>
            <w:t>…..</w:t>
          </w:r>
          <w:r w:rsidR="00C1252C" w:rsidRPr="007253EA">
            <w:rPr>
              <w:b/>
              <w:bCs/>
              <w:i/>
              <w:iCs/>
              <w:color w:val="000000" w:themeColor="text1"/>
            </w:rPr>
            <w:t>6</w:t>
          </w:r>
        </w:p>
        <w:p w14:paraId="5125EB6F" w14:textId="77777777" w:rsidR="00C1252C" w:rsidRPr="007253EA" w:rsidRDefault="00C1252C" w:rsidP="00C1252C">
          <w:pPr>
            <w:pStyle w:val="NormalWeb"/>
            <w:numPr>
              <w:ilvl w:val="1"/>
              <w:numId w:val="17"/>
            </w:numPr>
            <w:spacing w:after="0" w:afterAutospacing="0"/>
          </w:pPr>
          <w:r w:rsidRPr="007253EA">
            <w:rPr>
              <w:i/>
              <w:iCs/>
            </w:rPr>
            <w:t>Missing Values and imputation………………………………………………………</w:t>
          </w:r>
          <w:r w:rsidRPr="007253EA">
            <w:rPr>
              <w:b/>
              <w:bCs/>
              <w:i/>
              <w:iCs/>
            </w:rPr>
            <w:t>6</w:t>
          </w:r>
        </w:p>
        <w:p w14:paraId="07EC9E8D" w14:textId="2BBFB60E" w:rsidR="007253EA" w:rsidRPr="007253EA" w:rsidRDefault="007253EA" w:rsidP="007253EA">
          <w:pPr>
            <w:pStyle w:val="ListParagraph"/>
            <w:numPr>
              <w:ilvl w:val="1"/>
              <w:numId w:val="17"/>
            </w:numPr>
            <w:jc w:val="both"/>
            <w:rPr>
              <w:rFonts w:ascii="Times New Roman" w:hAnsi="Times New Roman" w:cs="Times New Roman"/>
            </w:rPr>
          </w:pPr>
          <w:r w:rsidRPr="007253EA">
            <w:rPr>
              <w:rFonts w:ascii="Times New Roman" w:hAnsi="Times New Roman" w:cs="Times New Roman"/>
            </w:rPr>
            <w:t>The Final integration</w:t>
          </w:r>
          <w:r>
            <w:rPr>
              <w:rFonts w:ascii="Times New Roman" w:hAnsi="Times New Roman" w:cs="Times New Roman"/>
            </w:rPr>
            <w:t>…………………………………………………………...</w:t>
          </w:r>
          <w:r w:rsidRPr="007253EA">
            <w:rPr>
              <w:rFonts w:ascii="Times New Roman" w:hAnsi="Times New Roman" w:cs="Times New Roman"/>
              <w:b/>
              <w:bCs/>
            </w:rPr>
            <w:t>6</w:t>
          </w:r>
        </w:p>
        <w:p w14:paraId="676E87D5" w14:textId="7C643D17" w:rsidR="00C1252C" w:rsidRPr="007253EA" w:rsidRDefault="00C1252C" w:rsidP="00C1252C">
          <w:pPr>
            <w:pStyle w:val="NormalWeb"/>
            <w:spacing w:after="0" w:afterAutospacing="0"/>
          </w:pPr>
          <w:r w:rsidRPr="007253EA">
            <w:t>Phase 4: Analytical Comparison and Insight Generation …………………………………….</w:t>
          </w:r>
          <w:r w:rsidRPr="007253EA">
            <w:rPr>
              <w:b/>
              <w:bCs/>
            </w:rPr>
            <w:t>7</w:t>
          </w:r>
        </w:p>
        <w:p w14:paraId="2E1216B0" w14:textId="572D9C3E" w:rsidR="00C1252C" w:rsidRPr="007253EA" w:rsidRDefault="00C1252C" w:rsidP="00C1252C">
          <w:pPr>
            <w:pStyle w:val="ListParagraph"/>
            <w:numPr>
              <w:ilvl w:val="0"/>
              <w:numId w:val="16"/>
            </w:numPr>
            <w:jc w:val="both"/>
            <w:rPr>
              <w:rFonts w:ascii="Times New Roman" w:hAnsi="Times New Roman" w:cs="Times New Roman"/>
              <w:i/>
              <w:iCs/>
            </w:rPr>
          </w:pPr>
          <w:r w:rsidRPr="007253EA">
            <w:rPr>
              <w:rFonts w:ascii="Times New Roman" w:hAnsi="Times New Roman" w:cs="Times New Roman"/>
            </w:rPr>
            <w:t>How are EU energy prices distributed overall across countries, energy types, and consumer groups, and what does this reveal about variability, skewness, and structural differences in the data</w:t>
          </w:r>
          <w:r w:rsidRPr="007253EA">
            <w:rPr>
              <w:rFonts w:ascii="Times New Roman" w:hAnsi="Times New Roman" w:cs="Times New Roman"/>
              <w:i/>
              <w:iCs/>
            </w:rPr>
            <w:t>?...................................................................................................</w:t>
          </w:r>
          <w:r w:rsidRPr="007253EA">
            <w:rPr>
              <w:rFonts w:ascii="Times New Roman" w:hAnsi="Times New Roman" w:cs="Times New Roman"/>
              <w:b/>
              <w:bCs/>
              <w:i/>
              <w:iCs/>
            </w:rPr>
            <w:t>7</w:t>
          </w:r>
        </w:p>
        <w:p w14:paraId="1C15E43F" w14:textId="78D9E807" w:rsidR="00C1252C" w:rsidRPr="007253EA" w:rsidRDefault="00C1252C" w:rsidP="00C1252C">
          <w:pPr>
            <w:pStyle w:val="ListParagraph"/>
            <w:numPr>
              <w:ilvl w:val="0"/>
              <w:numId w:val="16"/>
            </w:numPr>
            <w:jc w:val="both"/>
            <w:rPr>
              <w:rFonts w:ascii="Times New Roman" w:hAnsi="Times New Roman" w:cs="Times New Roman"/>
              <w:b/>
              <w:bCs/>
            </w:rPr>
          </w:pPr>
          <w:r w:rsidRPr="007253EA">
            <w:rPr>
              <w:rFonts w:ascii="Times New Roman" w:hAnsi="Times New Roman" w:cs="Times New Roman"/>
            </w:rPr>
            <w:t>How do energy prices vary across EU countries by energy type, consumer group, and tax treatment, and are these differences structural rather than marginal?......................</w:t>
          </w:r>
          <w:r w:rsidRPr="007253EA">
            <w:rPr>
              <w:rFonts w:ascii="Times New Roman" w:hAnsi="Times New Roman" w:cs="Times New Roman"/>
              <w:b/>
              <w:bCs/>
            </w:rPr>
            <w:t>7</w:t>
          </w:r>
        </w:p>
        <w:p w14:paraId="102CA080" w14:textId="1C56F7AD" w:rsidR="00C1252C" w:rsidRPr="007253EA" w:rsidRDefault="00C1252C" w:rsidP="00C1252C">
          <w:pPr>
            <w:pStyle w:val="ListParagraph"/>
            <w:numPr>
              <w:ilvl w:val="0"/>
              <w:numId w:val="16"/>
            </w:numPr>
            <w:jc w:val="both"/>
            <w:rPr>
              <w:rFonts w:ascii="Times New Roman" w:hAnsi="Times New Roman" w:cs="Times New Roman"/>
            </w:rPr>
          </w:pPr>
          <w:r w:rsidRPr="007253EA">
            <w:rPr>
              <w:rFonts w:ascii="Times New Roman" w:hAnsi="Times New Roman" w:cs="Times New Roman"/>
            </w:rPr>
            <w:t>Which consumer groups in Ireland: households or non-households, pay the highest energy costs across electricity and gas, and what underlying cost components drive these differences?...........................................................................................................</w:t>
          </w:r>
          <w:r w:rsidR="007253EA" w:rsidRPr="007253EA">
            <w:rPr>
              <w:rFonts w:ascii="Times New Roman" w:hAnsi="Times New Roman" w:cs="Times New Roman"/>
              <w:b/>
              <w:bCs/>
            </w:rPr>
            <w:t>8</w:t>
          </w:r>
        </w:p>
        <w:p w14:paraId="73528BD7" w14:textId="42266D65" w:rsidR="009F76B9" w:rsidRPr="007253EA" w:rsidRDefault="009F76B9" w:rsidP="009F76B9">
          <w:pPr>
            <w:pStyle w:val="ListParagraph"/>
            <w:numPr>
              <w:ilvl w:val="0"/>
              <w:numId w:val="16"/>
            </w:numPr>
            <w:jc w:val="both"/>
            <w:rPr>
              <w:rFonts w:ascii="Times New Roman" w:hAnsi="Times New Roman" w:cs="Times New Roman"/>
            </w:rPr>
          </w:pPr>
          <w:r w:rsidRPr="007253EA">
            <w:rPr>
              <w:rFonts w:ascii="Times New Roman" w:hAnsi="Times New Roman" w:cs="Times New Roman"/>
            </w:rPr>
            <w:t>How do electricity and gas prices differ between colder and warmer EU/EEA countries, and what patterns or anomalies emerge when comparing Ireland’s price trends to countries with similar or contrasting climatic energy demands?....................................</w:t>
          </w:r>
          <w:r w:rsidRPr="007253EA">
            <w:rPr>
              <w:rFonts w:ascii="Times New Roman" w:hAnsi="Times New Roman" w:cs="Times New Roman"/>
              <w:b/>
              <w:bCs/>
            </w:rPr>
            <w:t>8</w:t>
          </w:r>
        </w:p>
        <w:p w14:paraId="7A8259FA" w14:textId="39C2444F" w:rsidR="007253EA" w:rsidRPr="007253EA" w:rsidRDefault="007253EA" w:rsidP="007253EA">
          <w:pPr>
            <w:jc w:val="both"/>
            <w:rPr>
              <w:rFonts w:ascii="Times New Roman" w:hAnsi="Times New Roman" w:cs="Times New Roman"/>
              <w:b/>
              <w:bCs/>
              <w:i/>
              <w:iCs/>
            </w:rPr>
          </w:pPr>
          <w:r w:rsidRPr="007253EA">
            <w:rPr>
              <w:rFonts w:ascii="Times New Roman" w:hAnsi="Times New Roman" w:cs="Times New Roman"/>
            </w:rPr>
            <w:t>Phase 5: Dashboard Development and Visual Communication</w:t>
          </w:r>
          <w:r w:rsidRPr="007253EA">
            <w:rPr>
              <w:rFonts w:ascii="Times New Roman" w:hAnsi="Times New Roman" w:cs="Times New Roman"/>
              <w:i/>
              <w:iCs/>
            </w:rPr>
            <w:t>…………………………………..</w:t>
          </w:r>
          <w:r w:rsidRPr="007253EA">
            <w:rPr>
              <w:rFonts w:ascii="Times New Roman" w:hAnsi="Times New Roman" w:cs="Times New Roman"/>
              <w:b/>
              <w:bCs/>
              <w:i/>
              <w:iCs/>
            </w:rPr>
            <w:t>9</w:t>
          </w:r>
        </w:p>
        <w:p w14:paraId="7F6B5FF1" w14:textId="23CE6675" w:rsidR="00C94311" w:rsidRDefault="00C94311" w:rsidP="007253EA">
          <w:pPr>
            <w:pStyle w:val="TOC1"/>
          </w:pPr>
          <w:hyperlink w:anchor="_Toc217332474" w:history="1">
            <w:r w:rsidRPr="007253EA">
              <w:rPr>
                <w:rStyle w:val="Hyperlink"/>
              </w:rPr>
              <w:t>Conclusion</w:t>
            </w:r>
            <w:r w:rsidRPr="007253EA">
              <w:rPr>
                <w:webHidden/>
              </w:rPr>
              <w:tab/>
            </w:r>
            <w:r w:rsidRPr="007253EA">
              <w:rPr>
                <w:webHidden/>
              </w:rPr>
              <w:fldChar w:fldCharType="begin"/>
            </w:r>
            <w:r w:rsidRPr="007253EA">
              <w:rPr>
                <w:webHidden/>
              </w:rPr>
              <w:instrText xml:space="preserve"> PAGEREF _Toc217332474 \h </w:instrText>
            </w:r>
            <w:r w:rsidRPr="007253EA">
              <w:rPr>
                <w:webHidden/>
              </w:rPr>
            </w:r>
            <w:r w:rsidRPr="007253EA">
              <w:rPr>
                <w:webHidden/>
              </w:rPr>
              <w:fldChar w:fldCharType="separate"/>
            </w:r>
            <w:r w:rsidRPr="007253EA">
              <w:rPr>
                <w:webHidden/>
              </w:rPr>
              <w:t>10</w:t>
            </w:r>
            <w:r w:rsidRPr="007253EA">
              <w:rPr>
                <w:webHidden/>
              </w:rPr>
              <w:fldChar w:fldCharType="end"/>
            </w:r>
          </w:hyperlink>
        </w:p>
        <w:p w14:paraId="77AD4778" w14:textId="403D5E36" w:rsidR="00C94311" w:rsidRDefault="00C94311">
          <w:r>
            <w:rPr>
              <w:b/>
              <w:bCs/>
              <w:noProof/>
            </w:rPr>
            <w:fldChar w:fldCharType="end"/>
          </w:r>
        </w:p>
      </w:sdtContent>
    </w:sdt>
    <w:p w14:paraId="172F5C6B" w14:textId="77777777" w:rsidR="00C94311" w:rsidRDefault="00C94311" w:rsidP="00D61CB5">
      <w:pPr>
        <w:rPr>
          <w:rFonts w:ascii="Times New Roman" w:hAnsi="Times New Roman" w:cs="Times New Roman"/>
        </w:rPr>
      </w:pPr>
    </w:p>
    <w:p w14:paraId="066E3CF1" w14:textId="77777777" w:rsidR="00C94311" w:rsidRDefault="00C94311" w:rsidP="00D61CB5">
      <w:pPr>
        <w:rPr>
          <w:rFonts w:ascii="Times New Roman" w:hAnsi="Times New Roman" w:cs="Times New Roman"/>
        </w:rPr>
      </w:pPr>
    </w:p>
    <w:p w14:paraId="634205CB" w14:textId="77777777" w:rsidR="00C1252C" w:rsidRPr="00C1252C" w:rsidRDefault="00C1252C" w:rsidP="00C1252C">
      <w:bookmarkStart w:id="5" w:name="_Toc217332472"/>
    </w:p>
    <w:p w14:paraId="52D93E8B" w14:textId="5648D63C" w:rsidR="00292D4B" w:rsidRDefault="00292D4B" w:rsidP="00292D4B">
      <w:pPr>
        <w:pStyle w:val="Heading1"/>
        <w:rPr>
          <w:rFonts w:ascii="Times New Roman" w:hAnsi="Times New Roman" w:cs="Times New Roman"/>
          <w:b/>
          <w:bCs/>
        </w:rPr>
      </w:pPr>
      <w:r w:rsidRPr="00CB681F">
        <w:rPr>
          <w:rFonts w:ascii="Times New Roman" w:hAnsi="Times New Roman" w:cs="Times New Roman"/>
          <w:b/>
          <w:bCs/>
        </w:rPr>
        <w:lastRenderedPageBreak/>
        <w:t>Introduction</w:t>
      </w:r>
      <w:bookmarkEnd w:id="4"/>
      <w:bookmarkEnd w:id="5"/>
    </w:p>
    <w:p w14:paraId="65E443CE" w14:textId="77777777" w:rsidR="006757B4" w:rsidRPr="006757B4" w:rsidRDefault="006757B4" w:rsidP="006757B4"/>
    <w:p w14:paraId="24FF7DAF" w14:textId="77777777" w:rsidR="00B52E53" w:rsidRDefault="00B52E53" w:rsidP="00E15E8B">
      <w:pPr>
        <w:ind w:firstLine="720"/>
        <w:jc w:val="both"/>
        <w:rPr>
          <w:rFonts w:ascii="Times New Roman" w:hAnsi="Times New Roman" w:cs="Times New Roman"/>
        </w:rPr>
      </w:pPr>
      <w:r w:rsidRPr="00B52E53">
        <w:rPr>
          <w:rFonts w:ascii="Times New Roman" w:hAnsi="Times New Roman" w:cs="Times New Roman"/>
        </w:rPr>
        <w:t>The project sets out to explain why the level of energy costs in Ireland is where it is today by looking at electricity and gas prices in both households and non-households and against that in the rest of the EU. It compares price points of where Ireland lies on the EU price scale and what higher costs accrue to key consumer groups, as well as the degree to which prices differ by type of energy. Importantly though, it explains why these differences are there by studying cost components, including taxes and levies. The goal is to move from detecting price levels on the one hand, to understanding the structural factors that impact how energy costs are allocated among consumers in Ireland relative to the EU at large.</w:t>
      </w:r>
    </w:p>
    <w:p w14:paraId="51624A13" w14:textId="47DA83CF" w:rsidR="006F0DE0" w:rsidRDefault="006F0DE0" w:rsidP="00E15E8B">
      <w:pPr>
        <w:ind w:firstLine="720"/>
        <w:jc w:val="both"/>
        <w:rPr>
          <w:rFonts w:ascii="Times New Roman" w:hAnsi="Times New Roman" w:cs="Times New Roman"/>
          <w:b/>
          <w:bCs/>
          <w:i/>
          <w:iCs/>
        </w:rPr>
      </w:pPr>
      <w:r w:rsidRPr="00CB681F">
        <w:rPr>
          <w:rFonts w:ascii="Times New Roman" w:hAnsi="Times New Roman" w:cs="Times New Roman"/>
          <w:b/>
          <w:bCs/>
          <w:i/>
          <w:iCs/>
        </w:rPr>
        <w:t>Objective 1: Data Acquisition, Licensing Review, and Dataset Evaluation</w:t>
      </w:r>
    </w:p>
    <w:p w14:paraId="67BF4E77" w14:textId="2E1AB274" w:rsidR="00DE7D1A" w:rsidRPr="00DE7D1A" w:rsidRDefault="00DE7D1A" w:rsidP="00DE7D1A">
      <w:pPr>
        <w:jc w:val="both"/>
        <w:rPr>
          <w:rFonts w:ascii="Times New Roman" w:hAnsi="Times New Roman" w:cs="Times New Roman"/>
        </w:rPr>
      </w:pPr>
      <w:r w:rsidRPr="00DE7D1A">
        <w:rPr>
          <w:rFonts w:ascii="Times New Roman" w:hAnsi="Times New Roman" w:cs="Times New Roman"/>
        </w:rPr>
        <w:t>To acquire multiple Eurostat datasets relating to electricity and gas prices for households and non-households in Ireland and the EU. This includes identifying licensing conditions such as confidentiality flags, GDPR-restricted fields</w:t>
      </w:r>
      <w:r w:rsidR="001B1444">
        <w:rPr>
          <w:rFonts w:ascii="Times New Roman" w:hAnsi="Times New Roman" w:cs="Times New Roman"/>
        </w:rPr>
        <w:t>.</w:t>
      </w:r>
    </w:p>
    <w:p w14:paraId="2D3A514C" w14:textId="77777777" w:rsidR="006F0DE0" w:rsidRPr="00CB681F" w:rsidRDefault="006F0DE0" w:rsidP="00E47EF2">
      <w:pPr>
        <w:ind w:firstLine="720"/>
        <w:jc w:val="both"/>
        <w:rPr>
          <w:rFonts w:ascii="Times New Roman" w:hAnsi="Times New Roman" w:cs="Times New Roman"/>
          <w:b/>
          <w:bCs/>
          <w:i/>
          <w:iCs/>
        </w:rPr>
      </w:pPr>
      <w:r w:rsidRPr="00CB681F">
        <w:rPr>
          <w:rFonts w:ascii="Times New Roman" w:hAnsi="Times New Roman" w:cs="Times New Roman"/>
          <w:b/>
          <w:bCs/>
          <w:i/>
          <w:iCs/>
        </w:rPr>
        <w:t>Objective 2: Exploratory Data Analysis, Cleaning, and Harmonisation</w:t>
      </w:r>
    </w:p>
    <w:p w14:paraId="2DFC9575" w14:textId="513CC6F5" w:rsidR="005F1FCC" w:rsidRPr="00CB681F" w:rsidRDefault="00A8401A" w:rsidP="006F0DE0">
      <w:pPr>
        <w:jc w:val="both"/>
        <w:rPr>
          <w:rFonts w:ascii="Times New Roman" w:hAnsi="Times New Roman" w:cs="Times New Roman"/>
        </w:rPr>
      </w:pPr>
      <w:r w:rsidRPr="00CB681F">
        <w:rPr>
          <w:rFonts w:ascii="Times New Roman" w:hAnsi="Times New Roman" w:cs="Times New Roman"/>
        </w:rPr>
        <w:t xml:space="preserve">To carry out a comprehensive exploratory analysis of </w:t>
      </w:r>
      <w:r w:rsidR="00B86369" w:rsidRPr="00CB681F">
        <w:rPr>
          <w:rFonts w:ascii="Times New Roman" w:hAnsi="Times New Roman" w:cs="Times New Roman"/>
        </w:rPr>
        <w:t xml:space="preserve">Ireland’s energy prices </w:t>
      </w:r>
      <w:r w:rsidRPr="00CB681F">
        <w:rPr>
          <w:rFonts w:ascii="Times New Roman" w:hAnsi="Times New Roman" w:cs="Times New Roman"/>
        </w:rPr>
        <w:t>compared</w:t>
      </w:r>
      <w:r w:rsidR="00B86369" w:rsidRPr="00CB681F">
        <w:rPr>
          <w:rFonts w:ascii="Times New Roman" w:hAnsi="Times New Roman" w:cs="Times New Roman"/>
        </w:rPr>
        <w:t xml:space="preserve"> to the EU</w:t>
      </w:r>
      <w:r w:rsidR="00641340" w:rsidRPr="00CB681F">
        <w:rPr>
          <w:rFonts w:ascii="Times New Roman" w:hAnsi="Times New Roman" w:cs="Times New Roman"/>
        </w:rPr>
        <w:t xml:space="preserve"> and identify patterns, seasonal trends, anomalies, and missing values across countries and years; and to develop a justified data-cleaning and harmonisation strategy that addresses definition discrepancies, confidentiality gaps, and inconsistent reporting frequencies.</w:t>
      </w:r>
    </w:p>
    <w:p w14:paraId="5D144D6A" w14:textId="15711342" w:rsidR="00496BE8" w:rsidRPr="00CB681F" w:rsidRDefault="00496BE8" w:rsidP="00BA25BC">
      <w:pPr>
        <w:ind w:firstLine="720"/>
        <w:rPr>
          <w:rFonts w:ascii="Times New Roman" w:hAnsi="Times New Roman" w:cs="Times New Roman"/>
          <w:b/>
          <w:bCs/>
          <w:i/>
          <w:iCs/>
        </w:rPr>
      </w:pPr>
      <w:r w:rsidRPr="00CB681F">
        <w:rPr>
          <w:rFonts w:ascii="Times New Roman" w:hAnsi="Times New Roman" w:cs="Times New Roman"/>
          <w:b/>
          <w:bCs/>
          <w:i/>
          <w:iCs/>
        </w:rPr>
        <w:t>Objective 3: Development of Visual and Interactive Insights for Decision-Making</w:t>
      </w:r>
    </w:p>
    <w:p w14:paraId="6EEABA5D" w14:textId="3BD52F37" w:rsidR="00496BE8" w:rsidRPr="00CB681F" w:rsidRDefault="00496BE8" w:rsidP="00641340">
      <w:pPr>
        <w:ind w:firstLine="720"/>
        <w:jc w:val="both"/>
        <w:rPr>
          <w:rFonts w:ascii="Times New Roman" w:hAnsi="Times New Roman" w:cs="Times New Roman"/>
        </w:rPr>
      </w:pPr>
      <w:r w:rsidRPr="00CB681F">
        <w:rPr>
          <w:rFonts w:ascii="Times New Roman" w:hAnsi="Times New Roman" w:cs="Times New Roman"/>
        </w:rPr>
        <w:t xml:space="preserve">To design visualisations and develop an interactive </w:t>
      </w:r>
      <w:r w:rsidR="00641340" w:rsidRPr="00CB681F">
        <w:rPr>
          <w:rFonts w:ascii="Times New Roman" w:hAnsi="Times New Roman" w:cs="Times New Roman"/>
        </w:rPr>
        <w:t xml:space="preserve">dashboard, focusing on Ireland’s relative position and identifying </w:t>
      </w:r>
      <w:r w:rsidR="00641340" w:rsidRPr="00CB681F">
        <w:rPr>
          <w:rFonts w:ascii="Times New Roman" w:hAnsi="Times New Roman" w:cs="Times New Roman"/>
          <w:i/>
          <w:iCs/>
        </w:rPr>
        <w:t>why</w:t>
      </w:r>
      <w:r w:rsidR="00641340" w:rsidRPr="00CB681F">
        <w:rPr>
          <w:rFonts w:ascii="Times New Roman" w:hAnsi="Times New Roman" w:cs="Times New Roman"/>
        </w:rPr>
        <w:t xml:space="preserve"> household and non-household trends differ over time. </w:t>
      </w:r>
    </w:p>
    <w:p w14:paraId="3E97A617" w14:textId="732F9934" w:rsidR="000842E0" w:rsidRPr="00CB681F" w:rsidRDefault="000842E0" w:rsidP="000842E0">
      <w:pPr>
        <w:pStyle w:val="Heading1"/>
        <w:rPr>
          <w:rFonts w:ascii="Times New Roman" w:hAnsi="Times New Roman" w:cs="Times New Roman"/>
          <w:b/>
          <w:bCs/>
        </w:rPr>
      </w:pPr>
      <w:bookmarkStart w:id="6" w:name="_Toc217332473"/>
      <w:r w:rsidRPr="00CB681F">
        <w:rPr>
          <w:rFonts w:ascii="Times New Roman" w:hAnsi="Times New Roman" w:cs="Times New Roman"/>
          <w:b/>
          <w:bCs/>
        </w:rPr>
        <w:t>Development</w:t>
      </w:r>
      <w:bookmarkEnd w:id="6"/>
      <w:r w:rsidRPr="00CB681F">
        <w:rPr>
          <w:rFonts w:ascii="Times New Roman" w:hAnsi="Times New Roman" w:cs="Times New Roman"/>
          <w:b/>
          <w:bCs/>
        </w:rPr>
        <w:t xml:space="preserve"> </w:t>
      </w:r>
    </w:p>
    <w:p w14:paraId="5701FD7A" w14:textId="213C5F8B" w:rsidR="00C82ABB" w:rsidRPr="00CB681F" w:rsidRDefault="00B32093" w:rsidP="00E10C63">
      <w:pPr>
        <w:jc w:val="both"/>
        <w:rPr>
          <w:rFonts w:ascii="Times New Roman" w:hAnsi="Times New Roman" w:cs="Times New Roman"/>
        </w:rPr>
      </w:pPr>
      <w:r w:rsidRPr="00CB681F">
        <w:rPr>
          <w:rFonts w:ascii="Times New Roman" w:hAnsi="Times New Roman" w:cs="Times New Roman"/>
          <w:b/>
          <w:bCs/>
          <w:i/>
          <w:iCs/>
          <w:sz w:val="28"/>
          <w:szCs w:val="28"/>
        </w:rPr>
        <w:t>Phase 1: Data Acquisition and Evaluation</w:t>
      </w:r>
    </w:p>
    <w:p w14:paraId="231D6BFA" w14:textId="14511D3F" w:rsidR="003A5C4D" w:rsidRPr="003308C5" w:rsidRDefault="00572130" w:rsidP="0021703A">
      <w:pPr>
        <w:ind w:firstLine="720"/>
        <w:jc w:val="both"/>
        <w:rPr>
          <w:rFonts w:ascii="Times New Roman" w:hAnsi="Times New Roman" w:cs="Times New Roman"/>
          <w:b/>
          <w:bCs/>
          <w:i/>
          <w:iCs/>
        </w:rPr>
      </w:pPr>
      <w:r w:rsidRPr="00572130">
        <w:rPr>
          <w:rFonts w:ascii="Times New Roman" w:hAnsi="Times New Roman" w:cs="Times New Roman"/>
        </w:rPr>
        <w:t>Eurostat datasets were chosen because they reflect harmonised electricity and gas prices for households and non-households in euros, which provide a robust cross-country comparison across both EU and EEA countries. That context is particularly relevant due to Europe’s cold climate, high demand for heating, and strong investment in green energy influencing prices (WMO, 2024; EEA, 2024). All datasets are published under the EU Open Data Licence, which supports transparent and ethical reuse. Although Eurostat provides standard definitions and wide coverage, additional data information such as metadata confirms that some values may be purposefully suppressed for reasons of confidentiality or GDPR and drove the approach of cleaning and harmonising data in subsequent stages.</w:t>
      </w:r>
      <w:r>
        <w:rPr>
          <w:rFonts w:ascii="Times New Roman" w:hAnsi="Times New Roman" w:cs="Times New Roman"/>
        </w:rPr>
        <w:t xml:space="preserve"> </w:t>
      </w:r>
    </w:p>
    <w:p w14:paraId="0BB6362F" w14:textId="77777777" w:rsidR="004726DD" w:rsidRDefault="004726DD" w:rsidP="004726DD">
      <w:pPr>
        <w:jc w:val="both"/>
        <w:rPr>
          <w:rFonts w:ascii="Times New Roman" w:hAnsi="Times New Roman" w:cs="Times New Roman"/>
          <w:b/>
          <w:bCs/>
          <w:i/>
          <w:iCs/>
          <w:sz w:val="28"/>
          <w:szCs w:val="28"/>
        </w:rPr>
      </w:pPr>
    </w:p>
    <w:p w14:paraId="3E32750A" w14:textId="77777777" w:rsidR="007253EA" w:rsidRDefault="007253EA" w:rsidP="004726DD">
      <w:pPr>
        <w:jc w:val="both"/>
        <w:rPr>
          <w:rFonts w:ascii="Times New Roman" w:hAnsi="Times New Roman" w:cs="Times New Roman"/>
          <w:b/>
          <w:bCs/>
          <w:i/>
          <w:iCs/>
          <w:sz w:val="28"/>
          <w:szCs w:val="28"/>
        </w:rPr>
      </w:pPr>
    </w:p>
    <w:p w14:paraId="44018689" w14:textId="00D9CA4C" w:rsidR="003308C5" w:rsidRPr="004726DD" w:rsidRDefault="003308C5" w:rsidP="004726DD">
      <w:pPr>
        <w:jc w:val="both"/>
        <w:rPr>
          <w:rFonts w:ascii="Times New Roman" w:hAnsi="Times New Roman" w:cs="Times New Roman"/>
        </w:rPr>
      </w:pPr>
      <w:r w:rsidRPr="003308C5">
        <w:rPr>
          <w:rFonts w:ascii="Times New Roman" w:hAnsi="Times New Roman" w:cs="Times New Roman"/>
          <w:b/>
          <w:bCs/>
          <w:i/>
          <w:iCs/>
          <w:sz w:val="28"/>
          <w:szCs w:val="28"/>
        </w:rPr>
        <w:lastRenderedPageBreak/>
        <w:t>Phase 2: Exploratory Data Analysis (EDA)</w:t>
      </w:r>
    </w:p>
    <w:p w14:paraId="1A29653F" w14:textId="39416A69" w:rsidR="00717C74" w:rsidRPr="00CB681F" w:rsidRDefault="00666DEC" w:rsidP="00387551">
      <w:pPr>
        <w:jc w:val="both"/>
        <w:rPr>
          <w:rFonts w:ascii="Times New Roman" w:hAnsi="Times New Roman" w:cs="Times New Roman"/>
        </w:rPr>
      </w:pPr>
      <w:r w:rsidRPr="00666DEC">
        <w:rPr>
          <w:rFonts w:ascii="Times New Roman" w:hAnsi="Times New Roman" w:cs="Times New Roman"/>
        </w:rPr>
        <w:t>At first, EDA data were riddled with gaps, duplicated columns, and variable names that varied greatly, leading to unreliable raw analysis. Structural checks revealed that missing data differed systematically between variables. The Eurostat metadata proved these gaps were intentional suppressions for confidentiality, not mistakes, thus controlling the meaning of the data. Recognizing what the mixed-variable types can be (ie, categorical, discrete, continuous) was helpful in selecting valid analytical and visual techniques. In general form, EDA demonstrated that proper cleaning and standardisation was required to minimize noise level, and any following analysis would show, based on these, the structural patterns rather than artefacts of the data.</w:t>
      </w:r>
    </w:p>
    <w:p w14:paraId="5AB0D76A" w14:textId="78A2D26F" w:rsidR="00387551" w:rsidRPr="00D87107" w:rsidRDefault="00387551" w:rsidP="00387551">
      <w:pPr>
        <w:jc w:val="both"/>
        <w:rPr>
          <w:rFonts w:ascii="Times New Roman" w:hAnsi="Times New Roman" w:cs="Times New Roman"/>
          <w:b/>
          <w:bCs/>
          <w:i/>
          <w:iCs/>
          <w:sz w:val="28"/>
          <w:szCs w:val="28"/>
        </w:rPr>
      </w:pPr>
      <w:r w:rsidRPr="00D87107">
        <w:rPr>
          <w:rFonts w:ascii="Times New Roman" w:hAnsi="Times New Roman" w:cs="Times New Roman"/>
          <w:b/>
          <w:bCs/>
          <w:i/>
          <w:iCs/>
          <w:sz w:val="28"/>
          <w:szCs w:val="28"/>
        </w:rPr>
        <w:t>Phase 3: Data Cleaning, Engineering, and Structuring</w:t>
      </w:r>
    </w:p>
    <w:p w14:paraId="122F8DA4" w14:textId="7746F094" w:rsidR="00647683" w:rsidRPr="00D84228" w:rsidRDefault="004447B1" w:rsidP="004726DD">
      <w:pPr>
        <w:pStyle w:val="ListParagraph"/>
        <w:numPr>
          <w:ilvl w:val="1"/>
          <w:numId w:val="19"/>
        </w:numPr>
        <w:jc w:val="both"/>
        <w:rPr>
          <w:rFonts w:ascii="Times New Roman" w:hAnsi="Times New Roman" w:cs="Times New Roman"/>
          <w:b/>
          <w:bCs/>
          <w:i/>
          <w:iCs/>
        </w:rPr>
      </w:pPr>
      <w:r w:rsidRPr="00D84228">
        <w:rPr>
          <w:rFonts w:ascii="Times New Roman" w:hAnsi="Times New Roman" w:cs="Times New Roman"/>
          <w:b/>
          <w:bCs/>
          <w:i/>
          <w:iCs/>
        </w:rPr>
        <w:t>Attributes</w:t>
      </w:r>
      <w:r w:rsidR="00647683" w:rsidRPr="00D84228">
        <w:rPr>
          <w:rFonts w:ascii="Times New Roman" w:hAnsi="Times New Roman" w:cs="Times New Roman"/>
          <w:b/>
          <w:bCs/>
          <w:i/>
          <w:iCs/>
        </w:rPr>
        <w:t xml:space="preserve"> Reduction and Analytical Focus.</w:t>
      </w:r>
    </w:p>
    <w:p w14:paraId="3DC88E82" w14:textId="66DD8120" w:rsidR="001C4E86" w:rsidRPr="00CB681F" w:rsidRDefault="00852CD0" w:rsidP="00441D04">
      <w:pPr>
        <w:ind w:firstLine="720"/>
        <w:jc w:val="both"/>
        <w:rPr>
          <w:rFonts w:ascii="Times New Roman" w:hAnsi="Times New Roman" w:cs="Times New Roman"/>
        </w:rPr>
      </w:pPr>
      <w:r w:rsidRPr="00CB681F">
        <w:rPr>
          <w:rFonts w:ascii="Times New Roman" w:hAnsi="Times New Roman" w:cs="Times New Roman"/>
        </w:rPr>
        <w:t>The first and most significant intervention was column reduction. From an initial set of about 25 variables, 12 were retained specifically for analysis. This choice was in line with the principle of analytical relevance, a concept that we have also discussed in class, that keeping variables independent of the research question adds complexity but doesn’t enhance insight. Columns associated with internal identifiers, duplicate descriptor identifiers, confidentiality markers, and unused metadata were subsequently discarded. Doing this made sure that the remaining variables directly supported the comparison of energy prices among countries, energy types, and consumer categories.</w:t>
      </w:r>
    </w:p>
    <w:p w14:paraId="468ECA4C" w14:textId="04246B37" w:rsidR="001C4E86" w:rsidRPr="00D84228" w:rsidRDefault="00E427C0" w:rsidP="004726DD">
      <w:pPr>
        <w:pStyle w:val="ListParagraph"/>
        <w:numPr>
          <w:ilvl w:val="1"/>
          <w:numId w:val="19"/>
        </w:numPr>
        <w:jc w:val="both"/>
        <w:rPr>
          <w:rFonts w:ascii="Times New Roman" w:hAnsi="Times New Roman" w:cs="Times New Roman"/>
          <w:b/>
          <w:bCs/>
          <w:i/>
          <w:iCs/>
        </w:rPr>
      </w:pPr>
      <w:r w:rsidRPr="00D84228">
        <w:rPr>
          <w:rFonts w:ascii="Times New Roman" w:hAnsi="Times New Roman" w:cs="Times New Roman"/>
          <w:b/>
          <w:bCs/>
          <w:i/>
          <w:iCs/>
        </w:rPr>
        <w:t>Currency Harmonisation and Comparability.</w:t>
      </w:r>
    </w:p>
    <w:p w14:paraId="470B6231" w14:textId="28A942D7" w:rsidR="00140064" w:rsidRPr="00CB681F" w:rsidRDefault="00CC5349" w:rsidP="00140064">
      <w:pPr>
        <w:ind w:firstLine="720"/>
        <w:jc w:val="both"/>
        <w:rPr>
          <w:rFonts w:ascii="Times New Roman" w:hAnsi="Times New Roman" w:cs="Times New Roman"/>
        </w:rPr>
      </w:pPr>
      <w:r w:rsidRPr="00CB681F">
        <w:rPr>
          <w:rFonts w:ascii="Times New Roman" w:hAnsi="Times New Roman" w:cs="Times New Roman"/>
        </w:rPr>
        <w:t xml:space="preserve">A key analytical challenge related to the currency variable, as prices were reported using three standards: NAC, PPS, and EUR. National currencies limit cross-country comparability, while PPS, although useful for macroeconomic analysis, does not support direct price interpretation due to Eurostat adjustments and partial data confidentiality. By contrast, EUR provides a clear and consistent basis for comparing energy prices across countries, including and excluding taxes. Given that the research aims to compare Ireland’s energy prices with those of other European countries, EUR was selected as the most appropriate analytical standard. Unique-value checks were conducted to verify consistency and prevalence across datasets, confirming that EUR represented the majority of relevant observations. This justified the exclusion of NAC and PPS without compromising data integrity. Clean copies of all datasets were created prior to transformation to preserve the original data for traceability (Iqbal &amp; McQuaid, </w:t>
      </w:r>
      <w:r w:rsidRPr="00CB681F">
        <w:rPr>
          <w:rFonts w:ascii="Times New Roman" w:hAnsi="Times New Roman" w:cs="Times New Roman"/>
          <w:i/>
          <w:iCs/>
        </w:rPr>
        <w:t>Lecture 2 – EDA</w:t>
      </w:r>
      <w:r w:rsidRPr="00CB681F">
        <w:rPr>
          <w:rFonts w:ascii="Times New Roman" w:hAnsi="Times New Roman" w:cs="Times New Roman"/>
        </w:rPr>
        <w:t>).</w:t>
      </w:r>
    </w:p>
    <w:p w14:paraId="0E18189F" w14:textId="319C0C98" w:rsidR="00B01C56" w:rsidRPr="004726DD" w:rsidRDefault="00B01C56" w:rsidP="004726DD">
      <w:pPr>
        <w:pStyle w:val="ListParagraph"/>
        <w:numPr>
          <w:ilvl w:val="1"/>
          <w:numId w:val="19"/>
        </w:numPr>
        <w:jc w:val="both"/>
        <w:rPr>
          <w:rFonts w:ascii="Times New Roman" w:hAnsi="Times New Roman" w:cs="Times New Roman"/>
        </w:rPr>
      </w:pPr>
      <w:r w:rsidRPr="004726DD">
        <w:rPr>
          <w:rFonts w:ascii="Times New Roman" w:hAnsi="Times New Roman" w:cs="Times New Roman"/>
          <w:b/>
          <w:bCs/>
          <w:i/>
          <w:iCs/>
          <w:color w:val="000000" w:themeColor="text1"/>
        </w:rPr>
        <w:t>Semantic Clarity and User-Centred Design</w:t>
      </w:r>
    </w:p>
    <w:p w14:paraId="24B508B2" w14:textId="069C1AC4" w:rsidR="008E6DA8" w:rsidRPr="00CB681F" w:rsidRDefault="00B01C56" w:rsidP="005665A3">
      <w:pPr>
        <w:pStyle w:val="NormalWeb"/>
        <w:ind w:firstLine="720"/>
        <w:jc w:val="both"/>
      </w:pPr>
      <w:r w:rsidRPr="00CB681F">
        <w:t xml:space="preserve">Once the structure and currency were harmonised, column names were revised to improve clarity and usability. Technical or ambiguous labels were replaced with intuitive, user-friendly names. This step was driven by the need to support effective plotting and dashboard development. As highlighted in the course’s visualisation material, clear naming reduces </w:t>
      </w:r>
      <w:r w:rsidRPr="00CB681F">
        <w:lastRenderedPageBreak/>
        <w:t>cognitive effort and ensures that insights can be understood by both data specialists and non-technical users</w:t>
      </w:r>
      <w:r w:rsidR="00CB681F" w:rsidRPr="00CB681F">
        <w:t>.</w:t>
      </w:r>
    </w:p>
    <w:p w14:paraId="3F3E152E" w14:textId="3EC3E95F" w:rsidR="00B01C56" w:rsidRPr="00CB681F" w:rsidRDefault="00B01C56" w:rsidP="004726DD">
      <w:pPr>
        <w:pStyle w:val="NormalWeb"/>
        <w:numPr>
          <w:ilvl w:val="1"/>
          <w:numId w:val="19"/>
        </w:numPr>
      </w:pPr>
      <w:r w:rsidRPr="00CB681F">
        <w:rPr>
          <w:b/>
          <w:bCs/>
          <w:i/>
          <w:iCs/>
          <w:color w:val="000000" w:themeColor="text1"/>
        </w:rPr>
        <w:t>EUR-Filtered Statistics and Missing-Value Patterns</w:t>
      </w:r>
    </w:p>
    <w:p w14:paraId="599741C6" w14:textId="543D592F" w:rsidR="00CB681F" w:rsidRPr="00CB681F" w:rsidRDefault="00BC0B16" w:rsidP="008E6DA8">
      <w:pPr>
        <w:pStyle w:val="NormalWeb"/>
        <w:ind w:firstLine="360"/>
        <w:jc w:val="both"/>
      </w:pPr>
      <w:r w:rsidRPr="00CB681F">
        <w:t>Once the data was filtered to EUR-only prices, the datasets became smaller, which was expected and appropriate, as non-comparable values were removed. The descriptive statistics highlighted clear differences across energy types and consumer groups. Household gas prices showed the greatest variation, reflecting the volatility of gas markets and the influence of taxation and supply conditions, while household electricity prices were more stable and consistently reported. In contrast, non-household gas data contained the highest number of missing values, pointing to known challenges in industrial energy reporting. Country-level summaries also revealed zero prices for some smaller or non-EU countries, indicating gaps in reporting rather than true zero-cost energy. Aggregate regions such as the Euro Area and EU-27 were therefore retained to provide a meaningful benchmark for placing Ireland’s prices within the wider European context.</w:t>
      </w:r>
    </w:p>
    <w:p w14:paraId="1684B29C" w14:textId="78AA3B7E" w:rsidR="00BC0B16" w:rsidRPr="00717C74" w:rsidRDefault="00D84228" w:rsidP="00D84228">
      <w:pPr>
        <w:pStyle w:val="NormalWeb"/>
        <w:ind w:left="720"/>
        <w:jc w:val="both"/>
        <w:rPr>
          <w:b/>
          <w:bCs/>
        </w:rPr>
      </w:pPr>
      <w:r w:rsidRPr="00717C74">
        <w:rPr>
          <w:b/>
          <w:bCs/>
        </w:rPr>
        <w:t xml:space="preserve">   </w:t>
      </w:r>
      <w:r w:rsidR="00CB681F" w:rsidRPr="00717C74">
        <w:rPr>
          <w:b/>
          <w:bCs/>
        </w:rPr>
        <w:t xml:space="preserve">3.5 </w:t>
      </w:r>
      <w:r w:rsidR="00A24450" w:rsidRPr="00717C74">
        <w:rPr>
          <w:b/>
          <w:bCs/>
          <w:i/>
          <w:iCs/>
        </w:rPr>
        <w:t>Missing Valu</w:t>
      </w:r>
      <w:r w:rsidR="00F11841" w:rsidRPr="00717C74">
        <w:rPr>
          <w:b/>
          <w:bCs/>
          <w:i/>
          <w:iCs/>
        </w:rPr>
        <w:t xml:space="preserve">es and imputation </w:t>
      </w:r>
    </w:p>
    <w:p w14:paraId="583EB115" w14:textId="239B9AC5" w:rsidR="00CC5349" w:rsidRPr="00CB681F" w:rsidRDefault="00810CB2" w:rsidP="00D84228">
      <w:pPr>
        <w:ind w:firstLine="720"/>
        <w:jc w:val="both"/>
        <w:rPr>
          <w:rFonts w:ascii="Times New Roman" w:hAnsi="Times New Roman" w:cs="Times New Roman"/>
        </w:rPr>
      </w:pPr>
      <w:r w:rsidRPr="00CB681F">
        <w:rPr>
          <w:rFonts w:ascii="Times New Roman" w:hAnsi="Times New Roman" w:cs="Times New Roman"/>
        </w:rPr>
        <w:t>Although missing prices were limited in number, their uneven distribution across energy types and consumer groups made row deletion analytically inappropriate, as it would have distorted cross-group comparisons. Country-level median imputation was therefore applied to preserve structural balance, with the median chosen for its robustness to skewed price distributions, particularly in gas markets. Following dataset integration, a negative household electricity price was identified, which is not meaningful in real-world terms. To avoid distortion of statistics and visualisations, this value was treated as invalid, converted to missing, and corrected using the same country-level median approach</w:t>
      </w:r>
      <w:r w:rsidR="00717C74">
        <w:rPr>
          <w:rFonts w:ascii="Times New Roman" w:hAnsi="Times New Roman" w:cs="Times New Roman"/>
        </w:rPr>
        <w:t>.</w:t>
      </w:r>
    </w:p>
    <w:p w14:paraId="4D38CA15" w14:textId="0A4B61F9" w:rsidR="001C4E86" w:rsidRPr="007253EA" w:rsidRDefault="00A61C2E" w:rsidP="007253EA">
      <w:pPr>
        <w:pStyle w:val="ListParagraph"/>
        <w:numPr>
          <w:ilvl w:val="1"/>
          <w:numId w:val="17"/>
        </w:numPr>
        <w:jc w:val="both"/>
        <w:rPr>
          <w:rFonts w:ascii="Times New Roman" w:hAnsi="Times New Roman" w:cs="Times New Roman"/>
          <w:b/>
          <w:bCs/>
          <w:i/>
          <w:iCs/>
        </w:rPr>
      </w:pPr>
      <w:r w:rsidRPr="00CB681F">
        <w:rPr>
          <w:noProof/>
        </w:rPr>
        <w:drawing>
          <wp:anchor distT="0" distB="0" distL="114300" distR="114300" simplePos="0" relativeHeight="251662336" behindDoc="0" locked="0" layoutInCell="1" allowOverlap="1" wp14:anchorId="42A365EB" wp14:editId="3C202B91">
            <wp:simplePos x="0" y="0"/>
            <wp:positionH relativeFrom="margin">
              <wp:posOffset>3766185</wp:posOffset>
            </wp:positionH>
            <wp:positionV relativeFrom="paragraph">
              <wp:posOffset>47625</wp:posOffset>
            </wp:positionV>
            <wp:extent cx="1914525" cy="1141730"/>
            <wp:effectExtent l="0" t="0" r="9525" b="1270"/>
            <wp:wrapSquare wrapText="bothSides"/>
            <wp:docPr id="168368415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84154"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14525" cy="1141730"/>
                    </a:xfrm>
                    <a:prstGeom prst="rect">
                      <a:avLst/>
                    </a:prstGeom>
                  </pic:spPr>
                </pic:pic>
              </a:graphicData>
            </a:graphic>
            <wp14:sizeRelH relativeFrom="margin">
              <wp14:pctWidth>0</wp14:pctWidth>
            </wp14:sizeRelH>
            <wp14:sizeRelV relativeFrom="margin">
              <wp14:pctHeight>0</wp14:pctHeight>
            </wp14:sizeRelV>
          </wp:anchor>
        </w:drawing>
      </w:r>
      <w:r w:rsidR="00C6730F" w:rsidRPr="007253EA">
        <w:rPr>
          <w:rFonts w:ascii="Times New Roman" w:hAnsi="Times New Roman" w:cs="Times New Roman"/>
          <w:b/>
          <w:bCs/>
          <w:i/>
          <w:iCs/>
        </w:rPr>
        <w:t>The Final integration</w:t>
      </w:r>
    </w:p>
    <w:p w14:paraId="5BB28502" w14:textId="7FB19A9D" w:rsidR="001C4E86" w:rsidRPr="00CE59B3" w:rsidRDefault="00426CC5" w:rsidP="00CE59B3">
      <w:pPr>
        <w:ind w:firstLine="720"/>
        <w:jc w:val="both"/>
        <w:rPr>
          <w:rFonts w:ascii="Times New Roman" w:hAnsi="Times New Roman" w:cs="Times New Roman"/>
        </w:rPr>
      </w:pPr>
      <w:r w:rsidRPr="00CB681F">
        <w:rPr>
          <w:rFonts w:ascii="Times New Roman" w:hAnsi="Times New Roman" w:cs="Times New Roman"/>
        </w:rPr>
        <w:t>Finally, the time variable was engineered into Year, Semester, and a true Date field to support flexible time-based analysis and interactive dashboard filtering. The four cleaned datasets were then combined into a single unified dataset (all_energy). A final exploratory review confirmed internal consistency across energy types and consumer categories, indicating that the data was analytically robust and ready for the analysis and dashboard development phase 4.</w:t>
      </w:r>
    </w:p>
    <w:p w14:paraId="4EF09B08" w14:textId="77777777" w:rsidR="00C1252C" w:rsidRDefault="00C1252C" w:rsidP="00636555">
      <w:pPr>
        <w:jc w:val="both"/>
        <w:rPr>
          <w:rFonts w:ascii="Times New Roman" w:hAnsi="Times New Roman" w:cs="Times New Roman"/>
          <w:b/>
          <w:bCs/>
          <w:i/>
          <w:iCs/>
        </w:rPr>
      </w:pPr>
    </w:p>
    <w:p w14:paraId="49D16420" w14:textId="77777777" w:rsidR="00C1252C" w:rsidRDefault="00C1252C" w:rsidP="00636555">
      <w:pPr>
        <w:jc w:val="both"/>
        <w:rPr>
          <w:rFonts w:ascii="Times New Roman" w:hAnsi="Times New Roman" w:cs="Times New Roman"/>
          <w:b/>
          <w:bCs/>
          <w:i/>
          <w:iCs/>
        </w:rPr>
      </w:pPr>
    </w:p>
    <w:p w14:paraId="360AA9DF" w14:textId="77777777" w:rsidR="00C1252C" w:rsidRDefault="00C1252C" w:rsidP="00636555">
      <w:pPr>
        <w:jc w:val="both"/>
        <w:rPr>
          <w:rFonts w:ascii="Times New Roman" w:hAnsi="Times New Roman" w:cs="Times New Roman"/>
          <w:b/>
          <w:bCs/>
          <w:i/>
          <w:iCs/>
        </w:rPr>
      </w:pPr>
    </w:p>
    <w:p w14:paraId="0B748F6B" w14:textId="77777777" w:rsidR="007253EA" w:rsidRDefault="007253EA" w:rsidP="00636555">
      <w:pPr>
        <w:jc w:val="both"/>
        <w:rPr>
          <w:rFonts w:ascii="Times New Roman" w:hAnsi="Times New Roman" w:cs="Times New Roman"/>
          <w:b/>
          <w:bCs/>
          <w:i/>
          <w:iCs/>
        </w:rPr>
      </w:pPr>
    </w:p>
    <w:p w14:paraId="580CD987" w14:textId="77777777" w:rsidR="001533A2" w:rsidRDefault="001533A2" w:rsidP="00636555">
      <w:pPr>
        <w:jc w:val="both"/>
        <w:rPr>
          <w:rFonts w:ascii="Times New Roman" w:hAnsi="Times New Roman" w:cs="Times New Roman"/>
          <w:b/>
          <w:bCs/>
          <w:i/>
          <w:iCs/>
        </w:rPr>
      </w:pPr>
    </w:p>
    <w:p w14:paraId="6345A27B" w14:textId="77777777" w:rsidR="001533A2" w:rsidRDefault="001533A2" w:rsidP="00636555">
      <w:pPr>
        <w:jc w:val="both"/>
        <w:rPr>
          <w:rFonts w:ascii="Times New Roman" w:hAnsi="Times New Roman" w:cs="Times New Roman"/>
          <w:b/>
          <w:bCs/>
          <w:i/>
          <w:iCs/>
        </w:rPr>
      </w:pPr>
    </w:p>
    <w:p w14:paraId="0105F132" w14:textId="0001E1F2" w:rsidR="00636555" w:rsidRDefault="00D92320" w:rsidP="00636555">
      <w:pPr>
        <w:jc w:val="both"/>
        <w:rPr>
          <w:rFonts w:ascii="Times New Roman" w:hAnsi="Times New Roman" w:cs="Times New Roman"/>
          <w:b/>
          <w:bCs/>
          <w:i/>
          <w:iCs/>
        </w:rPr>
      </w:pPr>
      <w:r w:rsidRPr="0061175A">
        <w:rPr>
          <w:rFonts w:ascii="Times New Roman" w:hAnsi="Times New Roman" w:cs="Times New Roman"/>
          <w:b/>
          <w:bCs/>
          <w:i/>
          <w:iCs/>
        </w:rPr>
        <w:lastRenderedPageBreak/>
        <w:t xml:space="preserve">Phase 4: </w:t>
      </w:r>
      <w:r w:rsidR="00636555" w:rsidRPr="0061175A">
        <w:rPr>
          <w:rFonts w:ascii="Times New Roman" w:hAnsi="Times New Roman" w:cs="Times New Roman"/>
          <w:b/>
          <w:bCs/>
          <w:i/>
          <w:iCs/>
        </w:rPr>
        <w:t>Analytical Comparison and Insight Generation</w:t>
      </w:r>
    </w:p>
    <w:p w14:paraId="1F60C96B" w14:textId="38C81AA0" w:rsidR="00727245" w:rsidRDefault="00E3380A" w:rsidP="00636555">
      <w:pPr>
        <w:jc w:val="both"/>
        <w:rPr>
          <w:rFonts w:ascii="Times New Roman" w:hAnsi="Times New Roman" w:cs="Times New Roman"/>
        </w:rPr>
      </w:pPr>
      <w:r>
        <w:rPr>
          <w:rFonts w:ascii="Times New Roman" w:hAnsi="Times New Roman" w:cs="Times New Roman"/>
        </w:rPr>
        <w:t xml:space="preserve">On </w:t>
      </w:r>
      <w:r w:rsidR="00727245">
        <w:rPr>
          <w:rFonts w:ascii="Times New Roman" w:hAnsi="Times New Roman" w:cs="Times New Roman"/>
        </w:rPr>
        <w:t>this phase</w:t>
      </w:r>
      <w:r>
        <w:rPr>
          <w:rFonts w:ascii="Times New Roman" w:hAnsi="Times New Roman" w:cs="Times New Roman"/>
        </w:rPr>
        <w:t xml:space="preserve"> we will </w:t>
      </w:r>
      <w:r w:rsidR="00F37F0A">
        <w:rPr>
          <w:rFonts w:ascii="Times New Roman" w:hAnsi="Times New Roman" w:cs="Times New Roman"/>
        </w:rPr>
        <w:t>proceed</w:t>
      </w:r>
      <w:r>
        <w:rPr>
          <w:rFonts w:ascii="Times New Roman" w:hAnsi="Times New Roman" w:cs="Times New Roman"/>
        </w:rPr>
        <w:t xml:space="preserve"> with the visualisations of our dat</w:t>
      </w:r>
      <w:r w:rsidR="00727245">
        <w:rPr>
          <w:rFonts w:ascii="Times New Roman" w:hAnsi="Times New Roman" w:cs="Times New Roman"/>
        </w:rPr>
        <w:t>a and the raised questions:</w:t>
      </w:r>
    </w:p>
    <w:p w14:paraId="08C9CBA3" w14:textId="4A58F3C0" w:rsidR="00EC297D" w:rsidRPr="001E51DC" w:rsidRDefault="00EC297D" w:rsidP="001E51DC">
      <w:pPr>
        <w:pStyle w:val="ListParagraph"/>
        <w:numPr>
          <w:ilvl w:val="0"/>
          <w:numId w:val="16"/>
        </w:numPr>
        <w:jc w:val="both"/>
        <w:rPr>
          <w:rFonts w:ascii="Times New Roman" w:hAnsi="Times New Roman" w:cs="Times New Roman"/>
          <w:b/>
          <w:bCs/>
          <w:i/>
          <w:iCs/>
        </w:rPr>
      </w:pPr>
      <w:r w:rsidRPr="001E51DC">
        <w:rPr>
          <w:rFonts w:ascii="Times New Roman" w:hAnsi="Times New Roman" w:cs="Times New Roman"/>
          <w:b/>
          <w:bCs/>
          <w:i/>
          <w:iCs/>
        </w:rPr>
        <w:t>How are EU energy prices distributed overall across countries, energy types, and consumer groups, and what does this reveal about variability, skewness, and structural differences in the data?</w:t>
      </w:r>
    </w:p>
    <w:p w14:paraId="7300BC19" w14:textId="3910C30E" w:rsidR="0060753B" w:rsidRPr="00651DA9" w:rsidRDefault="00CE59B3" w:rsidP="00651DA9">
      <w:pPr>
        <w:ind w:left="360"/>
        <w:jc w:val="both"/>
        <w:rPr>
          <w:rFonts w:ascii="Times New Roman" w:hAnsi="Times New Roman" w:cs="Times New Roman"/>
          <w:noProof/>
        </w:rPr>
      </w:pPr>
      <w:r>
        <w:rPr>
          <w:rFonts w:ascii="Times New Roman" w:hAnsi="Times New Roman" w:cs="Times New Roman"/>
          <w:noProof/>
        </w:rPr>
        <w:drawing>
          <wp:anchor distT="0" distB="0" distL="114300" distR="114300" simplePos="0" relativeHeight="251681792" behindDoc="0" locked="0" layoutInCell="1" allowOverlap="1" wp14:anchorId="26363B0C" wp14:editId="09C8F6E6">
            <wp:simplePos x="0" y="0"/>
            <wp:positionH relativeFrom="column">
              <wp:posOffset>225887</wp:posOffset>
            </wp:positionH>
            <wp:positionV relativeFrom="paragraph">
              <wp:posOffset>24360</wp:posOffset>
            </wp:positionV>
            <wp:extent cx="1901825" cy="1468120"/>
            <wp:effectExtent l="0" t="0" r="3175" b="0"/>
            <wp:wrapSquare wrapText="bothSides"/>
            <wp:docPr id="58492373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23736"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01825" cy="1468120"/>
                    </a:xfrm>
                    <a:prstGeom prst="rect">
                      <a:avLst/>
                    </a:prstGeom>
                  </pic:spPr>
                </pic:pic>
              </a:graphicData>
            </a:graphic>
            <wp14:sizeRelH relativeFrom="margin">
              <wp14:pctWidth>0</wp14:pctWidth>
            </wp14:sizeRelH>
            <wp14:sizeRelV relativeFrom="margin">
              <wp14:pctHeight>0</wp14:pctHeight>
            </wp14:sizeRelV>
          </wp:anchor>
        </w:drawing>
      </w:r>
      <w:r w:rsidR="00651DA9">
        <w:rPr>
          <w:rFonts w:ascii="Times New Roman" w:hAnsi="Times New Roman" w:cs="Times New Roman"/>
          <w:noProof/>
        </w:rPr>
        <w:t>Electricity</w:t>
      </w:r>
      <w:r w:rsidR="00651DA9" w:rsidRPr="00651DA9">
        <w:rPr>
          <w:rFonts w:ascii="Times New Roman" w:hAnsi="Times New Roman" w:cs="Times New Roman"/>
          <w:noProof/>
        </w:rPr>
        <w:t xml:space="preserve"> and gas prices in the EU have different distributional patterns, which are consistent with different structures rather than with marginal market movements. Electricity prices are tight and stable, as a response to regulation harmonisation, market integration and coordinated policy frameworks in the EU. Gas prices, on the other hand, are very dispersed and skewed, particularly amongst households, mainly because they are exposed to global supply shocks, geopolitical risk and uneven national tax regimes. In both fuels households suffer higher and more volatile prices than non-households, revealing structural cost burdens imposed by tariff design and tax incidence rather than the level of consumption. Ireland follows this wider EU trend with household energy costs being structurally elevated rather than temporarily inflated.</w:t>
      </w:r>
    </w:p>
    <w:p w14:paraId="16B1CB1C" w14:textId="2FBDC83F" w:rsidR="0060753B" w:rsidRPr="00402656" w:rsidRDefault="0060753B" w:rsidP="0060753B">
      <w:pPr>
        <w:jc w:val="both"/>
        <w:rPr>
          <w:rFonts w:ascii="Times New Roman" w:hAnsi="Times New Roman" w:cs="Times New Roman"/>
          <w:b/>
          <w:bCs/>
        </w:rPr>
      </w:pPr>
      <w:r w:rsidRPr="00180D0F">
        <w:rPr>
          <w:rFonts w:ascii="Times New Roman" w:hAnsi="Times New Roman" w:cs="Times New Roman"/>
          <w:b/>
          <w:bCs/>
        </w:rPr>
        <w:t>2.  How do energy prices vary across EU countries by energy type, consumer group, and tax treatment, and are these differences structural rather than marginal?</w:t>
      </w:r>
    </w:p>
    <w:p w14:paraId="146D70AB" w14:textId="126D5488" w:rsidR="0012321A" w:rsidRPr="0012321A" w:rsidRDefault="0012321A" w:rsidP="00C544F7">
      <w:pPr>
        <w:jc w:val="both"/>
        <w:rPr>
          <w:rFonts w:ascii="Times New Roman" w:hAnsi="Times New Roman" w:cs="Times New Roman"/>
          <w:noProof/>
        </w:rPr>
      </w:pPr>
      <w:r w:rsidRPr="0012321A">
        <w:rPr>
          <w:noProof/>
        </w:rPr>
        <w:drawing>
          <wp:anchor distT="0" distB="0" distL="114300" distR="114300" simplePos="0" relativeHeight="251672576" behindDoc="0" locked="0" layoutInCell="1" allowOverlap="1" wp14:anchorId="3DC99D01" wp14:editId="4C182BA8">
            <wp:simplePos x="0" y="0"/>
            <wp:positionH relativeFrom="page">
              <wp:posOffset>5252085</wp:posOffset>
            </wp:positionH>
            <wp:positionV relativeFrom="paragraph">
              <wp:posOffset>1228725</wp:posOffset>
            </wp:positionV>
            <wp:extent cx="1290955" cy="948690"/>
            <wp:effectExtent l="0" t="0" r="4445" b="3810"/>
            <wp:wrapThrough wrapText="bothSides">
              <wp:wrapPolygon edited="0">
                <wp:start x="0" y="0"/>
                <wp:lineTo x="0" y="21253"/>
                <wp:lineTo x="21356" y="21253"/>
                <wp:lineTo x="21356" y="0"/>
                <wp:lineTo x="0" y="0"/>
              </wp:wrapPolygon>
            </wp:wrapThrough>
            <wp:docPr id="1685967767" name="Picture 5" descr="A graph of energy price indic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85163" name="Picture 5" descr="A graph of energy price indicato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90955" cy="948690"/>
                    </a:xfrm>
                    <a:prstGeom prst="rect">
                      <a:avLst/>
                    </a:prstGeom>
                  </pic:spPr>
                </pic:pic>
              </a:graphicData>
            </a:graphic>
            <wp14:sizeRelH relativeFrom="margin">
              <wp14:pctWidth>0</wp14:pctWidth>
            </wp14:sizeRelH>
            <wp14:sizeRelV relativeFrom="margin">
              <wp14:pctHeight>0</wp14:pctHeight>
            </wp14:sizeRelV>
          </wp:anchor>
        </w:drawing>
      </w:r>
      <w:r w:rsidRPr="0012321A">
        <w:rPr>
          <w:rFonts w:ascii="Times New Roman" w:hAnsi="Times New Roman" w:cs="Times New Roman"/>
          <w:noProof/>
        </w:rPr>
        <w:drawing>
          <wp:anchor distT="0" distB="0" distL="114300" distR="114300" simplePos="0" relativeHeight="251667456" behindDoc="1" locked="0" layoutInCell="1" allowOverlap="1" wp14:anchorId="0E488AA2" wp14:editId="0E557B82">
            <wp:simplePos x="0" y="0"/>
            <wp:positionH relativeFrom="page">
              <wp:posOffset>5418455</wp:posOffset>
            </wp:positionH>
            <wp:positionV relativeFrom="paragraph">
              <wp:posOffset>10160</wp:posOffset>
            </wp:positionV>
            <wp:extent cx="1792605" cy="1029335"/>
            <wp:effectExtent l="0" t="0" r="0" b="0"/>
            <wp:wrapSquare wrapText="bothSides"/>
            <wp:docPr id="1889664230"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64230" name="Picture 4"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92605" cy="1029335"/>
                    </a:xfrm>
                    <a:prstGeom prst="rect">
                      <a:avLst/>
                    </a:prstGeom>
                  </pic:spPr>
                </pic:pic>
              </a:graphicData>
            </a:graphic>
            <wp14:sizeRelH relativeFrom="margin">
              <wp14:pctWidth>0</wp14:pctWidth>
            </wp14:sizeRelH>
            <wp14:sizeRelV relativeFrom="margin">
              <wp14:pctHeight>0</wp14:pctHeight>
            </wp14:sizeRelV>
          </wp:anchor>
        </w:drawing>
      </w:r>
      <w:r w:rsidR="00C544F7" w:rsidRPr="0012321A">
        <w:rPr>
          <w:rFonts w:ascii="Times New Roman" w:hAnsi="Times New Roman" w:cs="Times New Roman"/>
          <w:noProof/>
        </w:rPr>
        <w:drawing>
          <wp:anchor distT="0" distB="0" distL="114300" distR="114300" simplePos="0" relativeHeight="251664384" behindDoc="1" locked="0" layoutInCell="1" allowOverlap="1" wp14:anchorId="54030D34" wp14:editId="414E1438">
            <wp:simplePos x="0" y="0"/>
            <wp:positionH relativeFrom="column">
              <wp:posOffset>69215</wp:posOffset>
            </wp:positionH>
            <wp:positionV relativeFrom="paragraph">
              <wp:posOffset>18415</wp:posOffset>
            </wp:positionV>
            <wp:extent cx="1953260" cy="1185545"/>
            <wp:effectExtent l="0" t="0" r="8890" b="0"/>
            <wp:wrapTight wrapText="bothSides">
              <wp:wrapPolygon edited="0">
                <wp:start x="0" y="0"/>
                <wp:lineTo x="0" y="21172"/>
                <wp:lineTo x="21488" y="21172"/>
                <wp:lineTo x="21488" y="0"/>
                <wp:lineTo x="0" y="0"/>
              </wp:wrapPolygon>
            </wp:wrapTight>
            <wp:docPr id="539211513" name="Picture 3" descr="A chart of different types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1513" name="Picture 3" descr="A chart of different types of energ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53260" cy="1185545"/>
                    </a:xfrm>
                    <a:prstGeom prst="rect">
                      <a:avLst/>
                    </a:prstGeom>
                  </pic:spPr>
                </pic:pic>
              </a:graphicData>
            </a:graphic>
            <wp14:sizeRelH relativeFrom="margin">
              <wp14:pctWidth>0</wp14:pctWidth>
            </wp14:sizeRelH>
            <wp14:sizeRelV relativeFrom="margin">
              <wp14:pctHeight>0</wp14:pctHeight>
            </wp14:sizeRelV>
          </wp:anchor>
        </w:drawing>
      </w:r>
      <w:r w:rsidR="00DD627B" w:rsidRPr="0012321A">
        <w:rPr>
          <w:rFonts w:ascii="Times New Roman" w:hAnsi="Times New Roman" w:cs="Times New Roman"/>
          <w:noProof/>
        </w:rPr>
        <w:t>Energy prices in the EU differ systematically and structurally by energy type, consumer group, and tax treatment. Households consistently pay more than non-households for both electricity and gas, largely due to fixed charges, levies, and regulatory costs embedded in retail prices. Gas prices show wider dispersion and volatility than electricity, reflecting exposure to global supply shocks. When taxes are excluded, price differences narrow significantly, confirming that taxes and network charges</w:t>
      </w:r>
      <w:r>
        <w:rPr>
          <w:rFonts w:ascii="Times New Roman" w:hAnsi="Times New Roman" w:cs="Times New Roman"/>
          <w:noProof/>
        </w:rPr>
        <w:t xml:space="preserve">, </w:t>
      </w:r>
      <w:r w:rsidR="00DD627B" w:rsidRPr="0012321A">
        <w:rPr>
          <w:rFonts w:ascii="Times New Roman" w:hAnsi="Times New Roman" w:cs="Times New Roman"/>
          <w:noProof/>
        </w:rPr>
        <w:t>not short-term market fluctuations</w:t>
      </w:r>
      <w:r>
        <w:rPr>
          <w:rFonts w:ascii="Times New Roman" w:hAnsi="Times New Roman" w:cs="Times New Roman"/>
          <w:noProof/>
        </w:rPr>
        <w:t xml:space="preserve"> </w:t>
      </w:r>
      <w:r w:rsidR="00DD627B" w:rsidRPr="0012321A">
        <w:rPr>
          <w:rFonts w:ascii="Times New Roman" w:hAnsi="Times New Roman" w:cs="Times New Roman"/>
          <w:noProof/>
        </w:rPr>
        <w:t>drive most cross-country variation, consistent with course frameworks on regulated energy markets.</w:t>
      </w:r>
    </w:p>
    <w:p w14:paraId="75BA98CD" w14:textId="77777777" w:rsidR="007253EA" w:rsidRDefault="007253EA" w:rsidP="00C544F7">
      <w:pPr>
        <w:jc w:val="both"/>
        <w:rPr>
          <w:rFonts w:ascii="Times New Roman" w:hAnsi="Times New Roman" w:cs="Times New Roman"/>
          <w:b/>
          <w:bCs/>
        </w:rPr>
      </w:pPr>
    </w:p>
    <w:p w14:paraId="120083F0" w14:textId="77777777" w:rsidR="007253EA" w:rsidRDefault="007253EA" w:rsidP="00C544F7">
      <w:pPr>
        <w:jc w:val="both"/>
        <w:rPr>
          <w:rFonts w:ascii="Times New Roman" w:hAnsi="Times New Roman" w:cs="Times New Roman"/>
          <w:b/>
          <w:bCs/>
        </w:rPr>
      </w:pPr>
    </w:p>
    <w:p w14:paraId="77AEEB96" w14:textId="77777777" w:rsidR="007253EA" w:rsidRDefault="007253EA" w:rsidP="00C544F7">
      <w:pPr>
        <w:jc w:val="both"/>
        <w:rPr>
          <w:rFonts w:ascii="Times New Roman" w:hAnsi="Times New Roman" w:cs="Times New Roman"/>
          <w:b/>
          <w:bCs/>
        </w:rPr>
      </w:pPr>
    </w:p>
    <w:p w14:paraId="2C2D3124" w14:textId="77777777" w:rsidR="007253EA" w:rsidRDefault="007253EA" w:rsidP="00C544F7">
      <w:pPr>
        <w:jc w:val="both"/>
        <w:rPr>
          <w:rFonts w:ascii="Times New Roman" w:hAnsi="Times New Roman" w:cs="Times New Roman"/>
          <w:b/>
          <w:bCs/>
        </w:rPr>
      </w:pPr>
    </w:p>
    <w:p w14:paraId="32137ACF" w14:textId="0C90DAF9" w:rsidR="009D3531" w:rsidRPr="00B207F2" w:rsidRDefault="00C1252C" w:rsidP="00C544F7">
      <w:pPr>
        <w:jc w:val="both"/>
        <w:rPr>
          <w:rFonts w:ascii="Times New Roman" w:hAnsi="Times New Roman" w:cs="Times New Roman"/>
          <w:b/>
          <w:bCs/>
        </w:rPr>
      </w:pPr>
      <w:r>
        <w:rPr>
          <w:rFonts w:ascii="Times New Roman" w:hAnsi="Times New Roman" w:cs="Times New Roman"/>
          <w:b/>
          <w:bCs/>
        </w:rPr>
        <w:lastRenderedPageBreak/>
        <w:t>3</w:t>
      </w:r>
      <w:r w:rsidR="009D3531" w:rsidRPr="00B207F2">
        <w:rPr>
          <w:rFonts w:ascii="Times New Roman" w:hAnsi="Times New Roman" w:cs="Times New Roman"/>
          <w:b/>
          <w:bCs/>
        </w:rPr>
        <w:t>. Which consumer groups in Ireland: households or non-households, pay the highest energy costs across electricity and gas, and what underlying cost components drive these differences?</w:t>
      </w:r>
    </w:p>
    <w:p w14:paraId="4C2FB8A3" w14:textId="52398BE7" w:rsidR="00080065" w:rsidRPr="00080065" w:rsidRDefault="00A24444" w:rsidP="00080065">
      <w:pPr>
        <w:ind w:left="360"/>
        <w:jc w:val="both"/>
        <w:rPr>
          <w:rFonts w:ascii="Times New Roman" w:hAnsi="Times New Roman" w:cs="Times New Roman"/>
          <w:noProof/>
        </w:rPr>
      </w:pPr>
      <w:r w:rsidRPr="00080065">
        <w:rPr>
          <w:rFonts w:ascii="Times New Roman" w:hAnsi="Times New Roman" w:cs="Times New Roman"/>
          <w:b/>
          <w:bCs/>
          <w:i/>
          <w:iCs/>
          <w:noProof/>
        </w:rPr>
        <w:drawing>
          <wp:anchor distT="0" distB="0" distL="114300" distR="114300" simplePos="0" relativeHeight="251670528" behindDoc="0" locked="0" layoutInCell="1" allowOverlap="1" wp14:anchorId="1BFFBBF2" wp14:editId="405F9F55">
            <wp:simplePos x="0" y="0"/>
            <wp:positionH relativeFrom="margin">
              <wp:posOffset>3500582</wp:posOffset>
            </wp:positionH>
            <wp:positionV relativeFrom="paragraph">
              <wp:posOffset>1569778</wp:posOffset>
            </wp:positionV>
            <wp:extent cx="2045335" cy="1207770"/>
            <wp:effectExtent l="0" t="0" r="0" b="0"/>
            <wp:wrapThrough wrapText="bothSides">
              <wp:wrapPolygon edited="0">
                <wp:start x="0" y="0"/>
                <wp:lineTo x="0" y="21123"/>
                <wp:lineTo x="21325" y="21123"/>
                <wp:lineTo x="21325" y="0"/>
                <wp:lineTo x="0" y="0"/>
              </wp:wrapPolygon>
            </wp:wrapThrough>
            <wp:docPr id="1139569849" name="Picture 10" descr="A graph of the effect of tax trea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69849" name="Picture 10" descr="A graph of the effect of tax treatmen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45335" cy="1207770"/>
                    </a:xfrm>
                    <a:prstGeom prst="rect">
                      <a:avLst/>
                    </a:prstGeom>
                  </pic:spPr>
                </pic:pic>
              </a:graphicData>
            </a:graphic>
            <wp14:sizeRelH relativeFrom="margin">
              <wp14:pctWidth>0</wp14:pctWidth>
            </wp14:sizeRelH>
            <wp14:sizeRelV relativeFrom="margin">
              <wp14:pctHeight>0</wp14:pctHeight>
            </wp14:sizeRelV>
          </wp:anchor>
        </w:drawing>
      </w:r>
      <w:r w:rsidRPr="00080065">
        <w:rPr>
          <w:rFonts w:ascii="Times New Roman" w:hAnsi="Times New Roman" w:cs="Times New Roman"/>
          <w:b/>
          <w:bCs/>
          <w:i/>
          <w:iCs/>
          <w:noProof/>
        </w:rPr>
        <w:drawing>
          <wp:anchor distT="0" distB="0" distL="114300" distR="114300" simplePos="0" relativeHeight="251665408" behindDoc="1" locked="0" layoutInCell="1" allowOverlap="1" wp14:anchorId="0B84520C" wp14:editId="1606ACF6">
            <wp:simplePos x="0" y="0"/>
            <wp:positionH relativeFrom="margin">
              <wp:align>left</wp:align>
            </wp:positionH>
            <wp:positionV relativeFrom="paragraph">
              <wp:posOffset>58</wp:posOffset>
            </wp:positionV>
            <wp:extent cx="2050415" cy="1288415"/>
            <wp:effectExtent l="0" t="0" r="6985" b="6985"/>
            <wp:wrapTight wrapText="bothSides">
              <wp:wrapPolygon edited="0">
                <wp:start x="0" y="0"/>
                <wp:lineTo x="0" y="21398"/>
                <wp:lineTo x="21473" y="21398"/>
                <wp:lineTo x="21473" y="0"/>
                <wp:lineTo x="0" y="0"/>
              </wp:wrapPolygon>
            </wp:wrapTight>
            <wp:docPr id="879873779" name="Picture 6" descr="A graph of the price of electri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73779" name="Picture 6" descr="A graph of the price of electricit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50415" cy="1288415"/>
                    </a:xfrm>
                    <a:prstGeom prst="rect">
                      <a:avLst/>
                    </a:prstGeom>
                  </pic:spPr>
                </pic:pic>
              </a:graphicData>
            </a:graphic>
            <wp14:sizeRelH relativeFrom="margin">
              <wp14:pctWidth>0</wp14:pctWidth>
            </wp14:sizeRelH>
            <wp14:sizeRelV relativeFrom="margin">
              <wp14:pctHeight>0</wp14:pctHeight>
            </wp14:sizeRelV>
          </wp:anchor>
        </w:drawing>
      </w:r>
      <w:r w:rsidR="001E5A43" w:rsidRPr="00080065">
        <w:rPr>
          <w:rFonts w:ascii="Times New Roman" w:hAnsi="Times New Roman" w:cs="Times New Roman"/>
          <w:spacing w:val="8"/>
          <w:sz w:val="23"/>
          <w:szCs w:val="23"/>
          <w:shd w:val="clear" w:color="auto" w:fill="FFFFFF"/>
        </w:rPr>
        <w:t xml:space="preserve"> </w:t>
      </w:r>
      <w:r w:rsidR="00080065" w:rsidRPr="00080065">
        <w:rPr>
          <w:rFonts w:ascii="Times New Roman" w:hAnsi="Times New Roman" w:cs="Times New Roman"/>
          <w:noProof/>
        </w:rPr>
        <w:t>Ireland’s high energy prices are primarily driven by structural cost components rather than market consumption or climate alone. Across electricity and gas, households consistently pay more than non-households due to embedded taxes, levies, and network charges. While international energy shocks intensified prices after 2021, Ireland’s relative position remained elevated, indicating a systemic issue. When taxes are excluded, Irish prices align more closely with EU medians, confirming that policy-driven charges are the dominant factor shaping affordability</w:t>
      </w:r>
      <w:r w:rsidR="008B5840">
        <w:rPr>
          <w:rFonts w:ascii="Times New Roman" w:hAnsi="Times New Roman" w:cs="Times New Roman"/>
          <w:noProof/>
        </w:rPr>
        <w:t>.</w:t>
      </w:r>
    </w:p>
    <w:p w14:paraId="3CE1FC8F" w14:textId="5DCB274B" w:rsidR="00B103D8" w:rsidRDefault="00A61B69" w:rsidP="00080065">
      <w:pPr>
        <w:ind w:left="360"/>
        <w:jc w:val="both"/>
        <w:rPr>
          <w:rFonts w:ascii="Times New Roman" w:hAnsi="Times New Roman" w:cs="Times New Roman"/>
          <w:noProof/>
        </w:rPr>
      </w:pPr>
      <w:r w:rsidRPr="00B103D8">
        <w:rPr>
          <w:rFonts w:ascii="Times New Roman" w:hAnsi="Times New Roman" w:cs="Times New Roman"/>
          <w:noProof/>
        </w:rPr>
        <w:drawing>
          <wp:anchor distT="0" distB="0" distL="114300" distR="114300" simplePos="0" relativeHeight="251680768" behindDoc="0" locked="0" layoutInCell="1" allowOverlap="1" wp14:anchorId="76F0CAFC" wp14:editId="6A56BAD7">
            <wp:simplePos x="0" y="0"/>
            <wp:positionH relativeFrom="margin">
              <wp:align>left</wp:align>
            </wp:positionH>
            <wp:positionV relativeFrom="paragraph">
              <wp:posOffset>3810</wp:posOffset>
            </wp:positionV>
            <wp:extent cx="2288540" cy="1117600"/>
            <wp:effectExtent l="0" t="0" r="0" b="6350"/>
            <wp:wrapThrough wrapText="bothSides">
              <wp:wrapPolygon edited="0">
                <wp:start x="0" y="0"/>
                <wp:lineTo x="0" y="21355"/>
                <wp:lineTo x="21396" y="21355"/>
                <wp:lineTo x="21396" y="0"/>
                <wp:lineTo x="0" y="0"/>
              </wp:wrapPolygon>
            </wp:wrapThrough>
            <wp:docPr id="155129667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6675"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88540" cy="1117600"/>
                    </a:xfrm>
                    <a:prstGeom prst="rect">
                      <a:avLst/>
                    </a:prstGeom>
                  </pic:spPr>
                </pic:pic>
              </a:graphicData>
            </a:graphic>
            <wp14:sizeRelH relativeFrom="margin">
              <wp14:pctWidth>0</wp14:pctWidth>
            </wp14:sizeRelH>
            <wp14:sizeRelV relativeFrom="margin">
              <wp14:pctHeight>0</wp14:pctHeight>
            </wp14:sizeRelV>
          </wp:anchor>
        </w:drawing>
      </w:r>
      <w:r w:rsidR="00B103D8" w:rsidRPr="00B103D8">
        <w:rPr>
          <w:rFonts w:ascii="Times New Roman" w:hAnsi="Times New Roman" w:cs="Times New Roman"/>
          <w:noProof/>
        </w:rPr>
        <w:t xml:space="preserve">The faceted European choropleth map shows that the price differences in energy within Europe are not homogeneous across consumer demographics or types of energy. </w:t>
      </w:r>
    </w:p>
    <w:p w14:paraId="63BFA4B5" w14:textId="77777777" w:rsidR="008B5840" w:rsidRDefault="008B5840" w:rsidP="00FD5A27">
      <w:pPr>
        <w:jc w:val="both"/>
        <w:rPr>
          <w:rFonts w:ascii="Times New Roman" w:hAnsi="Times New Roman" w:cs="Times New Roman"/>
          <w:noProof/>
        </w:rPr>
      </w:pPr>
    </w:p>
    <w:p w14:paraId="37F98494" w14:textId="5C6093B3" w:rsidR="0014202A" w:rsidRPr="007B492D" w:rsidRDefault="00C1252C" w:rsidP="00FD5A27">
      <w:pPr>
        <w:jc w:val="both"/>
        <w:rPr>
          <w:rFonts w:ascii="Times New Roman" w:hAnsi="Times New Roman" w:cs="Times New Roman"/>
          <w:b/>
          <w:bCs/>
        </w:rPr>
      </w:pPr>
      <w:r>
        <w:rPr>
          <w:rFonts w:ascii="Times New Roman" w:hAnsi="Times New Roman" w:cs="Times New Roman"/>
          <w:b/>
          <w:bCs/>
        </w:rPr>
        <w:t>4</w:t>
      </w:r>
      <w:r w:rsidR="007B492D" w:rsidRPr="007B492D">
        <w:rPr>
          <w:rFonts w:ascii="Times New Roman" w:hAnsi="Times New Roman" w:cs="Times New Roman"/>
          <w:b/>
          <w:bCs/>
        </w:rPr>
        <w:t>. How do electricity and gas prices differ between colder and warmer EU/EEA countries, and what patterns or anomalies emerge when comparing Ireland’s price trends to countries with similar or contrasting climatic energy demands?</w:t>
      </w:r>
    </w:p>
    <w:p w14:paraId="0EA49E44" w14:textId="6E70F24F" w:rsidR="001C4E86" w:rsidRPr="007E45A0" w:rsidRDefault="00ED6E04" w:rsidP="007E45A0">
      <w:pPr>
        <w:ind w:left="360"/>
        <w:jc w:val="both"/>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1" locked="0" layoutInCell="1" allowOverlap="1" wp14:anchorId="0C2574EE" wp14:editId="2E3404DE">
            <wp:simplePos x="0" y="0"/>
            <wp:positionH relativeFrom="column">
              <wp:posOffset>540096</wp:posOffset>
            </wp:positionH>
            <wp:positionV relativeFrom="paragraph">
              <wp:posOffset>87283</wp:posOffset>
            </wp:positionV>
            <wp:extent cx="4837430" cy="1939290"/>
            <wp:effectExtent l="0" t="0" r="1270" b="3810"/>
            <wp:wrapTight wrapText="bothSides">
              <wp:wrapPolygon edited="0">
                <wp:start x="0" y="0"/>
                <wp:lineTo x="0" y="21430"/>
                <wp:lineTo x="21521" y="21430"/>
                <wp:lineTo x="21521" y="0"/>
                <wp:lineTo x="0" y="0"/>
              </wp:wrapPolygon>
            </wp:wrapTight>
            <wp:docPr id="1221521884" name="Picture 1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21884" name="Picture 11" descr="A graph of different colored ba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837430" cy="1939290"/>
                    </a:xfrm>
                    <a:prstGeom prst="rect">
                      <a:avLst/>
                    </a:prstGeom>
                  </pic:spPr>
                </pic:pic>
              </a:graphicData>
            </a:graphic>
            <wp14:sizeRelH relativeFrom="margin">
              <wp14:pctWidth>0</wp14:pctWidth>
            </wp14:sizeRelH>
            <wp14:sizeRelV relativeFrom="margin">
              <wp14:pctHeight>0</wp14:pctHeight>
            </wp14:sizeRelV>
          </wp:anchor>
        </w:drawing>
      </w:r>
    </w:p>
    <w:p w14:paraId="456432E1" w14:textId="449E56DA" w:rsidR="001C4E86" w:rsidRPr="00CB681F" w:rsidRDefault="000D390A" w:rsidP="00441D04">
      <w:pPr>
        <w:ind w:firstLine="720"/>
        <w:jc w:val="both"/>
        <w:rPr>
          <w:rFonts w:ascii="Times New Roman" w:hAnsi="Times New Roman" w:cs="Times New Roman"/>
        </w:rPr>
      </w:pPr>
      <w:r w:rsidRPr="000D390A">
        <w:rPr>
          <w:rFonts w:ascii="Times New Roman" w:hAnsi="Times New Roman" w:cs="Times New Roman"/>
        </w:rPr>
        <w:t xml:space="preserve">Over the EU/EEA, colder-climate countries have generally higher gas prices than warmer countries due to higher demand for heating and more exposure to winter supply risks. Electricity prices vary less by climate but are higher for households in colder regions. Ireland broadly follows the cold-climate pattern but stands out as an anomaly, with household electricity and gas prices consistently above comparable peers. Missing or sparse data are found in certain countries, especially for non-household categories, indicating disparities in reporting coverage, not actual absence of costs. Altogether, the data shows that climate does affect </w:t>
      </w:r>
      <w:r w:rsidRPr="000D390A">
        <w:rPr>
          <w:rFonts w:ascii="Times New Roman" w:hAnsi="Times New Roman" w:cs="Times New Roman"/>
        </w:rPr>
        <w:lastRenderedPageBreak/>
        <w:t>demand, but that Ireland’s high prices reflect structural elements</w:t>
      </w:r>
      <w:r>
        <w:rPr>
          <w:rFonts w:ascii="Times New Roman" w:hAnsi="Times New Roman" w:cs="Times New Roman"/>
        </w:rPr>
        <w:t xml:space="preserve">, </w:t>
      </w:r>
      <w:r w:rsidRPr="000D390A">
        <w:rPr>
          <w:rFonts w:ascii="Times New Roman" w:hAnsi="Times New Roman" w:cs="Times New Roman"/>
        </w:rPr>
        <w:t>especially, taxes, and levies</w:t>
      </w:r>
      <w:r>
        <w:rPr>
          <w:rFonts w:ascii="Times New Roman" w:hAnsi="Times New Roman" w:cs="Times New Roman"/>
        </w:rPr>
        <w:t xml:space="preserve">, </w:t>
      </w:r>
      <w:r w:rsidRPr="000D390A">
        <w:rPr>
          <w:rFonts w:ascii="Times New Roman" w:hAnsi="Times New Roman" w:cs="Times New Roman"/>
        </w:rPr>
        <w:t>rather than climate or market conditions alone.</w:t>
      </w:r>
    </w:p>
    <w:p w14:paraId="2637794E" w14:textId="78DD7B52" w:rsidR="001C4E86" w:rsidRPr="00CB681F" w:rsidRDefault="005F7354" w:rsidP="00441D04">
      <w:pPr>
        <w:ind w:firstLine="720"/>
        <w:jc w:val="both"/>
        <w:rPr>
          <w:rFonts w:ascii="Times New Roman" w:hAnsi="Times New Roman" w:cs="Times New Roman"/>
        </w:rPr>
      </w:pPr>
      <w:r>
        <w:rPr>
          <w:rFonts w:ascii="Times New Roman" w:hAnsi="Times New Roman" w:cs="Times New Roman"/>
          <w:noProof/>
        </w:rPr>
        <w:drawing>
          <wp:anchor distT="0" distB="0" distL="114300" distR="114300" simplePos="0" relativeHeight="251679744" behindDoc="0" locked="0" layoutInCell="1" allowOverlap="1" wp14:anchorId="1CC16926" wp14:editId="63AE5174">
            <wp:simplePos x="0" y="0"/>
            <wp:positionH relativeFrom="column">
              <wp:posOffset>3472641</wp:posOffset>
            </wp:positionH>
            <wp:positionV relativeFrom="paragraph">
              <wp:posOffset>2918576</wp:posOffset>
            </wp:positionV>
            <wp:extent cx="2682875" cy="1306830"/>
            <wp:effectExtent l="0" t="0" r="3175" b="7620"/>
            <wp:wrapThrough wrapText="bothSides">
              <wp:wrapPolygon edited="0">
                <wp:start x="0" y="0"/>
                <wp:lineTo x="0" y="21411"/>
                <wp:lineTo x="21472" y="21411"/>
                <wp:lineTo x="21472" y="0"/>
                <wp:lineTo x="0" y="0"/>
              </wp:wrapPolygon>
            </wp:wrapThrough>
            <wp:docPr id="676240904" name="Picture 21" descr="A graph of a graph showing the number of electri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40904" name="Picture 21" descr="A graph of a graph showing the number of electricity&#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682875" cy="1306830"/>
                    </a:xfrm>
                    <a:prstGeom prst="rect">
                      <a:avLst/>
                    </a:prstGeom>
                  </pic:spPr>
                </pic:pic>
              </a:graphicData>
            </a:graphic>
            <wp14:sizeRelV relativeFrom="margin">
              <wp14:pctHeight>0</wp14:pctHeight>
            </wp14:sizeRelV>
          </wp:anchor>
        </w:drawing>
      </w:r>
      <w:r w:rsidR="00622B9F">
        <w:rPr>
          <w:rFonts w:ascii="Times New Roman" w:hAnsi="Times New Roman" w:cs="Times New Roman"/>
          <w:noProof/>
        </w:rPr>
        <w:drawing>
          <wp:anchor distT="0" distB="0" distL="114300" distR="114300" simplePos="0" relativeHeight="251677696" behindDoc="1" locked="0" layoutInCell="1" allowOverlap="1" wp14:anchorId="1E045DBE" wp14:editId="224B9947">
            <wp:simplePos x="0" y="0"/>
            <wp:positionH relativeFrom="column">
              <wp:posOffset>-254000</wp:posOffset>
            </wp:positionH>
            <wp:positionV relativeFrom="paragraph">
              <wp:posOffset>2918575</wp:posOffset>
            </wp:positionV>
            <wp:extent cx="3408218" cy="1389191"/>
            <wp:effectExtent l="0" t="0" r="1905" b="1905"/>
            <wp:wrapTight wrapText="bothSides">
              <wp:wrapPolygon edited="0">
                <wp:start x="0" y="0"/>
                <wp:lineTo x="0" y="21333"/>
                <wp:lineTo x="21491" y="21333"/>
                <wp:lineTo x="21491" y="0"/>
                <wp:lineTo x="0" y="0"/>
              </wp:wrapPolygon>
            </wp:wrapTight>
            <wp:docPr id="1851035762" name="Picture 19"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35762" name="Picture 19" descr="A graph of a graph showing different colored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408218" cy="1389191"/>
                    </a:xfrm>
                    <a:prstGeom prst="rect">
                      <a:avLst/>
                    </a:prstGeom>
                  </pic:spPr>
                </pic:pic>
              </a:graphicData>
            </a:graphic>
          </wp:anchor>
        </w:drawing>
      </w:r>
      <w:r w:rsidR="00ED6E04">
        <w:rPr>
          <w:rFonts w:ascii="Times New Roman" w:hAnsi="Times New Roman" w:cs="Times New Roman"/>
          <w:noProof/>
        </w:rPr>
        <w:drawing>
          <wp:anchor distT="0" distB="0" distL="114300" distR="114300" simplePos="0" relativeHeight="251674624" behindDoc="0" locked="0" layoutInCell="1" allowOverlap="1" wp14:anchorId="430485A6" wp14:editId="3F7A49FE">
            <wp:simplePos x="0" y="0"/>
            <wp:positionH relativeFrom="column">
              <wp:posOffset>3140248</wp:posOffset>
            </wp:positionH>
            <wp:positionV relativeFrom="paragraph">
              <wp:posOffset>8312</wp:posOffset>
            </wp:positionV>
            <wp:extent cx="3001010" cy="2636520"/>
            <wp:effectExtent l="0" t="0" r="8890" b="0"/>
            <wp:wrapThrough wrapText="bothSides">
              <wp:wrapPolygon edited="0">
                <wp:start x="0" y="0"/>
                <wp:lineTo x="0" y="21382"/>
                <wp:lineTo x="21527" y="21382"/>
                <wp:lineTo x="21527" y="0"/>
                <wp:lineTo x="0" y="0"/>
              </wp:wrapPolygon>
            </wp:wrapThrough>
            <wp:docPr id="625343217"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3217" name="Picture 13" descr="A screenshot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001010" cy="2636520"/>
                    </a:xfrm>
                    <a:prstGeom prst="rect">
                      <a:avLst/>
                    </a:prstGeom>
                  </pic:spPr>
                </pic:pic>
              </a:graphicData>
            </a:graphic>
          </wp:anchor>
        </w:drawing>
      </w:r>
      <w:r w:rsidR="00ED6E04">
        <w:rPr>
          <w:rFonts w:ascii="Times New Roman" w:hAnsi="Times New Roman" w:cs="Times New Roman"/>
          <w:noProof/>
        </w:rPr>
        <w:drawing>
          <wp:anchor distT="0" distB="0" distL="114300" distR="114300" simplePos="0" relativeHeight="251675648" behindDoc="0" locked="0" layoutInCell="1" allowOverlap="1" wp14:anchorId="445D63C4" wp14:editId="3F024146">
            <wp:simplePos x="0" y="0"/>
            <wp:positionH relativeFrom="column">
              <wp:posOffset>-423949</wp:posOffset>
            </wp:positionH>
            <wp:positionV relativeFrom="paragraph">
              <wp:posOffset>289</wp:posOffset>
            </wp:positionV>
            <wp:extent cx="3198495" cy="2682875"/>
            <wp:effectExtent l="0" t="0" r="1905" b="3175"/>
            <wp:wrapThrough wrapText="bothSides">
              <wp:wrapPolygon edited="0">
                <wp:start x="0" y="0"/>
                <wp:lineTo x="0" y="21472"/>
                <wp:lineTo x="21484" y="21472"/>
                <wp:lineTo x="21484" y="0"/>
                <wp:lineTo x="0" y="0"/>
              </wp:wrapPolygon>
            </wp:wrapThrough>
            <wp:docPr id="700672938"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72938" name="Picture 12" descr="A screenshot of a graph&#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198495" cy="2682875"/>
                    </a:xfrm>
                    <a:prstGeom prst="rect">
                      <a:avLst/>
                    </a:prstGeom>
                  </pic:spPr>
                </pic:pic>
              </a:graphicData>
            </a:graphic>
          </wp:anchor>
        </w:drawing>
      </w:r>
    </w:p>
    <w:p w14:paraId="4EAE3475" w14:textId="63D0FB50" w:rsidR="001C4E86" w:rsidRPr="00CB681F" w:rsidRDefault="005F7354" w:rsidP="00441D04">
      <w:pPr>
        <w:ind w:firstLine="720"/>
        <w:jc w:val="both"/>
        <w:rPr>
          <w:rFonts w:ascii="Times New Roman" w:hAnsi="Times New Roman" w:cs="Times New Roman"/>
        </w:rPr>
      </w:pPr>
      <w:r>
        <w:rPr>
          <w:rFonts w:ascii="Times New Roman" w:hAnsi="Times New Roman" w:cs="Times New Roman"/>
          <w:noProof/>
        </w:rPr>
        <w:drawing>
          <wp:anchor distT="0" distB="0" distL="114300" distR="114300" simplePos="0" relativeHeight="251678720" behindDoc="0" locked="0" layoutInCell="1" allowOverlap="1" wp14:anchorId="457544F0" wp14:editId="5068B4EE">
            <wp:simplePos x="0" y="0"/>
            <wp:positionH relativeFrom="column">
              <wp:posOffset>3532505</wp:posOffset>
            </wp:positionH>
            <wp:positionV relativeFrom="paragraph">
              <wp:posOffset>1629410</wp:posOffset>
            </wp:positionV>
            <wp:extent cx="2664460" cy="1390015"/>
            <wp:effectExtent l="0" t="0" r="2540" b="635"/>
            <wp:wrapThrough wrapText="bothSides">
              <wp:wrapPolygon edited="0">
                <wp:start x="0" y="0"/>
                <wp:lineTo x="0" y="21314"/>
                <wp:lineTo x="21466" y="21314"/>
                <wp:lineTo x="21466" y="0"/>
                <wp:lineTo x="0" y="0"/>
              </wp:wrapPolygon>
            </wp:wrapThrough>
            <wp:docPr id="1669542628" name="Picture 20" descr="A graph of a graph showing the amount of energy in the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42628" name="Picture 20" descr="A graph of a graph showing the amount of energy in the marke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64460" cy="1390015"/>
                    </a:xfrm>
                    <a:prstGeom prst="rect">
                      <a:avLst/>
                    </a:prstGeom>
                  </pic:spPr>
                </pic:pic>
              </a:graphicData>
            </a:graphic>
            <wp14:sizeRelH relativeFrom="margin">
              <wp14:pctWidth>0</wp14:pctWidth>
            </wp14:sizeRelH>
            <wp14:sizeRelV relativeFrom="margin">
              <wp14:pctHeight>0</wp14:pctHeight>
            </wp14:sizeRelV>
          </wp:anchor>
        </w:drawing>
      </w:r>
    </w:p>
    <w:p w14:paraId="28D458E2" w14:textId="392FF174" w:rsidR="001C4E86" w:rsidRPr="00CB681F" w:rsidRDefault="005F7354" w:rsidP="00441D04">
      <w:pPr>
        <w:ind w:firstLine="720"/>
        <w:jc w:val="both"/>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1" locked="0" layoutInCell="1" allowOverlap="1" wp14:anchorId="68A9E8B6" wp14:editId="42412BC5">
            <wp:simplePos x="0" y="0"/>
            <wp:positionH relativeFrom="column">
              <wp:posOffset>18415</wp:posOffset>
            </wp:positionH>
            <wp:positionV relativeFrom="paragraph">
              <wp:posOffset>5715</wp:posOffset>
            </wp:positionV>
            <wp:extent cx="2927350" cy="1352550"/>
            <wp:effectExtent l="0" t="0" r="6350" b="0"/>
            <wp:wrapTight wrapText="bothSides">
              <wp:wrapPolygon edited="0">
                <wp:start x="0" y="0"/>
                <wp:lineTo x="0" y="21296"/>
                <wp:lineTo x="21506" y="21296"/>
                <wp:lineTo x="21506" y="0"/>
                <wp:lineTo x="0" y="0"/>
              </wp:wrapPolygon>
            </wp:wrapTight>
            <wp:docPr id="681145793" name="Picture 18" descr="A graph of a graph showing the amount of the amount of the amount of the amount of the amount of the amount of the amount of the amount of the amount of the amount of the amount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45793" name="Picture 18" descr="A graph of a graph showing the amount of the amount of the amount of the amount of the amount of the amount of the amount of the amount of the amount of the amount of the amount of&#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927350" cy="1352550"/>
                    </a:xfrm>
                    <a:prstGeom prst="rect">
                      <a:avLst/>
                    </a:prstGeom>
                  </pic:spPr>
                </pic:pic>
              </a:graphicData>
            </a:graphic>
            <wp14:sizeRelH relativeFrom="margin">
              <wp14:pctWidth>0</wp14:pctWidth>
            </wp14:sizeRelH>
            <wp14:sizeRelV relativeFrom="margin">
              <wp14:pctHeight>0</wp14:pctHeight>
            </wp14:sizeRelV>
          </wp:anchor>
        </w:drawing>
      </w:r>
    </w:p>
    <w:p w14:paraId="60BD7F01" w14:textId="4EAEFBF0" w:rsidR="001C4E86" w:rsidRPr="00CB681F" w:rsidRDefault="00677D35" w:rsidP="00677D35">
      <w:pPr>
        <w:jc w:val="both"/>
        <w:rPr>
          <w:rFonts w:ascii="Times New Roman" w:hAnsi="Times New Roman" w:cs="Times New Roman"/>
        </w:rPr>
      </w:pPr>
      <w:r w:rsidRPr="00677D35">
        <w:rPr>
          <w:rFonts w:ascii="Times New Roman" w:hAnsi="Times New Roman" w:cs="Times New Roman"/>
        </w:rPr>
        <w:t xml:space="preserve">Across the EU/EEA, differences in electricity and gas prices are driven primarily by energy system structure rather than climate alone. Countries such as Norway, Iceland, and Sweden rely predominantly on electricity due to abundant domestic generation (hydro, geothermal, nuclear) and limited gas infrastructure, resulting in stable electricity prices and sparse gas data (Eurostat; IEA). By contrast, Ireland, Germany, Italy, and Spain depend more heavily on gas for heating and power, exposing them to international supply shocks and price volatility, particularly after 2021 (European Commission, 2023). Sweden’s exceptionally high gas prices reflect its small, marginal gas market, where low volumes amplify unit costs rather than high demand. Ireland stands out across both fuels: when taxes and levies are included, household prices exceed EU medians, but converge when excluded, indicating that network charges and </w:t>
      </w:r>
      <w:r w:rsidRPr="00677D35">
        <w:rPr>
          <w:rFonts w:ascii="Times New Roman" w:hAnsi="Times New Roman" w:cs="Times New Roman"/>
        </w:rPr>
        <w:lastRenderedPageBreak/>
        <w:t>policy-driven costs</w:t>
      </w:r>
      <w:r>
        <w:rPr>
          <w:rFonts w:ascii="Times New Roman" w:hAnsi="Times New Roman" w:cs="Times New Roman"/>
        </w:rPr>
        <w:t xml:space="preserve">, </w:t>
      </w:r>
      <w:r w:rsidRPr="00677D35">
        <w:rPr>
          <w:rFonts w:ascii="Times New Roman" w:hAnsi="Times New Roman" w:cs="Times New Roman"/>
        </w:rPr>
        <w:t>not fuel markets</w:t>
      </w:r>
      <w:r>
        <w:rPr>
          <w:rFonts w:ascii="Times New Roman" w:hAnsi="Times New Roman" w:cs="Times New Roman"/>
        </w:rPr>
        <w:t xml:space="preserve">, </w:t>
      </w:r>
      <w:r w:rsidRPr="00677D35">
        <w:rPr>
          <w:rFonts w:ascii="Times New Roman" w:hAnsi="Times New Roman" w:cs="Times New Roman"/>
        </w:rPr>
        <w:t>are the dominant drivers. Missing data in some countries reflects non-use or confidentiality thresholds, not zero costs (Eurostat methodology).</w:t>
      </w:r>
    </w:p>
    <w:p w14:paraId="2224D27E" w14:textId="77777777" w:rsidR="00AF7E07" w:rsidRPr="00AF7E07" w:rsidRDefault="00543F9D" w:rsidP="00AF7E07">
      <w:pPr>
        <w:jc w:val="both"/>
        <w:rPr>
          <w:rFonts w:ascii="Times New Roman" w:hAnsi="Times New Roman" w:cs="Times New Roman"/>
          <w:b/>
          <w:bCs/>
          <w:i/>
          <w:iCs/>
        </w:rPr>
      </w:pPr>
      <w:r w:rsidRPr="00AF7E07">
        <w:rPr>
          <w:rFonts w:ascii="Times New Roman" w:hAnsi="Times New Roman" w:cs="Times New Roman"/>
          <w:b/>
          <w:bCs/>
          <w:i/>
          <w:iCs/>
        </w:rPr>
        <w:t>Phase 5:</w:t>
      </w:r>
      <w:r w:rsidR="00AF7E07" w:rsidRPr="00AF7E07">
        <w:rPr>
          <w:rFonts w:ascii="Times New Roman" w:hAnsi="Times New Roman" w:cs="Times New Roman"/>
          <w:b/>
          <w:bCs/>
          <w:i/>
          <w:iCs/>
        </w:rPr>
        <w:t xml:space="preserve"> Dashboard Development and Visual Communication</w:t>
      </w:r>
    </w:p>
    <w:p w14:paraId="700948AA" w14:textId="076C6A8C" w:rsidR="00543F9D" w:rsidRDefault="0084416F" w:rsidP="00441D04">
      <w:pPr>
        <w:ind w:firstLine="720"/>
        <w:jc w:val="both"/>
        <w:rPr>
          <w:rFonts w:ascii="Times New Roman" w:hAnsi="Times New Roman" w:cs="Times New Roman"/>
        </w:rPr>
      </w:pPr>
      <w:r w:rsidRPr="0084416F">
        <w:rPr>
          <w:rFonts w:ascii="Times New Roman" w:hAnsi="Times New Roman" w:cs="Times New Roman"/>
        </w:rPr>
        <w:t>In this dashboard, we want to support decision-making in understanding why EU energy prices vary</w:t>
      </w:r>
      <w:r w:rsidR="00561BBF">
        <w:rPr>
          <w:rFonts w:ascii="Times New Roman" w:hAnsi="Times New Roman" w:cs="Times New Roman"/>
        </w:rPr>
        <w:t xml:space="preserve">, </w:t>
      </w:r>
      <w:r w:rsidRPr="0084416F">
        <w:rPr>
          <w:rFonts w:ascii="Times New Roman" w:hAnsi="Times New Roman" w:cs="Times New Roman"/>
        </w:rPr>
        <w:t>and not just what they look like. It separates market costs from policy-driven components, including levies and network charges, by comparing electricity and gas prices across countries, consumer groups, and tax treatments. Interactive views highlight structural patterns, persistent gaps, and outliers, supporting evidence-based pricing strategies and regulatory decisions. In line with the principles of the course, it prioritises comparability, robust medians, and transparency to take users from description to explanation.</w:t>
      </w:r>
    </w:p>
    <w:p w14:paraId="01DE8D8E" w14:textId="2AA3F444" w:rsidR="00561BBF" w:rsidRPr="00CB681F" w:rsidRDefault="00561BBF" w:rsidP="00561BBF">
      <w:pPr>
        <w:pStyle w:val="Heading1"/>
        <w:rPr>
          <w:rFonts w:ascii="Times New Roman" w:hAnsi="Times New Roman" w:cs="Times New Roman"/>
          <w:b/>
          <w:bCs/>
        </w:rPr>
      </w:pPr>
      <w:bookmarkStart w:id="7" w:name="_Toc217332474"/>
      <w:r>
        <w:rPr>
          <w:rFonts w:ascii="Times New Roman" w:hAnsi="Times New Roman" w:cs="Times New Roman"/>
          <w:b/>
          <w:bCs/>
        </w:rPr>
        <w:t>Conclusion</w:t>
      </w:r>
      <w:bookmarkEnd w:id="7"/>
      <w:r>
        <w:rPr>
          <w:rFonts w:ascii="Times New Roman" w:hAnsi="Times New Roman" w:cs="Times New Roman"/>
          <w:b/>
          <w:bCs/>
        </w:rPr>
        <w:t xml:space="preserve"> </w:t>
      </w:r>
    </w:p>
    <w:p w14:paraId="5DFCFD2A" w14:textId="03869FDF" w:rsidR="001C4E86" w:rsidRPr="00CB681F" w:rsidRDefault="005F2814" w:rsidP="00441D04">
      <w:pPr>
        <w:ind w:firstLine="720"/>
        <w:jc w:val="both"/>
        <w:rPr>
          <w:rFonts w:ascii="Times New Roman" w:hAnsi="Times New Roman" w:cs="Times New Roman"/>
        </w:rPr>
      </w:pPr>
      <w:r w:rsidRPr="005F2814">
        <w:rPr>
          <w:rFonts w:ascii="Times New Roman" w:hAnsi="Times New Roman" w:cs="Times New Roman"/>
        </w:rPr>
        <w:t>This analysis reveals that Ireland’s energy costs are high not only because of consumption or climate, but due to structural design choices within its energy pricing system. Across electricity and gas, households consistently bear higher costs than non-households, driven primarily by taxes, levies, and fixed network charges rather than market prices. While global energy shocks amplified prices after 2021, Ireland’s relative position remained persistently elevated, confirming that the issue is institutional rather than temporary. By separating market-driven and policy-driven components, the project demonstrates that energy affordability in Ireland is shaped by regulatory structure more than fuel markets.</w:t>
      </w:r>
    </w:p>
    <w:p w14:paraId="01BA7498" w14:textId="77777777" w:rsidR="00651DA9" w:rsidRDefault="00651DA9" w:rsidP="00651DA9">
      <w:pPr>
        <w:jc w:val="both"/>
        <w:rPr>
          <w:rFonts w:ascii="Times New Roman" w:hAnsi="Times New Roman" w:cs="Times New Roman"/>
        </w:rPr>
      </w:pPr>
    </w:p>
    <w:p w14:paraId="47B1C10C" w14:textId="77777777" w:rsidR="00651DA9" w:rsidRDefault="00651DA9" w:rsidP="00651DA9">
      <w:pPr>
        <w:jc w:val="both"/>
        <w:rPr>
          <w:rFonts w:ascii="Times New Roman" w:hAnsi="Times New Roman" w:cs="Times New Roman"/>
        </w:rPr>
      </w:pPr>
    </w:p>
    <w:p w14:paraId="614CA665" w14:textId="77777777" w:rsidR="0084416F" w:rsidRDefault="0084416F" w:rsidP="00651DA9">
      <w:pPr>
        <w:jc w:val="both"/>
        <w:rPr>
          <w:rFonts w:ascii="Times New Roman" w:hAnsi="Times New Roman" w:cs="Times New Roman"/>
        </w:rPr>
      </w:pPr>
    </w:p>
    <w:p w14:paraId="74A63017" w14:textId="77777777" w:rsidR="0084416F" w:rsidRDefault="0084416F" w:rsidP="00651DA9">
      <w:pPr>
        <w:jc w:val="both"/>
        <w:rPr>
          <w:rFonts w:ascii="Times New Roman" w:hAnsi="Times New Roman" w:cs="Times New Roman"/>
        </w:rPr>
      </w:pPr>
    </w:p>
    <w:p w14:paraId="74BA8A52" w14:textId="77777777" w:rsidR="0084416F" w:rsidRDefault="0084416F" w:rsidP="00651DA9">
      <w:pPr>
        <w:jc w:val="both"/>
        <w:rPr>
          <w:rFonts w:ascii="Times New Roman" w:hAnsi="Times New Roman" w:cs="Times New Roman"/>
        </w:rPr>
      </w:pPr>
    </w:p>
    <w:p w14:paraId="0609FE33" w14:textId="77777777" w:rsidR="0084416F" w:rsidRDefault="0084416F" w:rsidP="00651DA9">
      <w:pPr>
        <w:jc w:val="both"/>
        <w:rPr>
          <w:rFonts w:ascii="Times New Roman" w:hAnsi="Times New Roman" w:cs="Times New Roman"/>
        </w:rPr>
      </w:pPr>
    </w:p>
    <w:p w14:paraId="141F1DB9" w14:textId="77777777" w:rsidR="0084416F" w:rsidRDefault="0084416F" w:rsidP="00651DA9">
      <w:pPr>
        <w:jc w:val="both"/>
        <w:rPr>
          <w:rFonts w:ascii="Times New Roman" w:hAnsi="Times New Roman" w:cs="Times New Roman"/>
        </w:rPr>
      </w:pPr>
    </w:p>
    <w:p w14:paraId="627857F1" w14:textId="77777777" w:rsidR="0084416F" w:rsidRDefault="0084416F" w:rsidP="00651DA9">
      <w:pPr>
        <w:jc w:val="both"/>
        <w:rPr>
          <w:rFonts w:ascii="Times New Roman" w:hAnsi="Times New Roman" w:cs="Times New Roman"/>
        </w:rPr>
      </w:pPr>
    </w:p>
    <w:p w14:paraId="52FBEFDA" w14:textId="77777777" w:rsidR="0084416F" w:rsidRDefault="0084416F" w:rsidP="00651DA9">
      <w:pPr>
        <w:jc w:val="both"/>
        <w:rPr>
          <w:rFonts w:ascii="Times New Roman" w:hAnsi="Times New Roman" w:cs="Times New Roman"/>
        </w:rPr>
      </w:pPr>
    </w:p>
    <w:p w14:paraId="35DBF454" w14:textId="77777777" w:rsidR="0084416F" w:rsidRDefault="0084416F" w:rsidP="00651DA9">
      <w:pPr>
        <w:jc w:val="both"/>
        <w:rPr>
          <w:rFonts w:ascii="Times New Roman" w:hAnsi="Times New Roman" w:cs="Times New Roman"/>
        </w:rPr>
      </w:pPr>
    </w:p>
    <w:p w14:paraId="71F162B0" w14:textId="77777777" w:rsidR="0084416F" w:rsidRDefault="0084416F" w:rsidP="00651DA9">
      <w:pPr>
        <w:jc w:val="both"/>
        <w:rPr>
          <w:rFonts w:ascii="Times New Roman" w:hAnsi="Times New Roman" w:cs="Times New Roman"/>
        </w:rPr>
      </w:pPr>
    </w:p>
    <w:p w14:paraId="163E99C4" w14:textId="77777777" w:rsidR="0084416F" w:rsidRDefault="0084416F" w:rsidP="00651DA9">
      <w:pPr>
        <w:jc w:val="both"/>
        <w:rPr>
          <w:rFonts w:ascii="Times New Roman" w:hAnsi="Times New Roman" w:cs="Times New Roman"/>
        </w:rPr>
      </w:pPr>
    </w:p>
    <w:p w14:paraId="113E8175" w14:textId="77777777" w:rsidR="0084416F" w:rsidRDefault="0084416F" w:rsidP="00651DA9">
      <w:pPr>
        <w:jc w:val="both"/>
        <w:rPr>
          <w:rFonts w:ascii="Times New Roman" w:hAnsi="Times New Roman" w:cs="Times New Roman"/>
        </w:rPr>
      </w:pPr>
    </w:p>
    <w:p w14:paraId="62B2CAA9" w14:textId="77777777" w:rsidR="0084416F" w:rsidRDefault="0084416F" w:rsidP="00651DA9">
      <w:pPr>
        <w:jc w:val="both"/>
        <w:rPr>
          <w:rFonts w:ascii="Times New Roman" w:hAnsi="Times New Roman" w:cs="Times New Roman"/>
        </w:rPr>
      </w:pPr>
    </w:p>
    <w:p w14:paraId="596C1CB4" w14:textId="77777777" w:rsidR="0084416F" w:rsidRDefault="0084416F" w:rsidP="00651DA9">
      <w:pPr>
        <w:jc w:val="both"/>
        <w:rPr>
          <w:rFonts w:ascii="Times New Roman" w:hAnsi="Times New Roman" w:cs="Times New Roman"/>
        </w:rPr>
      </w:pPr>
    </w:p>
    <w:p w14:paraId="4FFF709E" w14:textId="77777777" w:rsidR="0084416F" w:rsidRDefault="0084416F" w:rsidP="00651DA9">
      <w:pPr>
        <w:jc w:val="both"/>
        <w:rPr>
          <w:rFonts w:ascii="Times New Roman" w:hAnsi="Times New Roman" w:cs="Times New Roman"/>
        </w:rPr>
      </w:pPr>
    </w:p>
    <w:p w14:paraId="16ACE097" w14:textId="4D9BC96D" w:rsidR="00516A90" w:rsidRPr="00FB7FCA" w:rsidRDefault="001C4E86" w:rsidP="00651DA9">
      <w:pPr>
        <w:jc w:val="both"/>
        <w:rPr>
          <w:rFonts w:ascii="Times New Roman" w:hAnsi="Times New Roman" w:cs="Times New Roman"/>
          <w:b/>
          <w:bCs/>
          <w:sz w:val="28"/>
          <w:szCs w:val="28"/>
        </w:rPr>
      </w:pPr>
      <w:r w:rsidRPr="00FB7FCA">
        <w:rPr>
          <w:rFonts w:ascii="Times New Roman" w:hAnsi="Times New Roman" w:cs="Times New Roman"/>
          <w:b/>
          <w:bCs/>
          <w:sz w:val="28"/>
          <w:szCs w:val="28"/>
        </w:rPr>
        <w:t xml:space="preserve">References </w:t>
      </w:r>
    </w:p>
    <w:p w14:paraId="23F6775C" w14:textId="0BB300F5" w:rsidR="00A80FBB" w:rsidRPr="00A61B69" w:rsidRDefault="001C4E86" w:rsidP="00A80FBB">
      <w:pPr>
        <w:pStyle w:val="ListParagraph"/>
        <w:numPr>
          <w:ilvl w:val="0"/>
          <w:numId w:val="3"/>
        </w:numPr>
        <w:jc w:val="both"/>
        <w:rPr>
          <w:rFonts w:ascii="Times New Roman" w:hAnsi="Times New Roman" w:cs="Times New Roman"/>
        </w:rPr>
      </w:pPr>
      <w:r w:rsidRPr="00A61B69">
        <w:rPr>
          <w:rFonts w:ascii="Times New Roman" w:hAnsi="Times New Roman" w:cs="Times New Roman"/>
        </w:rPr>
        <w:t>Euro</w:t>
      </w:r>
      <w:r w:rsidR="007E15A1" w:rsidRPr="00A61B69">
        <w:rPr>
          <w:rFonts w:ascii="Times New Roman" w:hAnsi="Times New Roman" w:cs="Times New Roman"/>
        </w:rPr>
        <w:t>stats</w:t>
      </w:r>
      <w:r w:rsidRPr="00A61B69">
        <w:rPr>
          <w:rFonts w:ascii="Times New Roman" w:hAnsi="Times New Roman" w:cs="Times New Roman"/>
        </w:rPr>
        <w:t xml:space="preserve"> (EEA) 2024, </w:t>
      </w:r>
      <w:r w:rsidRPr="00A61B69">
        <w:rPr>
          <w:rFonts w:ascii="Times New Roman" w:hAnsi="Times New Roman" w:cs="Times New Roman"/>
          <w:i/>
          <w:iCs/>
        </w:rPr>
        <w:t>Climate – At a Glance</w:t>
      </w:r>
      <w:r w:rsidRPr="00A61B69">
        <w:rPr>
          <w:rFonts w:ascii="Times New Roman" w:hAnsi="Times New Roman" w:cs="Times New Roman"/>
        </w:rPr>
        <w:t xml:space="preserve">, viewed </w:t>
      </w:r>
      <w:r w:rsidR="007E15A1" w:rsidRPr="00A61B69">
        <w:rPr>
          <w:rFonts w:ascii="Times New Roman" w:hAnsi="Times New Roman" w:cs="Times New Roman"/>
        </w:rPr>
        <w:t>5</w:t>
      </w:r>
      <w:r w:rsidRPr="00A61B69">
        <w:rPr>
          <w:rFonts w:ascii="Times New Roman" w:hAnsi="Times New Roman" w:cs="Times New Roman"/>
        </w:rPr>
        <w:t xml:space="preserve"> December 2025, </w:t>
      </w:r>
      <w:hyperlink r:id="rId24" w:tgtFrame="_new" w:history="1">
        <w:r w:rsidRPr="00A61B69">
          <w:rPr>
            <w:rStyle w:val="Hyperlink"/>
            <w:rFonts w:ascii="Times New Roman" w:hAnsi="Times New Roman" w:cs="Times New Roman"/>
          </w:rPr>
          <w:t>https://www.eea.europa.eu/en/topics/at-a-glance/climate</w:t>
        </w:r>
      </w:hyperlink>
      <w:r w:rsidRPr="00A61B69">
        <w:rPr>
          <w:rFonts w:ascii="Times New Roman" w:hAnsi="Times New Roman" w:cs="Times New Roman"/>
        </w:rPr>
        <w:t>.</w:t>
      </w:r>
    </w:p>
    <w:p w14:paraId="5C8EF58F" w14:textId="77777777" w:rsidR="009840CF" w:rsidRPr="00A61B69" w:rsidRDefault="001C4E86" w:rsidP="009840CF">
      <w:pPr>
        <w:pStyle w:val="ListParagraph"/>
        <w:numPr>
          <w:ilvl w:val="0"/>
          <w:numId w:val="3"/>
        </w:numPr>
        <w:jc w:val="both"/>
        <w:rPr>
          <w:rFonts w:ascii="Times New Roman" w:hAnsi="Times New Roman" w:cs="Times New Roman"/>
        </w:rPr>
      </w:pPr>
      <w:r w:rsidRPr="00A61B69">
        <w:rPr>
          <w:rFonts w:ascii="Times New Roman" w:hAnsi="Times New Roman" w:cs="Times New Roman"/>
        </w:rPr>
        <w:t xml:space="preserve">World Meteorological Organization (WMO) 2024, </w:t>
      </w:r>
      <w:r w:rsidRPr="00A61B69">
        <w:rPr>
          <w:rFonts w:ascii="Times New Roman" w:hAnsi="Times New Roman" w:cs="Times New Roman"/>
          <w:i/>
          <w:iCs/>
        </w:rPr>
        <w:t>World Meteorological Organization Official Website</w:t>
      </w:r>
      <w:r w:rsidRPr="00A61B69">
        <w:rPr>
          <w:rFonts w:ascii="Times New Roman" w:hAnsi="Times New Roman" w:cs="Times New Roman"/>
        </w:rPr>
        <w:t xml:space="preserve">, viewed 4 December 2025, </w:t>
      </w:r>
      <w:hyperlink r:id="rId25" w:tgtFrame="_new" w:history="1">
        <w:r w:rsidRPr="00A61B69">
          <w:rPr>
            <w:rStyle w:val="Hyperlink"/>
            <w:rFonts w:ascii="Times New Roman" w:hAnsi="Times New Roman" w:cs="Times New Roman"/>
          </w:rPr>
          <w:t>https://wmo.int/</w:t>
        </w:r>
      </w:hyperlink>
      <w:r w:rsidRPr="00A61B69">
        <w:rPr>
          <w:rFonts w:ascii="Times New Roman" w:hAnsi="Times New Roman" w:cs="Times New Roman"/>
        </w:rPr>
        <w:t>.</w:t>
      </w:r>
      <w:r w:rsidRPr="00A61B69">
        <w:rPr>
          <w:rFonts w:ascii="Times New Roman" w:hAnsi="Times New Roman" w:cs="Times New Roman"/>
        </w:rPr>
        <w:br/>
        <w:t xml:space="preserve">European Commission 2025, </w:t>
      </w:r>
      <w:r w:rsidRPr="00A61B69">
        <w:rPr>
          <w:rFonts w:ascii="Times New Roman" w:hAnsi="Times New Roman" w:cs="Times New Roman"/>
          <w:i/>
          <w:iCs/>
        </w:rPr>
        <w:t>Eurostat Energy Price Statistics</w:t>
      </w:r>
      <w:r w:rsidRPr="00A61B69">
        <w:rPr>
          <w:rFonts w:ascii="Times New Roman" w:hAnsi="Times New Roman" w:cs="Times New Roman"/>
        </w:rPr>
        <w:t xml:space="preserve">, viewed 3 December 2025, </w:t>
      </w:r>
      <w:hyperlink r:id="rId26" w:tgtFrame="_new" w:history="1">
        <w:r w:rsidRPr="00A61B69">
          <w:rPr>
            <w:rStyle w:val="Hyperlink"/>
            <w:rFonts w:ascii="Times New Roman" w:hAnsi="Times New Roman" w:cs="Times New Roman"/>
          </w:rPr>
          <w:t>https://ec.europa.eu/eurostat</w:t>
        </w:r>
      </w:hyperlink>
      <w:r w:rsidRPr="00A61B69">
        <w:rPr>
          <w:rFonts w:ascii="Times New Roman" w:hAnsi="Times New Roman" w:cs="Times New Roman"/>
        </w:rPr>
        <w:t>.</w:t>
      </w:r>
    </w:p>
    <w:p w14:paraId="02503520" w14:textId="77777777" w:rsidR="009840CF" w:rsidRPr="00A61B69" w:rsidRDefault="00516A90" w:rsidP="009840CF">
      <w:pPr>
        <w:pStyle w:val="ListParagraph"/>
        <w:numPr>
          <w:ilvl w:val="0"/>
          <w:numId w:val="3"/>
        </w:numPr>
        <w:jc w:val="both"/>
        <w:rPr>
          <w:rFonts w:ascii="Times New Roman" w:hAnsi="Times New Roman" w:cs="Times New Roman"/>
        </w:rPr>
      </w:pPr>
      <w:r w:rsidRPr="00A61B69">
        <w:rPr>
          <w:rFonts w:ascii="Times New Roman" w:hAnsi="Times New Roman" w:cs="Times New Roman"/>
        </w:rPr>
        <w:t xml:space="preserve">European Commission 2025, </w:t>
      </w:r>
      <w:r w:rsidRPr="00A61B69">
        <w:rPr>
          <w:rFonts w:ascii="Times New Roman" w:hAnsi="Times New Roman" w:cs="Times New Roman"/>
          <w:i/>
          <w:iCs/>
        </w:rPr>
        <w:t>Gas prices for household consumers (NRG_PC_202)</w:t>
      </w:r>
      <w:r w:rsidRPr="00A61B69">
        <w:rPr>
          <w:rFonts w:ascii="Times New Roman" w:hAnsi="Times New Roman" w:cs="Times New Roman"/>
        </w:rPr>
        <w:t xml:space="preserve">, Eurostat, viewed 4 December 2025, </w:t>
      </w:r>
      <w:hyperlink r:id="rId27" w:tgtFrame="_new" w:history="1">
        <w:r w:rsidRPr="00A61B69">
          <w:rPr>
            <w:rStyle w:val="Hyperlink"/>
            <w:rFonts w:ascii="Times New Roman" w:hAnsi="Times New Roman" w:cs="Times New Roman"/>
          </w:rPr>
          <w:t>https://ec.europa.eu/eurostat</w:t>
        </w:r>
      </w:hyperlink>
      <w:r w:rsidRPr="00A61B69">
        <w:rPr>
          <w:rFonts w:ascii="Times New Roman" w:hAnsi="Times New Roman" w:cs="Times New Roman"/>
        </w:rPr>
        <w:t>.</w:t>
      </w:r>
    </w:p>
    <w:p w14:paraId="4776AFA7" w14:textId="77777777" w:rsidR="009840CF" w:rsidRPr="00A61B69" w:rsidRDefault="00516A90" w:rsidP="009840CF">
      <w:pPr>
        <w:pStyle w:val="ListParagraph"/>
        <w:numPr>
          <w:ilvl w:val="0"/>
          <w:numId w:val="3"/>
        </w:numPr>
        <w:jc w:val="both"/>
        <w:rPr>
          <w:rFonts w:ascii="Times New Roman" w:hAnsi="Times New Roman" w:cs="Times New Roman"/>
        </w:rPr>
      </w:pPr>
      <w:r w:rsidRPr="00A61B69">
        <w:rPr>
          <w:rFonts w:ascii="Times New Roman" w:hAnsi="Times New Roman" w:cs="Times New Roman"/>
        </w:rPr>
        <w:t xml:space="preserve">European Commission 2025, </w:t>
      </w:r>
      <w:r w:rsidRPr="00A61B69">
        <w:rPr>
          <w:rFonts w:ascii="Times New Roman" w:hAnsi="Times New Roman" w:cs="Times New Roman"/>
          <w:i/>
          <w:iCs/>
        </w:rPr>
        <w:t>Gas prices for non-household consumers (NRG_PC_203)</w:t>
      </w:r>
      <w:r w:rsidRPr="00A61B69">
        <w:rPr>
          <w:rFonts w:ascii="Times New Roman" w:hAnsi="Times New Roman" w:cs="Times New Roman"/>
        </w:rPr>
        <w:t xml:space="preserve">, Eurostat, viewed 4 December 2025, </w:t>
      </w:r>
      <w:hyperlink r:id="rId28" w:tgtFrame="_new" w:history="1">
        <w:r w:rsidRPr="00A61B69">
          <w:rPr>
            <w:rStyle w:val="Hyperlink"/>
            <w:rFonts w:ascii="Times New Roman" w:hAnsi="Times New Roman" w:cs="Times New Roman"/>
          </w:rPr>
          <w:t>https://ec.europa.eu/eurostat</w:t>
        </w:r>
      </w:hyperlink>
      <w:r w:rsidRPr="00A61B69">
        <w:rPr>
          <w:rFonts w:ascii="Times New Roman" w:hAnsi="Times New Roman" w:cs="Times New Roman"/>
        </w:rPr>
        <w:t>.</w:t>
      </w:r>
    </w:p>
    <w:p w14:paraId="047FC31A" w14:textId="77777777" w:rsidR="009840CF" w:rsidRPr="00A61B69" w:rsidRDefault="00516A90" w:rsidP="009840CF">
      <w:pPr>
        <w:pStyle w:val="ListParagraph"/>
        <w:numPr>
          <w:ilvl w:val="0"/>
          <w:numId w:val="3"/>
        </w:numPr>
        <w:jc w:val="both"/>
        <w:rPr>
          <w:rFonts w:ascii="Times New Roman" w:hAnsi="Times New Roman" w:cs="Times New Roman"/>
        </w:rPr>
      </w:pPr>
      <w:r w:rsidRPr="00A61B69">
        <w:rPr>
          <w:rFonts w:ascii="Times New Roman" w:hAnsi="Times New Roman" w:cs="Times New Roman"/>
        </w:rPr>
        <w:t xml:space="preserve">European Commission 2025, </w:t>
      </w:r>
      <w:r w:rsidRPr="00A61B69">
        <w:rPr>
          <w:rFonts w:ascii="Times New Roman" w:hAnsi="Times New Roman" w:cs="Times New Roman"/>
          <w:i/>
          <w:iCs/>
        </w:rPr>
        <w:t>Electricity prices for household consumers (NRG_PC_204)</w:t>
      </w:r>
      <w:r w:rsidRPr="00A61B69">
        <w:rPr>
          <w:rFonts w:ascii="Times New Roman" w:hAnsi="Times New Roman" w:cs="Times New Roman"/>
        </w:rPr>
        <w:t xml:space="preserve">, Eurostat, viewed 4 December 2025, </w:t>
      </w:r>
      <w:hyperlink r:id="rId29" w:tgtFrame="_new" w:history="1">
        <w:r w:rsidRPr="00A61B69">
          <w:rPr>
            <w:rStyle w:val="Hyperlink"/>
            <w:rFonts w:ascii="Times New Roman" w:hAnsi="Times New Roman" w:cs="Times New Roman"/>
          </w:rPr>
          <w:t>https://ec.europa.eu/eurostat</w:t>
        </w:r>
      </w:hyperlink>
      <w:r w:rsidRPr="00A61B69">
        <w:rPr>
          <w:rFonts w:ascii="Times New Roman" w:hAnsi="Times New Roman" w:cs="Times New Roman"/>
        </w:rPr>
        <w:t>.</w:t>
      </w:r>
    </w:p>
    <w:p w14:paraId="1D157113" w14:textId="4829BE8B" w:rsidR="00516A90" w:rsidRPr="00A61B69" w:rsidRDefault="00516A90" w:rsidP="009840CF">
      <w:pPr>
        <w:pStyle w:val="ListParagraph"/>
        <w:numPr>
          <w:ilvl w:val="0"/>
          <w:numId w:val="3"/>
        </w:numPr>
        <w:jc w:val="both"/>
        <w:rPr>
          <w:rFonts w:ascii="Times New Roman" w:hAnsi="Times New Roman" w:cs="Times New Roman"/>
        </w:rPr>
      </w:pPr>
      <w:r w:rsidRPr="00A61B69">
        <w:rPr>
          <w:rFonts w:ascii="Times New Roman" w:hAnsi="Times New Roman" w:cs="Times New Roman"/>
        </w:rPr>
        <w:t xml:space="preserve">European Commission 2025, </w:t>
      </w:r>
      <w:r w:rsidRPr="00A61B69">
        <w:rPr>
          <w:rFonts w:ascii="Times New Roman" w:hAnsi="Times New Roman" w:cs="Times New Roman"/>
          <w:i/>
          <w:iCs/>
        </w:rPr>
        <w:t>Electricity prices for non-household consumers (NRG_PC_205)</w:t>
      </w:r>
      <w:r w:rsidRPr="00A61B69">
        <w:rPr>
          <w:rFonts w:ascii="Times New Roman" w:hAnsi="Times New Roman" w:cs="Times New Roman"/>
        </w:rPr>
        <w:t xml:space="preserve">, Eurostat, viewed 4 December 2025, </w:t>
      </w:r>
      <w:hyperlink r:id="rId30" w:tgtFrame="_new" w:history="1">
        <w:r w:rsidRPr="00A61B69">
          <w:rPr>
            <w:rStyle w:val="Hyperlink"/>
            <w:rFonts w:ascii="Times New Roman" w:hAnsi="Times New Roman" w:cs="Times New Roman"/>
          </w:rPr>
          <w:t>https://ec.europa.eu/eurostat</w:t>
        </w:r>
      </w:hyperlink>
    </w:p>
    <w:p w14:paraId="58211062" w14:textId="77777777" w:rsidR="00B01FB8" w:rsidRPr="00A61B69" w:rsidRDefault="00B01FB8" w:rsidP="00B01FB8">
      <w:pPr>
        <w:pStyle w:val="ListParagraph"/>
        <w:numPr>
          <w:ilvl w:val="0"/>
          <w:numId w:val="3"/>
        </w:numPr>
        <w:jc w:val="both"/>
        <w:rPr>
          <w:rFonts w:ascii="Times New Roman" w:hAnsi="Times New Roman" w:cs="Times New Roman"/>
        </w:rPr>
      </w:pPr>
      <w:r w:rsidRPr="00A61B69">
        <w:rPr>
          <w:rFonts w:ascii="Times New Roman" w:hAnsi="Times New Roman" w:cs="Times New Roman"/>
        </w:rPr>
        <w:t xml:space="preserve">Iqbal, M, and McQuaid, D. 2025, </w:t>
      </w:r>
      <w:r w:rsidRPr="00A61B69">
        <w:rPr>
          <w:rFonts w:ascii="Times New Roman" w:hAnsi="Times New Roman" w:cs="Times New Roman"/>
          <w:i/>
          <w:iCs/>
        </w:rPr>
        <w:t xml:space="preserve">Introduction to Data Statistics, </w:t>
      </w:r>
      <w:r w:rsidRPr="00A61B69">
        <w:rPr>
          <w:rFonts w:ascii="Times New Roman" w:hAnsi="Times New Roman" w:cs="Times New Roman"/>
        </w:rPr>
        <w:t>Lecture presentation. CCT College Dublin.</w:t>
      </w:r>
    </w:p>
    <w:p w14:paraId="537EBEBB" w14:textId="77777777" w:rsidR="007E15A1" w:rsidRPr="00A61B69" w:rsidRDefault="00B01FB8" w:rsidP="007E15A1">
      <w:pPr>
        <w:pStyle w:val="ListParagraph"/>
        <w:numPr>
          <w:ilvl w:val="0"/>
          <w:numId w:val="3"/>
        </w:numPr>
        <w:jc w:val="both"/>
        <w:rPr>
          <w:rFonts w:ascii="Times New Roman" w:hAnsi="Times New Roman" w:cs="Times New Roman"/>
        </w:rPr>
      </w:pPr>
      <w:r w:rsidRPr="00A61B69">
        <w:rPr>
          <w:rFonts w:ascii="Times New Roman" w:hAnsi="Times New Roman" w:cs="Times New Roman"/>
        </w:rPr>
        <w:t xml:space="preserve">Iqbal, M. and McQuaid, D, 2025, </w:t>
      </w:r>
      <w:r w:rsidRPr="00A61B69">
        <w:rPr>
          <w:rFonts w:ascii="Times New Roman" w:hAnsi="Times New Roman" w:cs="Times New Roman"/>
          <w:i/>
          <w:iCs/>
        </w:rPr>
        <w:t>Lecture 2: Exploratory Data Analysis (EDA).</w:t>
      </w:r>
      <w:r w:rsidRPr="00A61B69">
        <w:rPr>
          <w:rFonts w:ascii="Times New Roman" w:hAnsi="Times New Roman" w:cs="Times New Roman"/>
        </w:rPr>
        <w:t xml:space="preserve"> Lecture presentation. CCT College Dublin.</w:t>
      </w:r>
    </w:p>
    <w:p w14:paraId="24528425" w14:textId="2E4EE5A3" w:rsidR="00FE1F51" w:rsidRPr="00A61B69" w:rsidRDefault="00FE1F51" w:rsidP="00A61B69">
      <w:pPr>
        <w:pStyle w:val="ListParagraph"/>
        <w:numPr>
          <w:ilvl w:val="0"/>
          <w:numId w:val="3"/>
        </w:numPr>
        <w:jc w:val="both"/>
        <w:rPr>
          <w:rFonts w:ascii="Times New Roman" w:hAnsi="Times New Roman" w:cs="Times New Roman"/>
        </w:rPr>
      </w:pPr>
      <w:r w:rsidRPr="00A61B69">
        <w:rPr>
          <w:rFonts w:ascii="Times New Roman" w:hAnsi="Times New Roman" w:cs="Times New Roman"/>
        </w:rPr>
        <w:t xml:space="preserve">Iqbal, M. &amp; McQuaid, M. (Year). </w:t>
      </w:r>
      <w:r w:rsidRPr="00A61B69">
        <w:rPr>
          <w:rStyle w:val="Emphasis"/>
          <w:rFonts w:ascii="Times New Roman" w:eastAsiaTheme="majorEastAsia" w:hAnsi="Times New Roman" w:cs="Times New Roman"/>
        </w:rPr>
        <w:t>The 9 Principles of Design</w:t>
      </w:r>
      <w:r w:rsidRPr="00A61B69">
        <w:rPr>
          <w:rFonts w:ascii="Times New Roman" w:hAnsi="Times New Roman" w:cs="Times New Roman"/>
        </w:rPr>
        <w:t>. CCT College Dublin.</w:t>
      </w:r>
    </w:p>
    <w:p w14:paraId="0CA45803" w14:textId="7C154432" w:rsidR="00FE1F51" w:rsidRPr="00A61B69" w:rsidRDefault="00FE1F51" w:rsidP="00FE1F51">
      <w:pPr>
        <w:pStyle w:val="NormalWeb"/>
        <w:numPr>
          <w:ilvl w:val="0"/>
          <w:numId w:val="3"/>
        </w:numPr>
      </w:pPr>
      <w:r w:rsidRPr="00A61B69">
        <w:t xml:space="preserve">Iqbal, M. &amp; McQuaid, M. (Year). </w:t>
      </w:r>
      <w:r w:rsidRPr="00A61B69">
        <w:rPr>
          <w:rStyle w:val="Emphasis"/>
          <w:rFonts w:eastAsiaTheme="majorEastAsia"/>
        </w:rPr>
        <w:t>What Visualisation Should I Use?</w:t>
      </w:r>
      <w:r w:rsidRPr="00A61B69">
        <w:t>. CCT College Dublin.</w:t>
      </w:r>
    </w:p>
    <w:p w14:paraId="716EE47D" w14:textId="77777777" w:rsidR="00A61B69" w:rsidRPr="00A61B69" w:rsidRDefault="0055717B" w:rsidP="00A61B69">
      <w:pPr>
        <w:pStyle w:val="ListParagraph"/>
        <w:numPr>
          <w:ilvl w:val="0"/>
          <w:numId w:val="3"/>
        </w:numPr>
        <w:jc w:val="both"/>
        <w:rPr>
          <w:rFonts w:ascii="Times New Roman" w:hAnsi="Times New Roman" w:cs="Times New Roman"/>
        </w:rPr>
      </w:pPr>
      <w:r w:rsidRPr="00A61B69">
        <w:rPr>
          <w:rFonts w:ascii="Times New Roman" w:hAnsi="Times New Roman" w:cs="Times New Roman"/>
        </w:rPr>
        <w:t xml:space="preserve">Iqbal, M. &amp; McQuaid, M. (Year). </w:t>
      </w:r>
      <w:r w:rsidRPr="00A61B69">
        <w:rPr>
          <w:rFonts w:ascii="Times New Roman" w:hAnsi="Times New Roman" w:cs="Times New Roman"/>
          <w:i/>
          <w:iCs/>
        </w:rPr>
        <w:t>Lecture 3 – Data Pre-processing and Feature Rescaling</w:t>
      </w:r>
      <w:r w:rsidRPr="00A61B69">
        <w:rPr>
          <w:rFonts w:ascii="Times New Roman" w:hAnsi="Times New Roman" w:cs="Times New Roman"/>
        </w:rPr>
        <w:t>. CCT College Dublin.</w:t>
      </w:r>
    </w:p>
    <w:p w14:paraId="3D479AA3" w14:textId="77777777" w:rsidR="00A61B69" w:rsidRPr="00A61B69" w:rsidRDefault="003019E4" w:rsidP="00A61B69">
      <w:pPr>
        <w:pStyle w:val="ListParagraph"/>
        <w:numPr>
          <w:ilvl w:val="0"/>
          <w:numId w:val="3"/>
        </w:numPr>
        <w:jc w:val="both"/>
        <w:rPr>
          <w:rFonts w:ascii="Times New Roman" w:hAnsi="Times New Roman" w:cs="Times New Roman"/>
        </w:rPr>
      </w:pPr>
      <w:r w:rsidRPr="00A61B69">
        <w:rPr>
          <w:rFonts w:ascii="Times New Roman" w:hAnsi="Times New Roman" w:cs="Times New Roman"/>
        </w:rPr>
        <w:t xml:space="preserve">European Commission, </w:t>
      </w:r>
      <w:r w:rsidRPr="00A61B69">
        <w:rPr>
          <w:rFonts w:ascii="Times New Roman" w:hAnsi="Times New Roman" w:cs="Times New Roman"/>
          <w:i/>
          <w:iCs/>
        </w:rPr>
        <w:t>Energy Prices and Costs</w:t>
      </w:r>
      <w:r w:rsidRPr="00A61B69">
        <w:rPr>
          <w:rFonts w:ascii="Times New Roman" w:hAnsi="Times New Roman" w:cs="Times New Roman"/>
        </w:rPr>
        <w:t xml:space="preserve">: </w:t>
      </w:r>
      <w:hyperlink r:id="rId31" w:history="1">
        <w:r w:rsidR="00A61B69" w:rsidRPr="00A61B69">
          <w:rPr>
            <w:rStyle w:val="Hyperlink"/>
            <w:rFonts w:ascii="Times New Roman" w:hAnsi="Times New Roman" w:cs="Times New Roman"/>
          </w:rPr>
          <w:t>https://energy.ec.europa.eu/data-and-analysis/energy-prices-and-costs_en</w:t>
        </w:r>
      </w:hyperlink>
      <w:r w:rsidR="00A61B69" w:rsidRPr="00A61B69">
        <w:rPr>
          <w:rFonts w:ascii="Times New Roman" w:hAnsi="Times New Roman" w:cs="Times New Roman"/>
        </w:rPr>
        <w:t xml:space="preserve"> </w:t>
      </w:r>
    </w:p>
    <w:p w14:paraId="34F4A6B5" w14:textId="77777777" w:rsidR="001E10EE" w:rsidRDefault="003019E4" w:rsidP="001E10EE">
      <w:pPr>
        <w:pStyle w:val="ListParagraph"/>
        <w:numPr>
          <w:ilvl w:val="0"/>
          <w:numId w:val="3"/>
        </w:numPr>
        <w:jc w:val="both"/>
        <w:rPr>
          <w:rFonts w:ascii="Times New Roman" w:hAnsi="Times New Roman" w:cs="Times New Roman"/>
        </w:rPr>
      </w:pPr>
      <w:r w:rsidRPr="00A61B69">
        <w:rPr>
          <w:rFonts w:ascii="Times New Roman" w:hAnsi="Times New Roman" w:cs="Times New Roman"/>
        </w:rPr>
        <w:t xml:space="preserve">International Energy Agency (IEA) Country Profiles: </w:t>
      </w:r>
      <w:hyperlink r:id="rId32" w:tgtFrame="_new" w:history="1">
        <w:r w:rsidRPr="00A61B69">
          <w:rPr>
            <w:rStyle w:val="Hyperlink"/>
            <w:rFonts w:ascii="Times New Roman" w:hAnsi="Times New Roman" w:cs="Times New Roman"/>
          </w:rPr>
          <w:t>https://www.iea.org/countries</w:t>
        </w:r>
      </w:hyperlink>
    </w:p>
    <w:p w14:paraId="3BF9E86C" w14:textId="59418F7E" w:rsidR="001E10EE" w:rsidRDefault="008F7566" w:rsidP="001E10EE">
      <w:pPr>
        <w:pStyle w:val="ListParagraph"/>
        <w:numPr>
          <w:ilvl w:val="0"/>
          <w:numId w:val="3"/>
        </w:numPr>
        <w:jc w:val="both"/>
        <w:rPr>
          <w:rFonts w:ascii="Times New Roman" w:hAnsi="Times New Roman" w:cs="Times New Roman"/>
        </w:rPr>
      </w:pPr>
      <w:r w:rsidRPr="001E10EE">
        <w:rPr>
          <w:rFonts w:ascii="Times New Roman" w:hAnsi="Times New Roman" w:cs="Times New Roman"/>
        </w:rPr>
        <w:t xml:space="preserve">Tufte, E.R. (2001) </w:t>
      </w:r>
      <w:r w:rsidRPr="001E10EE">
        <w:rPr>
          <w:rFonts w:ascii="Times New Roman" w:hAnsi="Times New Roman" w:cs="Times New Roman"/>
          <w:i/>
          <w:iCs/>
        </w:rPr>
        <w:t>The visual display of quantitative information</w:t>
      </w:r>
      <w:r w:rsidRPr="001E10EE">
        <w:rPr>
          <w:rFonts w:ascii="Times New Roman" w:hAnsi="Times New Roman" w:cs="Times New Roman"/>
        </w:rPr>
        <w:t>. 2nd edn. Cheshire, CT: Graphics Press.</w:t>
      </w:r>
    </w:p>
    <w:p w14:paraId="4A291B93" w14:textId="1CCB1B22" w:rsidR="004840BE" w:rsidRDefault="004840BE" w:rsidP="001E10EE">
      <w:pPr>
        <w:pStyle w:val="ListParagraph"/>
        <w:numPr>
          <w:ilvl w:val="0"/>
          <w:numId w:val="3"/>
        </w:numPr>
        <w:jc w:val="both"/>
        <w:rPr>
          <w:rFonts w:ascii="Times New Roman" w:hAnsi="Times New Roman" w:cs="Times New Roman"/>
        </w:rPr>
      </w:pPr>
      <w:r w:rsidRPr="004840BE">
        <w:rPr>
          <w:rFonts w:ascii="Times New Roman" w:hAnsi="Times New Roman" w:cs="Times New Roman"/>
        </w:rPr>
        <w:t xml:space="preserve">Few, S. (2012) </w:t>
      </w:r>
      <w:r w:rsidRPr="004840BE">
        <w:rPr>
          <w:rFonts w:ascii="Times New Roman" w:hAnsi="Times New Roman" w:cs="Times New Roman"/>
          <w:i/>
          <w:iCs/>
        </w:rPr>
        <w:t>Show me the numbers: designing tables and graphs to enlighten</w:t>
      </w:r>
      <w:r w:rsidRPr="004840BE">
        <w:rPr>
          <w:rFonts w:ascii="Times New Roman" w:hAnsi="Times New Roman" w:cs="Times New Roman"/>
        </w:rPr>
        <w:t>. 2nd edn. Burlingame, CA: Analytics Press.</w:t>
      </w:r>
    </w:p>
    <w:p w14:paraId="4EB138ED" w14:textId="77777777" w:rsidR="00F94D8C" w:rsidRDefault="00F94D8C" w:rsidP="00F94D8C">
      <w:pPr>
        <w:pStyle w:val="NormalWeb"/>
        <w:numPr>
          <w:ilvl w:val="0"/>
          <w:numId w:val="3"/>
        </w:numPr>
      </w:pPr>
      <w:r>
        <w:t xml:space="preserve">Knaflic, S.N. (2020) </w:t>
      </w:r>
      <w:r>
        <w:rPr>
          <w:rStyle w:val="Emphasis"/>
          <w:rFonts w:eastAsiaTheme="majorEastAsia"/>
        </w:rPr>
        <w:t>Storytelling with data: let’s practice!</w:t>
      </w:r>
      <w:r>
        <w:t>. Hoboken, NJ: Wiley.</w:t>
      </w:r>
    </w:p>
    <w:p w14:paraId="02C6A471" w14:textId="77777777" w:rsidR="00F94D8C" w:rsidRPr="00F94D8C" w:rsidRDefault="00F94D8C" w:rsidP="00F94D8C">
      <w:pPr>
        <w:ind w:left="720"/>
        <w:jc w:val="both"/>
        <w:rPr>
          <w:rFonts w:ascii="Times New Roman" w:hAnsi="Times New Roman" w:cs="Times New Roman"/>
        </w:rPr>
      </w:pPr>
    </w:p>
    <w:p w14:paraId="5BAA03ED" w14:textId="77777777" w:rsidR="001C4E86" w:rsidRDefault="001C4E86" w:rsidP="00441D04">
      <w:pPr>
        <w:ind w:firstLine="720"/>
        <w:jc w:val="both"/>
        <w:rPr>
          <w:rFonts w:ascii="Times New Roman" w:hAnsi="Times New Roman" w:cs="Times New Roman"/>
        </w:rPr>
      </w:pPr>
    </w:p>
    <w:p w14:paraId="3385B213" w14:textId="77777777" w:rsidR="001C4E86" w:rsidRDefault="001C4E86" w:rsidP="00F94D8C">
      <w:pPr>
        <w:jc w:val="both"/>
        <w:rPr>
          <w:rFonts w:ascii="Times New Roman" w:hAnsi="Times New Roman" w:cs="Times New Roman"/>
        </w:rPr>
      </w:pPr>
    </w:p>
    <w:p w14:paraId="39F0DF1A" w14:textId="77777777" w:rsidR="001C4E86" w:rsidRPr="00441D04" w:rsidRDefault="001C4E86" w:rsidP="00441D04">
      <w:pPr>
        <w:ind w:firstLine="720"/>
        <w:jc w:val="both"/>
        <w:rPr>
          <w:rFonts w:ascii="Times New Roman" w:hAnsi="Times New Roman" w:cs="Times New Roman"/>
        </w:rPr>
      </w:pPr>
    </w:p>
    <w:sectPr w:rsidR="001C4E86" w:rsidRPr="00441D04" w:rsidSect="003242B1">
      <w:footerReference w:type="default" r:id="rId3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66813" w14:textId="77777777" w:rsidR="002A0A5B" w:rsidRDefault="002A0A5B" w:rsidP="002A0A5B">
      <w:pPr>
        <w:spacing w:after="0" w:line="240" w:lineRule="auto"/>
      </w:pPr>
      <w:r>
        <w:separator/>
      </w:r>
    </w:p>
  </w:endnote>
  <w:endnote w:type="continuationSeparator" w:id="0">
    <w:p w14:paraId="2C0E4E2E" w14:textId="77777777" w:rsidR="002A0A5B" w:rsidRDefault="002A0A5B" w:rsidP="002A0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000097"/>
      <w:docPartObj>
        <w:docPartGallery w:val="Page Numbers (Bottom of Page)"/>
        <w:docPartUnique/>
      </w:docPartObj>
    </w:sdtPr>
    <w:sdtEndPr>
      <w:rPr>
        <w:noProof/>
      </w:rPr>
    </w:sdtEndPr>
    <w:sdtContent>
      <w:p w14:paraId="45C779CC" w14:textId="5FC202EE" w:rsidR="003242B1" w:rsidRDefault="003242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A8D329" w14:textId="61CEF8A2" w:rsidR="002A0A5B" w:rsidRDefault="002A0A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BFA30" w14:textId="77777777" w:rsidR="002A0A5B" w:rsidRDefault="002A0A5B" w:rsidP="002A0A5B">
      <w:pPr>
        <w:spacing w:after="0" w:line="240" w:lineRule="auto"/>
      </w:pPr>
      <w:r>
        <w:separator/>
      </w:r>
    </w:p>
  </w:footnote>
  <w:footnote w:type="continuationSeparator" w:id="0">
    <w:p w14:paraId="6464314E" w14:textId="77777777" w:rsidR="002A0A5B" w:rsidRDefault="002A0A5B" w:rsidP="002A0A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369"/>
    <w:multiLevelType w:val="multilevel"/>
    <w:tmpl w:val="5366DBC2"/>
    <w:lvl w:ilvl="0">
      <w:start w:val="1"/>
      <w:numFmt w:val="decimal"/>
      <w:lvlText w:val="%1."/>
      <w:lvlJc w:val="left"/>
      <w:pPr>
        <w:ind w:left="1440" w:hanging="360"/>
      </w:pPr>
    </w:lvl>
    <w:lvl w:ilvl="1">
      <w:start w:val="1"/>
      <w:numFmt w:val="decimal"/>
      <w:isLgl/>
      <w:lvlText w:val="%1.%2"/>
      <w:lvlJc w:val="left"/>
      <w:pPr>
        <w:ind w:left="144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 w15:restartNumberingAfterBreak="0">
    <w:nsid w:val="02D424E4"/>
    <w:multiLevelType w:val="hybridMultilevel"/>
    <w:tmpl w:val="CF58E74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92216E3"/>
    <w:multiLevelType w:val="hybridMultilevel"/>
    <w:tmpl w:val="710422BC"/>
    <w:lvl w:ilvl="0" w:tplc="67F6A34E">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3" w15:restartNumberingAfterBreak="0">
    <w:nsid w:val="0E394DF1"/>
    <w:multiLevelType w:val="multilevel"/>
    <w:tmpl w:val="C862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C70D1"/>
    <w:multiLevelType w:val="hybridMultilevel"/>
    <w:tmpl w:val="B4D4A30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5A01FC0"/>
    <w:multiLevelType w:val="multilevel"/>
    <w:tmpl w:val="FE9E7600"/>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b/>
        <w:bCs/>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2C1E26BE"/>
    <w:multiLevelType w:val="multilevel"/>
    <w:tmpl w:val="11AEBE68"/>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12450B"/>
    <w:multiLevelType w:val="multilevel"/>
    <w:tmpl w:val="E566FF7E"/>
    <w:lvl w:ilvl="0">
      <w:start w:val="3"/>
      <w:numFmt w:val="decimal"/>
      <w:lvlText w:val="%1"/>
      <w:lvlJc w:val="left"/>
      <w:pPr>
        <w:ind w:left="360" w:hanging="360"/>
      </w:pPr>
      <w:rPr>
        <w:rFonts w:hint="default"/>
      </w:rPr>
    </w:lvl>
    <w:lvl w:ilvl="1">
      <w:start w:val="6"/>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15:restartNumberingAfterBreak="0">
    <w:nsid w:val="308471A6"/>
    <w:multiLevelType w:val="hybridMultilevel"/>
    <w:tmpl w:val="7D409430"/>
    <w:lvl w:ilvl="0" w:tplc="62D4FE7E">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21808E2"/>
    <w:multiLevelType w:val="multilevel"/>
    <w:tmpl w:val="DD1A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41A7D"/>
    <w:multiLevelType w:val="multilevel"/>
    <w:tmpl w:val="DBB8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2503C8"/>
    <w:multiLevelType w:val="hybridMultilevel"/>
    <w:tmpl w:val="ECF065B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50A75E2B"/>
    <w:multiLevelType w:val="multilevel"/>
    <w:tmpl w:val="C918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5B6F8B"/>
    <w:multiLevelType w:val="hybridMultilevel"/>
    <w:tmpl w:val="9892B24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59804F69"/>
    <w:multiLevelType w:val="multilevel"/>
    <w:tmpl w:val="6292DF8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C21306A"/>
    <w:multiLevelType w:val="hybridMultilevel"/>
    <w:tmpl w:val="3274DA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6D5644A7"/>
    <w:multiLevelType w:val="hybridMultilevel"/>
    <w:tmpl w:val="7EF87CE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6D7152C2"/>
    <w:multiLevelType w:val="multilevel"/>
    <w:tmpl w:val="2F82129A"/>
    <w:lvl w:ilvl="0">
      <w:start w:val="3"/>
      <w:numFmt w:val="decimal"/>
      <w:lvlText w:val="%1"/>
      <w:lvlJc w:val="left"/>
      <w:pPr>
        <w:ind w:left="360" w:hanging="360"/>
      </w:pPr>
      <w:rPr>
        <w:rFonts w:hint="default"/>
      </w:rPr>
    </w:lvl>
    <w:lvl w:ilvl="1">
      <w:start w:val="6"/>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8" w15:restartNumberingAfterBreak="0">
    <w:nsid w:val="7B0368C3"/>
    <w:multiLevelType w:val="multilevel"/>
    <w:tmpl w:val="60FAE9A0"/>
    <w:lvl w:ilvl="0">
      <w:start w:val="3"/>
      <w:numFmt w:val="decimal"/>
      <w:lvlText w:val="%1"/>
      <w:lvlJc w:val="left"/>
      <w:pPr>
        <w:ind w:left="360" w:hanging="360"/>
      </w:pPr>
      <w:rPr>
        <w:rFonts w:hint="default"/>
      </w:rPr>
    </w:lvl>
    <w:lvl w:ilvl="1">
      <w:start w:val="1"/>
      <w:numFmt w:val="decimal"/>
      <w:lvlText w:val="%1.%2"/>
      <w:lvlJc w:val="left"/>
      <w:pPr>
        <w:ind w:left="1713" w:hanging="360"/>
      </w:pPr>
      <w:rPr>
        <w:rFonts w:hint="default"/>
        <w:b/>
        <w:bCs/>
      </w:rPr>
    </w:lvl>
    <w:lvl w:ilvl="2">
      <w:start w:val="1"/>
      <w:numFmt w:val="decimal"/>
      <w:lvlText w:val="%1.%2.%3"/>
      <w:lvlJc w:val="left"/>
      <w:pPr>
        <w:ind w:left="3426" w:hanging="720"/>
      </w:pPr>
      <w:rPr>
        <w:rFonts w:hint="default"/>
      </w:rPr>
    </w:lvl>
    <w:lvl w:ilvl="3">
      <w:start w:val="1"/>
      <w:numFmt w:val="decimal"/>
      <w:lvlText w:val="%1.%2.%3.%4"/>
      <w:lvlJc w:val="left"/>
      <w:pPr>
        <w:ind w:left="4779" w:hanging="720"/>
      </w:pPr>
      <w:rPr>
        <w:rFonts w:hint="default"/>
      </w:rPr>
    </w:lvl>
    <w:lvl w:ilvl="4">
      <w:start w:val="1"/>
      <w:numFmt w:val="decimal"/>
      <w:lvlText w:val="%1.%2.%3.%4.%5"/>
      <w:lvlJc w:val="left"/>
      <w:pPr>
        <w:ind w:left="6492" w:hanging="1080"/>
      </w:pPr>
      <w:rPr>
        <w:rFonts w:hint="default"/>
      </w:rPr>
    </w:lvl>
    <w:lvl w:ilvl="5">
      <w:start w:val="1"/>
      <w:numFmt w:val="decimal"/>
      <w:lvlText w:val="%1.%2.%3.%4.%5.%6"/>
      <w:lvlJc w:val="left"/>
      <w:pPr>
        <w:ind w:left="7845" w:hanging="1080"/>
      </w:pPr>
      <w:rPr>
        <w:rFonts w:hint="default"/>
      </w:rPr>
    </w:lvl>
    <w:lvl w:ilvl="6">
      <w:start w:val="1"/>
      <w:numFmt w:val="decimal"/>
      <w:lvlText w:val="%1.%2.%3.%4.%5.%6.%7"/>
      <w:lvlJc w:val="left"/>
      <w:pPr>
        <w:ind w:left="9558" w:hanging="1440"/>
      </w:pPr>
      <w:rPr>
        <w:rFonts w:hint="default"/>
      </w:rPr>
    </w:lvl>
    <w:lvl w:ilvl="7">
      <w:start w:val="1"/>
      <w:numFmt w:val="decimal"/>
      <w:lvlText w:val="%1.%2.%3.%4.%5.%6.%7.%8"/>
      <w:lvlJc w:val="left"/>
      <w:pPr>
        <w:ind w:left="10911" w:hanging="1440"/>
      </w:pPr>
      <w:rPr>
        <w:rFonts w:hint="default"/>
      </w:rPr>
    </w:lvl>
    <w:lvl w:ilvl="8">
      <w:start w:val="1"/>
      <w:numFmt w:val="decimal"/>
      <w:lvlText w:val="%1.%2.%3.%4.%5.%6.%7.%8.%9"/>
      <w:lvlJc w:val="left"/>
      <w:pPr>
        <w:ind w:left="12624" w:hanging="1800"/>
      </w:pPr>
      <w:rPr>
        <w:rFonts w:hint="default"/>
      </w:rPr>
    </w:lvl>
  </w:abstractNum>
  <w:num w:numId="1" w16cid:durableId="1490441226">
    <w:abstractNumId w:val="12"/>
  </w:num>
  <w:num w:numId="2" w16cid:durableId="955059827">
    <w:abstractNumId w:val="0"/>
  </w:num>
  <w:num w:numId="3" w16cid:durableId="1455638460">
    <w:abstractNumId w:val="2"/>
  </w:num>
  <w:num w:numId="4" w16cid:durableId="1224441425">
    <w:abstractNumId w:val="9"/>
  </w:num>
  <w:num w:numId="5" w16cid:durableId="441535880">
    <w:abstractNumId w:val="4"/>
  </w:num>
  <w:num w:numId="6" w16cid:durableId="1004434574">
    <w:abstractNumId w:val="8"/>
  </w:num>
  <w:num w:numId="7" w16cid:durableId="1086415950">
    <w:abstractNumId w:val="13"/>
  </w:num>
  <w:num w:numId="8" w16cid:durableId="632296284">
    <w:abstractNumId w:val="11"/>
  </w:num>
  <w:num w:numId="9" w16cid:durableId="496072468">
    <w:abstractNumId w:val="3"/>
  </w:num>
  <w:num w:numId="10" w16cid:durableId="1720208939">
    <w:abstractNumId w:val="14"/>
  </w:num>
  <w:num w:numId="11" w16cid:durableId="554969505">
    <w:abstractNumId w:val="6"/>
  </w:num>
  <w:num w:numId="12" w16cid:durableId="204487140">
    <w:abstractNumId w:val="17"/>
  </w:num>
  <w:num w:numId="13" w16cid:durableId="455104123">
    <w:abstractNumId w:val="7"/>
  </w:num>
  <w:num w:numId="14" w16cid:durableId="287323478">
    <w:abstractNumId w:val="1"/>
  </w:num>
  <w:num w:numId="15" w16cid:durableId="141124159">
    <w:abstractNumId w:val="15"/>
  </w:num>
  <w:num w:numId="16" w16cid:durableId="982930515">
    <w:abstractNumId w:val="16"/>
  </w:num>
  <w:num w:numId="17" w16cid:durableId="420610414">
    <w:abstractNumId w:val="5"/>
  </w:num>
  <w:num w:numId="18" w16cid:durableId="1748964095">
    <w:abstractNumId w:val="10"/>
  </w:num>
  <w:num w:numId="19" w16cid:durableId="4528683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63D"/>
    <w:rsid w:val="00004E34"/>
    <w:rsid w:val="00005771"/>
    <w:rsid w:val="00006639"/>
    <w:rsid w:val="00012890"/>
    <w:rsid w:val="000150B8"/>
    <w:rsid w:val="00024E5F"/>
    <w:rsid w:val="000640E6"/>
    <w:rsid w:val="00065A23"/>
    <w:rsid w:val="00073064"/>
    <w:rsid w:val="00075518"/>
    <w:rsid w:val="00080065"/>
    <w:rsid w:val="000839F1"/>
    <w:rsid w:val="000842E0"/>
    <w:rsid w:val="000932B8"/>
    <w:rsid w:val="00097575"/>
    <w:rsid w:val="000D390A"/>
    <w:rsid w:val="000D7194"/>
    <w:rsid w:val="000E7FA6"/>
    <w:rsid w:val="0012321A"/>
    <w:rsid w:val="00124F39"/>
    <w:rsid w:val="00140064"/>
    <w:rsid w:val="0014202A"/>
    <w:rsid w:val="001533A2"/>
    <w:rsid w:val="00180D0F"/>
    <w:rsid w:val="001A1D82"/>
    <w:rsid w:val="001B1444"/>
    <w:rsid w:val="001C4E86"/>
    <w:rsid w:val="001E10EE"/>
    <w:rsid w:val="001E51DC"/>
    <w:rsid w:val="001E5A43"/>
    <w:rsid w:val="00202B7A"/>
    <w:rsid w:val="002036B5"/>
    <w:rsid w:val="002141FF"/>
    <w:rsid w:val="0021703A"/>
    <w:rsid w:val="00242DBA"/>
    <w:rsid w:val="00267834"/>
    <w:rsid w:val="00292D4B"/>
    <w:rsid w:val="002A0A5B"/>
    <w:rsid w:val="002A2037"/>
    <w:rsid w:val="002A5140"/>
    <w:rsid w:val="002B64F8"/>
    <w:rsid w:val="002C244A"/>
    <w:rsid w:val="002D7520"/>
    <w:rsid w:val="003019E4"/>
    <w:rsid w:val="00321E15"/>
    <w:rsid w:val="003242B1"/>
    <w:rsid w:val="003308C5"/>
    <w:rsid w:val="003454AF"/>
    <w:rsid w:val="00345A7F"/>
    <w:rsid w:val="00356244"/>
    <w:rsid w:val="00370880"/>
    <w:rsid w:val="0037553A"/>
    <w:rsid w:val="003775DB"/>
    <w:rsid w:val="003818AD"/>
    <w:rsid w:val="00387551"/>
    <w:rsid w:val="003A5C4D"/>
    <w:rsid w:val="003E3D9A"/>
    <w:rsid w:val="003F363D"/>
    <w:rsid w:val="00402656"/>
    <w:rsid w:val="00421ACE"/>
    <w:rsid w:val="00426CC5"/>
    <w:rsid w:val="00436F98"/>
    <w:rsid w:val="00441D04"/>
    <w:rsid w:val="004447B1"/>
    <w:rsid w:val="00445134"/>
    <w:rsid w:val="004527CC"/>
    <w:rsid w:val="00462E1B"/>
    <w:rsid w:val="00467922"/>
    <w:rsid w:val="00471253"/>
    <w:rsid w:val="004726DD"/>
    <w:rsid w:val="004840BE"/>
    <w:rsid w:val="00496BE8"/>
    <w:rsid w:val="004A2310"/>
    <w:rsid w:val="004A4776"/>
    <w:rsid w:val="004B708E"/>
    <w:rsid w:val="004D6A1F"/>
    <w:rsid w:val="00516476"/>
    <w:rsid w:val="00516A90"/>
    <w:rsid w:val="00516F6B"/>
    <w:rsid w:val="005315DF"/>
    <w:rsid w:val="00543F9D"/>
    <w:rsid w:val="00544AA2"/>
    <w:rsid w:val="0055717B"/>
    <w:rsid w:val="00561BBF"/>
    <w:rsid w:val="005665A3"/>
    <w:rsid w:val="00572130"/>
    <w:rsid w:val="005B6F81"/>
    <w:rsid w:val="005B7995"/>
    <w:rsid w:val="005D2E3E"/>
    <w:rsid w:val="005D6CF8"/>
    <w:rsid w:val="005E256E"/>
    <w:rsid w:val="005F1FCC"/>
    <w:rsid w:val="005F2814"/>
    <w:rsid w:val="005F4D83"/>
    <w:rsid w:val="005F6784"/>
    <w:rsid w:val="005F733A"/>
    <w:rsid w:val="005F7354"/>
    <w:rsid w:val="00601C5F"/>
    <w:rsid w:val="00607394"/>
    <w:rsid w:val="0060753B"/>
    <w:rsid w:val="0061175A"/>
    <w:rsid w:val="0061646E"/>
    <w:rsid w:val="00622B9F"/>
    <w:rsid w:val="00636555"/>
    <w:rsid w:val="00641340"/>
    <w:rsid w:val="00647683"/>
    <w:rsid w:val="00651DA9"/>
    <w:rsid w:val="006578BE"/>
    <w:rsid w:val="00663C7F"/>
    <w:rsid w:val="00666DEC"/>
    <w:rsid w:val="00673F63"/>
    <w:rsid w:val="006757B4"/>
    <w:rsid w:val="00677D35"/>
    <w:rsid w:val="006A0ADE"/>
    <w:rsid w:val="006B6904"/>
    <w:rsid w:val="006B732A"/>
    <w:rsid w:val="006C2486"/>
    <w:rsid w:val="006C5004"/>
    <w:rsid w:val="006F0DE0"/>
    <w:rsid w:val="00717C74"/>
    <w:rsid w:val="007241D0"/>
    <w:rsid w:val="007253EA"/>
    <w:rsid w:val="00727245"/>
    <w:rsid w:val="00737174"/>
    <w:rsid w:val="00742CC8"/>
    <w:rsid w:val="0075057B"/>
    <w:rsid w:val="00751BC9"/>
    <w:rsid w:val="00787E33"/>
    <w:rsid w:val="00791A5B"/>
    <w:rsid w:val="007963A8"/>
    <w:rsid w:val="007966F3"/>
    <w:rsid w:val="007A7800"/>
    <w:rsid w:val="007B13DD"/>
    <w:rsid w:val="007B492D"/>
    <w:rsid w:val="007C613A"/>
    <w:rsid w:val="007D334B"/>
    <w:rsid w:val="007E15A1"/>
    <w:rsid w:val="007E3BAD"/>
    <w:rsid w:val="007E45A0"/>
    <w:rsid w:val="007E5314"/>
    <w:rsid w:val="007E6C1C"/>
    <w:rsid w:val="00810CB2"/>
    <w:rsid w:val="00814D12"/>
    <w:rsid w:val="00833772"/>
    <w:rsid w:val="0083691A"/>
    <w:rsid w:val="0084416F"/>
    <w:rsid w:val="00852CD0"/>
    <w:rsid w:val="00873DF1"/>
    <w:rsid w:val="00876545"/>
    <w:rsid w:val="00880D0B"/>
    <w:rsid w:val="008B5840"/>
    <w:rsid w:val="008C6EB6"/>
    <w:rsid w:val="008E078D"/>
    <w:rsid w:val="008E2DF4"/>
    <w:rsid w:val="008E6DA8"/>
    <w:rsid w:val="008F3F8B"/>
    <w:rsid w:val="008F7566"/>
    <w:rsid w:val="00902EDD"/>
    <w:rsid w:val="009052CC"/>
    <w:rsid w:val="00910A92"/>
    <w:rsid w:val="009275AF"/>
    <w:rsid w:val="00930906"/>
    <w:rsid w:val="009840CF"/>
    <w:rsid w:val="00992064"/>
    <w:rsid w:val="009A6C4C"/>
    <w:rsid w:val="009D1611"/>
    <w:rsid w:val="009D3531"/>
    <w:rsid w:val="009F76B9"/>
    <w:rsid w:val="00A034ED"/>
    <w:rsid w:val="00A17933"/>
    <w:rsid w:val="00A23F6C"/>
    <w:rsid w:val="00A24444"/>
    <w:rsid w:val="00A24450"/>
    <w:rsid w:val="00A31607"/>
    <w:rsid w:val="00A41B36"/>
    <w:rsid w:val="00A61B69"/>
    <w:rsid w:val="00A61C2E"/>
    <w:rsid w:val="00A80FBB"/>
    <w:rsid w:val="00A8401A"/>
    <w:rsid w:val="00A93DCD"/>
    <w:rsid w:val="00AB3746"/>
    <w:rsid w:val="00AB38D0"/>
    <w:rsid w:val="00AB439E"/>
    <w:rsid w:val="00AE4631"/>
    <w:rsid w:val="00AF7E07"/>
    <w:rsid w:val="00B0023F"/>
    <w:rsid w:val="00B01C56"/>
    <w:rsid w:val="00B01FB8"/>
    <w:rsid w:val="00B04188"/>
    <w:rsid w:val="00B103D8"/>
    <w:rsid w:val="00B12259"/>
    <w:rsid w:val="00B1591B"/>
    <w:rsid w:val="00B207F2"/>
    <w:rsid w:val="00B22786"/>
    <w:rsid w:val="00B32093"/>
    <w:rsid w:val="00B52E53"/>
    <w:rsid w:val="00B86369"/>
    <w:rsid w:val="00B915B3"/>
    <w:rsid w:val="00B92B66"/>
    <w:rsid w:val="00BA25BC"/>
    <w:rsid w:val="00BC0B16"/>
    <w:rsid w:val="00BC4A22"/>
    <w:rsid w:val="00BD251B"/>
    <w:rsid w:val="00BE0192"/>
    <w:rsid w:val="00BE0EBB"/>
    <w:rsid w:val="00C1252C"/>
    <w:rsid w:val="00C219A7"/>
    <w:rsid w:val="00C5250E"/>
    <w:rsid w:val="00C544F7"/>
    <w:rsid w:val="00C62699"/>
    <w:rsid w:val="00C63D56"/>
    <w:rsid w:val="00C6730F"/>
    <w:rsid w:val="00C67A36"/>
    <w:rsid w:val="00C766E6"/>
    <w:rsid w:val="00C82ABB"/>
    <w:rsid w:val="00C8507B"/>
    <w:rsid w:val="00C93791"/>
    <w:rsid w:val="00C94311"/>
    <w:rsid w:val="00CB681F"/>
    <w:rsid w:val="00CC5349"/>
    <w:rsid w:val="00CD68E9"/>
    <w:rsid w:val="00CD6B3C"/>
    <w:rsid w:val="00CE59B3"/>
    <w:rsid w:val="00CE59BC"/>
    <w:rsid w:val="00D11E15"/>
    <w:rsid w:val="00D51846"/>
    <w:rsid w:val="00D61A81"/>
    <w:rsid w:val="00D61CB5"/>
    <w:rsid w:val="00D62AD7"/>
    <w:rsid w:val="00D73763"/>
    <w:rsid w:val="00D84228"/>
    <w:rsid w:val="00D86581"/>
    <w:rsid w:val="00D87107"/>
    <w:rsid w:val="00D9176B"/>
    <w:rsid w:val="00D92320"/>
    <w:rsid w:val="00DB0921"/>
    <w:rsid w:val="00DB4163"/>
    <w:rsid w:val="00DD627B"/>
    <w:rsid w:val="00DE0E52"/>
    <w:rsid w:val="00DE223A"/>
    <w:rsid w:val="00DE7D1A"/>
    <w:rsid w:val="00DF161C"/>
    <w:rsid w:val="00E10C63"/>
    <w:rsid w:val="00E15E8B"/>
    <w:rsid w:val="00E3380A"/>
    <w:rsid w:val="00E403A8"/>
    <w:rsid w:val="00E41BF3"/>
    <w:rsid w:val="00E427C0"/>
    <w:rsid w:val="00E44DF8"/>
    <w:rsid w:val="00E47EF2"/>
    <w:rsid w:val="00E66D56"/>
    <w:rsid w:val="00E66EB8"/>
    <w:rsid w:val="00E71B75"/>
    <w:rsid w:val="00EA160D"/>
    <w:rsid w:val="00EB483B"/>
    <w:rsid w:val="00EC297D"/>
    <w:rsid w:val="00ED1A7B"/>
    <w:rsid w:val="00ED2399"/>
    <w:rsid w:val="00ED6E04"/>
    <w:rsid w:val="00F11841"/>
    <w:rsid w:val="00F26A5B"/>
    <w:rsid w:val="00F33FA3"/>
    <w:rsid w:val="00F37F0A"/>
    <w:rsid w:val="00F47817"/>
    <w:rsid w:val="00F52A36"/>
    <w:rsid w:val="00F54767"/>
    <w:rsid w:val="00F61329"/>
    <w:rsid w:val="00F75373"/>
    <w:rsid w:val="00F808D0"/>
    <w:rsid w:val="00F94D8C"/>
    <w:rsid w:val="00FA1564"/>
    <w:rsid w:val="00FA2C6E"/>
    <w:rsid w:val="00FB7AE0"/>
    <w:rsid w:val="00FB7FCA"/>
    <w:rsid w:val="00FC5BDB"/>
    <w:rsid w:val="00FD5A27"/>
    <w:rsid w:val="00FE02EE"/>
    <w:rsid w:val="00FE1F51"/>
    <w:rsid w:val="00FE6F53"/>
    <w:rsid w:val="00FF1B25"/>
    <w:rsid w:val="00FF469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5D3D971"/>
  <w15:chartTrackingRefBased/>
  <w15:docId w15:val="{830FFB46-1F3E-45CA-8733-A5C694033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63D"/>
    <w:rPr>
      <w:rFonts w:eastAsiaTheme="majorEastAsia" w:cstheme="majorBidi"/>
      <w:color w:val="272727" w:themeColor="text1" w:themeTint="D8"/>
    </w:rPr>
  </w:style>
  <w:style w:type="paragraph" w:styleId="Title">
    <w:name w:val="Title"/>
    <w:basedOn w:val="Normal"/>
    <w:next w:val="Normal"/>
    <w:link w:val="TitleChar"/>
    <w:uiPriority w:val="10"/>
    <w:qFormat/>
    <w:rsid w:val="003F3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63D"/>
    <w:pPr>
      <w:spacing w:before="160"/>
      <w:jc w:val="center"/>
    </w:pPr>
    <w:rPr>
      <w:i/>
      <w:iCs/>
      <w:color w:val="404040" w:themeColor="text1" w:themeTint="BF"/>
    </w:rPr>
  </w:style>
  <w:style w:type="character" w:customStyle="1" w:styleId="QuoteChar">
    <w:name w:val="Quote Char"/>
    <w:basedOn w:val="DefaultParagraphFont"/>
    <w:link w:val="Quote"/>
    <w:uiPriority w:val="29"/>
    <w:rsid w:val="003F363D"/>
    <w:rPr>
      <w:i/>
      <w:iCs/>
      <w:color w:val="404040" w:themeColor="text1" w:themeTint="BF"/>
    </w:rPr>
  </w:style>
  <w:style w:type="paragraph" w:styleId="ListParagraph">
    <w:name w:val="List Paragraph"/>
    <w:basedOn w:val="Normal"/>
    <w:uiPriority w:val="34"/>
    <w:qFormat/>
    <w:rsid w:val="003F363D"/>
    <w:pPr>
      <w:ind w:left="720"/>
      <w:contextualSpacing/>
    </w:pPr>
  </w:style>
  <w:style w:type="character" w:styleId="IntenseEmphasis">
    <w:name w:val="Intense Emphasis"/>
    <w:basedOn w:val="DefaultParagraphFont"/>
    <w:uiPriority w:val="21"/>
    <w:qFormat/>
    <w:rsid w:val="003F363D"/>
    <w:rPr>
      <w:i/>
      <w:iCs/>
      <w:color w:val="0F4761" w:themeColor="accent1" w:themeShade="BF"/>
    </w:rPr>
  </w:style>
  <w:style w:type="paragraph" w:styleId="IntenseQuote">
    <w:name w:val="Intense Quote"/>
    <w:basedOn w:val="Normal"/>
    <w:next w:val="Normal"/>
    <w:link w:val="IntenseQuoteChar"/>
    <w:uiPriority w:val="30"/>
    <w:qFormat/>
    <w:rsid w:val="003F3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63D"/>
    <w:rPr>
      <w:i/>
      <w:iCs/>
      <w:color w:val="0F4761" w:themeColor="accent1" w:themeShade="BF"/>
    </w:rPr>
  </w:style>
  <w:style w:type="character" w:styleId="IntenseReference">
    <w:name w:val="Intense Reference"/>
    <w:basedOn w:val="DefaultParagraphFont"/>
    <w:uiPriority w:val="32"/>
    <w:qFormat/>
    <w:rsid w:val="003F363D"/>
    <w:rPr>
      <w:b/>
      <w:bCs/>
      <w:smallCaps/>
      <w:color w:val="0F4761" w:themeColor="accent1" w:themeShade="BF"/>
      <w:spacing w:val="5"/>
    </w:rPr>
  </w:style>
  <w:style w:type="table" w:styleId="TableGrid">
    <w:name w:val="Table Grid"/>
    <w:basedOn w:val="TableNormal"/>
    <w:uiPriority w:val="39"/>
    <w:rsid w:val="007C6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D4B"/>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Hyperlink">
    <w:name w:val="Hyperlink"/>
    <w:basedOn w:val="DefaultParagraphFont"/>
    <w:uiPriority w:val="99"/>
    <w:unhideWhenUsed/>
    <w:rsid w:val="001C4E86"/>
    <w:rPr>
      <w:color w:val="467886" w:themeColor="hyperlink"/>
      <w:u w:val="single"/>
    </w:rPr>
  </w:style>
  <w:style w:type="character" w:styleId="UnresolvedMention">
    <w:name w:val="Unresolved Mention"/>
    <w:basedOn w:val="DefaultParagraphFont"/>
    <w:uiPriority w:val="99"/>
    <w:semiHidden/>
    <w:unhideWhenUsed/>
    <w:rsid w:val="001C4E86"/>
    <w:rPr>
      <w:color w:val="605E5C"/>
      <w:shd w:val="clear" w:color="auto" w:fill="E1DFDD"/>
    </w:rPr>
  </w:style>
  <w:style w:type="paragraph" w:styleId="Bibliography">
    <w:name w:val="Bibliography"/>
    <w:basedOn w:val="Normal"/>
    <w:next w:val="Normal"/>
    <w:uiPriority w:val="37"/>
    <w:unhideWhenUsed/>
    <w:rsid w:val="00FC5BDB"/>
    <w:pPr>
      <w:spacing w:after="0" w:line="240" w:lineRule="auto"/>
      <w:ind w:left="720" w:hanging="720"/>
    </w:pPr>
  </w:style>
  <w:style w:type="character" w:styleId="Emphasis">
    <w:name w:val="Emphasis"/>
    <w:basedOn w:val="DefaultParagraphFont"/>
    <w:uiPriority w:val="20"/>
    <w:qFormat/>
    <w:rsid w:val="007E15A1"/>
    <w:rPr>
      <w:i/>
      <w:iCs/>
    </w:rPr>
  </w:style>
  <w:style w:type="paragraph" w:styleId="TOCHeading">
    <w:name w:val="TOC Heading"/>
    <w:basedOn w:val="Heading1"/>
    <w:next w:val="Normal"/>
    <w:uiPriority w:val="39"/>
    <w:unhideWhenUsed/>
    <w:qFormat/>
    <w:rsid w:val="00C9431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253EA"/>
    <w:pPr>
      <w:tabs>
        <w:tab w:val="right" w:leader="dot" w:pos="9016"/>
      </w:tabs>
      <w:spacing w:after="100"/>
    </w:pPr>
    <w:rPr>
      <w:rFonts w:ascii="Times New Roman" w:hAnsi="Times New Roman" w:cs="Times New Roman"/>
      <w:b/>
      <w:bCs/>
      <w:noProof/>
    </w:rPr>
  </w:style>
  <w:style w:type="paragraph" w:styleId="Header">
    <w:name w:val="header"/>
    <w:basedOn w:val="Normal"/>
    <w:link w:val="HeaderChar"/>
    <w:uiPriority w:val="99"/>
    <w:unhideWhenUsed/>
    <w:rsid w:val="002A0A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0A5B"/>
  </w:style>
  <w:style w:type="paragraph" w:styleId="Footer">
    <w:name w:val="footer"/>
    <w:basedOn w:val="Normal"/>
    <w:link w:val="FooterChar"/>
    <w:uiPriority w:val="99"/>
    <w:unhideWhenUsed/>
    <w:rsid w:val="002A0A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0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ec.europa.eu/eurostat"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mo.int/"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ec.europa.eu/eurosta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eea.europa.eu/en/topics/at-a-glance/climate" TargetMode="External"/><Relationship Id="rId32" Type="http://schemas.openxmlformats.org/officeDocument/2006/relationships/hyperlink" Target="https://www.iea.org/countrie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ec.europa.eu/eurosta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energy.ec.europa.eu/data-and-analysis/energy-prices-and-costs_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ec.europa.eu/eurostat" TargetMode="External"/><Relationship Id="rId30" Type="http://schemas.openxmlformats.org/officeDocument/2006/relationships/hyperlink" Target="https://ec.europa.eu/eurostat"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CC6A-DB82-418C-82A6-09578FC64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8050</TotalTime>
  <Pages>11</Pages>
  <Words>3144</Words>
  <Characters>18584</Characters>
  <Application>Microsoft Office Word</Application>
  <DocSecurity>0</DocSecurity>
  <Lines>774</Lines>
  <Paragraphs>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Fabiola Ortiz</dc:creator>
  <cp:keywords/>
  <dc:description/>
  <cp:lastModifiedBy>Fabiola Ortiz</cp:lastModifiedBy>
  <cp:revision>273</cp:revision>
  <dcterms:created xsi:type="dcterms:W3CDTF">2025-12-03T18:32:00Z</dcterms:created>
  <dcterms:modified xsi:type="dcterms:W3CDTF">2026-03-06T08:35:00Z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id="Wuxy1SQc"/&gt;&lt;style id="http://www.zotero.org/styles/elsevier-harvard" hasBibliography="1" bibliographyStyleHasBeenSet="1"/&gt;&lt;prefs&gt;&lt;pref name="fieldType" value="Field"/&gt;&lt;/prefs&gt;&lt;/data&gt;</vt:lpwstr>
  </property>
</Properties>
</file>