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Enhancing Blissful Adobes Hotel Database Performance with AWS RDS for MySQL and MySQL Workbench Integration</w:t>
      </w:r>
    </w:p>
    <w:p>
      <w:r>
        <w:t>This document describes how Blissful Adobes Hotel can enhance the performance, scalability, and manageability of its hotel management database by migrating to Amazon Relational Database Service (Amazon RDS) for MySQL and integrating it with MySQL Workbench. It covers architecture, performance tuning, and operational best practices.</w:t>
      </w:r>
    </w:p>
    <w:p>
      <w:pPr>
        <w:pStyle w:val="Heading2"/>
      </w:pPr>
      <w:r>
        <w:t>1. Target Architecture Overview</w:t>
      </w:r>
    </w:p>
    <w:p>
      <w:r>
        <w:t>In the target architecture, the hotel management application connects to an Amazon RDS for MySQL instance running in a private subnet within an AWS VPC. Application servers in the same VPC or over VPN/Direct Connect use the RDS endpoint for database connectivity, while administrators use MySQL Workbench from a secure jump host or VPN to manage schemas and run queries. Security groups restrict inbound MySQL traffic (port 3306) to trusted sources only, and the database is configured for automated backups and Multi-AZ deployment to improve resilience.</w:t>
      </w:r>
    </w:p>
    <w:p>
      <w:pPr>
        <w:pStyle w:val="Heading2"/>
      </w:pPr>
      <w:r>
        <w:t>2. Designing the RDS for MySQL Instance</w:t>
      </w:r>
    </w:p>
    <w:p>
      <w:r>
        <w:t>Choose an RDS instance class that provides enough CPU and memory for the hotel workload, aiming to keep the primary working set of reservations, guests, and inventory tables in memory. Use General Purpose or Provisioned IOPS storage sized to handle peak I/O, enable storage autoscaling, and configure an appropriate parameter group to tune key MySQL parameters such as InnoDB buffer pool size, connection limits, and temporary table settings. Enable RDS Optimized Reads and Optimized Writes where supported to improve query and transaction throughput for read-heavy reporting and write-intensive reservation updates.</w:t>
      </w:r>
    </w:p>
    <w:p>
      <w:pPr>
        <w:pStyle w:val="Heading2"/>
      </w:pPr>
      <w:r>
        <w:t>3. Schema and Query Optimization for Hotel Workloads</w:t>
      </w:r>
    </w:p>
    <w:p>
      <w:r>
        <w:t>Model core hotel entities such as guests, reservations, rooms, rates, and invoices using normalized tables with appropriate primary and foreign keys. Create composite indexes on frequently queried columns such as reservation date ranges, room status, and guest identifiers to reduce full table scans, and avoid using SELECT * in application queries to limit the amount of data returned. Enable the slow query log in the RDS parameter group, set a reasonable long_query_time threshold, and regularly review slow queries to identify missing indexes and inefficient joins.</w:t>
      </w:r>
    </w:p>
    <w:p>
      <w:pPr>
        <w:pStyle w:val="Heading2"/>
      </w:pPr>
      <w:r>
        <w:t>4. Performance Features in RDS for MySQL</w:t>
      </w:r>
    </w:p>
    <w:p>
      <w:r>
        <w:t>Use RDS capabilities such as read replicas to offload reporting and analytics workloads from the primary database, and configure connection pooling in the application layer to reduce connection overhead and improve concurrency. Monitor and adjust MySQL parameters for memory, temporary tables, and parallelism according to performance metrics such as CPU utilization, read/write IOPS, and buffer cache hit ratio. For write-intensive operations such as bulk rate updates or seasonal pricing changes, schedule them during off-peak hours and consider batching to minimize impact on online reservation traffic.</w:t>
      </w:r>
    </w:p>
    <w:p>
      <w:pPr>
        <w:pStyle w:val="Heading2"/>
      </w:pPr>
      <w:r>
        <w:t>5. MySQL Workbench Integration and Usage</w:t>
      </w:r>
    </w:p>
    <w:p>
      <w:r>
        <w:t>Install MySQL Workbench on an administrative workstation or bastion host that has network access to the RDS instance endpoint, and configure a new connection using the RDS endpoint as the hostname, port 3306, and the RDS master or administrative user credentials. Use Workbench to design and update the database schema, execute SQL scripts, perform data imports and exports, and visually inspect execution plans for complex queries. Restrict Workbench access to database administrators and power users, and use parameterized queries and role-based permissions in the database to avoid accidental data modification or exposure.</w:t>
      </w:r>
    </w:p>
    <w:p>
      <w:pPr>
        <w:pStyle w:val="Heading2"/>
      </w:pPr>
      <w:r>
        <w:t>6. Monitoring, Diagnostics, and Maintenance</w:t>
      </w:r>
    </w:p>
    <w:p>
      <w:r>
        <w:t>Leverage Amazon CloudWatch metrics, Enhanced Monitoring, and Performance Insights to track key performance indicators such as CPU, memory, disk I/O, active connections, and query latency, and set alarms for abnormal behavior. Use RDS automated backups and database snapshots to support point-in-time recovery, and periodically test restore procedures to ensure that the hotel can recover quickly from data corruption or operational errors. Implement routine maintenance tasks such as analyzing tables, updating statistics, and archiving or purging old reservation data to keep table sizes manageable and queries fast.</w:t>
      </w:r>
    </w:p>
    <w:p>
      <w:pPr>
        <w:pStyle w:val="Heading2"/>
      </w:pPr>
      <w:r>
        <w:t>7. Security, Backup, and High Availability Recommendations</w:t>
      </w:r>
    </w:p>
    <w:p>
      <w:r>
        <w:t>Enforce encryption at rest for the RDS instance using AWS KMS-managed keys and require SSL/TLS for all connections from applications and MySQL Workbench. Deploy the database in a Multi-AZ configuration to provide automatic failover within the Region, and consider using read replicas in additional Regions for disaster recovery and read scaling. Harden access using least-privilege IAM roles, restrictive security groups, database user roles, and regular password rotation, and document an incident response plan tailored to the hotel’s operational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