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A71D" w14:textId="1F1F5CB5" w:rsidR="001730F2" w:rsidRDefault="009B3877" w:rsidP="0033237D">
      <w:pPr>
        <w:jc w:val="both"/>
        <w:rPr>
          <w:rFonts w:ascii="Arial" w:hAnsi="Arial" w:cs="Arial"/>
          <w:sz w:val="28"/>
          <w:szCs w:val="28"/>
        </w:rPr>
      </w:pPr>
      <w:r w:rsidRPr="009B3877">
        <w:rPr>
          <w:rFonts w:ascii="Arial" w:hAnsi="Arial" w:cs="Arial"/>
          <w:sz w:val="28"/>
          <w:szCs w:val="28"/>
        </w:rPr>
        <w:t>2.4 Oportunidad de negocio</w:t>
      </w:r>
      <w:r>
        <w:rPr>
          <w:rFonts w:ascii="Arial" w:hAnsi="Arial" w:cs="Arial"/>
          <w:sz w:val="28"/>
          <w:szCs w:val="28"/>
        </w:rPr>
        <w:t>.</w:t>
      </w:r>
    </w:p>
    <w:p w14:paraId="74E6B8F2" w14:textId="5E0FD1E9" w:rsidR="009B3877" w:rsidRDefault="009B3877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tener el negocio un sistema de ventas en línea , los clientes adquieren sus productos desde la comodidad de su hogar , aparte de que los productos en tienda en línea tendrán un aumento de 5%.</w:t>
      </w:r>
    </w:p>
    <w:p w14:paraId="305DF903" w14:textId="77777777" w:rsidR="00FB08B8" w:rsidRPr="009B3877" w:rsidRDefault="00FB08B8">
      <w:pPr>
        <w:rPr>
          <w:rFonts w:ascii="Arial" w:hAnsi="Arial" w:cs="Arial"/>
        </w:rPr>
      </w:pPr>
    </w:p>
    <w:sectPr w:rsidR="00FB08B8" w:rsidRPr="009B3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7"/>
    <w:rsid w:val="001730F2"/>
    <w:rsid w:val="0033237D"/>
    <w:rsid w:val="009B3877"/>
    <w:rsid w:val="00D149E9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1E8"/>
  <w15:chartTrackingRefBased/>
  <w15:docId w15:val="{7F2B4F9E-76AC-467F-BD3B-3D6734CE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dc:description/>
  <cp:lastModifiedBy>manuel torres</cp:lastModifiedBy>
  <cp:revision>3</cp:revision>
  <dcterms:created xsi:type="dcterms:W3CDTF">2021-11-22T17:15:00Z</dcterms:created>
  <dcterms:modified xsi:type="dcterms:W3CDTF">2021-11-22T17:58:00Z</dcterms:modified>
</cp:coreProperties>
</file>