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3 — Задание 1: Shape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абстрактный Shape и подклассы Circle, Rectangle, Square с площадью, периметром и toString.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Круг радиуса 5,5; прямоугольник 2×3; квадрат со стороной 4.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Полиморфный вызов getArea/getPerimeter выполняется по фактическому типу объекта.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