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7: Student/Schoolchild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суперкласс Person и подклассы Student и Schoolchild; вывести объекты раздельно по типу.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Массив Person хранит студентов и школьника; instanceof определяет конкретный тип.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Показаны наследование и проверка типа.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