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DCFE" w14:textId="77777777" w:rsidR="00577CC5" w:rsidRPr="00F03726" w:rsidRDefault="00577CC5" w:rsidP="00A27718">
      <w:pPr>
        <w:rPr>
          <w:color w:val="263238"/>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F03726" w:rsidRPr="00F03726" w14:paraId="3AB3EDC3" w14:textId="77777777" w:rsidTr="00A27718">
        <w:trPr>
          <w:jc w:val="center"/>
        </w:trPr>
        <w:tc>
          <w:tcPr>
            <w:tcW w:w="4765" w:type="dxa"/>
            <w:vAlign w:val="center"/>
          </w:tcPr>
          <w:p w14:paraId="669ED9E4" w14:textId="77777777" w:rsidR="00577CC5" w:rsidRPr="00F03726" w:rsidRDefault="00577CC5" w:rsidP="00A27718">
            <w:pPr>
              <w:jc w:val="center"/>
              <w:rPr>
                <w:color w:val="263238"/>
              </w:rPr>
            </w:pPr>
            <w:r w:rsidRPr="007F138A">
              <w:rPr>
                <w:rFonts w:eastAsiaTheme="minorHAnsi"/>
                <w:color w:val="263238"/>
                <w:sz w:val="22"/>
                <w:szCs w:val="22"/>
              </w:rPr>
              <w:t>Your GBS Score</w:t>
            </w:r>
          </w:p>
        </w:tc>
        <w:tc>
          <w:tcPr>
            <w:tcW w:w="4585" w:type="dxa"/>
            <w:vAlign w:val="center"/>
          </w:tcPr>
          <w:p w14:paraId="7719FAB5" w14:textId="77777777" w:rsidR="00577CC5" w:rsidRPr="007F138A" w:rsidRDefault="00841CD2" w:rsidP="00A27718">
            <w:pPr>
              <w:jc w:val="center"/>
              <w:rPr>
                <w:color w:val="263238"/>
              </w:rPr>
            </w:pPr>
            <w:r w:rsidRPr="007F138A">
              <w:rPr>
                <w:rFonts w:eastAsiaTheme="minorHAnsi"/>
                <w:color w:val="263238"/>
                <w:sz w:val="22"/>
                <w:szCs w:val="22"/>
              </w:rPr>
              <w:t>Your Certification</w:t>
            </w:r>
          </w:p>
        </w:tc>
      </w:tr>
      <w:tr w:rsidR="006B171B" w:rsidRPr="00F03726" w14:paraId="56685D51" w14:textId="77777777" w:rsidTr="00A27718">
        <w:trPr>
          <w:jc w:val="center"/>
        </w:trPr>
        <w:tc>
          <w:tcPr>
            <w:tcW w:w="4765" w:type="dxa"/>
            <w:vAlign w:val="center"/>
          </w:tcPr>
          <w:p w14:paraId="23B51CFF" w14:textId="77777777" w:rsidR="00A27718" w:rsidRPr="007F138A" w:rsidRDefault="00412B28" w:rsidP="00A425F1">
            <w:pPr>
              <w:spacing w:line="276" w:lineRule="auto"/>
              <w:jc w:val="center"/>
              <w:rPr>
                <w:rFonts w:ascii="Arial Black" w:hAnsi="Arial Black"/>
                <w:b/>
                <w:caps/>
                <w:color w:val="263238"/>
                <w:sz w:val="40"/>
                <w:szCs w:val="40"/>
              </w:rPr>
            </w:pPr>
            <w:r w:rsidRPr="007F138A">
              <w:rPr>
                <w:rFonts w:ascii="Arial Black" w:hAnsi="Arial Black"/>
                <w:b/>
                <w:caps/>
                <w:color w:val="263238"/>
                <w:sz w:val="40"/>
                <w:szCs w:val="40"/>
              </w:rPr>
              <w:t>77%</w:t>
            </w:r>
          </w:p>
          <w:p w14:paraId="76261D3A" w14:textId="77777777" w:rsidR="00577CC5" w:rsidRPr="00F03726" w:rsidRDefault="006B171B" w:rsidP="00A27718">
            <w:pPr>
              <w:spacing w:line="276" w:lineRule="auto"/>
              <w:jc w:val="center"/>
              <w:rPr>
                <w:rFonts w:ascii="Arial Black" w:hAnsi="Arial Black"/>
                <w:b/>
                <w:caps/>
                <w:color w:val="263238"/>
                <w:sz w:val="48"/>
                <w:szCs w:val="24"/>
              </w:rPr>
            </w:pPr>
            <w:r>
              <w:rPr>
                <w:noProof/>
              </w:rPr>
              <w:t xml:space="preserve"> </w:t>
            </w:r>
            <w:r w:rsidR="00A34485">
              <w:rPr>
                <w:noProof/>
              </w:rPr>
              <w:drawing>
                <wp:inline distT="0" distB="0" distL="0" distR="0" wp14:anchorId="2A34DEB0" wp14:editId="494FD37D">
                  <wp:extent cx="2145600" cy="639682"/>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5600" cy="639682"/>
                          </a:xfrm>
                          <a:prstGeom prst="rect">
                            <a:avLst/>
                          </a:prstGeom>
                        </pic:spPr>
                      </pic:pic>
                    </a:graphicData>
                  </a:graphic>
                </wp:inline>
              </w:drawing>
            </w:r>
          </w:p>
        </w:tc>
        <w:tc>
          <w:tcPr>
            <w:tcW w:w="4585" w:type="dxa"/>
            <w:vAlign w:val="center"/>
          </w:tcPr>
          <w:p w14:paraId="2F3C3BEC" w14:textId="77777777" w:rsidR="003F192C" w:rsidRPr="007F138A" w:rsidRDefault="003F192C" w:rsidP="003F192C">
            <w:pPr>
              <w:spacing w:line="276" w:lineRule="auto"/>
              <w:jc w:val="center"/>
              <w:rPr>
                <w:rFonts w:ascii="Arial Black" w:hAnsi="Arial Black"/>
                <w:b/>
                <w:caps/>
                <w:color w:val="263238"/>
                <w:sz w:val="40"/>
                <w:szCs w:val="40"/>
              </w:rPr>
            </w:pPr>
            <w:r w:rsidRPr="007F138A">
              <w:rPr>
                <w:rFonts w:ascii="Arial Black" w:hAnsi="Arial Black"/>
                <w:b/>
                <w:caps/>
                <w:color w:val="263238"/>
                <w:sz w:val="40"/>
                <w:szCs w:val="40"/>
              </w:rPr>
              <w:t>Merit</w:t>
            </w:r>
          </w:p>
          <w:p w14:paraId="34D39E55" w14:textId="77777777" w:rsidR="00577CC5" w:rsidRPr="007F138A" w:rsidRDefault="00476722" w:rsidP="00A27718">
            <w:pPr>
              <w:spacing w:line="276" w:lineRule="auto"/>
              <w:jc w:val="center"/>
              <w:rPr>
                <w:rFonts w:ascii="Arial Black" w:hAnsi="Arial Black"/>
                <w:b/>
                <w:caps/>
                <w:color w:val="263238"/>
                <w:sz w:val="56"/>
                <w:szCs w:val="24"/>
              </w:rPr>
            </w:pPr>
            <w:r w:rsidRPr="007F138A">
              <w:rPr>
                <w:noProof/>
                <w:color w:val="263238"/>
              </w:rPr>
              <w:drawing>
                <wp:inline distT="0" distB="0" distL="0" distR="0" wp14:anchorId="16713C2D" wp14:editId="111E550E">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p w14:paraId="356DF54D" w14:textId="77777777" w:rsidR="008137D5" w:rsidRPr="007F138A" w:rsidRDefault="00993345" w:rsidP="007728AA">
            <w:pPr>
              <w:spacing w:line="276" w:lineRule="auto"/>
              <w:jc w:val="center"/>
              <w:rPr>
                <w:rFonts w:eastAsiaTheme="minorHAnsi"/>
                <w:color w:val="263238"/>
                <w:sz w:val="14"/>
                <w:szCs w:val="22"/>
              </w:rPr>
            </w:pPr>
            <w:r w:rsidRPr="007F138A">
              <w:rPr>
                <w:rFonts w:eastAsiaTheme="minorHAnsi"/>
                <w:color w:val="263238"/>
                <w:sz w:val="16"/>
                <w:szCs w:val="22"/>
              </w:rPr>
              <w:t>All modules &gt;= 40%</w:t>
            </w:r>
            <w:r w:rsidRPr="007F138A">
              <w:rPr>
                <w:rFonts w:eastAsiaTheme="minorHAnsi"/>
                <w:color w:val="263238"/>
                <w:sz w:val="14"/>
                <w:szCs w:val="22"/>
              </w:rPr>
              <w:br/>
            </w:r>
            <w:r w:rsidRPr="007F138A">
              <w:rPr>
                <w:rFonts w:eastAsiaTheme="minorHAnsi"/>
                <w:color w:val="263238"/>
                <w:sz w:val="16"/>
                <w:szCs w:val="22"/>
              </w:rPr>
              <w:t>At least 5 &gt;= 75%</w:t>
            </w:r>
          </w:p>
        </w:tc>
      </w:tr>
    </w:tbl>
    <w:p w14:paraId="7CD0DE2A" w14:textId="77777777" w:rsidR="00577CC5" w:rsidRPr="00F03726" w:rsidRDefault="00577CC5" w:rsidP="00A27718">
      <w:pPr>
        <w:rPr>
          <w:color w:val="263238"/>
        </w:rPr>
      </w:pPr>
    </w:p>
    <w:p w14:paraId="63FA204E" w14:textId="77777777" w:rsidR="00F60256" w:rsidRDefault="00F60256" w:rsidP="00F60256">
      <w:pPr>
        <w:spacing w:line="276" w:lineRule="auto"/>
        <w:jc w:val="both"/>
        <w:rPr>
          <w:color w:val="263238"/>
        </w:rPr>
      </w:pPr>
      <w:r w:rsidRPr="00F60256">
        <w:rPr>
          <w:color w:val="263238"/>
        </w:rPr>
        <w:t>You achieved a Merit and can now start thinking about how to strengthen your skills for even higher performance.</w:t>
      </w:r>
      <w:r>
        <w:rPr>
          <w:color w:val="263238"/>
        </w:rPr>
        <w:t xml:space="preserve"> </w:t>
      </w:r>
      <w:r w:rsidRPr="00F60256">
        <w:rPr>
          <w:color w:val="263238"/>
        </w:rPr>
        <w:t>Overall, your results are commendable, with your average GBS score falling above the Cohort Average.</w:t>
      </w:r>
      <w:r>
        <w:rPr>
          <w:color w:val="263238"/>
        </w:rPr>
        <w:t xml:space="preserve"> </w:t>
      </w:r>
      <w:r w:rsidRPr="00F60256">
        <w:rPr>
          <w:color w:val="263238"/>
        </w:rPr>
        <w:t xml:space="preserve">Your best scores were </w:t>
      </w:r>
      <w:r>
        <w:rPr>
          <w:color w:val="263238"/>
        </w:rPr>
        <w:t>Time Management and Effective Meetings. How to Say No and Critical Thinking</w:t>
      </w:r>
      <w:r w:rsidRPr="00F60256">
        <w:rPr>
          <w:color w:val="263238"/>
        </w:rPr>
        <w:t xml:space="preserve"> are areas where further focus is needed. We hope you use this feedback as an opportunity to continue investing in yourself and achieve even greater success professionally</w:t>
      </w:r>
    </w:p>
    <w:p w14:paraId="229A5F77" w14:textId="04F27188" w:rsidR="00AB5C7B" w:rsidRPr="00F03726" w:rsidRDefault="00F60256" w:rsidP="00F60256">
      <w:pPr>
        <w:spacing w:line="276" w:lineRule="auto"/>
        <w:jc w:val="both"/>
        <w:rPr>
          <w:color w:val="263238"/>
        </w:rPr>
      </w:pPr>
      <w:r w:rsidRPr="00F60256">
        <w:rPr>
          <w:color w:val="263238"/>
        </w:rPr>
        <w:t>.</w:t>
      </w:r>
      <w:r w:rsidR="00476722">
        <w:rPr>
          <w:noProof/>
          <w:lang w:eastAsia="en-GB"/>
        </w:rPr>
        <w:drawing>
          <wp:inline distT="0" distB="0" distL="0" distR="0" wp14:anchorId="53B1B13B" wp14:editId="62E918A5">
            <wp:extent cx="5934456" cy="3657600"/>
            <wp:effectExtent l="0" t="0" r="952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6A3DBC" w14:textId="77777777" w:rsidTr="009826A2">
        <w:tc>
          <w:tcPr>
            <w:tcW w:w="9350" w:type="dxa"/>
            <w:shd w:val="clear" w:color="auto" w:fill="F2F2F2" w:themeFill="background1" w:themeFillShade="F2"/>
          </w:tcPr>
          <w:p w14:paraId="174D0B8F" w14:textId="77777777" w:rsidR="009826A2" w:rsidRPr="00783ED5" w:rsidRDefault="009826A2" w:rsidP="00A56D46">
            <w:pPr>
              <w:rPr>
                <w:color w:val="263238"/>
                <w:sz w:val="14"/>
              </w:rPr>
            </w:pPr>
          </w:p>
          <w:p w14:paraId="01C130B0"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6B758B34" w14:textId="77777777" w:rsidR="009826A2" w:rsidRPr="00783ED5" w:rsidRDefault="009826A2" w:rsidP="00A56D46">
            <w:pPr>
              <w:rPr>
                <w:color w:val="263238"/>
                <w:sz w:val="14"/>
              </w:rPr>
            </w:pPr>
          </w:p>
        </w:tc>
      </w:tr>
    </w:tbl>
    <w:p w14:paraId="61CF18CE" w14:textId="77777777" w:rsidR="009826A2" w:rsidRPr="00F03726" w:rsidRDefault="009826A2" w:rsidP="00A27718">
      <w:pPr>
        <w:rPr>
          <w:color w:val="263238"/>
        </w:rPr>
      </w:pPr>
    </w:p>
    <w:p w14:paraId="60F789ED"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23636795" wp14:editId="37897959">
            <wp:extent cx="5934075" cy="73152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36886A4A" w14:textId="77777777" w:rsidTr="00ED1AD6">
        <w:tc>
          <w:tcPr>
            <w:tcW w:w="9350" w:type="dxa"/>
            <w:shd w:val="clear" w:color="auto" w:fill="F2F2F2" w:themeFill="background1" w:themeFillShade="F2"/>
          </w:tcPr>
          <w:p w14:paraId="137322F1" w14:textId="77777777" w:rsidR="00541E4D" w:rsidRPr="00783ED5" w:rsidRDefault="00541E4D" w:rsidP="00A56D46">
            <w:pPr>
              <w:rPr>
                <w:color w:val="263238"/>
                <w:sz w:val="14"/>
              </w:rPr>
            </w:pPr>
          </w:p>
          <w:p w14:paraId="431022DC"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5D162B4F" w14:textId="77777777" w:rsidR="00541E4D" w:rsidRPr="00783ED5" w:rsidRDefault="00541E4D" w:rsidP="00A56D46">
            <w:pPr>
              <w:rPr>
                <w:color w:val="263238"/>
                <w:sz w:val="14"/>
              </w:rPr>
            </w:pPr>
          </w:p>
        </w:tc>
      </w:tr>
    </w:tbl>
    <w:p w14:paraId="2A6264A3" w14:textId="77777777" w:rsidR="00A87309" w:rsidRDefault="00A87309" w:rsidP="00E46600">
      <w:pPr>
        <w:spacing w:line="276" w:lineRule="auto"/>
        <w:rPr>
          <w:color w:val="263238"/>
        </w:rPr>
      </w:pPr>
    </w:p>
    <w:p w14:paraId="1BBB8D32" w14:textId="77777777" w:rsidR="004A2812" w:rsidRPr="00383F61" w:rsidRDefault="00476722" w:rsidP="00383F61">
      <w:pPr>
        <w:spacing w:line="276" w:lineRule="auto"/>
        <w:jc w:val="center"/>
        <w:rPr>
          <w:color w:val="263238"/>
        </w:rPr>
      </w:pPr>
      <w:r>
        <w:rPr>
          <w:noProof/>
          <w:lang w:eastAsia="en-GB"/>
        </w:rPr>
        <w:lastRenderedPageBreak/>
        <w:drawing>
          <wp:inline distT="0" distB="0" distL="0" distR="0" wp14:anchorId="30012A58" wp14:editId="37C231BC">
            <wp:extent cx="5934456" cy="41148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456" cy="41148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0EF8DB72" w14:textId="77777777" w:rsidTr="00ED1AD6">
        <w:tc>
          <w:tcPr>
            <w:tcW w:w="9350" w:type="dxa"/>
            <w:shd w:val="clear" w:color="auto" w:fill="F2F2F2" w:themeFill="background1" w:themeFillShade="F2"/>
          </w:tcPr>
          <w:p w14:paraId="052471B0" w14:textId="77777777" w:rsidR="00541E4D" w:rsidRPr="00783ED5" w:rsidRDefault="00541E4D" w:rsidP="00A85392">
            <w:pPr>
              <w:spacing w:line="276" w:lineRule="auto"/>
              <w:jc w:val="center"/>
              <w:rPr>
                <w:color w:val="263238"/>
                <w:sz w:val="14"/>
              </w:rPr>
            </w:pPr>
          </w:p>
          <w:p w14:paraId="622A1B17" w14:textId="77777777"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045E3D5E" w14:textId="77777777" w:rsidR="006F7508" w:rsidRPr="00F03726" w:rsidRDefault="006F7508" w:rsidP="00E46600">
            <w:pPr>
              <w:spacing w:line="276" w:lineRule="auto"/>
              <w:ind w:left="161" w:right="237"/>
              <w:jc w:val="both"/>
              <w:rPr>
                <w:color w:val="808080" w:themeColor="background1" w:themeShade="80"/>
              </w:rPr>
            </w:pPr>
          </w:p>
          <w:p w14:paraId="2E64E3D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6F866F45"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1367B00B"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0BD940C9"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289707A2"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450C9690" w14:textId="77777777" w:rsidR="00A87309" w:rsidRPr="00783ED5" w:rsidRDefault="00A87309" w:rsidP="00A85392">
            <w:pPr>
              <w:pStyle w:val="ListParagraph"/>
              <w:spacing w:line="276" w:lineRule="auto"/>
              <w:rPr>
                <w:color w:val="263238"/>
                <w:sz w:val="14"/>
              </w:rPr>
            </w:pPr>
          </w:p>
        </w:tc>
      </w:tr>
    </w:tbl>
    <w:p w14:paraId="7C0762AD" w14:textId="77777777" w:rsidR="00383F61" w:rsidRDefault="00383F61" w:rsidP="00197827">
      <w:pPr>
        <w:spacing w:line="276" w:lineRule="auto"/>
        <w:rPr>
          <w:rFonts w:ascii="Arial Black" w:hAnsi="Arial Black"/>
          <w:color w:val="263238"/>
        </w:rPr>
      </w:pPr>
    </w:p>
    <w:p w14:paraId="426184E1" w14:textId="77777777" w:rsidR="00383F61" w:rsidRDefault="00383F61" w:rsidP="00197827">
      <w:pPr>
        <w:spacing w:line="276" w:lineRule="auto"/>
        <w:rPr>
          <w:rFonts w:ascii="Arial Black" w:hAnsi="Arial Black"/>
          <w:color w:val="263238"/>
        </w:rPr>
      </w:pPr>
    </w:p>
    <w:p w14:paraId="3233734C" w14:textId="77777777" w:rsidR="00197827" w:rsidRPr="00F03726" w:rsidRDefault="00197827" w:rsidP="00197827">
      <w:pPr>
        <w:spacing w:line="276" w:lineRule="auto"/>
        <w:rPr>
          <w:color w:val="263238"/>
        </w:rPr>
      </w:pPr>
      <w:r w:rsidRPr="00F03726">
        <w:rPr>
          <w:rFonts w:ascii="Arial Black" w:hAnsi="Arial Black"/>
          <w:color w:val="263238"/>
        </w:rPr>
        <w:lastRenderedPageBreak/>
        <w:t>RECOMMENDATIONS</w:t>
      </w:r>
    </w:p>
    <w:p w14:paraId="7ADAEFFD" w14:textId="77777777"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knowledge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32154750" w14:textId="421FA3BF" w:rsidR="00F60256" w:rsidRDefault="00F60256" w:rsidP="00F60256">
      <w:pPr>
        <w:pStyle w:val="ListParagraph"/>
        <w:numPr>
          <w:ilvl w:val="0"/>
          <w:numId w:val="8"/>
        </w:numPr>
        <w:spacing w:line="276" w:lineRule="auto"/>
        <w:jc w:val="both"/>
        <w:rPr>
          <w:color w:val="263238"/>
        </w:rPr>
      </w:pPr>
      <w:r w:rsidRPr="00F60256">
        <w:rPr>
          <w:color w:val="263238"/>
        </w:rPr>
        <w:t xml:space="preserve">Saying 'Yes' to everybody and everything leads to the Cycle of Chaos and, ultimately, failure! Being able to say NO when it is the correct answer is a sign of strength and professionalism. Practice direct open communication as often as you </w:t>
      </w:r>
      <w:r w:rsidR="001D453E" w:rsidRPr="00F60256">
        <w:rPr>
          <w:color w:val="263238"/>
        </w:rPr>
        <w:t>can,</w:t>
      </w:r>
      <w:r w:rsidRPr="00F60256">
        <w:rPr>
          <w:color w:val="263238"/>
        </w:rPr>
        <w:t xml:space="preserve"> and this will lead to operational effectiveness.</w:t>
      </w:r>
    </w:p>
    <w:p w14:paraId="2489078C" w14:textId="77777777" w:rsidR="00F60256" w:rsidRDefault="00F60256" w:rsidP="00F60256">
      <w:pPr>
        <w:pStyle w:val="ListParagraph"/>
        <w:spacing w:line="276" w:lineRule="auto"/>
        <w:jc w:val="both"/>
        <w:rPr>
          <w:color w:val="263238"/>
        </w:rPr>
      </w:pPr>
    </w:p>
    <w:p w14:paraId="4BF4DAEF" w14:textId="77777777" w:rsidR="00F60256" w:rsidRPr="00F60256" w:rsidRDefault="00F60256" w:rsidP="00383F61">
      <w:pPr>
        <w:pStyle w:val="ListParagraph"/>
        <w:numPr>
          <w:ilvl w:val="0"/>
          <w:numId w:val="8"/>
        </w:numPr>
        <w:spacing w:line="276" w:lineRule="auto"/>
        <w:jc w:val="both"/>
        <w:rPr>
          <w:color w:val="263238"/>
        </w:rPr>
      </w:pPr>
      <w:r w:rsidRPr="00F60256">
        <w:rPr>
          <w:color w:val="263238"/>
          <w:lang w:val="sv-SE"/>
        </w:rPr>
        <w:t>Critical thinking relies on situational awareness, which involves knowing what to observe, consider and act upon in your surrounding environment. Use the 5 Questions tool to master situational awareness, and the 4 Steps to Critical Thinking to arrive at decisions that are well thought out. Constantly seek opportunities where you can challenge assumptions and apply reason in your everyday work life.</w:t>
      </w:r>
    </w:p>
    <w:p w14:paraId="0B7FEDC0" w14:textId="77777777" w:rsidR="00F60256" w:rsidRPr="00F60256" w:rsidRDefault="00F60256" w:rsidP="00F60256">
      <w:pPr>
        <w:pStyle w:val="ListParagraph"/>
        <w:rPr>
          <w:color w:val="263238"/>
        </w:rPr>
      </w:pPr>
    </w:p>
    <w:p w14:paraId="5A6E7242" w14:textId="52D9B878" w:rsidR="00BE0048" w:rsidRDefault="00F60256" w:rsidP="00383F61">
      <w:pPr>
        <w:pStyle w:val="ListParagraph"/>
        <w:numPr>
          <w:ilvl w:val="0"/>
          <w:numId w:val="8"/>
        </w:numPr>
        <w:spacing w:line="276" w:lineRule="auto"/>
        <w:jc w:val="both"/>
        <w:rPr>
          <w:color w:val="263238"/>
        </w:rPr>
      </w:pPr>
      <w:r w:rsidRPr="00F60256">
        <w:rPr>
          <w:color w:val="263238"/>
        </w:rPr>
        <w:t>The level of initiative a person brings to their role defines quality of performance. According to the 5 Levels of Initiative concept, every professional should have the goal of being at Level 4 at least. This level includes independently identifying a problem at work, investigating causes, offering possible solutions and recommending which would be best.</w:t>
      </w:r>
    </w:p>
    <w:p w14:paraId="19623C63" w14:textId="77777777" w:rsidR="001D453E" w:rsidRPr="001D453E" w:rsidRDefault="001D453E" w:rsidP="001D453E">
      <w:pPr>
        <w:pStyle w:val="ListParagraph"/>
        <w:rPr>
          <w:color w:val="263238"/>
        </w:rPr>
      </w:pPr>
    </w:p>
    <w:p w14:paraId="0586A485" w14:textId="77777777" w:rsidR="001D453E" w:rsidRPr="00F60256" w:rsidRDefault="001D453E" w:rsidP="001D453E">
      <w:pPr>
        <w:pStyle w:val="ListParagraph"/>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382EE4B2" w14:textId="77777777" w:rsidTr="00ED1AD6">
        <w:tc>
          <w:tcPr>
            <w:tcW w:w="9350" w:type="dxa"/>
            <w:shd w:val="clear" w:color="auto" w:fill="F2F2F2" w:themeFill="background1" w:themeFillShade="F2"/>
          </w:tcPr>
          <w:p w14:paraId="5A224111" w14:textId="77777777" w:rsidR="00197827" w:rsidRPr="00D549B5" w:rsidRDefault="00197827" w:rsidP="00197827">
            <w:pPr>
              <w:spacing w:line="276" w:lineRule="auto"/>
              <w:jc w:val="center"/>
              <w:rPr>
                <w:b/>
                <w:color w:val="263238"/>
                <w:sz w:val="14"/>
              </w:rPr>
            </w:pPr>
          </w:p>
          <w:p w14:paraId="6F270303"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46AB8220"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76B4261" w14:textId="77777777" w:rsidTr="00CE2E1E">
              <w:trPr>
                <w:jc w:val="center"/>
              </w:trPr>
              <w:tc>
                <w:tcPr>
                  <w:tcW w:w="2281" w:type="dxa"/>
                </w:tcPr>
                <w:p w14:paraId="3CABDF2A" w14:textId="777777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289D2A6C" w14:textId="777777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7134BF" w14:textId="777777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0201501E" w14:textId="777777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7867248B" w14:textId="77777777" w:rsidTr="00CE2E1E">
              <w:trPr>
                <w:jc w:val="center"/>
              </w:trPr>
              <w:tc>
                <w:tcPr>
                  <w:tcW w:w="2281" w:type="dxa"/>
                </w:tcPr>
                <w:p w14:paraId="38DE2E8D" w14:textId="77777777" w:rsidR="00CE2E1E" w:rsidRDefault="00CE2E1E" w:rsidP="00CD5A31">
                  <w:pPr>
                    <w:spacing w:line="276" w:lineRule="auto"/>
                    <w:jc w:val="center"/>
                    <w:rPr>
                      <w:b/>
                      <w:color w:val="263238"/>
                    </w:rPr>
                  </w:pPr>
                  <w:r>
                    <w:rPr>
                      <w:b/>
                      <w:noProof/>
                      <w:color w:val="263238"/>
                    </w:rPr>
                    <w:drawing>
                      <wp:inline distT="0" distB="0" distL="0" distR="0" wp14:anchorId="2FFAC2E1" wp14:editId="4212F373">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3EACA13E" w14:textId="77777777" w:rsidR="00CE2E1E" w:rsidRDefault="00CE2E1E" w:rsidP="00CD5A31">
                  <w:pPr>
                    <w:spacing w:line="276" w:lineRule="auto"/>
                    <w:jc w:val="center"/>
                    <w:rPr>
                      <w:b/>
                      <w:color w:val="263238"/>
                    </w:rPr>
                  </w:pPr>
                  <w:r>
                    <w:rPr>
                      <w:b/>
                      <w:noProof/>
                      <w:color w:val="263238"/>
                    </w:rPr>
                    <w:drawing>
                      <wp:inline distT="0" distB="0" distL="0" distR="0" wp14:anchorId="6C126814" wp14:editId="192FB749">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7FB2A3C2" w14:textId="77777777" w:rsidR="00CE2E1E" w:rsidRDefault="00CE2E1E" w:rsidP="00CD5A31">
                  <w:pPr>
                    <w:spacing w:line="276" w:lineRule="auto"/>
                    <w:jc w:val="center"/>
                    <w:rPr>
                      <w:b/>
                      <w:color w:val="263238"/>
                    </w:rPr>
                  </w:pPr>
                  <w:r>
                    <w:rPr>
                      <w:b/>
                      <w:noProof/>
                      <w:color w:val="263238"/>
                    </w:rPr>
                    <w:drawing>
                      <wp:inline distT="0" distB="0" distL="0" distR="0" wp14:anchorId="56973446" wp14:editId="01BD4996">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03413A53" w14:textId="77777777" w:rsidR="00CE2E1E" w:rsidRDefault="00CE2E1E" w:rsidP="00CD5A31">
                  <w:pPr>
                    <w:spacing w:line="276" w:lineRule="auto"/>
                    <w:jc w:val="center"/>
                    <w:rPr>
                      <w:b/>
                      <w:color w:val="263238"/>
                    </w:rPr>
                  </w:pPr>
                  <w:r>
                    <w:rPr>
                      <w:b/>
                      <w:noProof/>
                      <w:color w:val="263238"/>
                    </w:rPr>
                    <w:drawing>
                      <wp:inline distT="0" distB="0" distL="0" distR="0" wp14:anchorId="55BC9F09" wp14:editId="402E082B">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509987B3" w14:textId="77777777" w:rsidTr="008F4067">
              <w:trPr>
                <w:jc w:val="center"/>
              </w:trPr>
              <w:tc>
                <w:tcPr>
                  <w:tcW w:w="2281" w:type="dxa"/>
                  <w:vAlign w:val="center"/>
                </w:tcPr>
                <w:p w14:paraId="27F1D0A7" w14:textId="77777777"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02DE4D4B" w14:textId="77777777"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2547F9AF"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55427455" w14:textId="77777777"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7175D5D7" w14:textId="77777777"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2CF7BBC4" w14:textId="77777777" w:rsidR="00197827" w:rsidRPr="00F03726" w:rsidRDefault="00197827" w:rsidP="00CD5A31">
            <w:pPr>
              <w:spacing w:line="276" w:lineRule="auto"/>
              <w:jc w:val="center"/>
              <w:rPr>
                <w:b/>
                <w:color w:val="263238"/>
              </w:rPr>
            </w:pPr>
          </w:p>
          <w:p w14:paraId="36EB0A99"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7202527E" w14:textId="77777777" w:rsidR="00197827" w:rsidRPr="00D549B5" w:rsidRDefault="00197827" w:rsidP="00CD5A31">
            <w:pPr>
              <w:spacing w:line="276" w:lineRule="auto"/>
              <w:jc w:val="center"/>
              <w:rPr>
                <w:b/>
                <w:color w:val="263238"/>
                <w:sz w:val="14"/>
              </w:rPr>
            </w:pPr>
          </w:p>
          <w:p w14:paraId="5E238D7A" w14:textId="6966D810"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stand relative to others in your cohort. </w:t>
            </w:r>
          </w:p>
          <w:p w14:paraId="14F77C21" w14:textId="77777777" w:rsidR="002005D2" w:rsidRPr="007F138A" w:rsidRDefault="002005D2" w:rsidP="00E46600">
            <w:pPr>
              <w:spacing w:line="276" w:lineRule="auto"/>
              <w:ind w:left="161" w:right="237"/>
              <w:jc w:val="both"/>
              <w:rPr>
                <w:color w:val="808080" w:themeColor="background1" w:themeShade="80"/>
              </w:rPr>
            </w:pPr>
          </w:p>
          <w:p w14:paraId="7561CCA9"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3F564F5" w14:textId="77777777" w:rsidR="00BC0B33" w:rsidRPr="00D549B5" w:rsidRDefault="00BC0B33" w:rsidP="002005D2">
            <w:pPr>
              <w:spacing w:line="276" w:lineRule="auto"/>
              <w:ind w:left="161" w:right="57"/>
              <w:rPr>
                <w:color w:val="263238"/>
                <w:sz w:val="14"/>
              </w:rPr>
            </w:pPr>
          </w:p>
        </w:tc>
      </w:tr>
    </w:tbl>
    <w:p w14:paraId="7A084465" w14:textId="77777777" w:rsidR="00E219B8" w:rsidRPr="00F03726" w:rsidRDefault="00E219B8" w:rsidP="00CD5A31">
      <w:pPr>
        <w:spacing w:line="276" w:lineRule="auto"/>
        <w:rPr>
          <w:color w:val="263238"/>
        </w:rPr>
      </w:pPr>
    </w:p>
    <w:sectPr w:rsidR="00E219B8" w:rsidRPr="00F03726" w:rsidSect="00AB5C7B">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81EC0" w14:textId="77777777" w:rsidR="002A7FD8" w:rsidRDefault="002A7FD8" w:rsidP="00AB5C7B">
      <w:pPr>
        <w:spacing w:after="0" w:line="240" w:lineRule="auto"/>
      </w:pPr>
      <w:r>
        <w:separator/>
      </w:r>
    </w:p>
  </w:endnote>
  <w:endnote w:type="continuationSeparator" w:id="0">
    <w:p w14:paraId="758E4C52" w14:textId="77777777" w:rsidR="002A7FD8" w:rsidRDefault="002A7FD8"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8005"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89B3"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318A" w14:textId="77777777" w:rsidR="002A7FD8" w:rsidRDefault="002A7FD8" w:rsidP="00AB5C7B">
      <w:pPr>
        <w:spacing w:after="0" w:line="240" w:lineRule="auto"/>
      </w:pPr>
      <w:r>
        <w:separator/>
      </w:r>
    </w:p>
  </w:footnote>
  <w:footnote w:type="continuationSeparator" w:id="0">
    <w:p w14:paraId="3D5F860E" w14:textId="77777777" w:rsidR="002A7FD8" w:rsidRDefault="002A7FD8"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611B"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33FB552C" wp14:editId="4BFF3826">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11AC6E30"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5E8A0969" w14:textId="77777777"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7097FC06" w14:textId="77777777" w:rsidR="00AB5C7B" w:rsidRDefault="00AB5C7B" w:rsidP="00AB5C7B">
          <w:pPr>
            <w:pStyle w:val="Title"/>
            <w:jc w:val="right"/>
          </w:pPr>
          <w:r w:rsidRPr="007F138A">
            <w:rPr>
              <w:color w:val="263238"/>
            </w:rPr>
            <w:t>HARDSKILLS</w:t>
          </w:r>
        </w:p>
      </w:tc>
    </w:tr>
    <w:tr w:rsidR="00AB5C7B" w:rsidRPr="00B31216" w14:paraId="7C42E60C"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1F0BF298" w14:textId="77777777" w:rsidR="00AB5C7B" w:rsidRPr="007F138A" w:rsidRDefault="00412B28" w:rsidP="00AB5C7B">
          <w:pPr>
            <w:rPr>
              <w:rFonts w:asciiTheme="majorHAnsi" w:hAnsiTheme="majorHAnsi" w:cstheme="majorHAnsi"/>
              <w:b/>
              <w:caps/>
              <w:color w:val="263238"/>
              <w:sz w:val="22"/>
              <w:szCs w:val="22"/>
            </w:rPr>
          </w:pPr>
          <w:r w:rsidRPr="007F138A">
            <w:rPr>
              <w:rFonts w:asciiTheme="majorHAnsi" w:hAnsiTheme="majorHAnsi" w:cstheme="majorHAnsi"/>
              <w:b/>
              <w:color w:val="263238"/>
              <w:sz w:val="22"/>
              <w:szCs w:val="22"/>
            </w:rPr>
            <w:t>Nishith Pandey</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28666BD0" w14:textId="77777777" w:rsidR="00AB5C7B" w:rsidRPr="007F138A" w:rsidRDefault="00AB5C7B"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sidRPr="007F138A">
            <w:rPr>
              <w:rFonts w:asciiTheme="majorHAnsi" w:eastAsiaTheme="minorEastAsia" w:hAnsiTheme="majorHAnsi" w:cstheme="majorHAnsi"/>
              <w:b/>
              <w:caps w:val="0"/>
              <w:noProof w:val="0"/>
              <w:color w:val="263238"/>
              <w:spacing w:val="0"/>
              <w:sz w:val="22"/>
              <w:szCs w:val="22"/>
            </w:rPr>
            <w:t>Global Business Skills</w:t>
          </w:r>
        </w:p>
      </w:tc>
    </w:tr>
    <w:tr w:rsidR="00AB5C7B" w:rsidRPr="00B31216" w14:paraId="63600E12" w14:textId="77777777" w:rsidTr="00AB5C7B">
      <w:trPr>
        <w:jc w:val="center"/>
      </w:trPr>
      <w:tc>
        <w:tcPr>
          <w:tcW w:w="6390" w:type="dxa"/>
          <w:shd w:val="clear" w:color="auto" w:fill="F2F2F2" w:themeFill="background1" w:themeFillShade="F2"/>
          <w:hideMark/>
        </w:tcPr>
        <w:p w14:paraId="2D80523F" w14:textId="77777777" w:rsidR="00AB5C7B" w:rsidRPr="007F138A" w:rsidRDefault="00412B28" w:rsidP="00AB5C7B">
          <w:pPr>
            <w:rPr>
              <w:rFonts w:asciiTheme="majorHAnsi" w:hAnsiTheme="majorHAnsi" w:cstheme="majorHAnsi"/>
              <w:caps/>
              <w:color w:val="263238"/>
              <w:sz w:val="22"/>
              <w:szCs w:val="22"/>
            </w:rPr>
          </w:pPr>
          <w:r w:rsidRPr="007F138A">
            <w:rPr>
              <w:rFonts w:asciiTheme="majorHAnsi" w:hAnsiTheme="majorHAnsi" w:cstheme="majorHAnsi"/>
              <w:b/>
              <w:color w:val="263238"/>
              <w:sz w:val="22"/>
              <w:szCs w:val="22"/>
            </w:rPr>
            <w:t>HCL Cohort 78</w:t>
          </w:r>
        </w:p>
      </w:tc>
      <w:tc>
        <w:tcPr>
          <w:tcW w:w="4140" w:type="dxa"/>
          <w:shd w:val="clear" w:color="auto" w:fill="F2F2F2" w:themeFill="background1" w:themeFillShade="F2"/>
          <w:hideMark/>
        </w:tcPr>
        <w:p w14:paraId="2EE00657" w14:textId="77777777" w:rsidR="00AB5C7B" w:rsidRPr="007F138A" w:rsidRDefault="00AB5C7B" w:rsidP="00B31216">
          <w:pPr>
            <w:pStyle w:val="Heading2"/>
            <w:jc w:val="right"/>
            <w:outlineLvl w:val="1"/>
            <w:rPr>
              <w:rFonts w:asciiTheme="majorHAnsi" w:hAnsiTheme="majorHAnsi" w:cstheme="majorHAnsi"/>
              <w:color w:val="263238"/>
              <w:sz w:val="22"/>
              <w:szCs w:val="22"/>
            </w:rPr>
          </w:pPr>
          <w:r w:rsidRPr="007F138A">
            <w:rPr>
              <w:rFonts w:asciiTheme="majorHAnsi" w:hAnsiTheme="majorHAnsi" w:cstheme="majorHAnsi"/>
              <w:color w:val="263238"/>
              <w:sz w:val="22"/>
              <w:szCs w:val="22"/>
            </w:rPr>
            <w:t xml:space="preserve"> </w:t>
          </w:r>
          <w:r w:rsidR="00412B28" w:rsidRPr="007F138A">
            <w:rPr>
              <w:rFonts w:asciiTheme="majorHAnsi" w:eastAsiaTheme="minorEastAsia" w:hAnsiTheme="majorHAnsi" w:cstheme="majorHAnsi"/>
              <w:b/>
              <w:caps w:val="0"/>
              <w:noProof w:val="0"/>
              <w:color w:val="263238"/>
              <w:spacing w:val="0"/>
              <w:sz w:val="22"/>
              <w:szCs w:val="22"/>
            </w:rPr>
            <w:t>9ᵗʰ Sep 2021 – 14ᵗʰ Dec 2021</w:t>
          </w:r>
        </w:p>
      </w:tc>
    </w:tr>
  </w:tbl>
  <w:p w14:paraId="7708B9E7"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1919E85E" wp14:editId="11F41A78">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A5427"/>
    <w:multiLevelType w:val="hybridMultilevel"/>
    <w:tmpl w:val="37760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7"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8070A"/>
    <w:rsid w:val="000D069A"/>
    <w:rsid w:val="00103696"/>
    <w:rsid w:val="0014292B"/>
    <w:rsid w:val="00153238"/>
    <w:rsid w:val="001766F9"/>
    <w:rsid w:val="00187630"/>
    <w:rsid w:val="00197827"/>
    <w:rsid w:val="001D453E"/>
    <w:rsid w:val="002005D2"/>
    <w:rsid w:val="00210D25"/>
    <w:rsid w:val="0021206D"/>
    <w:rsid w:val="002173B8"/>
    <w:rsid w:val="00274901"/>
    <w:rsid w:val="00287B87"/>
    <w:rsid w:val="002A7FD8"/>
    <w:rsid w:val="002D7747"/>
    <w:rsid w:val="0030756A"/>
    <w:rsid w:val="00316DE2"/>
    <w:rsid w:val="00325F3E"/>
    <w:rsid w:val="00330B08"/>
    <w:rsid w:val="00337127"/>
    <w:rsid w:val="00383F61"/>
    <w:rsid w:val="003A75EE"/>
    <w:rsid w:val="003B79FD"/>
    <w:rsid w:val="003E6A5C"/>
    <w:rsid w:val="003F192C"/>
    <w:rsid w:val="003F5966"/>
    <w:rsid w:val="00412B28"/>
    <w:rsid w:val="00413B48"/>
    <w:rsid w:val="00476722"/>
    <w:rsid w:val="004A2812"/>
    <w:rsid w:val="004B214F"/>
    <w:rsid w:val="00524B65"/>
    <w:rsid w:val="005335D0"/>
    <w:rsid w:val="00541E4D"/>
    <w:rsid w:val="00544E2B"/>
    <w:rsid w:val="00552F32"/>
    <w:rsid w:val="00555F61"/>
    <w:rsid w:val="00577CC5"/>
    <w:rsid w:val="00596801"/>
    <w:rsid w:val="005D4730"/>
    <w:rsid w:val="00600239"/>
    <w:rsid w:val="00624C3F"/>
    <w:rsid w:val="00627A3E"/>
    <w:rsid w:val="00631151"/>
    <w:rsid w:val="0063428D"/>
    <w:rsid w:val="006559E4"/>
    <w:rsid w:val="00664482"/>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E1090"/>
    <w:rsid w:val="007F138A"/>
    <w:rsid w:val="008137D5"/>
    <w:rsid w:val="00820E21"/>
    <w:rsid w:val="00826167"/>
    <w:rsid w:val="0083029E"/>
    <w:rsid w:val="00841CD2"/>
    <w:rsid w:val="008548EE"/>
    <w:rsid w:val="00870D9E"/>
    <w:rsid w:val="00891918"/>
    <w:rsid w:val="00896EFA"/>
    <w:rsid w:val="008B6433"/>
    <w:rsid w:val="008F1095"/>
    <w:rsid w:val="008F2B61"/>
    <w:rsid w:val="008F4067"/>
    <w:rsid w:val="0093037D"/>
    <w:rsid w:val="0094258D"/>
    <w:rsid w:val="00980EF1"/>
    <w:rsid w:val="009826A2"/>
    <w:rsid w:val="00986231"/>
    <w:rsid w:val="00993345"/>
    <w:rsid w:val="009C112B"/>
    <w:rsid w:val="009C1F3F"/>
    <w:rsid w:val="009D26DA"/>
    <w:rsid w:val="009F3BA6"/>
    <w:rsid w:val="00A233DF"/>
    <w:rsid w:val="00A27718"/>
    <w:rsid w:val="00A34485"/>
    <w:rsid w:val="00A425F1"/>
    <w:rsid w:val="00A54260"/>
    <w:rsid w:val="00A56D46"/>
    <w:rsid w:val="00A85392"/>
    <w:rsid w:val="00A87309"/>
    <w:rsid w:val="00A953F1"/>
    <w:rsid w:val="00AB5C7B"/>
    <w:rsid w:val="00AE18C1"/>
    <w:rsid w:val="00AE2EEE"/>
    <w:rsid w:val="00AF6D73"/>
    <w:rsid w:val="00B12C94"/>
    <w:rsid w:val="00B31216"/>
    <w:rsid w:val="00BB044C"/>
    <w:rsid w:val="00BC0B33"/>
    <w:rsid w:val="00BD6A78"/>
    <w:rsid w:val="00BE0048"/>
    <w:rsid w:val="00BF5F70"/>
    <w:rsid w:val="00C05FAB"/>
    <w:rsid w:val="00C32814"/>
    <w:rsid w:val="00CD3317"/>
    <w:rsid w:val="00CD5A31"/>
    <w:rsid w:val="00CE2E1E"/>
    <w:rsid w:val="00CF103B"/>
    <w:rsid w:val="00D32941"/>
    <w:rsid w:val="00D549B5"/>
    <w:rsid w:val="00D90915"/>
    <w:rsid w:val="00DF6416"/>
    <w:rsid w:val="00E04423"/>
    <w:rsid w:val="00E219B8"/>
    <w:rsid w:val="00E37830"/>
    <w:rsid w:val="00E46600"/>
    <w:rsid w:val="00F03726"/>
    <w:rsid w:val="00F04F94"/>
    <w:rsid w:val="00F60256"/>
    <w:rsid w:val="00F80355"/>
    <w:rsid w:val="00FA4A0A"/>
    <w:rsid w:val="00FC2C0C"/>
    <w:rsid w:val="00FD1E2B"/>
    <w:rsid w:val="00FE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5299"/>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Kristina West</cp:lastModifiedBy>
  <cp:revision>9</cp:revision>
  <cp:lastPrinted>2019-04-30T13:20:00Z</cp:lastPrinted>
  <dcterms:created xsi:type="dcterms:W3CDTF">2019-06-03T08:39:00Z</dcterms:created>
  <dcterms:modified xsi:type="dcterms:W3CDTF">2022-01-03T11:31:00Z</dcterms:modified>
</cp:coreProperties>
</file>