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5345" w14:textId="47100D79" w:rsidR="00045C52" w:rsidRDefault="00045C52" w:rsidP="00045C52">
      <w:pPr>
        <w:pStyle w:val="Ttulo1"/>
        <w:jc w:val="center"/>
      </w:pPr>
      <w:r>
        <w:t xml:space="preserve">Validation of </w:t>
      </w:r>
      <w:proofErr w:type="spellStart"/>
      <w:r>
        <w:t>GenoStaR</w:t>
      </w:r>
      <w:proofErr w:type="spellEnd"/>
      <w:r>
        <w:t xml:space="preserve"> for CYP450 Pharmacogenetic Phenotype Prediction in a Cohort of 660 Individuals</w:t>
      </w:r>
    </w:p>
    <w:p w14:paraId="4619050B" w14:textId="5B9BA21B" w:rsidR="00045C52" w:rsidRPr="00045C52" w:rsidRDefault="00045C52" w:rsidP="00045C52">
      <w:pPr>
        <w:pStyle w:val="Ttulo2"/>
      </w:pPr>
      <w:r>
        <w:t xml:space="preserve">CBM </w:t>
      </w:r>
    </w:p>
    <w:p w14:paraId="780203E6" w14:textId="7FA862AC" w:rsidR="00CC1788" w:rsidRPr="005917B1" w:rsidRDefault="005917B1" w:rsidP="005917B1">
      <w:pPr>
        <w:jc w:val="both"/>
        <w:rPr>
          <w:rFonts w:ascii="Times New Roman" w:hAnsi="Times New Roman" w:cs="Times New Roman"/>
          <w:lang w:val="en-US"/>
        </w:rPr>
      </w:pPr>
      <w:r w:rsidRPr="005917B1">
        <w:rPr>
          <w:rFonts w:ascii="Times New Roman" w:hAnsi="Times New Roman" w:cs="Times New Roman"/>
          <w:b/>
          <w:bCs/>
          <w:lang w:val="en-US"/>
        </w:rPr>
        <w:t>Background:</w:t>
      </w:r>
      <w:r>
        <w:rPr>
          <w:rFonts w:ascii="Times New Roman" w:hAnsi="Times New Roman" w:cs="Times New Roman"/>
          <w:lang w:val="en-US"/>
        </w:rPr>
        <w:t xml:space="preserve"> </w:t>
      </w:r>
      <w:r w:rsidRPr="005917B1">
        <w:rPr>
          <w:rFonts w:ascii="Times New Roman" w:hAnsi="Times New Roman" w:cs="Times New Roman"/>
          <w:lang w:val="en-US"/>
        </w:rPr>
        <w:t xml:space="preserve">Pharmacogenetics plays a key role in personalized medicine by linking genetic variation to differences </w:t>
      </w:r>
      <w:r w:rsidRPr="005917B1">
        <w:rPr>
          <w:rFonts w:ascii="Times New Roman" w:hAnsi="Times New Roman" w:cs="Times New Roman"/>
          <w:lang w:val="en-US"/>
        </w:rPr>
        <w:t xml:space="preserve">in </w:t>
      </w:r>
      <w:r w:rsidRPr="005917B1">
        <w:rPr>
          <w:rFonts w:ascii="Times New Roman" w:hAnsi="Times New Roman" w:cs="Times New Roman"/>
          <w:lang w:val="en-US"/>
        </w:rPr>
        <w:t xml:space="preserve">drug </w:t>
      </w:r>
      <w:r w:rsidRPr="005917B1">
        <w:rPr>
          <w:rFonts w:ascii="Times New Roman" w:hAnsi="Times New Roman" w:cs="Times New Roman"/>
          <w:lang w:val="en-US"/>
        </w:rPr>
        <w:t>response.</w:t>
      </w:r>
      <w:r w:rsidRPr="005917B1">
        <w:rPr>
          <w:rFonts w:ascii="Times New Roman" w:hAnsi="Times New Roman" w:cs="Times New Roman"/>
          <w:lang w:val="en-US"/>
        </w:rPr>
        <w:t xml:space="preserve"> </w:t>
      </w:r>
      <w:r w:rsidRPr="005917B1">
        <w:rPr>
          <w:rFonts w:ascii="Times New Roman" w:hAnsi="Times New Roman" w:cs="Times New Roman"/>
          <w:lang w:val="en-US"/>
        </w:rPr>
        <w:t>Variants</w:t>
      </w:r>
      <w:r w:rsidRPr="005917B1">
        <w:rPr>
          <w:rFonts w:ascii="Times New Roman" w:hAnsi="Times New Roman" w:cs="Times New Roman"/>
          <w:lang w:val="en-US"/>
        </w:rPr>
        <w:t xml:space="preserve"> in cytochrome P450 genes influence both drug efficacy and adverse </w:t>
      </w:r>
      <w:proofErr w:type="spellStart"/>
      <w:r w:rsidRPr="005917B1">
        <w:rPr>
          <w:rFonts w:ascii="Times New Roman" w:hAnsi="Times New Roman" w:cs="Times New Roman"/>
          <w:lang w:val="en-US"/>
        </w:rPr>
        <w:t>effects.</w:t>
      </w:r>
      <w:r w:rsidRPr="005917B1">
        <w:rPr>
          <w:rFonts w:ascii="Times New Roman" w:hAnsi="Times New Roman" w:cs="Times New Roman"/>
          <w:lang w:val="en-US"/>
        </w:rPr>
        <w:t xml:space="preserve"> </w:t>
      </w:r>
      <w:proofErr w:type="spellEnd"/>
      <w:r w:rsidRPr="005917B1">
        <w:rPr>
          <w:rFonts w:ascii="Times New Roman" w:hAnsi="Times New Roman" w:cs="Times New Roman"/>
          <w:lang w:val="en-US"/>
        </w:rPr>
        <w:t>Since</w:t>
      </w:r>
      <w:r w:rsidRPr="005917B1">
        <w:rPr>
          <w:rFonts w:ascii="Times New Roman" w:hAnsi="Times New Roman" w:cs="Times New Roman"/>
          <w:lang w:val="en-US"/>
        </w:rPr>
        <w:t xml:space="preserve"> CYP</w:t>
      </w:r>
      <w:r>
        <w:rPr>
          <w:rFonts w:ascii="Times New Roman" w:hAnsi="Times New Roman" w:cs="Times New Roman"/>
          <w:lang w:val="en-US"/>
        </w:rPr>
        <w:t>450</w:t>
      </w:r>
      <w:r w:rsidRPr="005917B1">
        <w:rPr>
          <w:rFonts w:ascii="Times New Roman" w:hAnsi="Times New Roman" w:cs="Times New Roman"/>
          <w:lang w:val="en-US"/>
        </w:rPr>
        <w:t xml:space="preserve"> enzymes metabolize 70</w:t>
      </w:r>
      <w:r>
        <w:rPr>
          <w:rFonts w:ascii="Times New Roman" w:hAnsi="Times New Roman" w:cs="Times New Roman"/>
          <w:lang w:val="en-US"/>
        </w:rPr>
        <w:t>-</w:t>
      </w:r>
      <w:r w:rsidRPr="005917B1">
        <w:rPr>
          <w:rFonts w:ascii="Times New Roman" w:hAnsi="Times New Roman" w:cs="Times New Roman"/>
          <w:lang w:val="en-US"/>
        </w:rPr>
        <w:t>80% of clinically used drugs, accurate genotype-to-phenotype translation is essential for optimizing pharmacological therapies</w:t>
      </w:r>
      <w:r w:rsidRPr="005917B1">
        <w:rPr>
          <w:rFonts w:ascii="Times New Roman" w:hAnsi="Times New Roman" w:cs="Times New Roman"/>
          <w:lang w:val="en-US"/>
        </w:rPr>
        <w:t xml:space="preserve">. </w:t>
      </w:r>
      <w:r w:rsidR="002A5AB6" w:rsidRPr="005917B1">
        <w:rPr>
          <w:rFonts w:ascii="Times New Roman" w:hAnsi="Times New Roman" w:cs="Times New Roman"/>
          <w:lang w:val="en-US"/>
        </w:rPr>
        <w:t xml:space="preserve">In this context, </w:t>
      </w:r>
      <w:proofErr w:type="spellStart"/>
      <w:r w:rsidR="002A5AB6" w:rsidRPr="005917B1">
        <w:rPr>
          <w:rFonts w:ascii="Times New Roman" w:hAnsi="Times New Roman" w:cs="Times New Roman"/>
          <w:lang w:val="en-US"/>
        </w:rPr>
        <w:t>GenoStaR</w:t>
      </w:r>
      <w:proofErr w:type="spellEnd"/>
      <w:r w:rsidR="002A5AB6" w:rsidRPr="005917B1">
        <w:rPr>
          <w:rFonts w:ascii="Times New Roman" w:hAnsi="Times New Roman" w:cs="Times New Roman"/>
          <w:lang w:val="en-US"/>
        </w:rPr>
        <w:t xml:space="preserve"> is an R package that converts genotypes into star alleles and predicts metabolic phenotypes for major CYP450 genes using SNPs, insertion/deletion variants, and structural variants.</w:t>
      </w:r>
      <w:r w:rsidR="002A5AB6" w:rsidRPr="005917B1">
        <w:rPr>
          <w:rFonts w:ascii="Times New Roman" w:hAnsi="Times New Roman" w:cs="Times New Roman"/>
          <w:lang w:val="en-US"/>
        </w:rPr>
        <w:t xml:space="preserve"> </w:t>
      </w:r>
    </w:p>
    <w:p w14:paraId="02CED364" w14:textId="5898096A" w:rsidR="00CC1788" w:rsidRPr="00045C52" w:rsidRDefault="00CC1788" w:rsidP="005917B1">
      <w:pPr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</w:pPr>
      <w:r w:rsidRPr="005917B1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Objective</w:t>
      </w:r>
      <w:r w:rsidR="00045C52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 xml:space="preserve">: </w:t>
      </w:r>
      <w:r w:rsidR="005917B1"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V</w:t>
      </w:r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alidate G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enoStaR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in a cohort of 660 individuals using genotyping data and to obtain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diplotypes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activity scores, and associated metabolic phenotypes for the main </w:t>
      </w:r>
      <w:r w:rsidR="005917B1" w:rsidRPr="005917B1">
        <w:rPr>
          <w:rFonts w:ascii="Times New Roman" w:hAnsi="Times New Roman" w:cs="Times New Roman"/>
          <w:lang w:val="en-US"/>
        </w:rPr>
        <w:t>CYP450</w:t>
      </w:r>
      <w:r w:rsidR="005917B1" w:rsidRPr="005917B1">
        <w:rPr>
          <w:rFonts w:ascii="Times New Roman" w:hAnsi="Times New Roman" w:cs="Times New Roman"/>
          <w:lang w:val="en-US"/>
        </w:rPr>
        <w:t xml:space="preserve"> </w:t>
      </w:r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genes (CYP1A2, CYP2B6, CYP2C9, CYP2C19, CYP2D6, CYP3A4</w:t>
      </w:r>
      <w:r w:rsidR="00045C52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and CYP3A5).</w:t>
      </w:r>
    </w:p>
    <w:p w14:paraId="53AB8EFB" w14:textId="466E5A4E" w:rsidR="00CC1788" w:rsidRPr="00045C52" w:rsidRDefault="00CC1788" w:rsidP="005917B1">
      <w:pPr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</w:pPr>
      <w:r w:rsidRPr="005917B1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Methods</w:t>
      </w:r>
      <w:r w:rsidR="00045C52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 xml:space="preserve">: </w:t>
      </w:r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Using a cohort of 660 individuals, SNVs and SNPs located within the seven analyzed CYP</w:t>
      </w:r>
      <w:r w:rsidR="005917B1"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450</w:t>
      </w:r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genes were extracted with PLINK, resulting in a total of 1260 variants.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GenoStaR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was subsequently used to infer the associated metabolic phenotype from genotype data through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all_geno_</w:t>
      </w:r>
      <w:proofErr w:type="gram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pheno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(</w:t>
      </w:r>
      <w:proofErr w:type="gram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) function, using the option phased = FALSE because the data were unphased, and the “new” star allele nomenclature based on the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PharmVar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December 2024 update for CYP1A2.</w:t>
      </w:r>
      <w:r w:rsidR="00045C52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Internally,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all_geno_</w:t>
      </w:r>
      <w:proofErr w:type="gram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pheno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(</w:t>
      </w:r>
      <w:proofErr w:type="gram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) uses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assign_</w:t>
      </w:r>
      <w:proofErr w:type="gram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diplotype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(</w:t>
      </w:r>
      <w:proofErr w:type="gram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) to infer CYP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diplotypes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from the observed genotypes. From these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diplotypes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activity scores for CYP2C9 and CYP2D6 are calculated using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star_to_</w:t>
      </w:r>
      <w:proofErr w:type="gram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activity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(</w:t>
      </w:r>
      <w:proofErr w:type="gram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), while metabolic phenotypes for CYP2B6, CYP2C9, CYP2C19, CYP2D6</w:t>
      </w:r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</w:t>
      </w:r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and CYP3A5 are inferred using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star_to_</w:t>
      </w:r>
      <w:proofErr w:type="gram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pheno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(</w:t>
      </w:r>
      <w:proofErr w:type="gram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).</w:t>
      </w:r>
    </w:p>
    <w:p w14:paraId="46EB8176" w14:textId="091ED588" w:rsidR="00CC1788" w:rsidRPr="00045C52" w:rsidRDefault="00CC1788" w:rsidP="005917B1">
      <w:pPr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</w:pPr>
      <w:r w:rsidRPr="005917B1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Results</w:t>
      </w:r>
      <w:r w:rsidR="00045C52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 xml:space="preserve">: </w:t>
      </w:r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The error associated with variants not genotyped in our cohort but required by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GenoStaR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for the European population was very low, suggesting adequate coverage of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pharmacogenetically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relevant variants included in the analysis.</w:t>
      </w:r>
    </w:p>
    <w:p w14:paraId="53D26DA6" w14:textId="13CDE9FF" w:rsidR="00CC1788" w:rsidRPr="005917B1" w:rsidRDefault="00CC1788" w:rsidP="005917B1">
      <w:pPr>
        <w:jc w:val="both"/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</w:pPr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Call rates above 95% were obtained for CYP1A2, CYP2B6, CYP2C9, CYP3A4 and CYP3A5, demonstrating a high capacity for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diplotype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inference. Moreover, comparison of star allele frequencies, activity scores, and metabolic phenotypes with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ClinPGx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European population frequencies showed high concordance. In contrast, CYP2C19 and CYP2D6 showed lower call rates (32.7% and 47.6%, respectively) and greater discrepancies with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ClinPGx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, likely due to limitations in the assignment of complex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diplotypes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in these genes.</w:t>
      </w:r>
    </w:p>
    <w:p w14:paraId="0F4FE167" w14:textId="37AC5632" w:rsidR="00CC1788" w:rsidRPr="00045C52" w:rsidRDefault="00CC1788" w:rsidP="005917B1">
      <w:pPr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</w:pPr>
      <w:r w:rsidRPr="005917B1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>Discussion</w:t>
      </w:r>
      <w:r w:rsidR="00045C52"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  <w:t xml:space="preserve">: </w:t>
      </w:r>
      <w:proofErr w:type="spellStart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GenoStaR</w:t>
      </w:r>
      <w:proofErr w:type="spellEnd"/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represents a fast and useful tool for pharmacogenetic prediction of metabolic phenotypes from genotyping data, although further improvements are required to increase call rates and accuracy for CYP2C19 and CYP</w:t>
      </w:r>
      <w:r w:rsidRPr="005917B1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2D6. </w:t>
      </w:r>
    </w:p>
    <w:p w14:paraId="381CD70C" w14:textId="77777777" w:rsidR="00CC1788" w:rsidRPr="005917B1" w:rsidRDefault="00CC1788" w:rsidP="005917B1">
      <w:pPr>
        <w:jc w:val="both"/>
        <w:rPr>
          <w:rFonts w:ascii="Times New Roman" w:hAnsi="Times New Roman" w:cs="Times New Roman"/>
          <w:lang w:val="en-US"/>
        </w:rPr>
      </w:pPr>
    </w:p>
    <w:p w14:paraId="0FACC18D" w14:textId="77777777" w:rsidR="0069279F" w:rsidRDefault="0069279F" w:rsidP="005917B1">
      <w:pPr>
        <w:jc w:val="both"/>
        <w:rPr>
          <w:rFonts w:ascii="Times New Roman" w:hAnsi="Times New Roman" w:cs="Times New Roman"/>
          <w:lang w:val="en-US"/>
        </w:rPr>
      </w:pPr>
    </w:p>
    <w:p w14:paraId="7EC0D36C" w14:textId="77777777" w:rsidR="00FD3352" w:rsidRDefault="00FD3352" w:rsidP="005917B1">
      <w:pPr>
        <w:jc w:val="both"/>
        <w:rPr>
          <w:rFonts w:ascii="Times New Roman" w:hAnsi="Times New Roman" w:cs="Times New Roman"/>
          <w:lang w:val="en-US"/>
        </w:rPr>
      </w:pPr>
    </w:p>
    <w:p w14:paraId="1606EDA6" w14:textId="77777777" w:rsidR="00FD3352" w:rsidRDefault="00FD3352" w:rsidP="005917B1">
      <w:pPr>
        <w:jc w:val="both"/>
        <w:rPr>
          <w:rFonts w:ascii="Times New Roman" w:hAnsi="Times New Roman" w:cs="Times New Roman"/>
          <w:lang w:val="en-US"/>
        </w:rPr>
      </w:pPr>
    </w:p>
    <w:p w14:paraId="25FE9EDD" w14:textId="61C24090" w:rsidR="00045C52" w:rsidRDefault="00045C52" w:rsidP="00045C52">
      <w:pPr>
        <w:pStyle w:val="Ttulo2"/>
        <w:rPr>
          <w:lang w:val="en-US"/>
        </w:rPr>
      </w:pPr>
      <w:r>
        <w:rPr>
          <w:lang w:val="en-US"/>
        </w:rPr>
        <w:lastRenderedPageBreak/>
        <w:t xml:space="preserve">Reus </w:t>
      </w:r>
    </w:p>
    <w:p w14:paraId="7A738351" w14:textId="3CC3CC28" w:rsidR="00045C52" w:rsidRPr="00045C52" w:rsidRDefault="00045C52" w:rsidP="00045C52">
      <w:pPr>
        <w:jc w:val="both"/>
        <w:rPr>
          <w:rFonts w:ascii="Times New Roman" w:hAnsi="Times New Roman" w:cs="Times New Roman"/>
          <w:lang w:val="en-US"/>
        </w:rPr>
      </w:pPr>
      <w:r w:rsidRPr="00045C52">
        <w:rPr>
          <w:rFonts w:ascii="Times New Roman" w:hAnsi="Times New Roman" w:cs="Times New Roman"/>
          <w:b/>
          <w:bCs/>
          <w:lang w:val="en-US"/>
        </w:rPr>
        <w:t>Background:</w:t>
      </w:r>
      <w:r w:rsidRPr="00045C52">
        <w:rPr>
          <w:rFonts w:ascii="Times New Roman" w:hAnsi="Times New Roman" w:cs="Times New Roman"/>
          <w:lang w:val="en-US"/>
        </w:rPr>
        <w:t xml:space="preserve"> Pharmacogenetics links genetic variation to differences in drug response. Variants in </w:t>
      </w:r>
      <w:r w:rsidR="00FD3352">
        <w:rPr>
          <w:rFonts w:ascii="Times New Roman" w:hAnsi="Times New Roman" w:cs="Times New Roman"/>
          <w:lang w:val="en-US"/>
        </w:rPr>
        <w:t>CY</w:t>
      </w:r>
      <w:r w:rsidRPr="00045C52">
        <w:rPr>
          <w:rFonts w:ascii="Times New Roman" w:hAnsi="Times New Roman" w:cs="Times New Roman"/>
          <w:lang w:val="en-US"/>
        </w:rPr>
        <w:t>P450 genes affect drug efficacy and adverse effects. Since CYP</w:t>
      </w:r>
      <w:r w:rsidR="00FD3352" w:rsidRPr="00FD3352">
        <w:rPr>
          <w:rFonts w:ascii="Times New Roman" w:hAnsi="Times New Roman" w:cs="Times New Roman"/>
          <w:lang w:val="en-US"/>
        </w:rPr>
        <w:t>450</w:t>
      </w:r>
      <w:r w:rsidRPr="00045C52">
        <w:rPr>
          <w:rFonts w:ascii="Times New Roman" w:hAnsi="Times New Roman" w:cs="Times New Roman"/>
          <w:lang w:val="en-US"/>
        </w:rPr>
        <w:t xml:space="preserve"> enzymes metabolize 70</w:t>
      </w:r>
      <w:r w:rsidRPr="00FD3352">
        <w:rPr>
          <w:rFonts w:ascii="Times New Roman" w:hAnsi="Times New Roman" w:cs="Times New Roman"/>
          <w:lang w:val="en-US"/>
        </w:rPr>
        <w:t>-</w:t>
      </w:r>
      <w:r w:rsidRPr="00045C52">
        <w:rPr>
          <w:rFonts w:ascii="Times New Roman" w:hAnsi="Times New Roman" w:cs="Times New Roman"/>
          <w:lang w:val="en-US"/>
        </w:rPr>
        <w:t xml:space="preserve">80% of clinically used drugs, accurate genotype-to-phenotype translation is essential. </w:t>
      </w:r>
      <w:r w:rsidR="00FD3352">
        <w:rPr>
          <w:rFonts w:ascii="Times New Roman" w:hAnsi="Times New Roman" w:cs="Times New Roman"/>
          <w:lang w:val="en-US"/>
        </w:rPr>
        <w:t xml:space="preserve">In this context, </w:t>
      </w:r>
      <w:proofErr w:type="spellStart"/>
      <w:r w:rsidRPr="00045C52">
        <w:rPr>
          <w:rFonts w:ascii="Times New Roman" w:hAnsi="Times New Roman" w:cs="Times New Roman"/>
          <w:lang w:val="en-US"/>
        </w:rPr>
        <w:t>GenoStaR</w:t>
      </w:r>
      <w:proofErr w:type="spellEnd"/>
      <w:r w:rsidRPr="00045C52">
        <w:rPr>
          <w:rFonts w:ascii="Times New Roman" w:hAnsi="Times New Roman" w:cs="Times New Roman"/>
          <w:lang w:val="en-US"/>
        </w:rPr>
        <w:t xml:space="preserve"> is an R package that converts genotypes into star alleles and predicts metabolic phenotypes using SNPs, insertion/deletion, and structural variants.</w:t>
      </w:r>
    </w:p>
    <w:p w14:paraId="4C5DD1B8" w14:textId="54BEF0D2" w:rsidR="00045C52" w:rsidRPr="00FD3352" w:rsidRDefault="00045C52" w:rsidP="00045C52">
      <w:pPr>
        <w:jc w:val="both"/>
        <w:rPr>
          <w:rFonts w:ascii="Times New Roman" w:eastAsia="Times New Roman" w:hAnsi="Times New Roman" w:cs="Times New Roman"/>
          <w:b/>
          <w:bCs/>
          <w:kern w:val="0"/>
          <w:lang w:val="en-US" w:eastAsia="es-ES_tradnl"/>
          <w14:ligatures w14:val="none"/>
        </w:rPr>
      </w:pPr>
      <w:r w:rsidRPr="00045C52">
        <w:rPr>
          <w:rFonts w:ascii="Times New Roman" w:hAnsi="Times New Roman" w:cs="Times New Roman"/>
          <w:b/>
          <w:bCs/>
          <w:lang w:val="en-US"/>
        </w:rPr>
        <w:t>Objective:</w:t>
      </w:r>
      <w:r w:rsidRPr="00045C52">
        <w:rPr>
          <w:rFonts w:ascii="Times New Roman" w:hAnsi="Times New Roman" w:cs="Times New Roman"/>
          <w:lang w:val="en-US"/>
        </w:rPr>
        <w:t xml:space="preserve"> Validate </w:t>
      </w:r>
      <w:proofErr w:type="spellStart"/>
      <w:r w:rsidRPr="00045C52">
        <w:rPr>
          <w:rFonts w:ascii="Times New Roman" w:hAnsi="Times New Roman" w:cs="Times New Roman"/>
          <w:lang w:val="en-US"/>
        </w:rPr>
        <w:t>GenoStaR</w:t>
      </w:r>
      <w:proofErr w:type="spellEnd"/>
      <w:r w:rsidRPr="00045C52">
        <w:rPr>
          <w:rFonts w:ascii="Times New Roman" w:hAnsi="Times New Roman" w:cs="Times New Roman"/>
          <w:lang w:val="en-US"/>
        </w:rPr>
        <w:t xml:space="preserve"> </w:t>
      </w:r>
      <w:r w:rsidRPr="00FD3352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in 660 individuals </w:t>
      </w:r>
      <w:r w:rsidRPr="00045C52">
        <w:rPr>
          <w:rFonts w:ascii="Times New Roman" w:hAnsi="Times New Roman" w:cs="Times New Roman"/>
          <w:lang w:val="en-US"/>
        </w:rPr>
        <w:t xml:space="preserve">and obtain </w:t>
      </w:r>
      <w:proofErr w:type="spellStart"/>
      <w:r w:rsidRPr="00045C52">
        <w:rPr>
          <w:rFonts w:ascii="Times New Roman" w:hAnsi="Times New Roman" w:cs="Times New Roman"/>
          <w:lang w:val="en-US"/>
        </w:rPr>
        <w:t>diplotypes</w:t>
      </w:r>
      <w:proofErr w:type="spellEnd"/>
      <w:r w:rsidRPr="00045C52">
        <w:rPr>
          <w:rFonts w:ascii="Times New Roman" w:hAnsi="Times New Roman" w:cs="Times New Roman"/>
          <w:lang w:val="en-US"/>
        </w:rPr>
        <w:t xml:space="preserve">, activity scores, and metabolic phenotypes for </w:t>
      </w:r>
      <w:proofErr w:type="spellStart"/>
      <w:r w:rsidRPr="00FD3352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for</w:t>
      </w:r>
      <w:proofErr w:type="spellEnd"/>
      <w:r w:rsidRPr="00FD3352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 xml:space="preserve"> the main </w:t>
      </w:r>
      <w:r w:rsidRPr="00FD3352">
        <w:rPr>
          <w:rFonts w:ascii="Times New Roman" w:hAnsi="Times New Roman" w:cs="Times New Roman"/>
          <w:lang w:val="en-US"/>
        </w:rPr>
        <w:t xml:space="preserve">CYP450 </w:t>
      </w:r>
      <w:r w:rsidRPr="00FD3352">
        <w:rPr>
          <w:rFonts w:ascii="Times New Roman" w:eastAsia="Times New Roman" w:hAnsi="Times New Roman" w:cs="Times New Roman"/>
          <w:kern w:val="0"/>
          <w:lang w:val="en-US" w:eastAsia="es-ES_tradnl"/>
          <w14:ligatures w14:val="none"/>
        </w:rPr>
        <w:t>genes (CYP1A2, CYP2B6, CYP2C9, CYP2C19, CYP2D6, CYP3A4 and CYP3A5).</w:t>
      </w:r>
    </w:p>
    <w:p w14:paraId="520F0D19" w14:textId="77777777" w:rsidR="00FD3352" w:rsidRPr="00FD3352" w:rsidRDefault="00045C52" w:rsidP="00045C52">
      <w:pPr>
        <w:jc w:val="both"/>
        <w:rPr>
          <w:rFonts w:ascii="Times New Roman" w:hAnsi="Times New Roman" w:cs="Times New Roman"/>
          <w:color w:val="000000"/>
        </w:rPr>
      </w:pPr>
      <w:r w:rsidRPr="00045C52">
        <w:rPr>
          <w:rFonts w:ascii="Times New Roman" w:hAnsi="Times New Roman" w:cs="Times New Roman"/>
          <w:b/>
          <w:bCs/>
          <w:lang w:val="en-US"/>
        </w:rPr>
        <w:t>Methods:</w:t>
      </w:r>
      <w:r w:rsidRPr="00045C52">
        <w:rPr>
          <w:rFonts w:ascii="Times New Roman" w:hAnsi="Times New Roman" w:cs="Times New Roman"/>
          <w:lang w:val="en-US"/>
        </w:rPr>
        <w:t> </w:t>
      </w:r>
      <w:r w:rsidR="00FD3352" w:rsidRPr="00FD3352">
        <w:rPr>
          <w:rFonts w:ascii="Times New Roman" w:hAnsi="Times New Roman" w:cs="Times New Roman"/>
          <w:color w:val="000000"/>
        </w:rPr>
        <w:t xml:space="preserve">1260 CYP450 variants were extracted with PLINK. </w:t>
      </w:r>
      <w:proofErr w:type="spellStart"/>
      <w:r w:rsidR="00FD3352" w:rsidRPr="00FD3352">
        <w:rPr>
          <w:rFonts w:ascii="Times New Roman" w:hAnsi="Times New Roman" w:cs="Times New Roman"/>
          <w:color w:val="000000"/>
        </w:rPr>
        <w:t>GenoStaR</w:t>
      </w:r>
      <w:proofErr w:type="spellEnd"/>
      <w:r w:rsidR="00FD3352" w:rsidRPr="00FD3352">
        <w:rPr>
          <w:rFonts w:ascii="Times New Roman" w:hAnsi="Times New Roman" w:cs="Times New Roman"/>
          <w:color w:val="000000"/>
        </w:rPr>
        <w:t xml:space="preserve"> was applied using </w:t>
      </w:r>
      <w:proofErr w:type="spellStart"/>
      <w:r w:rsidR="00FD3352" w:rsidRPr="00FD3352">
        <w:rPr>
          <w:rFonts w:ascii="Times New Roman" w:hAnsi="Times New Roman" w:cs="Times New Roman"/>
          <w:color w:val="000000"/>
        </w:rPr>
        <w:t>all_geno_</w:t>
      </w:r>
      <w:proofErr w:type="gramStart"/>
      <w:r w:rsidR="00FD3352" w:rsidRPr="00FD3352">
        <w:rPr>
          <w:rFonts w:ascii="Times New Roman" w:hAnsi="Times New Roman" w:cs="Times New Roman"/>
          <w:color w:val="000000"/>
        </w:rPr>
        <w:t>pheno</w:t>
      </w:r>
      <w:proofErr w:type="spellEnd"/>
      <w:r w:rsidR="00FD3352" w:rsidRPr="00FD3352">
        <w:rPr>
          <w:rFonts w:ascii="Times New Roman" w:hAnsi="Times New Roman" w:cs="Times New Roman"/>
          <w:color w:val="000000"/>
        </w:rPr>
        <w:t>(</w:t>
      </w:r>
      <w:proofErr w:type="gramEnd"/>
      <w:r w:rsidR="00FD3352" w:rsidRPr="00FD3352">
        <w:rPr>
          <w:rFonts w:ascii="Times New Roman" w:hAnsi="Times New Roman" w:cs="Times New Roman"/>
          <w:color w:val="000000"/>
        </w:rPr>
        <w:t xml:space="preserve">) with phased = FALSE and updated </w:t>
      </w:r>
      <w:proofErr w:type="spellStart"/>
      <w:r w:rsidR="00FD3352" w:rsidRPr="00FD3352">
        <w:rPr>
          <w:rFonts w:ascii="Times New Roman" w:hAnsi="Times New Roman" w:cs="Times New Roman"/>
          <w:color w:val="000000"/>
        </w:rPr>
        <w:t>PharmVar</w:t>
      </w:r>
      <w:proofErr w:type="spellEnd"/>
      <w:r w:rsidR="00FD3352" w:rsidRPr="00FD3352">
        <w:rPr>
          <w:rFonts w:ascii="Times New Roman" w:hAnsi="Times New Roman" w:cs="Times New Roman"/>
          <w:color w:val="000000"/>
        </w:rPr>
        <w:t xml:space="preserve"> nomenclature for CYP1A2 (“new”).</w:t>
      </w:r>
    </w:p>
    <w:p w14:paraId="61F56E10" w14:textId="4ED6CE1B" w:rsidR="00045C52" w:rsidRPr="00045C52" w:rsidRDefault="00045C52" w:rsidP="00045C52">
      <w:pPr>
        <w:jc w:val="both"/>
        <w:rPr>
          <w:rFonts w:ascii="Times New Roman" w:hAnsi="Times New Roman" w:cs="Times New Roman"/>
          <w:lang w:val="en-US"/>
        </w:rPr>
      </w:pPr>
      <w:r w:rsidRPr="00045C52">
        <w:rPr>
          <w:rFonts w:ascii="Times New Roman" w:hAnsi="Times New Roman" w:cs="Times New Roman"/>
          <w:b/>
          <w:bCs/>
          <w:lang w:val="en-US"/>
        </w:rPr>
        <w:t>Results:</w:t>
      </w:r>
      <w:r w:rsidRPr="00045C52">
        <w:rPr>
          <w:rFonts w:ascii="Times New Roman" w:hAnsi="Times New Roman" w:cs="Times New Roman"/>
          <w:lang w:val="en-US"/>
        </w:rPr>
        <w:t> </w:t>
      </w:r>
      <w:r w:rsidR="00FD3352" w:rsidRPr="00FD3352">
        <w:rPr>
          <w:rFonts w:ascii="Times New Roman" w:hAnsi="Times New Roman" w:cs="Times New Roman"/>
          <w:lang w:val="en-US"/>
        </w:rPr>
        <w:t>Very l</w:t>
      </w:r>
      <w:r w:rsidRPr="00045C52">
        <w:rPr>
          <w:rFonts w:ascii="Times New Roman" w:hAnsi="Times New Roman" w:cs="Times New Roman"/>
          <w:lang w:val="en-US"/>
        </w:rPr>
        <w:t xml:space="preserve">ow error was observed for missing variants. Call rates exceeded 95% for most genes and showed high concordance with </w:t>
      </w:r>
      <w:proofErr w:type="spellStart"/>
      <w:r w:rsidRPr="00045C52">
        <w:rPr>
          <w:rFonts w:ascii="Times New Roman" w:hAnsi="Times New Roman" w:cs="Times New Roman"/>
          <w:lang w:val="en-US"/>
        </w:rPr>
        <w:t>ClinPGx</w:t>
      </w:r>
      <w:proofErr w:type="spellEnd"/>
      <w:r w:rsidRPr="00045C52">
        <w:rPr>
          <w:rFonts w:ascii="Times New Roman" w:hAnsi="Times New Roman" w:cs="Times New Roman"/>
          <w:lang w:val="en-US"/>
        </w:rPr>
        <w:t xml:space="preserve">. CYP2C19 and CYP2D6 showed lower call rates and discrepancies due to complex </w:t>
      </w:r>
      <w:proofErr w:type="spellStart"/>
      <w:r w:rsidRPr="00045C52">
        <w:rPr>
          <w:rFonts w:ascii="Times New Roman" w:hAnsi="Times New Roman" w:cs="Times New Roman"/>
          <w:lang w:val="en-US"/>
        </w:rPr>
        <w:t>diplotype</w:t>
      </w:r>
      <w:proofErr w:type="spellEnd"/>
      <w:r w:rsidRPr="00045C52">
        <w:rPr>
          <w:rFonts w:ascii="Times New Roman" w:hAnsi="Times New Roman" w:cs="Times New Roman"/>
          <w:lang w:val="en-US"/>
        </w:rPr>
        <w:t xml:space="preserve"> assignment.</w:t>
      </w:r>
    </w:p>
    <w:p w14:paraId="1F8C41A4" w14:textId="77777777" w:rsidR="00045C52" w:rsidRPr="00045C52" w:rsidRDefault="00045C52" w:rsidP="00045C52">
      <w:pPr>
        <w:jc w:val="both"/>
        <w:rPr>
          <w:rFonts w:ascii="Times New Roman" w:hAnsi="Times New Roman" w:cs="Times New Roman"/>
          <w:lang w:val="en-US"/>
        </w:rPr>
      </w:pPr>
      <w:r w:rsidRPr="00045C52">
        <w:rPr>
          <w:rFonts w:ascii="Times New Roman" w:hAnsi="Times New Roman" w:cs="Times New Roman"/>
          <w:b/>
          <w:bCs/>
          <w:lang w:val="en-US"/>
        </w:rPr>
        <w:t>Discussion:</w:t>
      </w:r>
      <w:r w:rsidRPr="00045C52">
        <w:rPr>
          <w:rFonts w:ascii="Times New Roman" w:hAnsi="Times New Roman" w:cs="Times New Roman"/>
          <w:lang w:val="en-US"/>
        </w:rPr>
        <w:t> </w:t>
      </w:r>
      <w:proofErr w:type="spellStart"/>
      <w:r w:rsidRPr="00045C52">
        <w:rPr>
          <w:rFonts w:ascii="Times New Roman" w:hAnsi="Times New Roman" w:cs="Times New Roman"/>
          <w:lang w:val="en-US"/>
        </w:rPr>
        <w:t>GenoStaR</w:t>
      </w:r>
      <w:proofErr w:type="spellEnd"/>
      <w:r w:rsidRPr="00045C52">
        <w:rPr>
          <w:rFonts w:ascii="Times New Roman" w:hAnsi="Times New Roman" w:cs="Times New Roman"/>
          <w:lang w:val="en-US"/>
        </w:rPr>
        <w:t xml:space="preserve"> is a fast tool for pharmacogenetic prediction, although improvements are needed for CYP2C19 and CYP2D6.</w:t>
      </w:r>
    </w:p>
    <w:p w14:paraId="5486E9E7" w14:textId="77777777" w:rsidR="00045C52" w:rsidRPr="00FD3352" w:rsidRDefault="00045C52" w:rsidP="00045C52">
      <w:pPr>
        <w:rPr>
          <w:rFonts w:ascii="Times New Roman" w:hAnsi="Times New Roman" w:cs="Times New Roman"/>
          <w:lang w:val="en-US"/>
        </w:rPr>
      </w:pPr>
    </w:p>
    <w:p w14:paraId="655A0862" w14:textId="77777777" w:rsidR="00045C52" w:rsidRPr="00045C52" w:rsidRDefault="00045C52" w:rsidP="00045C52">
      <w:pPr>
        <w:rPr>
          <w:lang w:val="en-US"/>
        </w:rPr>
      </w:pPr>
    </w:p>
    <w:sectPr w:rsidR="00045C52" w:rsidRPr="00045C52" w:rsidSect="00B347BD">
      <w:headerReference w:type="default" r:id="rId6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56FD2" w14:textId="77777777" w:rsidR="00573A45" w:rsidRDefault="00573A45" w:rsidP="00045C52">
      <w:r>
        <w:separator/>
      </w:r>
    </w:p>
  </w:endnote>
  <w:endnote w:type="continuationSeparator" w:id="0">
    <w:p w14:paraId="2A83D6EB" w14:textId="77777777" w:rsidR="00573A45" w:rsidRDefault="00573A45" w:rsidP="00045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1563E" w14:textId="77777777" w:rsidR="00573A45" w:rsidRDefault="00573A45" w:rsidP="00045C52">
      <w:r>
        <w:separator/>
      </w:r>
    </w:p>
  </w:footnote>
  <w:footnote w:type="continuationSeparator" w:id="0">
    <w:p w14:paraId="3DFE1B33" w14:textId="77777777" w:rsidR="00573A45" w:rsidRDefault="00573A45" w:rsidP="00045C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3002B" w14:textId="40E4A3D9" w:rsidR="00045C52" w:rsidRDefault="00045C52">
    <w:pPr>
      <w:pStyle w:val="Encabezado"/>
    </w:pPr>
    <w:r>
      <w:t xml:space="preserve">Diana Barraso Cortés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F8"/>
    <w:rsid w:val="00045C52"/>
    <w:rsid w:val="00161AF8"/>
    <w:rsid w:val="00203747"/>
    <w:rsid w:val="00264F6A"/>
    <w:rsid w:val="00295282"/>
    <w:rsid w:val="002A5AB6"/>
    <w:rsid w:val="00395574"/>
    <w:rsid w:val="003A2883"/>
    <w:rsid w:val="004E75DE"/>
    <w:rsid w:val="00561CDA"/>
    <w:rsid w:val="00573A45"/>
    <w:rsid w:val="005917B1"/>
    <w:rsid w:val="005C6AD9"/>
    <w:rsid w:val="0069279F"/>
    <w:rsid w:val="007D3AFE"/>
    <w:rsid w:val="00873798"/>
    <w:rsid w:val="008A2506"/>
    <w:rsid w:val="008D3CA0"/>
    <w:rsid w:val="00934192"/>
    <w:rsid w:val="00A73EFE"/>
    <w:rsid w:val="00AA1261"/>
    <w:rsid w:val="00B347BD"/>
    <w:rsid w:val="00C41C1D"/>
    <w:rsid w:val="00CC1788"/>
    <w:rsid w:val="00DB600A"/>
    <w:rsid w:val="00E53849"/>
    <w:rsid w:val="00FB79C5"/>
    <w:rsid w:val="00FD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27E575"/>
  <w15:chartTrackingRefBased/>
  <w15:docId w15:val="{DE31F988-B094-3E45-8F45-AA972410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16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61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A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A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A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A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A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rsid w:val="00161A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161AF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AF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AF8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AF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AF8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AF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AF8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16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1AF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AF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AF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161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AF8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161A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A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AF8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161A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61AF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7D3AFE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val="es-ES" w:eastAsia="es-ES_tradnl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7D3AFE"/>
    <w:rPr>
      <w:rFonts w:ascii="Arial" w:eastAsia="Times New Roman" w:hAnsi="Arial" w:cs="Arial"/>
      <w:vanish/>
      <w:kern w:val="0"/>
      <w:sz w:val="16"/>
      <w:szCs w:val="16"/>
      <w:lang w:eastAsia="es-ES_tradnl"/>
      <w14:ligatures w14:val="none"/>
    </w:rPr>
  </w:style>
  <w:style w:type="paragraph" w:customStyle="1" w:styleId="placeholder">
    <w:name w:val="placeholder"/>
    <w:basedOn w:val="Normal"/>
    <w:rsid w:val="007D3A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ES" w:eastAsia="es-ES_tradnl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7D3AFE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val="es-ES" w:eastAsia="es-ES_tradnl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7D3AFE"/>
    <w:rPr>
      <w:rFonts w:ascii="Arial" w:eastAsia="Times New Roman" w:hAnsi="Arial" w:cs="Arial"/>
      <w:vanish/>
      <w:kern w:val="0"/>
      <w:sz w:val="16"/>
      <w:szCs w:val="16"/>
      <w:lang w:eastAsia="es-ES_tradnl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45C5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45C52"/>
    <w:rPr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045C5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45C52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600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Barraso Cortés</dc:creator>
  <cp:keywords/>
  <dc:description/>
  <cp:lastModifiedBy>Diana Barraso Cortés</cp:lastModifiedBy>
  <cp:revision>3</cp:revision>
  <dcterms:created xsi:type="dcterms:W3CDTF">2026-05-18T09:23:00Z</dcterms:created>
  <dcterms:modified xsi:type="dcterms:W3CDTF">2026-05-18T13:37:00Z</dcterms:modified>
</cp:coreProperties>
</file>