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6FEF" w14:textId="188FBC03" w:rsidR="00E85E92" w:rsidRDefault="00DD7BDD" w:rsidP="00DD7BDD">
      <w:pPr>
        <w:spacing w:line="480" w:lineRule="auto"/>
        <w:jc w:val="both"/>
        <w:rPr>
          <w:rFonts w:ascii="Hubballi" w:hAnsi="Hubballi" w:cs="Hubballi"/>
          <w:lang w:val="es-ES_tradnl"/>
        </w:rPr>
      </w:pPr>
      <w:r w:rsidRPr="00DD7BDD">
        <w:rPr>
          <w:rFonts w:ascii="Hubballi" w:hAnsi="Hubballi" w:cs="Hubballi"/>
          <w:lang w:val="es-ES_tradnl"/>
        </w:rPr>
        <w:t xml:space="preserve">la base de datos de las defunciones por COVID-19 se obtuvieron por medio de </w:t>
      </w:r>
      <w:proofErr w:type="spellStart"/>
      <w:r w:rsidRPr="00DD7BDD">
        <w:rPr>
          <w:rFonts w:ascii="Hubballi" w:hAnsi="Hubballi" w:cs="Hubballi"/>
          <w:lang w:val="es-ES_tradnl"/>
        </w:rPr>
        <w:t>CONACyT</w:t>
      </w:r>
      <w:proofErr w:type="spellEnd"/>
      <w:r w:rsidRPr="00DD7BDD">
        <w:rPr>
          <w:rFonts w:ascii="Hubballi" w:hAnsi="Hubballi" w:cs="Hubballi"/>
          <w:lang w:val="es-ES_tradnl"/>
        </w:rPr>
        <w:t>, la densidad de población se calculó como el cociente de la población entre el tamaño de la población (</w:t>
      </w:r>
      <m:oMath>
        <m:sSup>
          <m:sSupPr>
            <m:ctrlPr>
              <w:rPr>
                <w:rFonts w:ascii="Cambria Math" w:hAnsi="Cambria Math" w:cs="Hubballi"/>
                <w:iCs/>
                <w:lang w:val="es-ES_tradnl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Hubballi"/>
                <w:lang w:val="es-ES_tradnl"/>
              </w:rPr>
              <m:t>Km</m:t>
            </m:r>
          </m:e>
          <m:sup>
            <m:r>
              <m:rPr>
                <m:sty m:val="b"/>
              </m:rPr>
              <w:rPr>
                <w:rFonts w:ascii="Cambria Math" w:hAnsi="Cambria Math" w:cs="Hubballi"/>
                <w:lang w:val="es-ES_tradn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Hubballi"/>
            <w:lang w:val="es-ES_tradnl"/>
          </w:rPr>
          <m:t>)</m:t>
        </m:r>
      </m:oMath>
      <w:r w:rsidRPr="00DD7BDD">
        <w:rPr>
          <w:rFonts w:ascii="Hubballi" w:hAnsi="Hubballi" w:cs="Hubballi"/>
          <w:lang w:val="es-ES_tradnl"/>
        </w:rPr>
        <w:t>, mediante datos de una proyección poblacional de las Entidades de México y el tamaño territorial de cada Entidad Federativa</w:t>
      </w:r>
      <w:r w:rsidR="002241F5">
        <w:rPr>
          <w:rFonts w:ascii="Hubballi" w:hAnsi="Hubballi" w:cs="Hubballi"/>
          <w:lang w:val="es-ES_tradnl"/>
        </w:rPr>
        <w:t>.</w:t>
      </w:r>
      <w:r w:rsidRPr="00DD7BDD">
        <w:rPr>
          <w:rFonts w:ascii="Hubballi" w:hAnsi="Hubballi" w:cs="Hubballi"/>
          <w:lang w:val="es-ES_tradnl"/>
        </w:rPr>
        <w:t xml:space="preserve">  Así mismo, los datos de los recursos de protección social se encontraron en millones de pesos nominales en la página oficial de la Secretaría de Hacienda y Crédito Público, por lo que se recurrió a utilizar el deflactor del PIB del 2018 para su conversión a números reales. A través de la Encuesta Nacional de Ocupación y Empleo se obtuvo una estimación por Entidad del porcentaje de las personas ocupadas con niveles de ingreso menor a un salario mínimo que esta incluso, bajo la Línea de Pobreza por Ingresos </w:t>
      </w:r>
      <w:r w:rsidR="002241F5">
        <w:rPr>
          <w:rFonts w:ascii="Hubballi" w:hAnsi="Hubballi" w:cs="Hubballi"/>
          <w:lang w:val="es-ES_tradnl"/>
        </w:rPr>
        <w:t xml:space="preserve">del </w:t>
      </w:r>
      <w:r w:rsidRPr="00DD7BDD">
        <w:rPr>
          <w:rFonts w:ascii="Hubballi" w:hAnsi="Hubballi" w:cs="Hubballi"/>
          <w:lang w:val="es-ES_tradnl"/>
        </w:rPr>
        <w:t>CONEVAL</w:t>
      </w:r>
      <w:r w:rsidR="002241F5">
        <w:rPr>
          <w:rFonts w:ascii="Hubballi" w:hAnsi="Hubballi" w:cs="Hubballi"/>
          <w:lang w:val="es-ES_tradnl"/>
        </w:rPr>
        <w:t>. D</w:t>
      </w:r>
      <w:r w:rsidRPr="00DD7BDD">
        <w:rPr>
          <w:rFonts w:ascii="Hubballi" w:hAnsi="Hubballi" w:cs="Hubballi"/>
          <w:lang w:val="es-ES_tradnl"/>
        </w:rPr>
        <w:t>e la misma encuesta se estimó el porcentaje de la población ocupada sin acceso a seguridad social. Todas las variables fueron convertidas a logaritmos para evitar la dispersión de los datos.</w:t>
      </w:r>
    </w:p>
    <w:tbl>
      <w:tblPr>
        <w:tblStyle w:val="Tablanormal5"/>
        <w:tblW w:w="9564" w:type="dxa"/>
        <w:tblLook w:val="04A0" w:firstRow="1" w:lastRow="0" w:firstColumn="1" w:lastColumn="0" w:noHBand="0" w:noVBand="1"/>
      </w:tblPr>
      <w:tblGrid>
        <w:gridCol w:w="1129"/>
        <w:gridCol w:w="1234"/>
        <w:gridCol w:w="2032"/>
        <w:gridCol w:w="1977"/>
        <w:gridCol w:w="1376"/>
        <w:gridCol w:w="1816"/>
      </w:tblGrid>
      <w:tr w:rsidR="00DD7BDD" w:rsidRPr="005635EB" w14:paraId="315E3629" w14:textId="77777777" w:rsidTr="00481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</w:tcBorders>
            <w:vAlign w:val="center"/>
          </w:tcPr>
          <w:p w14:paraId="112EC6C2" w14:textId="77777777" w:rsidR="00DD7BDD" w:rsidRPr="005635EB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rPr>
                <w:b w:val="0"/>
                <w:bCs w:val="0"/>
                <w:i w:val="0"/>
                <w:iCs w:val="0"/>
                <w:sz w:val="18"/>
                <w:szCs w:val="18"/>
                <w:lang w:val="es-ES_tradnl"/>
              </w:rPr>
            </w:pPr>
            <w:r w:rsidRPr="005635EB">
              <w:rPr>
                <w:b w:val="0"/>
                <w:bCs w:val="0"/>
                <w:i w:val="0"/>
                <w:iCs w:val="0"/>
                <w:sz w:val="18"/>
                <w:szCs w:val="18"/>
                <w:lang w:val="es-ES_tradnl"/>
              </w:rPr>
              <w:t>Variable</w:t>
            </w:r>
          </w:p>
        </w:tc>
        <w:tc>
          <w:tcPr>
            <w:tcW w:w="12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A8BB527" w14:textId="77777777" w:rsidR="00DD7BDD" w:rsidRPr="005635EB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 w:val="0"/>
                <w:iCs w:val="0"/>
                <w:sz w:val="18"/>
                <w:szCs w:val="18"/>
                <w:lang w:val="es-ES_tradnl"/>
              </w:rPr>
            </w:pPr>
            <w:r w:rsidRPr="005635EB">
              <w:rPr>
                <w:b w:val="0"/>
                <w:bCs w:val="0"/>
                <w:i w:val="0"/>
                <w:iCs w:val="0"/>
                <w:sz w:val="18"/>
                <w:szCs w:val="18"/>
                <w:lang w:val="es-ES_tradnl"/>
              </w:rPr>
              <w:t>Unidad</w:t>
            </w:r>
          </w:p>
        </w:tc>
        <w:tc>
          <w:tcPr>
            <w:tcW w:w="203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CB1673E" w14:textId="77777777" w:rsidR="00DD7BDD" w:rsidRPr="005635EB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 w:val="0"/>
                <w:iCs w:val="0"/>
                <w:sz w:val="18"/>
                <w:szCs w:val="18"/>
                <w:lang w:val="es-ES_tradnl"/>
              </w:rPr>
            </w:pPr>
            <w:r w:rsidRPr="005635EB">
              <w:rPr>
                <w:b w:val="0"/>
                <w:bCs w:val="0"/>
                <w:i w:val="0"/>
                <w:iCs w:val="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197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CD299B3" w14:textId="77777777" w:rsidR="00DD7BDD" w:rsidRPr="005635EB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 w:val="0"/>
                <w:iCs w:val="0"/>
                <w:sz w:val="18"/>
                <w:szCs w:val="18"/>
                <w:lang w:val="es-ES_tradnl"/>
              </w:rPr>
            </w:pPr>
            <w:r w:rsidRPr="005635EB">
              <w:rPr>
                <w:b w:val="0"/>
                <w:bCs w:val="0"/>
                <w:i w:val="0"/>
                <w:iCs w:val="0"/>
                <w:sz w:val="18"/>
                <w:szCs w:val="18"/>
                <w:lang w:val="es-ES_tradnl"/>
              </w:rPr>
              <w:t>Número de datos</w:t>
            </w:r>
          </w:p>
        </w:tc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65F62AF" w14:textId="77777777" w:rsidR="00DD7BDD" w:rsidRPr="005635EB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 w:val="0"/>
                <w:iCs w:val="0"/>
                <w:sz w:val="18"/>
                <w:szCs w:val="18"/>
                <w:lang w:val="es-ES_tradnl"/>
              </w:rPr>
            </w:pPr>
            <w:r w:rsidRPr="005635EB">
              <w:rPr>
                <w:b w:val="0"/>
                <w:bCs w:val="0"/>
                <w:i w:val="0"/>
                <w:iCs w:val="0"/>
                <w:sz w:val="18"/>
                <w:szCs w:val="18"/>
                <w:lang w:val="es-ES_tradnl"/>
              </w:rPr>
              <w:t>Tipo</w:t>
            </w:r>
          </w:p>
        </w:tc>
        <w:tc>
          <w:tcPr>
            <w:tcW w:w="1816" w:type="dxa"/>
            <w:tcBorders>
              <w:top w:val="double" w:sz="4" w:space="0" w:color="auto"/>
              <w:bottom w:val="double" w:sz="4" w:space="0" w:color="auto"/>
              <w:right w:val="single" w:sz="4" w:space="0" w:color="FFFFFF" w:themeColor="background1"/>
            </w:tcBorders>
            <w:vAlign w:val="center"/>
          </w:tcPr>
          <w:p w14:paraId="7459BABF" w14:textId="77777777" w:rsidR="00DD7BDD" w:rsidRPr="005635EB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 w:val="0"/>
                <w:iCs w:val="0"/>
                <w:sz w:val="18"/>
                <w:szCs w:val="18"/>
                <w:lang w:val="es-ES_tradnl"/>
              </w:rPr>
            </w:pPr>
            <w:r w:rsidRPr="005635EB">
              <w:rPr>
                <w:b w:val="0"/>
                <w:bCs w:val="0"/>
                <w:i w:val="0"/>
                <w:iCs w:val="0"/>
                <w:sz w:val="18"/>
                <w:szCs w:val="18"/>
                <w:lang w:val="es-ES_tradnl"/>
              </w:rPr>
              <w:t>Periodo</w:t>
            </w:r>
          </w:p>
        </w:tc>
      </w:tr>
      <w:tr w:rsidR="00DD7BDD" w:rsidRPr="005635EB" w14:paraId="55340C1A" w14:textId="77777777" w:rsidTr="00481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doub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5" w:themeFillTint="33"/>
            <w:vAlign w:val="center"/>
          </w:tcPr>
          <w:p w14:paraId="065097A4" w14:textId="77777777" w:rsidR="00DD7BDD" w:rsidRPr="00FF7CF3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rPr>
                <w:b w:val="0"/>
                <w:bCs w:val="0"/>
                <w:sz w:val="18"/>
                <w:szCs w:val="18"/>
                <w:lang w:val="es-ES_tradnl"/>
              </w:rPr>
            </w:pPr>
            <w:proofErr w:type="spellStart"/>
            <w:r w:rsidRPr="00FF7CF3">
              <w:rPr>
                <w:b w:val="0"/>
                <w:bCs w:val="0"/>
                <w:sz w:val="18"/>
                <w:szCs w:val="18"/>
                <w:lang w:val="es-ES_tradnl"/>
              </w:rPr>
              <w:t>def</w:t>
            </w:r>
            <w:proofErr w:type="spellEnd"/>
          </w:p>
        </w:tc>
        <w:tc>
          <w:tcPr>
            <w:tcW w:w="1234" w:type="dxa"/>
            <w:tcBorders>
              <w:top w:val="doub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5" w:themeFillTint="33"/>
            <w:vAlign w:val="center"/>
          </w:tcPr>
          <w:p w14:paraId="5CD632C3" w14:textId="77777777" w:rsidR="00DD7BDD" w:rsidRPr="005635EB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>
              <w:rPr>
                <w:b w:val="0"/>
                <w:bCs w:val="0"/>
                <w:sz w:val="18"/>
                <w:szCs w:val="18"/>
                <w:lang w:val="es-ES_tradnl"/>
              </w:rPr>
              <w:t>Logaritmo natural (LN) de la letalidad</w:t>
            </w:r>
          </w:p>
        </w:tc>
        <w:tc>
          <w:tcPr>
            <w:tcW w:w="2032" w:type="dxa"/>
            <w:tcBorders>
              <w:top w:val="doub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5" w:themeFillTint="33"/>
            <w:vAlign w:val="center"/>
          </w:tcPr>
          <w:p w14:paraId="206647EC" w14:textId="77777777" w:rsidR="00DD7BDD" w:rsidRPr="005635EB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 w:rsidRPr="005635EB">
              <w:rPr>
                <w:b w:val="0"/>
                <w:bCs w:val="0"/>
                <w:sz w:val="18"/>
                <w:szCs w:val="18"/>
                <w:lang w:val="es-ES_tradnl"/>
              </w:rPr>
              <w:t>Número de defunciones en cada Entidad de México.</w:t>
            </w:r>
          </w:p>
        </w:tc>
        <w:tc>
          <w:tcPr>
            <w:tcW w:w="1977" w:type="dxa"/>
            <w:tcBorders>
              <w:top w:val="doub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5" w:themeFillTint="33"/>
            <w:vAlign w:val="center"/>
          </w:tcPr>
          <w:p w14:paraId="0EE1DD7D" w14:textId="77777777" w:rsidR="00DD7BDD" w:rsidRPr="005635EB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 w:rsidRPr="005635EB">
              <w:rPr>
                <w:b w:val="0"/>
                <w:bCs w:val="0"/>
                <w:sz w:val="18"/>
                <w:szCs w:val="18"/>
                <w:lang w:val="es-ES_tradnl"/>
              </w:rPr>
              <w:t>32 datos</w:t>
            </w:r>
          </w:p>
        </w:tc>
        <w:tc>
          <w:tcPr>
            <w:tcW w:w="1376" w:type="dxa"/>
            <w:tcBorders>
              <w:top w:val="doub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5" w:themeFillTint="33"/>
            <w:vAlign w:val="center"/>
          </w:tcPr>
          <w:p w14:paraId="09FAB318" w14:textId="77777777" w:rsidR="00DD7BDD" w:rsidRPr="005635EB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 w:rsidRPr="005635EB">
              <w:rPr>
                <w:b w:val="0"/>
                <w:bCs w:val="0"/>
                <w:sz w:val="18"/>
                <w:szCs w:val="18"/>
                <w:lang w:val="es-ES_tradnl"/>
              </w:rPr>
              <w:t>Variable dependiente</w:t>
            </w:r>
          </w:p>
        </w:tc>
        <w:tc>
          <w:tcPr>
            <w:tcW w:w="1816" w:type="dxa"/>
            <w:tcBorders>
              <w:top w:val="doub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5" w:themeFillTint="33"/>
            <w:vAlign w:val="center"/>
          </w:tcPr>
          <w:p w14:paraId="71B55969" w14:textId="77777777" w:rsidR="00DD7BDD" w:rsidRPr="005635EB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 w:rsidRPr="005635EB">
              <w:rPr>
                <w:b w:val="0"/>
                <w:bCs w:val="0"/>
                <w:sz w:val="18"/>
                <w:szCs w:val="18"/>
                <w:lang w:val="es-ES_tradnl"/>
              </w:rPr>
              <w:t>2019-2022</w:t>
            </w:r>
          </w:p>
        </w:tc>
      </w:tr>
      <w:tr w:rsidR="00DD7BDD" w:rsidRPr="005635EB" w14:paraId="4ADB883E" w14:textId="77777777" w:rsidTr="00481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C11E22" w14:textId="77777777" w:rsidR="00DD7BDD" w:rsidRPr="00FF7CF3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rPr>
                <w:b w:val="0"/>
                <w:bCs w:val="0"/>
                <w:sz w:val="18"/>
                <w:szCs w:val="18"/>
                <w:lang w:val="es-ES_tradnl"/>
              </w:rPr>
            </w:pPr>
            <w:proofErr w:type="spellStart"/>
            <w:r w:rsidRPr="00FF7CF3">
              <w:rPr>
                <w:b w:val="0"/>
                <w:bCs w:val="0"/>
                <w:sz w:val="18"/>
                <w:szCs w:val="18"/>
                <w:lang w:val="es-ES_tradnl"/>
              </w:rPr>
              <w:t>rps</w:t>
            </w:r>
            <w:proofErr w:type="spellEnd"/>
          </w:p>
        </w:tc>
        <w:tc>
          <w:tcPr>
            <w:tcW w:w="1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ADCC47" w14:textId="77777777" w:rsidR="00DD7BDD" w:rsidRPr="005635EB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>
              <w:rPr>
                <w:b w:val="0"/>
                <w:bCs w:val="0"/>
                <w:sz w:val="18"/>
                <w:szCs w:val="18"/>
                <w:lang w:val="es-ES_tradnl"/>
              </w:rPr>
              <w:t>LN</w:t>
            </w:r>
            <w:r w:rsidRPr="005635EB">
              <w:rPr>
                <w:b w:val="0"/>
                <w:bCs w:val="0"/>
                <w:sz w:val="18"/>
                <w:szCs w:val="18"/>
                <w:lang w:val="es-ES_tradnl"/>
              </w:rPr>
              <w:t xml:space="preserve"> </w:t>
            </w:r>
            <w:r>
              <w:rPr>
                <w:b w:val="0"/>
                <w:bCs w:val="0"/>
                <w:sz w:val="18"/>
                <w:szCs w:val="18"/>
                <w:lang w:val="es-ES_tradnl"/>
              </w:rPr>
              <w:t>del porcentaje de la aportación Federal a las Entidades</w:t>
            </w:r>
          </w:p>
        </w:tc>
        <w:tc>
          <w:tcPr>
            <w:tcW w:w="20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829609" w14:textId="77777777" w:rsidR="00DD7BDD" w:rsidRPr="005635EB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 w:rsidRPr="005635EB">
              <w:rPr>
                <w:b w:val="0"/>
                <w:bCs w:val="0"/>
                <w:sz w:val="18"/>
                <w:szCs w:val="18"/>
                <w:lang w:val="es-ES_tradnl"/>
              </w:rPr>
              <w:t>Recursos de protección social en salud en cada Entidad de México</w:t>
            </w:r>
          </w:p>
        </w:tc>
        <w:tc>
          <w:tcPr>
            <w:tcW w:w="19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C2B3BC" w14:textId="77777777" w:rsidR="00DD7BDD" w:rsidRPr="005635EB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 w:rsidRPr="005635EB">
              <w:rPr>
                <w:b w:val="0"/>
                <w:bCs w:val="0"/>
                <w:sz w:val="18"/>
                <w:szCs w:val="18"/>
                <w:lang w:val="es-ES_tradnl"/>
              </w:rPr>
              <w:t>32 datos</w:t>
            </w:r>
          </w:p>
        </w:tc>
        <w:tc>
          <w:tcPr>
            <w:tcW w:w="13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75EC52" w14:textId="77777777" w:rsidR="00DD7BDD" w:rsidRPr="005635EB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 w:rsidRPr="005635EB">
              <w:rPr>
                <w:b w:val="0"/>
                <w:bCs w:val="0"/>
                <w:sz w:val="18"/>
                <w:szCs w:val="18"/>
                <w:lang w:val="es-ES_tradnl"/>
              </w:rPr>
              <w:t>Variable explicativa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F7C208" w14:textId="77777777" w:rsidR="00DD7BDD" w:rsidRPr="005635EB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 w:rsidRPr="005635EB">
              <w:rPr>
                <w:b w:val="0"/>
                <w:bCs w:val="0"/>
                <w:sz w:val="18"/>
                <w:szCs w:val="18"/>
                <w:lang w:val="es-ES_tradnl"/>
              </w:rPr>
              <w:t>2019-2022</w:t>
            </w:r>
          </w:p>
        </w:tc>
      </w:tr>
      <w:tr w:rsidR="00DD7BDD" w:rsidRPr="005635EB" w14:paraId="1040AE8A" w14:textId="77777777" w:rsidTr="00481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5" w:themeFillTint="33"/>
            <w:vAlign w:val="center"/>
          </w:tcPr>
          <w:p w14:paraId="63069C78" w14:textId="77777777" w:rsidR="00DD7BDD" w:rsidRPr="005635EB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rPr>
                <w:b w:val="0"/>
                <w:bCs w:val="0"/>
                <w:sz w:val="18"/>
                <w:szCs w:val="18"/>
                <w:lang w:val="es-ES_tradnl"/>
              </w:rPr>
            </w:pPr>
            <w:proofErr w:type="spellStart"/>
            <w:r>
              <w:rPr>
                <w:b w:val="0"/>
                <w:bCs w:val="0"/>
                <w:sz w:val="18"/>
                <w:szCs w:val="18"/>
                <w:lang w:val="es-ES_tradnl"/>
              </w:rPr>
              <w:t>dns</w:t>
            </w:r>
            <w:proofErr w:type="spellEnd"/>
          </w:p>
        </w:tc>
        <w:tc>
          <w:tcPr>
            <w:tcW w:w="1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5" w:themeFillTint="33"/>
            <w:vAlign w:val="center"/>
          </w:tcPr>
          <w:p w14:paraId="0FADA1A8" w14:textId="77777777" w:rsidR="00DD7BDD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>
              <w:rPr>
                <w:b w:val="0"/>
                <w:bCs w:val="0"/>
                <w:sz w:val="18"/>
                <w:szCs w:val="18"/>
                <w:lang w:val="es-ES_tradnl"/>
              </w:rPr>
              <w:t>LN de la densidad de población</w:t>
            </w:r>
          </w:p>
        </w:tc>
        <w:tc>
          <w:tcPr>
            <w:tcW w:w="20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5" w:themeFillTint="33"/>
            <w:vAlign w:val="center"/>
          </w:tcPr>
          <w:p w14:paraId="131F5964" w14:textId="77777777" w:rsidR="00DD7BDD" w:rsidRPr="005635EB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>
              <w:rPr>
                <w:b w:val="0"/>
                <w:bCs w:val="0"/>
                <w:sz w:val="18"/>
                <w:szCs w:val="18"/>
                <w:lang w:val="es-ES_tradnl"/>
              </w:rPr>
              <w:t xml:space="preserve">Proyección poblacional entre el tamaño </w:t>
            </w:r>
            <w:r>
              <w:rPr>
                <w:b w:val="0"/>
                <w:bCs w:val="0"/>
                <w:sz w:val="18"/>
                <w:szCs w:val="18"/>
                <w:lang w:val="es-ES_tradnl"/>
              </w:rPr>
              <w:lastRenderedPageBreak/>
              <w:t xml:space="preserve">territorial de cada Entidad </w:t>
            </w:r>
          </w:p>
        </w:tc>
        <w:tc>
          <w:tcPr>
            <w:tcW w:w="19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5" w:themeFillTint="33"/>
            <w:vAlign w:val="center"/>
          </w:tcPr>
          <w:p w14:paraId="34B4FD03" w14:textId="77777777" w:rsidR="00DD7BDD" w:rsidRPr="005635EB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>
              <w:rPr>
                <w:b w:val="0"/>
                <w:bCs w:val="0"/>
                <w:sz w:val="18"/>
                <w:szCs w:val="18"/>
                <w:lang w:val="es-ES_tradnl"/>
              </w:rPr>
              <w:lastRenderedPageBreak/>
              <w:t>32 datos</w:t>
            </w:r>
          </w:p>
        </w:tc>
        <w:tc>
          <w:tcPr>
            <w:tcW w:w="13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5" w:themeFillTint="33"/>
            <w:vAlign w:val="center"/>
          </w:tcPr>
          <w:p w14:paraId="1E5B31F6" w14:textId="77777777" w:rsidR="00DD7BDD" w:rsidRPr="005635EB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>
              <w:rPr>
                <w:b w:val="0"/>
                <w:bCs w:val="0"/>
                <w:sz w:val="18"/>
                <w:szCs w:val="18"/>
                <w:lang w:val="es-ES_tradnl"/>
              </w:rPr>
              <w:t>Variable explicativa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5" w:themeFillTint="33"/>
            <w:vAlign w:val="center"/>
          </w:tcPr>
          <w:p w14:paraId="2B9863FD" w14:textId="77777777" w:rsidR="00DD7BDD" w:rsidRPr="005635EB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>
              <w:rPr>
                <w:b w:val="0"/>
                <w:bCs w:val="0"/>
                <w:sz w:val="18"/>
                <w:szCs w:val="18"/>
                <w:lang w:val="es-ES_tradnl"/>
              </w:rPr>
              <w:t>2019-2022</w:t>
            </w:r>
          </w:p>
        </w:tc>
      </w:tr>
      <w:tr w:rsidR="00DD7BDD" w:rsidRPr="005635EB" w14:paraId="7DE8848F" w14:textId="77777777" w:rsidTr="00481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749E81" w14:textId="77777777" w:rsidR="00DD7BDD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rPr>
                <w:b w:val="0"/>
                <w:bCs w:val="0"/>
                <w:sz w:val="18"/>
                <w:szCs w:val="18"/>
                <w:lang w:val="es-ES_tradnl"/>
              </w:rPr>
            </w:pPr>
            <w:proofErr w:type="spellStart"/>
            <w:r>
              <w:rPr>
                <w:b w:val="0"/>
                <w:bCs w:val="0"/>
                <w:sz w:val="18"/>
                <w:szCs w:val="18"/>
                <w:lang w:val="es-ES_tradnl"/>
              </w:rPr>
              <w:t>ssegs</w:t>
            </w:r>
            <w:proofErr w:type="spellEnd"/>
          </w:p>
        </w:tc>
        <w:tc>
          <w:tcPr>
            <w:tcW w:w="1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F18172" w14:textId="77777777" w:rsidR="00DD7BDD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>
              <w:rPr>
                <w:b w:val="0"/>
                <w:bCs w:val="0"/>
                <w:sz w:val="18"/>
                <w:szCs w:val="18"/>
                <w:lang w:val="es-ES_tradnl"/>
              </w:rPr>
              <w:t>LN del porcentaje la población sin acceso a seguridad social</w:t>
            </w:r>
          </w:p>
        </w:tc>
        <w:tc>
          <w:tcPr>
            <w:tcW w:w="20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FFD04D" w14:textId="77777777" w:rsidR="00DD7BDD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>
              <w:rPr>
                <w:b w:val="0"/>
                <w:bCs w:val="0"/>
                <w:sz w:val="18"/>
                <w:szCs w:val="18"/>
                <w:lang w:val="es-ES_tradnl"/>
              </w:rPr>
              <w:t>Población ocupada sin acceso a seguridad social</w:t>
            </w:r>
          </w:p>
        </w:tc>
        <w:tc>
          <w:tcPr>
            <w:tcW w:w="19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E6E44D" w14:textId="77777777" w:rsidR="00DD7BDD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>
              <w:rPr>
                <w:b w:val="0"/>
                <w:bCs w:val="0"/>
                <w:sz w:val="18"/>
                <w:szCs w:val="18"/>
                <w:lang w:val="es-ES_tradnl"/>
              </w:rPr>
              <w:t>32 datos</w:t>
            </w:r>
          </w:p>
        </w:tc>
        <w:tc>
          <w:tcPr>
            <w:tcW w:w="13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D13F02" w14:textId="77777777" w:rsidR="00DD7BDD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>
              <w:rPr>
                <w:b w:val="0"/>
                <w:bCs w:val="0"/>
                <w:sz w:val="18"/>
                <w:szCs w:val="18"/>
                <w:lang w:val="es-ES_tradnl"/>
              </w:rPr>
              <w:t>Variable explicativa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6AEBE6" w14:textId="77777777" w:rsidR="00DD7BDD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>
              <w:rPr>
                <w:b w:val="0"/>
                <w:bCs w:val="0"/>
                <w:sz w:val="18"/>
                <w:szCs w:val="18"/>
                <w:lang w:val="es-ES_tradnl"/>
              </w:rPr>
              <w:t>2019-2022</w:t>
            </w:r>
          </w:p>
        </w:tc>
      </w:tr>
      <w:tr w:rsidR="00DD7BDD" w:rsidRPr="005635EB" w14:paraId="2B0E2B2D" w14:textId="77777777" w:rsidTr="00481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5" w:themeFillTint="33"/>
            <w:vAlign w:val="center"/>
          </w:tcPr>
          <w:p w14:paraId="5C325005" w14:textId="77777777" w:rsidR="00DD7BDD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rPr>
                <w:b w:val="0"/>
                <w:bCs w:val="0"/>
                <w:sz w:val="18"/>
                <w:szCs w:val="18"/>
                <w:lang w:val="es-ES_tradnl"/>
              </w:rPr>
            </w:pPr>
            <w:proofErr w:type="spellStart"/>
            <w:r>
              <w:rPr>
                <w:b w:val="0"/>
                <w:bCs w:val="0"/>
                <w:sz w:val="18"/>
                <w:szCs w:val="18"/>
                <w:lang w:val="es-ES_tradnl"/>
              </w:rPr>
              <w:t>sm</w:t>
            </w:r>
            <w:proofErr w:type="spellEnd"/>
          </w:p>
        </w:tc>
        <w:tc>
          <w:tcPr>
            <w:tcW w:w="1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5" w:themeFillTint="33"/>
            <w:vAlign w:val="center"/>
          </w:tcPr>
          <w:p w14:paraId="1134AEC1" w14:textId="77777777" w:rsidR="00DD7BDD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>
              <w:rPr>
                <w:b w:val="0"/>
                <w:bCs w:val="0"/>
                <w:sz w:val="18"/>
                <w:szCs w:val="18"/>
                <w:lang w:val="es-ES_tradnl"/>
              </w:rPr>
              <w:t>LN del porcentaje de la población precaria</w:t>
            </w:r>
          </w:p>
        </w:tc>
        <w:tc>
          <w:tcPr>
            <w:tcW w:w="20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5" w:themeFillTint="33"/>
            <w:vAlign w:val="center"/>
          </w:tcPr>
          <w:p w14:paraId="2D20DAE9" w14:textId="77777777" w:rsidR="00DD7BDD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>
              <w:rPr>
                <w:b w:val="0"/>
                <w:bCs w:val="0"/>
                <w:sz w:val="18"/>
                <w:szCs w:val="18"/>
                <w:lang w:val="es-ES_tradnl"/>
              </w:rPr>
              <w:t>Población ocupada con ingresos por debajo de la línea de pobreza por ingresos y con un salario mínimo</w:t>
            </w:r>
          </w:p>
        </w:tc>
        <w:tc>
          <w:tcPr>
            <w:tcW w:w="19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5" w:themeFillTint="33"/>
            <w:vAlign w:val="center"/>
          </w:tcPr>
          <w:p w14:paraId="607AEA58" w14:textId="77777777" w:rsidR="00DD7BDD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>
              <w:rPr>
                <w:b w:val="0"/>
                <w:bCs w:val="0"/>
                <w:sz w:val="18"/>
                <w:szCs w:val="18"/>
                <w:lang w:val="es-ES_tradnl"/>
              </w:rPr>
              <w:t>32 datos</w:t>
            </w:r>
          </w:p>
        </w:tc>
        <w:tc>
          <w:tcPr>
            <w:tcW w:w="13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5" w:themeFillTint="33"/>
            <w:vAlign w:val="center"/>
          </w:tcPr>
          <w:p w14:paraId="667D19AB" w14:textId="77777777" w:rsidR="00DD7BDD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>
              <w:rPr>
                <w:b w:val="0"/>
                <w:bCs w:val="0"/>
                <w:sz w:val="18"/>
                <w:szCs w:val="18"/>
                <w:lang w:val="es-ES_tradnl"/>
              </w:rPr>
              <w:t>Variable explicativa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5" w:themeFillTint="33"/>
            <w:vAlign w:val="center"/>
          </w:tcPr>
          <w:p w14:paraId="684E9DF2" w14:textId="77777777" w:rsidR="00DD7BDD" w:rsidRDefault="00DD7BDD" w:rsidP="0048192C">
            <w:pPr>
              <w:pStyle w:val="Ttulo3"/>
              <w:spacing w:before="0" w:beforeAutospacing="0" w:after="0" w:afterAutospacing="0" w:line="480" w:lineRule="auto"/>
              <w:jc w:val="center"/>
              <w:textAlignment w:val="baseline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_tradnl"/>
              </w:rPr>
            </w:pPr>
            <w:r>
              <w:rPr>
                <w:b w:val="0"/>
                <w:bCs w:val="0"/>
                <w:sz w:val="18"/>
                <w:szCs w:val="18"/>
                <w:lang w:val="es-ES_tradnl"/>
              </w:rPr>
              <w:t>2019-2022</w:t>
            </w:r>
          </w:p>
        </w:tc>
      </w:tr>
    </w:tbl>
    <w:p w14:paraId="4E82E083" w14:textId="0DEBD6C9" w:rsidR="00DD7BDD" w:rsidRDefault="00DD7BDD" w:rsidP="00DD7BDD">
      <w:pPr>
        <w:spacing w:line="480" w:lineRule="auto"/>
        <w:jc w:val="both"/>
        <w:rPr>
          <w:rFonts w:ascii="Hubballi" w:hAnsi="Hubballi" w:cs="Hubballi"/>
          <w:lang w:val="es-ES_tradnl"/>
        </w:rPr>
      </w:pPr>
    </w:p>
    <w:p w14:paraId="2B9BA4A7" w14:textId="77777777" w:rsidR="00DD7BDD" w:rsidRPr="00DD7BDD" w:rsidRDefault="00DD7BDD" w:rsidP="00DD7BDD">
      <w:pPr>
        <w:spacing w:line="480" w:lineRule="auto"/>
        <w:jc w:val="both"/>
        <w:rPr>
          <w:rFonts w:ascii="Hubballi" w:hAnsi="Hubballi" w:cs="Hubballi"/>
        </w:rPr>
      </w:pPr>
    </w:p>
    <w:sectPr w:rsidR="00DD7BDD" w:rsidRPr="00DD7B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82267" w14:textId="77777777" w:rsidR="00C23130" w:rsidRDefault="00C23130" w:rsidP="00DD7BDD">
      <w:r>
        <w:separator/>
      </w:r>
    </w:p>
  </w:endnote>
  <w:endnote w:type="continuationSeparator" w:id="0">
    <w:p w14:paraId="6A58FE3C" w14:textId="77777777" w:rsidR="00C23130" w:rsidRDefault="00C23130" w:rsidP="00DD7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ubballi">
    <w:panose1 w:val="02000000000000000000"/>
    <w:charset w:val="4D"/>
    <w:family w:val="auto"/>
    <w:notTrueType/>
    <w:pitch w:val="variable"/>
    <w:sig w:usb0="004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C4AB9" w14:textId="77777777" w:rsidR="00C23130" w:rsidRDefault="00C23130" w:rsidP="00DD7BDD">
      <w:r>
        <w:separator/>
      </w:r>
    </w:p>
  </w:footnote>
  <w:footnote w:type="continuationSeparator" w:id="0">
    <w:p w14:paraId="5883A095" w14:textId="77777777" w:rsidR="00C23130" w:rsidRDefault="00C23130" w:rsidP="00DD7B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DD"/>
    <w:rsid w:val="002241F5"/>
    <w:rsid w:val="00860B46"/>
    <w:rsid w:val="00C23130"/>
    <w:rsid w:val="00D878E5"/>
    <w:rsid w:val="00DD7BDD"/>
    <w:rsid w:val="00E8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9E69B"/>
  <w15:chartTrackingRefBased/>
  <w15:docId w15:val="{D6924D78-023A-5144-948C-4174B28B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D7BD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DD7BD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D7BD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D7BDD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DD7BD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table" w:styleId="Tablanormal5">
    <w:name w:val="Plain Table 5"/>
    <w:basedOn w:val="Tablanormal"/>
    <w:uiPriority w:val="45"/>
    <w:rsid w:val="00DD7BD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LAURA CRUZ OLIVERA</dc:creator>
  <cp:keywords/>
  <dc:description/>
  <cp:lastModifiedBy>DIANA LAURA CRUZ OLIVERA</cp:lastModifiedBy>
  <cp:revision>2</cp:revision>
  <dcterms:created xsi:type="dcterms:W3CDTF">2023-02-06T05:27:00Z</dcterms:created>
  <dcterms:modified xsi:type="dcterms:W3CDTF">2023-02-06T05:30:00Z</dcterms:modified>
</cp:coreProperties>
</file>