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t>ACCIÓN DE INCONSTITUCIONALIDAD PROMOVIDA POR {{ demandante_name }}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A.I.N°: ……..</w:t>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t>Asunción, {{ today }}.-</w:t>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b/>
        </w:rPr>
        <w:t>VISTA:</w:t>
      </w:r>
      <w:r>
        <w:rPr>
          <w:rFonts w:eastAsia="Times New Roman" w:cs="Times New Roman" w:ascii="Times New Roman" w:hAnsi="Times New Roman"/>
        </w:rPr>
        <w:t xml:space="preserve"> La acción de inconstitucionalidad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xml:space="preserve">, por derecho propio y bajo patrocinio de abogado, contra {{ ley_infringida }}, y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CONSIDERANDO: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parte actora alega que el artículo impugnado infringen las disposiciones contenidas en {{ articulo_infringido }}.-</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550 del C.P.C. dispone: "Procedencia de la acción y juez competente. Toda persona lesionada en sus legítimos derechos por leyes, decretos, reglamentos, ordenanzas municipales, resoluciones u otros actos administrativos que infrinjan en su aplicación, los principios o normas de la Constitución, tendrá facultad de promover ante la Corte Suprema de Justicia, la acción de inconstitucionalidad en el modo establecido por las disposiciones de este capítulo".-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12 de la Ley 609/95 establece: "No se dará trámite a la acción de inconstitucionalidad en cuestiones no justiciables, ni a la demanda que no precise la norma constitucional afectada, ni justifique la lesión concreta que le ocasiona la ley, acto normativo, sentencia definitiva o interlocutoria".-</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Acordada N° 979 de fecha 04 de agosto de 2015 establece en su artículo 2 "Disponer que tanto el trámite como el rechazo in limine de las acciones de inconstitucionalidad serán suscriptos por los Ministros de la Sala Constitucional de la Corte Suprema de Justicia, emitiendo su opinión en cada caso en particular".-</w:t>
      </w:r>
    </w:p>
    <w:p>
      <w:pPr>
        <w:pStyle w:val="TextBody"/>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analizado el escrito de presentación se constata que la parte accionante no ha indicado concretamente el agravio, ni ha citado las normas que considera vulneradas, ni ha expuesto con claridad y precisión su planteamiento, razones por las que NO corresponde dar trámite a la acción de inconstitucionalidad interpuesta por el/la Sr/a. {</w:t>
      </w:r>
      <w:r>
        <w:rPr>
          <w:rFonts w:eastAsia="Times New Roman" w:cs="Times New Roman" w:ascii="Times New Roman" w:hAnsi="Times New Roman"/>
          <w:b/>
          <w:bCs/>
        </w:rPr>
        <w:t>{ demandante_name }}</w:t>
      </w:r>
      <w:r>
        <w:rPr>
          <w:rFonts w:eastAsia="Times New Roman" w:cs="Times New Roman" w:ascii="Times New Roman" w:hAnsi="Times New Roman"/>
        </w:rPr>
        <w:t xml:space="preserve">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POR TANTO, la</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CORTE SUPREMA DE JUSTICIA</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SALA CONSTITUCIONAL</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RESUELVE:</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pPr>
      <w:r>
        <w:rPr>
          <w:rFonts w:eastAsia="Times New Roman" w:cs="Times New Roman" w:ascii="Times New Roman" w:hAnsi="Times New Roman"/>
          <w:b/>
          <w:bCs/>
          <w:i w:val="false"/>
          <w:caps w:val="false"/>
          <w:smallCaps w:val="false"/>
          <w:color w:val="auto"/>
          <w:spacing w:val="0"/>
          <w:sz w:val="24"/>
        </w:rPr>
        <w:t xml:space="preserve">RECHAZAR </w:t>
      </w:r>
      <w:r>
        <w:rPr>
          <w:rFonts w:eastAsia="Times New Roman" w:cs="Times New Roman" w:ascii="Times New Roman" w:hAnsi="Times New Roman"/>
          <w:b w:val="false"/>
          <w:i w:val="false"/>
          <w:caps w:val="false"/>
          <w:smallCaps w:val="false"/>
          <w:color w:val="auto"/>
          <w:spacing w:val="0"/>
          <w:sz w:val="24"/>
        </w:rPr>
        <w:t>la acción de inconstitucionalidad presentada por el/la Sr/a. {{ demandante_name }}, por derecho propio y bajo patrocinio de abogado, contra {{ ley_infringida }}.-</w:t>
      </w:r>
    </w:p>
    <w:p>
      <w:pPr>
        <w:pStyle w:val="LOnormal"/>
        <w:spacing w:lineRule="auto" w:line="240"/>
        <w:ind w:firstLine="720"/>
        <w:rPr>
          <w:rFonts w:ascii="Times New Roman" w:hAnsi="Times New Roman" w:eastAsia="Times New Roman" w:cs="Times New Roman"/>
        </w:rPr>
      </w:pPr>
      <w:r>
        <w:rPr>
          <w:rFonts w:eastAsia="Times New Roman" w:cs="Times New Roman" w:ascii="Times New Roman" w:hAnsi="Times New Roman"/>
          <w:b/>
          <w:bCs/>
          <w:i w:val="false"/>
          <w:caps w:val="false"/>
          <w:smallCaps w:val="false"/>
          <w:color w:val="auto"/>
          <w:spacing w:val="0"/>
          <w:sz w:val="24"/>
        </w:rPr>
        <w:t>NOTIFICAR</w:t>
      </w:r>
      <w:r>
        <w:rPr>
          <w:rFonts w:eastAsia="Times New Roman" w:cs="Times New Roman" w:ascii="Times New Roman" w:hAnsi="Times New Roman"/>
          <w:b w:val="false"/>
          <w:i w:val="false"/>
          <w:caps w:val="false"/>
          <w:smallCaps w:val="false"/>
          <w:color w:val="auto"/>
          <w:spacing w:val="0"/>
          <w:sz w:val="24"/>
        </w:rPr>
        <w:t xml:space="preserve"> al/la recurrente.-</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ab/>
        <w:t>ANOTAR</w:t>
      </w:r>
      <w:r>
        <w:rPr>
          <w:rFonts w:eastAsia="Times New Roman" w:cs="Times New Roman" w:ascii="Times New Roman" w:hAnsi="Times New Roman"/>
        </w:rPr>
        <w:t xml:space="preserve"> y registrar.-</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t>Ante mi:</w:t>
      </w:r>
    </w:p>
    <w:p>
      <w:pPr>
        <w:pStyle w:val="LOnormal"/>
        <w:rPr>
          <w:sz w:val="24"/>
          <w:szCs w:val="24"/>
        </w:rPr>
      </w:pPr>
      <w:r>
        <w:rPr/>
      </w:r>
    </w:p>
    <w:sectPr>
      <w:headerReference w:type="default" r:id="rId2"/>
      <w:type w:val="nextPage"/>
      <w:pgSz w:w="12240" w:h="18720"/>
      <w:pgMar w:left="1417" w:right="1133" w:gutter="0" w:header="1133" w:top="119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Times New Roman" w:hAnsi="Times New Roman" w:eastAsia="Times New Roman" w:cs="Times New Roman"/>
        <w:b/>
        <w:b/>
        <w:sz w:val="24"/>
        <w:szCs w:val="24"/>
      </w:rPr>
    </w:pPr>
    <w:r>
      <w:drawing>
        <wp:anchor behindDoc="0" distT="114300" distB="114300" distL="114300" distR="114300" simplePos="0" locked="0" layoutInCell="0" allowOverlap="1" relativeHeight="2">
          <wp:simplePos x="0" y="0"/>
          <wp:positionH relativeFrom="column">
            <wp:posOffset>0</wp:posOffset>
          </wp:positionH>
          <wp:positionV relativeFrom="paragraph">
            <wp:posOffset>-605790</wp:posOffset>
          </wp:positionV>
          <wp:extent cx="899795" cy="8997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anchor>
      </w:drawing>
    </w:r>
    <w:r>
      <w:rPr>
        <w:rFonts w:eastAsia="Times New Roman" w:cs="Times New Roman" w:ascii="Times New Roman" w:hAnsi="Times New Roman"/>
        <w:b/>
        <w:sz w:val="24"/>
        <w:szCs w:val="24"/>
      </w:rPr>
      <w:t>CORTE SUPREMA DE JUSTICIA</w:t>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338</Words>
  <Characters>1932</Characters>
  <CharactersWithSpaces>2253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2023-05-09T16:38:51Z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