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2F162" w14:textId="77777777" w:rsidR="0030475C" w:rsidRDefault="0030475C" w:rsidP="00B03145">
      <w:pPr>
        <w:jc w:val="center"/>
        <w:rPr>
          <w:rFonts w:asciiTheme="minorHAnsi" w:hAnsiTheme="minorHAnsi" w:cstheme="minorHAnsi"/>
          <w:u w:val="single"/>
        </w:rPr>
      </w:pPr>
    </w:p>
    <w:p w14:paraId="31072CE1" w14:textId="77777777" w:rsidR="0030475C" w:rsidRDefault="0030475C" w:rsidP="00B03145">
      <w:pPr>
        <w:jc w:val="center"/>
        <w:rPr>
          <w:rFonts w:asciiTheme="minorHAnsi" w:hAnsiTheme="minorHAnsi" w:cstheme="minorHAnsi"/>
          <w:u w:val="single"/>
        </w:rPr>
      </w:pPr>
    </w:p>
    <w:p w14:paraId="7FF0F81E" w14:textId="77777777" w:rsidR="0030475C" w:rsidRDefault="0030475C" w:rsidP="00B03145">
      <w:pPr>
        <w:jc w:val="center"/>
        <w:rPr>
          <w:rFonts w:asciiTheme="minorHAnsi" w:hAnsiTheme="minorHAnsi" w:cstheme="minorHAnsi"/>
          <w:u w:val="single"/>
        </w:rPr>
      </w:pPr>
    </w:p>
    <w:p w14:paraId="6E56BDC2" w14:textId="77777777" w:rsidR="0030475C" w:rsidRDefault="0030475C" w:rsidP="00B03145">
      <w:pPr>
        <w:jc w:val="center"/>
        <w:rPr>
          <w:rFonts w:asciiTheme="minorHAnsi" w:hAnsiTheme="minorHAnsi" w:cstheme="minorHAnsi"/>
          <w:u w:val="single"/>
        </w:rPr>
      </w:pPr>
    </w:p>
    <w:p w14:paraId="62216909" w14:textId="77777777" w:rsidR="0030475C" w:rsidRDefault="0030475C" w:rsidP="00B03145">
      <w:pPr>
        <w:jc w:val="center"/>
        <w:rPr>
          <w:rFonts w:asciiTheme="minorHAnsi" w:hAnsiTheme="minorHAnsi" w:cstheme="minorHAnsi"/>
          <w:u w:val="single"/>
        </w:rPr>
      </w:pPr>
    </w:p>
    <w:p w14:paraId="195812AA" w14:textId="77777777" w:rsidR="0030475C" w:rsidRDefault="0030475C" w:rsidP="00B03145">
      <w:pPr>
        <w:jc w:val="center"/>
        <w:rPr>
          <w:rFonts w:asciiTheme="minorHAnsi" w:hAnsiTheme="minorHAnsi" w:cstheme="minorHAnsi"/>
          <w:u w:val="single"/>
        </w:rPr>
      </w:pPr>
    </w:p>
    <w:p w14:paraId="7E26128A" w14:textId="77777777" w:rsidR="0030475C" w:rsidRDefault="0030475C" w:rsidP="00B03145">
      <w:pPr>
        <w:jc w:val="center"/>
        <w:rPr>
          <w:rFonts w:asciiTheme="minorHAnsi" w:hAnsiTheme="minorHAnsi" w:cstheme="minorHAnsi"/>
          <w:u w:val="single"/>
        </w:rPr>
      </w:pPr>
    </w:p>
    <w:p w14:paraId="0C01A570" w14:textId="77777777" w:rsidR="0030475C" w:rsidRDefault="0030475C" w:rsidP="00B03145">
      <w:pPr>
        <w:jc w:val="center"/>
        <w:rPr>
          <w:rFonts w:asciiTheme="minorHAnsi" w:hAnsiTheme="minorHAnsi" w:cstheme="minorHAnsi"/>
          <w:u w:val="single"/>
        </w:rPr>
      </w:pPr>
    </w:p>
    <w:p w14:paraId="1460D507" w14:textId="77777777" w:rsidR="0030475C" w:rsidRDefault="0030475C" w:rsidP="00B03145">
      <w:pPr>
        <w:jc w:val="center"/>
        <w:rPr>
          <w:rFonts w:asciiTheme="minorHAnsi" w:hAnsiTheme="minorHAnsi" w:cstheme="minorHAnsi"/>
          <w:u w:val="single"/>
        </w:rPr>
      </w:pPr>
    </w:p>
    <w:p w14:paraId="63305ED7" w14:textId="77777777" w:rsidR="0030475C" w:rsidRDefault="0030475C" w:rsidP="00B03145">
      <w:pPr>
        <w:jc w:val="center"/>
        <w:rPr>
          <w:rFonts w:asciiTheme="minorHAnsi" w:hAnsiTheme="minorHAnsi" w:cstheme="minorHAnsi"/>
          <w:u w:val="single"/>
        </w:rPr>
      </w:pPr>
    </w:p>
    <w:p w14:paraId="6367B13B" w14:textId="77777777" w:rsidR="0030475C" w:rsidRDefault="0030475C" w:rsidP="00B03145">
      <w:pPr>
        <w:jc w:val="center"/>
        <w:rPr>
          <w:rFonts w:asciiTheme="minorHAnsi" w:hAnsiTheme="minorHAnsi" w:cstheme="minorHAnsi"/>
          <w:u w:val="single"/>
        </w:rPr>
      </w:pPr>
    </w:p>
    <w:p w14:paraId="59392D90" w14:textId="51B33792" w:rsidR="00B03145" w:rsidRPr="00B773F1" w:rsidRDefault="00B03145" w:rsidP="00B03145">
      <w:pPr>
        <w:jc w:val="center"/>
        <w:rPr>
          <w:rFonts w:asciiTheme="minorHAnsi" w:hAnsiTheme="minorHAnsi" w:cstheme="minorHAnsi"/>
          <w:b/>
          <w:bCs/>
          <w:u w:val="single"/>
        </w:rPr>
      </w:pPr>
      <w:r w:rsidRPr="00B773F1">
        <w:rPr>
          <w:rFonts w:asciiTheme="minorHAnsi" w:hAnsiTheme="minorHAnsi" w:cstheme="minorHAnsi"/>
          <w:b/>
          <w:bCs/>
          <w:u w:val="single"/>
        </w:rPr>
        <w:t xml:space="preserve">CSC8002 – Big Data Management – Assignment </w:t>
      </w:r>
      <w:r w:rsidR="0030475C" w:rsidRPr="00B773F1">
        <w:rPr>
          <w:rFonts w:asciiTheme="minorHAnsi" w:hAnsiTheme="minorHAnsi" w:cstheme="minorHAnsi"/>
          <w:b/>
          <w:bCs/>
          <w:u w:val="single"/>
        </w:rPr>
        <w:t>2</w:t>
      </w:r>
    </w:p>
    <w:p w14:paraId="3F2FF769" w14:textId="77777777" w:rsidR="00C23640" w:rsidRDefault="00C23640" w:rsidP="00BF77EC">
      <w:pPr>
        <w:rPr>
          <w:rFonts w:asciiTheme="minorHAnsi" w:hAnsiTheme="minorHAnsi" w:cstheme="minorHAnsi"/>
        </w:rPr>
      </w:pPr>
    </w:p>
    <w:p w14:paraId="79563365" w14:textId="524A8B67" w:rsidR="00B773F1" w:rsidRPr="00B773F1" w:rsidRDefault="00B773F1" w:rsidP="0030475C">
      <w:pPr>
        <w:jc w:val="center"/>
        <w:rPr>
          <w:rFonts w:asciiTheme="minorHAnsi" w:hAnsiTheme="minorHAnsi" w:cstheme="minorHAnsi"/>
          <w:u w:val="single"/>
        </w:rPr>
      </w:pPr>
      <w:r w:rsidRPr="00B773F1">
        <w:rPr>
          <w:rFonts w:asciiTheme="minorHAnsi" w:hAnsiTheme="minorHAnsi" w:cstheme="minorHAnsi"/>
          <w:u w:val="single"/>
        </w:rPr>
        <w:t>Analysis of Covid</w:t>
      </w:r>
      <w:r w:rsidR="00B75C68">
        <w:rPr>
          <w:rFonts w:asciiTheme="minorHAnsi" w:hAnsiTheme="minorHAnsi" w:cstheme="minorHAnsi"/>
          <w:u w:val="single"/>
        </w:rPr>
        <w:t>-19</w:t>
      </w:r>
      <w:r w:rsidRPr="00B773F1">
        <w:rPr>
          <w:rFonts w:asciiTheme="minorHAnsi" w:hAnsiTheme="minorHAnsi" w:cstheme="minorHAnsi"/>
          <w:u w:val="single"/>
        </w:rPr>
        <w:t xml:space="preserve"> Mobility Data in Melbourne </w:t>
      </w:r>
      <w:r w:rsidR="00B75C68">
        <w:rPr>
          <w:rFonts w:asciiTheme="minorHAnsi" w:hAnsiTheme="minorHAnsi" w:cstheme="minorHAnsi"/>
          <w:u w:val="single"/>
        </w:rPr>
        <w:t xml:space="preserve">in </w:t>
      </w:r>
      <w:r w:rsidRPr="00B773F1">
        <w:rPr>
          <w:rFonts w:asciiTheme="minorHAnsi" w:hAnsiTheme="minorHAnsi" w:cstheme="minorHAnsi"/>
          <w:u w:val="single"/>
        </w:rPr>
        <w:t>2020</w:t>
      </w:r>
    </w:p>
    <w:p w14:paraId="1524DAD3" w14:textId="77777777" w:rsidR="00B773F1" w:rsidRDefault="00B773F1" w:rsidP="0030475C">
      <w:pPr>
        <w:jc w:val="center"/>
        <w:rPr>
          <w:rFonts w:asciiTheme="minorHAnsi" w:hAnsiTheme="minorHAnsi" w:cstheme="minorHAnsi"/>
        </w:rPr>
      </w:pPr>
    </w:p>
    <w:p w14:paraId="119606E5" w14:textId="7AFE9EF3" w:rsidR="0030475C" w:rsidRDefault="00B03145" w:rsidP="0030475C">
      <w:pPr>
        <w:jc w:val="center"/>
        <w:rPr>
          <w:rFonts w:asciiTheme="minorHAnsi" w:hAnsiTheme="minorHAnsi" w:cstheme="minorHAnsi"/>
        </w:rPr>
      </w:pPr>
      <w:r>
        <w:rPr>
          <w:rFonts w:asciiTheme="minorHAnsi" w:hAnsiTheme="minorHAnsi" w:cstheme="minorHAnsi"/>
        </w:rPr>
        <w:t>Name: Diana Kither</w:t>
      </w:r>
    </w:p>
    <w:p w14:paraId="79ED70B1" w14:textId="7090921B" w:rsidR="0030475C" w:rsidRDefault="0030475C" w:rsidP="0030475C">
      <w:pPr>
        <w:jc w:val="center"/>
        <w:rPr>
          <w:rFonts w:asciiTheme="minorHAnsi" w:hAnsiTheme="minorHAnsi" w:cstheme="minorHAnsi"/>
          <w:u w:val="single"/>
        </w:rPr>
      </w:pPr>
      <w:r>
        <w:rPr>
          <w:rFonts w:asciiTheme="minorHAnsi" w:hAnsiTheme="minorHAnsi" w:cstheme="minorHAnsi"/>
          <w:u w:val="single"/>
        </w:rPr>
        <w:br w:type="page"/>
      </w:r>
    </w:p>
    <w:p w14:paraId="2BD92983" w14:textId="722373E5" w:rsidR="0030475C" w:rsidRDefault="0030475C" w:rsidP="0030475C">
      <w:pPr>
        <w:jc w:val="center"/>
        <w:rPr>
          <w:rFonts w:asciiTheme="minorHAnsi" w:hAnsiTheme="minorHAnsi" w:cstheme="minorHAnsi"/>
          <w:u w:val="single"/>
        </w:rPr>
      </w:pPr>
      <w:r>
        <w:rPr>
          <w:rFonts w:asciiTheme="minorHAnsi" w:hAnsiTheme="minorHAnsi" w:cstheme="minorHAnsi"/>
          <w:u w:val="single"/>
        </w:rPr>
        <w:lastRenderedPageBreak/>
        <w:t>Table of Contents</w:t>
      </w:r>
    </w:p>
    <w:p w14:paraId="5522170B" w14:textId="17DAEEC5" w:rsidR="0030475C" w:rsidRDefault="0030475C" w:rsidP="0030475C">
      <w:pPr>
        <w:rPr>
          <w:rFonts w:asciiTheme="minorHAnsi" w:hAnsiTheme="minorHAnsi" w:cstheme="minorHAnsi"/>
          <w:u w:val="single"/>
        </w:rPr>
      </w:pPr>
    </w:p>
    <w:p w14:paraId="4506B303" w14:textId="254F2781" w:rsidR="0030475C" w:rsidRDefault="0030475C" w:rsidP="0030475C">
      <w:pPr>
        <w:rPr>
          <w:rFonts w:asciiTheme="minorHAnsi" w:hAnsiTheme="minorHAnsi" w:cstheme="minorHAnsi"/>
        </w:rPr>
      </w:pPr>
      <w:r w:rsidRPr="0030475C">
        <w:rPr>
          <w:rFonts w:asciiTheme="minorHAnsi" w:hAnsiTheme="minorHAnsi" w:cstheme="minorHAnsi"/>
        </w:rPr>
        <w:t xml:space="preserve">i) </w:t>
      </w:r>
      <w:r>
        <w:rPr>
          <w:rFonts w:asciiTheme="minorHAnsi" w:hAnsiTheme="minorHAnsi" w:cstheme="minorHAnsi"/>
        </w:rPr>
        <w:t>Introduction</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3</w:t>
      </w:r>
    </w:p>
    <w:p w14:paraId="0E8E6179" w14:textId="073E0ADE" w:rsidR="0030475C" w:rsidRDefault="0030475C" w:rsidP="0030475C">
      <w:pPr>
        <w:rPr>
          <w:rFonts w:asciiTheme="minorHAnsi" w:hAnsiTheme="minorHAnsi" w:cstheme="minorHAnsi"/>
        </w:rPr>
      </w:pPr>
    </w:p>
    <w:p w14:paraId="7233AB0E" w14:textId="04F38F11" w:rsidR="0030475C" w:rsidRDefault="0030475C" w:rsidP="0030475C">
      <w:pPr>
        <w:rPr>
          <w:rFonts w:asciiTheme="minorHAnsi" w:hAnsiTheme="minorHAnsi" w:cstheme="minorHAnsi"/>
        </w:rPr>
      </w:pPr>
      <w:r>
        <w:rPr>
          <w:rFonts w:asciiTheme="minorHAnsi" w:hAnsiTheme="minorHAnsi" w:cstheme="minorHAnsi"/>
        </w:rPr>
        <w:t>ii) Data Exploration</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3</w:t>
      </w:r>
    </w:p>
    <w:p w14:paraId="2867C067" w14:textId="2F4CF1E1" w:rsidR="0030475C" w:rsidRDefault="0030475C" w:rsidP="0030475C">
      <w:pPr>
        <w:rPr>
          <w:rFonts w:asciiTheme="minorHAnsi" w:hAnsiTheme="minorHAnsi" w:cstheme="minorHAnsi"/>
        </w:rPr>
      </w:pPr>
    </w:p>
    <w:p w14:paraId="35E82300" w14:textId="0EC43E58" w:rsidR="0030475C" w:rsidRDefault="0030475C" w:rsidP="0030475C">
      <w:pPr>
        <w:rPr>
          <w:rFonts w:asciiTheme="minorHAnsi" w:hAnsiTheme="minorHAnsi" w:cstheme="minorHAnsi"/>
        </w:rPr>
      </w:pPr>
      <w:r>
        <w:rPr>
          <w:rFonts w:asciiTheme="minorHAnsi" w:hAnsiTheme="minorHAnsi" w:cstheme="minorHAnsi"/>
        </w:rPr>
        <w:t>iii) Literature Review</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4</w:t>
      </w:r>
    </w:p>
    <w:p w14:paraId="0D588FC4" w14:textId="199009BA" w:rsidR="0030475C" w:rsidRDefault="0030475C" w:rsidP="0030475C">
      <w:pPr>
        <w:rPr>
          <w:rFonts w:asciiTheme="minorHAnsi" w:hAnsiTheme="minorHAnsi" w:cstheme="minorHAnsi"/>
        </w:rPr>
      </w:pPr>
    </w:p>
    <w:p w14:paraId="45D1EEE6" w14:textId="19986E2B" w:rsidR="0030475C" w:rsidRDefault="0030475C" w:rsidP="0030475C">
      <w:pPr>
        <w:rPr>
          <w:rFonts w:asciiTheme="minorHAnsi" w:hAnsiTheme="minorHAnsi" w:cstheme="minorHAnsi"/>
        </w:rPr>
      </w:pPr>
      <w:r>
        <w:rPr>
          <w:rFonts w:asciiTheme="minorHAnsi" w:hAnsiTheme="minorHAnsi" w:cstheme="minorHAnsi"/>
        </w:rPr>
        <w:t>iv) Research Question</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5</w:t>
      </w:r>
    </w:p>
    <w:p w14:paraId="73F28EC0" w14:textId="3B5B489F" w:rsidR="0030475C" w:rsidRDefault="0030475C" w:rsidP="0030475C">
      <w:pPr>
        <w:rPr>
          <w:rFonts w:asciiTheme="minorHAnsi" w:hAnsiTheme="minorHAnsi" w:cstheme="minorHAnsi"/>
        </w:rPr>
      </w:pPr>
    </w:p>
    <w:p w14:paraId="37FDD2C1" w14:textId="0A890EAB" w:rsidR="0030475C" w:rsidRDefault="0030475C" w:rsidP="0030475C">
      <w:pPr>
        <w:rPr>
          <w:rFonts w:asciiTheme="minorHAnsi" w:hAnsiTheme="minorHAnsi" w:cstheme="minorHAnsi"/>
        </w:rPr>
      </w:pPr>
      <w:r>
        <w:rPr>
          <w:rFonts w:asciiTheme="minorHAnsi" w:hAnsiTheme="minorHAnsi" w:cstheme="minorHAnsi"/>
        </w:rPr>
        <w:t>v) Data Analysis to Select Data</w:t>
      </w:r>
      <w:r w:rsidR="00065EDA">
        <w:rPr>
          <w:rFonts w:asciiTheme="minorHAnsi" w:hAnsiTheme="minorHAnsi" w:cstheme="minorHAnsi"/>
        </w:rPr>
        <w:t xml:space="preserve"> Subset</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6</w:t>
      </w:r>
    </w:p>
    <w:p w14:paraId="34463CF2" w14:textId="059CCFE8" w:rsidR="0030475C" w:rsidRDefault="0030475C" w:rsidP="0030475C">
      <w:pPr>
        <w:rPr>
          <w:rFonts w:asciiTheme="minorHAnsi" w:hAnsiTheme="minorHAnsi" w:cstheme="minorHAnsi"/>
        </w:rPr>
      </w:pPr>
    </w:p>
    <w:p w14:paraId="6BE0AF66" w14:textId="4CCD5D20" w:rsidR="0030475C" w:rsidRDefault="0030475C" w:rsidP="0030475C">
      <w:pPr>
        <w:rPr>
          <w:rFonts w:asciiTheme="minorHAnsi" w:hAnsiTheme="minorHAnsi" w:cstheme="minorHAnsi"/>
        </w:rPr>
      </w:pPr>
      <w:r>
        <w:rPr>
          <w:rFonts w:asciiTheme="minorHAnsi" w:hAnsiTheme="minorHAnsi" w:cstheme="minorHAnsi"/>
        </w:rPr>
        <w:t>vi) Database Design Based on the Subset Data</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00605DF9">
        <w:rPr>
          <w:rFonts w:asciiTheme="minorHAnsi" w:hAnsiTheme="minorHAnsi" w:cstheme="minorHAnsi"/>
        </w:rPr>
        <w:t>6</w:t>
      </w:r>
    </w:p>
    <w:p w14:paraId="41761BE7" w14:textId="6B193585" w:rsidR="0030475C" w:rsidRDefault="0030475C" w:rsidP="0030475C">
      <w:pPr>
        <w:rPr>
          <w:rFonts w:asciiTheme="minorHAnsi" w:hAnsiTheme="minorHAnsi" w:cstheme="minorHAnsi"/>
        </w:rPr>
      </w:pPr>
    </w:p>
    <w:p w14:paraId="41272FE5" w14:textId="0A3DE3A4" w:rsidR="0030475C" w:rsidRDefault="0030475C" w:rsidP="0030475C">
      <w:pPr>
        <w:rPr>
          <w:rFonts w:asciiTheme="minorHAnsi" w:hAnsiTheme="minorHAnsi" w:cstheme="minorHAnsi"/>
        </w:rPr>
      </w:pPr>
      <w:r>
        <w:rPr>
          <w:rFonts w:asciiTheme="minorHAnsi" w:hAnsiTheme="minorHAnsi" w:cstheme="minorHAnsi"/>
        </w:rPr>
        <w:t>vii) Data Analysis</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00115E26">
        <w:rPr>
          <w:rFonts w:asciiTheme="minorHAnsi" w:hAnsiTheme="minorHAnsi" w:cstheme="minorHAnsi"/>
        </w:rPr>
        <w:t>7</w:t>
      </w:r>
    </w:p>
    <w:p w14:paraId="7D2CCF54" w14:textId="3B1AD329" w:rsidR="0030475C" w:rsidRDefault="0030475C" w:rsidP="0030475C">
      <w:pPr>
        <w:rPr>
          <w:rFonts w:asciiTheme="minorHAnsi" w:hAnsiTheme="minorHAnsi" w:cstheme="minorHAnsi"/>
        </w:rPr>
      </w:pPr>
    </w:p>
    <w:p w14:paraId="0F23994C" w14:textId="7C97C7D8" w:rsidR="0030475C" w:rsidRDefault="0030475C" w:rsidP="0030475C">
      <w:pPr>
        <w:rPr>
          <w:rFonts w:asciiTheme="minorHAnsi" w:hAnsiTheme="minorHAnsi" w:cstheme="minorHAnsi"/>
        </w:rPr>
      </w:pPr>
      <w:r>
        <w:rPr>
          <w:rFonts w:asciiTheme="minorHAnsi" w:hAnsiTheme="minorHAnsi" w:cstheme="minorHAnsi"/>
        </w:rPr>
        <w:t>viii) Findings</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00115E26">
        <w:rPr>
          <w:rFonts w:asciiTheme="minorHAnsi" w:hAnsiTheme="minorHAnsi" w:cstheme="minorHAnsi"/>
        </w:rPr>
        <w:t>12</w:t>
      </w:r>
    </w:p>
    <w:p w14:paraId="7721B746" w14:textId="6380EEE4" w:rsidR="0030475C" w:rsidRDefault="0030475C" w:rsidP="0030475C">
      <w:pPr>
        <w:rPr>
          <w:rFonts w:asciiTheme="minorHAnsi" w:hAnsiTheme="minorHAnsi" w:cstheme="minorHAnsi"/>
        </w:rPr>
      </w:pPr>
    </w:p>
    <w:p w14:paraId="64598169" w14:textId="230E2440" w:rsidR="0030475C" w:rsidRDefault="0030475C" w:rsidP="0030475C">
      <w:pPr>
        <w:rPr>
          <w:rFonts w:asciiTheme="minorHAnsi" w:hAnsiTheme="minorHAnsi" w:cstheme="minorHAnsi"/>
        </w:rPr>
      </w:pPr>
      <w:r>
        <w:rPr>
          <w:rFonts w:asciiTheme="minorHAnsi" w:hAnsiTheme="minorHAnsi" w:cstheme="minorHAnsi"/>
        </w:rPr>
        <w:t>ix) Ethics and Privacy</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006A382F">
        <w:rPr>
          <w:rFonts w:asciiTheme="minorHAnsi" w:hAnsiTheme="minorHAnsi" w:cstheme="minorHAnsi"/>
        </w:rPr>
        <w:tab/>
      </w:r>
      <w:r w:rsidR="00115E26">
        <w:rPr>
          <w:rFonts w:asciiTheme="minorHAnsi" w:hAnsiTheme="minorHAnsi" w:cstheme="minorHAnsi"/>
        </w:rPr>
        <w:t>1</w:t>
      </w:r>
      <w:r w:rsidR="00307244">
        <w:rPr>
          <w:rFonts w:asciiTheme="minorHAnsi" w:hAnsiTheme="minorHAnsi" w:cstheme="minorHAnsi"/>
        </w:rPr>
        <w:t>3</w:t>
      </w:r>
    </w:p>
    <w:p w14:paraId="17A39345" w14:textId="6E894BDD" w:rsidR="006A382F" w:rsidRDefault="006A382F" w:rsidP="0030475C">
      <w:pPr>
        <w:rPr>
          <w:rFonts w:asciiTheme="minorHAnsi" w:hAnsiTheme="minorHAnsi" w:cstheme="minorHAnsi"/>
        </w:rPr>
      </w:pPr>
    </w:p>
    <w:p w14:paraId="24305386" w14:textId="15DB0163" w:rsidR="006A382F" w:rsidRDefault="006A382F" w:rsidP="0030475C">
      <w:pPr>
        <w:rPr>
          <w:rFonts w:asciiTheme="minorHAnsi" w:hAnsiTheme="minorHAnsi" w:cstheme="minorHAnsi"/>
        </w:rPr>
      </w:pPr>
      <w:r>
        <w:rPr>
          <w:rFonts w:asciiTheme="minorHAnsi" w:hAnsiTheme="minorHAnsi" w:cstheme="minorHAnsi"/>
        </w:rPr>
        <w:t>x) Database Access Details</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00753826">
        <w:rPr>
          <w:rFonts w:asciiTheme="minorHAnsi" w:hAnsiTheme="minorHAnsi" w:cstheme="minorHAnsi"/>
        </w:rPr>
        <w:t>1</w:t>
      </w:r>
      <w:r w:rsidR="00307244">
        <w:rPr>
          <w:rFonts w:asciiTheme="minorHAnsi" w:hAnsiTheme="minorHAnsi" w:cstheme="minorHAnsi"/>
        </w:rPr>
        <w:t>4</w:t>
      </w:r>
    </w:p>
    <w:p w14:paraId="5B86F94D" w14:textId="77777777" w:rsidR="006A382F" w:rsidRDefault="006A382F" w:rsidP="0030475C">
      <w:pPr>
        <w:rPr>
          <w:rFonts w:asciiTheme="minorHAnsi" w:hAnsiTheme="minorHAnsi" w:cstheme="minorHAnsi"/>
        </w:rPr>
      </w:pPr>
    </w:p>
    <w:p w14:paraId="5E9B4B89" w14:textId="1B978CFA" w:rsidR="006A382F" w:rsidRDefault="006A382F" w:rsidP="0030475C">
      <w:pPr>
        <w:rPr>
          <w:rFonts w:asciiTheme="minorHAnsi" w:hAnsiTheme="minorHAnsi" w:cstheme="minorHAnsi"/>
        </w:rPr>
      </w:pPr>
      <w:r>
        <w:rPr>
          <w:rFonts w:asciiTheme="minorHAnsi" w:hAnsiTheme="minorHAnsi" w:cstheme="minorHAnsi"/>
        </w:rPr>
        <w:t>xi) References</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00753826">
        <w:rPr>
          <w:rFonts w:asciiTheme="minorHAnsi" w:hAnsiTheme="minorHAnsi" w:cstheme="minorHAnsi"/>
        </w:rPr>
        <w:t>1</w:t>
      </w:r>
      <w:r w:rsidR="00BF5DE4">
        <w:rPr>
          <w:rFonts w:asciiTheme="minorHAnsi" w:hAnsiTheme="minorHAnsi" w:cstheme="minorHAnsi"/>
        </w:rPr>
        <w:t>4</w:t>
      </w:r>
    </w:p>
    <w:p w14:paraId="565AD250" w14:textId="7543246C" w:rsidR="0030475C" w:rsidRDefault="0030475C">
      <w:pPr>
        <w:rPr>
          <w:rFonts w:asciiTheme="minorHAnsi" w:hAnsiTheme="minorHAnsi" w:cstheme="minorHAnsi"/>
          <w:u w:val="single"/>
        </w:rPr>
      </w:pPr>
      <w:r>
        <w:rPr>
          <w:rFonts w:asciiTheme="minorHAnsi" w:hAnsiTheme="minorHAnsi" w:cstheme="minorHAnsi"/>
          <w:u w:val="single"/>
        </w:rPr>
        <w:br w:type="page"/>
      </w:r>
    </w:p>
    <w:p w14:paraId="74F5175B" w14:textId="1C07126E" w:rsidR="00BF77EC" w:rsidRPr="004E09A0" w:rsidRDefault="004968FE" w:rsidP="00BF77EC">
      <w:pPr>
        <w:rPr>
          <w:rFonts w:asciiTheme="minorHAnsi" w:hAnsiTheme="minorHAnsi" w:cstheme="minorHAnsi"/>
          <w:u w:val="single"/>
        </w:rPr>
      </w:pPr>
      <w:r w:rsidRPr="004E09A0">
        <w:rPr>
          <w:rFonts w:asciiTheme="minorHAnsi" w:hAnsiTheme="minorHAnsi" w:cstheme="minorHAnsi"/>
          <w:u w:val="single"/>
        </w:rPr>
        <w:lastRenderedPageBreak/>
        <w:t xml:space="preserve">i) </w:t>
      </w:r>
      <w:r w:rsidR="00BF77EC" w:rsidRPr="004E09A0">
        <w:rPr>
          <w:rFonts w:asciiTheme="minorHAnsi" w:hAnsiTheme="minorHAnsi" w:cstheme="minorHAnsi"/>
          <w:u w:val="single"/>
        </w:rPr>
        <w:t>Introduction</w:t>
      </w:r>
    </w:p>
    <w:p w14:paraId="4B28B193" w14:textId="7CBA880E" w:rsidR="00DA6F28" w:rsidRPr="004E09A0" w:rsidRDefault="007009D0" w:rsidP="00BF77EC">
      <w:pPr>
        <w:rPr>
          <w:rFonts w:asciiTheme="minorHAnsi" w:hAnsiTheme="minorHAnsi" w:cstheme="minorHAnsi"/>
        </w:rPr>
      </w:pPr>
      <w:r>
        <w:rPr>
          <w:rFonts w:asciiTheme="minorHAnsi" w:hAnsiTheme="minorHAnsi" w:cstheme="minorHAnsi"/>
        </w:rPr>
        <w:t xml:space="preserve">The Google COVID-19 mobility data set was created to investigate changes in mobility of populations in various parts of the world during the COVID-19 pandemic (Google 2020).  </w:t>
      </w:r>
      <w:r w:rsidRPr="004E09A0">
        <w:rPr>
          <w:rFonts w:asciiTheme="minorHAnsi" w:hAnsiTheme="minorHAnsi" w:cstheme="minorHAnsi"/>
        </w:rPr>
        <w:t>The data s</w:t>
      </w:r>
      <w:r>
        <w:rPr>
          <w:rFonts w:asciiTheme="minorHAnsi" w:hAnsiTheme="minorHAnsi" w:cstheme="minorHAnsi"/>
        </w:rPr>
        <w:t>et</w:t>
      </w:r>
      <w:r w:rsidRPr="004E09A0">
        <w:rPr>
          <w:rFonts w:asciiTheme="minorHAnsi" w:hAnsiTheme="minorHAnsi" w:cstheme="minorHAnsi"/>
        </w:rPr>
        <w:t xml:space="preserve"> contains the travel data of people to common locations collected </w:t>
      </w:r>
      <w:r>
        <w:rPr>
          <w:rFonts w:asciiTheme="minorHAnsi" w:hAnsiTheme="minorHAnsi" w:cstheme="minorHAnsi"/>
        </w:rPr>
        <w:t>from</w:t>
      </w:r>
      <w:r w:rsidRPr="004E09A0">
        <w:rPr>
          <w:rFonts w:asciiTheme="minorHAnsi" w:hAnsiTheme="minorHAnsi" w:cstheme="minorHAnsi"/>
        </w:rPr>
        <w:t xml:space="preserve"> the location history of </w:t>
      </w:r>
      <w:r>
        <w:rPr>
          <w:rFonts w:asciiTheme="minorHAnsi" w:hAnsiTheme="minorHAnsi" w:cstheme="minorHAnsi"/>
        </w:rPr>
        <w:t xml:space="preserve">personal </w:t>
      </w:r>
      <w:r w:rsidRPr="004E09A0">
        <w:rPr>
          <w:rFonts w:asciiTheme="minorHAnsi" w:hAnsiTheme="minorHAnsi" w:cstheme="minorHAnsi"/>
        </w:rPr>
        <w:t xml:space="preserve">mobile devices (Google, 2020). </w:t>
      </w:r>
      <w:r>
        <w:rPr>
          <w:rFonts w:asciiTheme="minorHAnsi" w:hAnsiTheme="minorHAnsi" w:cstheme="minorHAnsi"/>
        </w:rPr>
        <w:t xml:space="preserve"> </w:t>
      </w:r>
      <w:r w:rsidR="004968FE" w:rsidRPr="004E09A0">
        <w:rPr>
          <w:rFonts w:asciiTheme="minorHAnsi" w:hAnsiTheme="minorHAnsi" w:cstheme="minorHAnsi"/>
        </w:rPr>
        <w:t xml:space="preserve">Data was collected between </w:t>
      </w:r>
      <w:r w:rsidR="009F1767">
        <w:rPr>
          <w:rFonts w:asciiTheme="minorHAnsi" w:hAnsiTheme="minorHAnsi" w:cstheme="minorHAnsi"/>
        </w:rPr>
        <w:t xml:space="preserve">February </w:t>
      </w:r>
      <w:r w:rsidR="00BC6E2F">
        <w:rPr>
          <w:rFonts w:asciiTheme="minorHAnsi" w:hAnsiTheme="minorHAnsi" w:cstheme="minorHAnsi"/>
        </w:rPr>
        <w:t>15</w:t>
      </w:r>
      <w:r w:rsidR="00BC6E2F" w:rsidRPr="00BC6E2F">
        <w:rPr>
          <w:rFonts w:asciiTheme="minorHAnsi" w:hAnsiTheme="minorHAnsi" w:cstheme="minorHAnsi"/>
          <w:vertAlign w:val="superscript"/>
        </w:rPr>
        <w:t>th</w:t>
      </w:r>
      <w:r w:rsidR="00BC6E2F">
        <w:rPr>
          <w:rFonts w:asciiTheme="minorHAnsi" w:hAnsiTheme="minorHAnsi" w:cstheme="minorHAnsi"/>
        </w:rPr>
        <w:t xml:space="preserve"> </w:t>
      </w:r>
      <w:r w:rsidR="004968FE" w:rsidRPr="004E09A0">
        <w:rPr>
          <w:rFonts w:asciiTheme="minorHAnsi" w:hAnsiTheme="minorHAnsi" w:cstheme="minorHAnsi"/>
        </w:rPr>
        <w:t xml:space="preserve">2020 and </w:t>
      </w:r>
      <w:r w:rsidR="009F1767">
        <w:rPr>
          <w:rFonts w:asciiTheme="minorHAnsi" w:hAnsiTheme="minorHAnsi" w:cstheme="minorHAnsi"/>
        </w:rPr>
        <w:t>December</w:t>
      </w:r>
      <w:r w:rsidR="00BC6E2F">
        <w:rPr>
          <w:rFonts w:asciiTheme="minorHAnsi" w:hAnsiTheme="minorHAnsi" w:cstheme="minorHAnsi"/>
        </w:rPr>
        <w:t xml:space="preserve"> 1</w:t>
      </w:r>
      <w:r w:rsidR="00BC6E2F" w:rsidRPr="00BC6E2F">
        <w:rPr>
          <w:rFonts w:asciiTheme="minorHAnsi" w:hAnsiTheme="minorHAnsi" w:cstheme="minorHAnsi"/>
          <w:vertAlign w:val="superscript"/>
        </w:rPr>
        <w:t>st</w:t>
      </w:r>
      <w:r w:rsidR="00BC6E2F">
        <w:rPr>
          <w:rFonts w:asciiTheme="minorHAnsi" w:hAnsiTheme="minorHAnsi" w:cstheme="minorHAnsi"/>
        </w:rPr>
        <w:t xml:space="preserve"> </w:t>
      </w:r>
      <w:r w:rsidR="004968FE" w:rsidRPr="004E09A0">
        <w:rPr>
          <w:rFonts w:asciiTheme="minorHAnsi" w:hAnsiTheme="minorHAnsi" w:cstheme="minorHAnsi"/>
        </w:rPr>
        <w:t>2020</w:t>
      </w:r>
      <w:r w:rsidR="00AD607D">
        <w:rPr>
          <w:rFonts w:asciiTheme="minorHAnsi" w:hAnsiTheme="minorHAnsi" w:cstheme="minorHAnsi"/>
        </w:rPr>
        <w:t xml:space="preserve"> (Google, 2020)</w:t>
      </w:r>
      <w:r w:rsidR="004968FE" w:rsidRPr="004E09A0">
        <w:rPr>
          <w:rFonts w:asciiTheme="minorHAnsi" w:hAnsiTheme="minorHAnsi" w:cstheme="minorHAnsi"/>
        </w:rPr>
        <w:t xml:space="preserve">. </w:t>
      </w:r>
      <w:r w:rsidR="00753826">
        <w:rPr>
          <w:rFonts w:asciiTheme="minorHAnsi" w:hAnsiTheme="minorHAnsi" w:cstheme="minorHAnsi"/>
        </w:rPr>
        <w:t xml:space="preserve"> </w:t>
      </w:r>
      <w:r w:rsidR="009F1767">
        <w:rPr>
          <w:rFonts w:asciiTheme="minorHAnsi" w:hAnsiTheme="minorHAnsi" w:cstheme="minorHAnsi"/>
        </w:rPr>
        <w:t>Numerous types of</w:t>
      </w:r>
      <w:r w:rsidR="00AD607D">
        <w:rPr>
          <w:rFonts w:asciiTheme="minorHAnsi" w:hAnsiTheme="minorHAnsi" w:cstheme="minorHAnsi"/>
        </w:rPr>
        <w:t xml:space="preserve"> locations were grouped into categories</w:t>
      </w:r>
      <w:r w:rsidR="00F83EDD">
        <w:rPr>
          <w:rFonts w:asciiTheme="minorHAnsi" w:hAnsiTheme="minorHAnsi" w:cstheme="minorHAnsi"/>
        </w:rPr>
        <w:t xml:space="preserve"> including residential, workplace and retail</w:t>
      </w:r>
      <w:r w:rsidR="00AD607D">
        <w:rPr>
          <w:rFonts w:asciiTheme="minorHAnsi" w:hAnsiTheme="minorHAnsi" w:cstheme="minorHAnsi"/>
        </w:rPr>
        <w:t xml:space="preserve">.  </w:t>
      </w:r>
      <w:r w:rsidR="004968FE" w:rsidRPr="004E09A0">
        <w:rPr>
          <w:rFonts w:asciiTheme="minorHAnsi" w:hAnsiTheme="minorHAnsi" w:cstheme="minorHAnsi"/>
        </w:rPr>
        <w:t xml:space="preserve">Daily movement data to </w:t>
      </w:r>
      <w:r w:rsidR="00AD607D">
        <w:rPr>
          <w:rFonts w:asciiTheme="minorHAnsi" w:hAnsiTheme="minorHAnsi" w:cstheme="minorHAnsi"/>
        </w:rPr>
        <w:t xml:space="preserve">these </w:t>
      </w:r>
      <w:r w:rsidR="004968FE" w:rsidRPr="004E09A0">
        <w:rPr>
          <w:rFonts w:asciiTheme="minorHAnsi" w:hAnsiTheme="minorHAnsi" w:cstheme="minorHAnsi"/>
        </w:rPr>
        <w:t>location categories was collected, combined and then compared to a baseline mobility value to determine the percentage change in movement of people to those locations</w:t>
      </w:r>
      <w:r w:rsidR="00F83EDD">
        <w:rPr>
          <w:rFonts w:asciiTheme="minorHAnsi" w:hAnsiTheme="minorHAnsi" w:cstheme="minorHAnsi"/>
        </w:rPr>
        <w:t xml:space="preserve"> as the pandemic progressed</w:t>
      </w:r>
      <w:r w:rsidR="004968FE" w:rsidRPr="004E09A0">
        <w:rPr>
          <w:rFonts w:asciiTheme="minorHAnsi" w:hAnsiTheme="minorHAnsi" w:cstheme="minorHAnsi"/>
        </w:rPr>
        <w:t xml:space="preserve"> (Google 2020). </w:t>
      </w:r>
      <w:r w:rsidR="00F83EDD">
        <w:rPr>
          <w:rFonts w:asciiTheme="minorHAnsi" w:hAnsiTheme="minorHAnsi" w:cstheme="minorHAnsi"/>
        </w:rPr>
        <w:t xml:space="preserve"> D</w:t>
      </w:r>
      <w:r w:rsidR="004968FE" w:rsidRPr="004E09A0">
        <w:rPr>
          <w:rFonts w:asciiTheme="minorHAnsi" w:hAnsiTheme="minorHAnsi" w:cstheme="minorHAnsi"/>
        </w:rPr>
        <w:t xml:space="preserve">ata was collected across </w:t>
      </w:r>
      <w:r w:rsidR="00F83EDD">
        <w:rPr>
          <w:rFonts w:asciiTheme="minorHAnsi" w:hAnsiTheme="minorHAnsi" w:cstheme="minorHAnsi"/>
        </w:rPr>
        <w:t>multiple</w:t>
      </w:r>
      <w:r w:rsidR="004968FE" w:rsidRPr="004E09A0">
        <w:rPr>
          <w:rFonts w:asciiTheme="minorHAnsi" w:hAnsiTheme="minorHAnsi" w:cstheme="minorHAnsi"/>
        </w:rPr>
        <w:t xml:space="preserve"> geographic regions in 135 countries around the world. </w:t>
      </w:r>
      <w:r w:rsidR="009F1767">
        <w:rPr>
          <w:rFonts w:asciiTheme="minorHAnsi" w:hAnsiTheme="minorHAnsi" w:cstheme="minorHAnsi"/>
        </w:rPr>
        <w:t xml:space="preserve"> T</w:t>
      </w:r>
      <w:r w:rsidR="004968FE" w:rsidRPr="004E09A0">
        <w:rPr>
          <w:rFonts w:asciiTheme="minorHAnsi" w:hAnsiTheme="minorHAnsi" w:cstheme="minorHAnsi"/>
        </w:rPr>
        <w:t xml:space="preserve">his </w:t>
      </w:r>
      <w:r w:rsidR="00DA6F28" w:rsidRPr="004E09A0">
        <w:rPr>
          <w:rFonts w:asciiTheme="minorHAnsi" w:hAnsiTheme="minorHAnsi" w:cstheme="minorHAnsi"/>
        </w:rPr>
        <w:t>report</w:t>
      </w:r>
      <w:r w:rsidR="004968FE" w:rsidRPr="004E09A0">
        <w:rPr>
          <w:rFonts w:asciiTheme="minorHAnsi" w:hAnsiTheme="minorHAnsi" w:cstheme="minorHAnsi"/>
        </w:rPr>
        <w:t xml:space="preserve"> will be focusing on data collected </w:t>
      </w:r>
      <w:r w:rsidR="00F83EDD">
        <w:rPr>
          <w:rFonts w:asciiTheme="minorHAnsi" w:hAnsiTheme="minorHAnsi" w:cstheme="minorHAnsi"/>
        </w:rPr>
        <w:t>from</w:t>
      </w:r>
      <w:r w:rsidR="004968FE" w:rsidRPr="004E09A0">
        <w:rPr>
          <w:rFonts w:asciiTheme="minorHAnsi" w:hAnsiTheme="minorHAnsi" w:cstheme="minorHAnsi"/>
        </w:rPr>
        <w:t xml:space="preserve"> Australia.</w:t>
      </w:r>
      <w:r w:rsidR="00DA6F28" w:rsidRPr="004E09A0">
        <w:rPr>
          <w:rFonts w:asciiTheme="minorHAnsi" w:hAnsiTheme="minorHAnsi" w:cstheme="minorHAnsi"/>
        </w:rPr>
        <w:t xml:space="preserve">  Google has made the data set publicly available on the web and available for download at</w:t>
      </w:r>
      <w:r w:rsidR="009F1767">
        <w:rPr>
          <w:rFonts w:asciiTheme="minorHAnsi" w:hAnsiTheme="minorHAnsi" w:cstheme="minorHAnsi"/>
        </w:rPr>
        <w:t xml:space="preserve"> </w:t>
      </w:r>
      <w:hyperlink r:id="rId6" w:history="1">
        <w:r w:rsidR="009F1767" w:rsidRPr="00C965CA">
          <w:rPr>
            <w:rStyle w:val="Hyperlink"/>
            <w:rFonts w:asciiTheme="minorHAnsi" w:hAnsiTheme="minorHAnsi" w:cstheme="minorHAnsi"/>
          </w:rPr>
          <w:t>https://www.google.com/covid19/mobility/</w:t>
        </w:r>
      </w:hyperlink>
      <w:r w:rsidR="00DA6F28" w:rsidRPr="004E09A0">
        <w:rPr>
          <w:rFonts w:asciiTheme="minorHAnsi" w:hAnsiTheme="minorHAnsi" w:cstheme="minorHAnsi"/>
        </w:rPr>
        <w:t>.</w:t>
      </w:r>
    </w:p>
    <w:p w14:paraId="5AA4F23C" w14:textId="04EDD712" w:rsidR="004968FE" w:rsidRPr="004E09A0" w:rsidRDefault="004968FE" w:rsidP="00BF77EC">
      <w:pPr>
        <w:rPr>
          <w:rFonts w:asciiTheme="minorHAnsi" w:hAnsiTheme="minorHAnsi" w:cstheme="minorHAnsi"/>
        </w:rPr>
      </w:pPr>
    </w:p>
    <w:p w14:paraId="336076E7" w14:textId="55D79688" w:rsidR="004968FE" w:rsidRPr="004E09A0" w:rsidRDefault="00DA6F28" w:rsidP="00BF77EC">
      <w:pPr>
        <w:rPr>
          <w:rFonts w:asciiTheme="minorHAnsi" w:hAnsiTheme="minorHAnsi" w:cstheme="minorHAnsi"/>
        </w:rPr>
      </w:pPr>
      <w:r w:rsidRPr="004E09A0">
        <w:rPr>
          <w:rFonts w:asciiTheme="minorHAnsi" w:hAnsiTheme="minorHAnsi" w:cstheme="minorHAnsi"/>
        </w:rPr>
        <w:t xml:space="preserve">The COVID-19 pandemic has had devasting effects around the world. </w:t>
      </w:r>
      <w:r w:rsidR="00F83EDD">
        <w:rPr>
          <w:rFonts w:asciiTheme="minorHAnsi" w:hAnsiTheme="minorHAnsi" w:cstheme="minorHAnsi"/>
        </w:rPr>
        <w:t xml:space="preserve"> </w:t>
      </w:r>
      <w:r w:rsidR="007F6850" w:rsidRPr="004E09A0">
        <w:rPr>
          <w:rFonts w:asciiTheme="minorHAnsi" w:hAnsiTheme="minorHAnsi" w:cstheme="minorHAnsi"/>
        </w:rPr>
        <w:t>Social distancing and limiting movement are crucial elements in managing the spread of th</w:t>
      </w:r>
      <w:r w:rsidRPr="004E09A0">
        <w:rPr>
          <w:rFonts w:asciiTheme="minorHAnsi" w:hAnsiTheme="minorHAnsi" w:cstheme="minorHAnsi"/>
        </w:rPr>
        <w:t>is</w:t>
      </w:r>
      <w:r w:rsidR="007F6850" w:rsidRPr="004E09A0">
        <w:rPr>
          <w:rFonts w:asciiTheme="minorHAnsi" w:hAnsiTheme="minorHAnsi" w:cstheme="minorHAnsi"/>
        </w:rPr>
        <w:t xml:space="preserve"> highly contagious viru</w:t>
      </w:r>
      <w:r w:rsidRPr="004E09A0">
        <w:rPr>
          <w:rFonts w:asciiTheme="minorHAnsi" w:hAnsiTheme="minorHAnsi" w:cstheme="minorHAnsi"/>
        </w:rPr>
        <w:t>s</w:t>
      </w:r>
      <w:r w:rsidR="007F6850" w:rsidRPr="004E09A0">
        <w:rPr>
          <w:rFonts w:asciiTheme="minorHAnsi" w:hAnsiTheme="minorHAnsi" w:cstheme="minorHAnsi"/>
        </w:rPr>
        <w:t>.</w:t>
      </w:r>
      <w:r w:rsidR="00905EFA">
        <w:rPr>
          <w:rFonts w:asciiTheme="minorHAnsi" w:hAnsiTheme="minorHAnsi" w:cstheme="minorHAnsi"/>
        </w:rPr>
        <w:t xml:space="preserve"> </w:t>
      </w:r>
      <w:r w:rsidR="007F6850" w:rsidRPr="004E09A0">
        <w:rPr>
          <w:rFonts w:asciiTheme="minorHAnsi" w:hAnsiTheme="minorHAnsi" w:cstheme="minorHAnsi"/>
        </w:rPr>
        <w:t xml:space="preserve"> </w:t>
      </w:r>
      <w:r w:rsidRPr="004E09A0">
        <w:rPr>
          <w:rFonts w:asciiTheme="minorHAnsi" w:hAnsiTheme="minorHAnsi" w:cstheme="minorHAnsi"/>
        </w:rPr>
        <w:t>Therefore m</w:t>
      </w:r>
      <w:r w:rsidR="007F6850" w:rsidRPr="004E09A0">
        <w:rPr>
          <w:rFonts w:asciiTheme="minorHAnsi" w:hAnsiTheme="minorHAnsi" w:cstheme="minorHAnsi"/>
        </w:rPr>
        <w:t xml:space="preserve">onitoring movement data of the population to different types of locations is important with respect to managing </w:t>
      </w:r>
      <w:r w:rsidR="00154166" w:rsidRPr="004E09A0">
        <w:rPr>
          <w:rFonts w:asciiTheme="minorHAnsi" w:hAnsiTheme="minorHAnsi" w:cstheme="minorHAnsi"/>
        </w:rPr>
        <w:t>Australia’s response to this pandemic</w:t>
      </w:r>
      <w:r w:rsidR="007F6850" w:rsidRPr="004E09A0">
        <w:rPr>
          <w:rFonts w:asciiTheme="minorHAnsi" w:hAnsiTheme="minorHAnsi" w:cstheme="minorHAnsi"/>
        </w:rPr>
        <w:t xml:space="preserve">. </w:t>
      </w:r>
      <w:r w:rsidR="00F83EDD">
        <w:rPr>
          <w:rFonts w:asciiTheme="minorHAnsi" w:hAnsiTheme="minorHAnsi" w:cstheme="minorHAnsi"/>
        </w:rPr>
        <w:t xml:space="preserve"> </w:t>
      </w:r>
      <w:r w:rsidR="007F6850" w:rsidRPr="004E09A0">
        <w:rPr>
          <w:rFonts w:asciiTheme="minorHAnsi" w:hAnsiTheme="minorHAnsi" w:cstheme="minorHAnsi"/>
        </w:rPr>
        <w:t xml:space="preserve">With </w:t>
      </w:r>
      <w:r w:rsidR="00154166" w:rsidRPr="004E09A0">
        <w:rPr>
          <w:rFonts w:asciiTheme="minorHAnsi" w:hAnsiTheme="minorHAnsi" w:cstheme="minorHAnsi"/>
        </w:rPr>
        <w:t xml:space="preserve">our </w:t>
      </w:r>
      <w:r w:rsidR="007F6850" w:rsidRPr="004E09A0">
        <w:rPr>
          <w:rFonts w:asciiTheme="minorHAnsi" w:hAnsiTheme="minorHAnsi" w:cstheme="minorHAnsi"/>
        </w:rPr>
        <w:t>knowledge of population movement this information can then</w:t>
      </w:r>
      <w:r w:rsidR="00F83EDD">
        <w:rPr>
          <w:rFonts w:asciiTheme="minorHAnsi" w:hAnsiTheme="minorHAnsi" w:cstheme="minorHAnsi"/>
        </w:rPr>
        <w:t xml:space="preserve"> be</w:t>
      </w:r>
      <w:r w:rsidR="007F6850" w:rsidRPr="004E09A0">
        <w:rPr>
          <w:rFonts w:asciiTheme="minorHAnsi" w:hAnsiTheme="minorHAnsi" w:cstheme="minorHAnsi"/>
        </w:rPr>
        <w:t xml:space="preserve"> </w:t>
      </w:r>
      <w:r w:rsidR="00F83EDD">
        <w:rPr>
          <w:rFonts w:asciiTheme="minorHAnsi" w:hAnsiTheme="minorHAnsi" w:cstheme="minorHAnsi"/>
        </w:rPr>
        <w:t>used in conjunction</w:t>
      </w:r>
      <w:r w:rsidR="007F6850" w:rsidRPr="004E09A0">
        <w:rPr>
          <w:rFonts w:asciiTheme="minorHAnsi" w:hAnsiTheme="minorHAnsi" w:cstheme="minorHAnsi"/>
        </w:rPr>
        <w:t xml:space="preserve"> with </w:t>
      </w:r>
      <w:r w:rsidR="00154166" w:rsidRPr="004E09A0">
        <w:rPr>
          <w:rFonts w:asciiTheme="minorHAnsi" w:hAnsiTheme="minorHAnsi" w:cstheme="minorHAnsi"/>
        </w:rPr>
        <w:t xml:space="preserve">medical data enabling us to interpret </w:t>
      </w:r>
      <w:r w:rsidR="00753826">
        <w:rPr>
          <w:rFonts w:asciiTheme="minorHAnsi" w:hAnsiTheme="minorHAnsi" w:cstheme="minorHAnsi"/>
        </w:rPr>
        <w:t xml:space="preserve">types of </w:t>
      </w:r>
      <w:r w:rsidR="00154166" w:rsidRPr="004E09A0">
        <w:rPr>
          <w:rFonts w:asciiTheme="minorHAnsi" w:hAnsiTheme="minorHAnsi" w:cstheme="minorHAnsi"/>
        </w:rPr>
        <w:t>locations where</w:t>
      </w:r>
      <w:r w:rsidR="001F5DB8">
        <w:rPr>
          <w:rFonts w:asciiTheme="minorHAnsi" w:hAnsiTheme="minorHAnsi" w:cstheme="minorHAnsi"/>
        </w:rPr>
        <w:t xml:space="preserve"> the</w:t>
      </w:r>
      <w:r w:rsidR="00154166" w:rsidRPr="004E09A0">
        <w:rPr>
          <w:rFonts w:asciiTheme="minorHAnsi" w:hAnsiTheme="minorHAnsi" w:cstheme="minorHAnsi"/>
        </w:rPr>
        <w:t xml:space="preserve"> risk of infection may be higher. </w:t>
      </w:r>
      <w:r w:rsidR="00F83EDD">
        <w:rPr>
          <w:rFonts w:asciiTheme="minorHAnsi" w:hAnsiTheme="minorHAnsi" w:cstheme="minorHAnsi"/>
        </w:rPr>
        <w:t xml:space="preserve"> </w:t>
      </w:r>
      <w:r w:rsidR="00A35BEE">
        <w:rPr>
          <w:rFonts w:asciiTheme="minorHAnsi" w:hAnsiTheme="minorHAnsi" w:cstheme="minorHAnsi"/>
        </w:rPr>
        <w:t>In addition</w:t>
      </w:r>
      <w:r w:rsidR="00F83EDD">
        <w:rPr>
          <w:rFonts w:asciiTheme="minorHAnsi" w:hAnsiTheme="minorHAnsi" w:cstheme="minorHAnsi"/>
        </w:rPr>
        <w:t xml:space="preserve"> t</w:t>
      </w:r>
      <w:r w:rsidR="00154166" w:rsidRPr="004E09A0">
        <w:rPr>
          <w:rFonts w:asciiTheme="minorHAnsi" w:hAnsiTheme="minorHAnsi" w:cstheme="minorHAnsi"/>
        </w:rPr>
        <w:t xml:space="preserve">his information can </w:t>
      </w:r>
      <w:r w:rsidR="00905EFA">
        <w:rPr>
          <w:rFonts w:asciiTheme="minorHAnsi" w:hAnsiTheme="minorHAnsi" w:cstheme="minorHAnsi"/>
        </w:rPr>
        <w:t xml:space="preserve">also </w:t>
      </w:r>
      <w:r w:rsidR="00154166" w:rsidRPr="004E09A0">
        <w:rPr>
          <w:rFonts w:asciiTheme="minorHAnsi" w:hAnsiTheme="minorHAnsi" w:cstheme="minorHAnsi"/>
        </w:rPr>
        <w:t>be used to</w:t>
      </w:r>
      <w:r w:rsidR="00F83EDD">
        <w:rPr>
          <w:rFonts w:asciiTheme="minorHAnsi" w:hAnsiTheme="minorHAnsi" w:cstheme="minorHAnsi"/>
        </w:rPr>
        <w:t xml:space="preserve"> assess the efficacy of movement restrictions</w:t>
      </w:r>
      <w:r w:rsidR="001F5DB8">
        <w:rPr>
          <w:rFonts w:asciiTheme="minorHAnsi" w:hAnsiTheme="minorHAnsi" w:cstheme="minorHAnsi"/>
        </w:rPr>
        <w:t xml:space="preserve"> in managing the spread of infection</w:t>
      </w:r>
      <w:r w:rsidR="00F83EDD">
        <w:rPr>
          <w:rFonts w:asciiTheme="minorHAnsi" w:hAnsiTheme="minorHAnsi" w:cstheme="minorHAnsi"/>
        </w:rPr>
        <w:t>,</w:t>
      </w:r>
      <w:r w:rsidR="00154166" w:rsidRPr="004E09A0">
        <w:rPr>
          <w:rFonts w:asciiTheme="minorHAnsi" w:hAnsiTheme="minorHAnsi" w:cstheme="minorHAnsi"/>
        </w:rPr>
        <w:t xml:space="preserve"> develop recommendations to manage population movement, identify </w:t>
      </w:r>
      <w:r w:rsidRPr="004E09A0">
        <w:rPr>
          <w:rFonts w:asciiTheme="minorHAnsi" w:hAnsiTheme="minorHAnsi" w:cstheme="minorHAnsi"/>
        </w:rPr>
        <w:t>infection hotspots</w:t>
      </w:r>
      <w:r w:rsidR="00154166" w:rsidRPr="004E09A0">
        <w:rPr>
          <w:rFonts w:asciiTheme="minorHAnsi" w:hAnsiTheme="minorHAnsi" w:cstheme="minorHAnsi"/>
        </w:rPr>
        <w:t xml:space="preserve"> and in turn </w:t>
      </w:r>
      <w:r w:rsidR="00A35BEE">
        <w:rPr>
          <w:rFonts w:asciiTheme="minorHAnsi" w:hAnsiTheme="minorHAnsi" w:cstheme="minorHAnsi"/>
        </w:rPr>
        <w:t xml:space="preserve">limit further infections in this </w:t>
      </w:r>
      <w:r w:rsidR="00F83EDD">
        <w:rPr>
          <w:rFonts w:asciiTheme="minorHAnsi" w:hAnsiTheme="minorHAnsi" w:cstheme="minorHAnsi"/>
        </w:rPr>
        <w:t>pandemic and for disease control in the future.</w:t>
      </w:r>
    </w:p>
    <w:p w14:paraId="0AE4C227" w14:textId="7675B87B" w:rsidR="000E1A6F" w:rsidRDefault="000E1A6F" w:rsidP="00BF77EC">
      <w:pPr>
        <w:rPr>
          <w:rFonts w:asciiTheme="minorHAnsi" w:hAnsiTheme="minorHAnsi" w:cstheme="minorHAnsi"/>
        </w:rPr>
      </w:pPr>
    </w:p>
    <w:p w14:paraId="1D333C79" w14:textId="77777777" w:rsidR="00BC71B6" w:rsidRPr="004E09A0" w:rsidRDefault="00BC71B6" w:rsidP="00BF77EC">
      <w:pPr>
        <w:rPr>
          <w:rFonts w:asciiTheme="minorHAnsi" w:hAnsiTheme="minorHAnsi" w:cstheme="minorHAnsi"/>
        </w:rPr>
      </w:pPr>
    </w:p>
    <w:p w14:paraId="600DED23" w14:textId="6BCE6003" w:rsidR="007F6850" w:rsidRPr="004E09A0" w:rsidRDefault="007F6850" w:rsidP="00BF77EC">
      <w:pPr>
        <w:rPr>
          <w:rFonts w:asciiTheme="minorHAnsi" w:hAnsiTheme="minorHAnsi" w:cstheme="minorHAnsi"/>
          <w:u w:val="single"/>
        </w:rPr>
      </w:pPr>
      <w:r w:rsidRPr="004E09A0">
        <w:rPr>
          <w:rFonts w:asciiTheme="minorHAnsi" w:hAnsiTheme="minorHAnsi" w:cstheme="minorHAnsi"/>
          <w:u w:val="single"/>
        </w:rPr>
        <w:t>ii) Data Exploration</w:t>
      </w:r>
    </w:p>
    <w:p w14:paraId="3441FD1D" w14:textId="77777777" w:rsidR="007009D0" w:rsidRDefault="000E54ED" w:rsidP="00BF77EC">
      <w:pPr>
        <w:rPr>
          <w:rFonts w:asciiTheme="minorHAnsi" w:hAnsiTheme="minorHAnsi" w:cstheme="minorHAnsi"/>
        </w:rPr>
      </w:pPr>
      <w:r w:rsidRPr="004E09A0">
        <w:rPr>
          <w:rFonts w:asciiTheme="minorHAnsi" w:hAnsiTheme="minorHAnsi" w:cstheme="minorHAnsi"/>
        </w:rPr>
        <w:t xml:space="preserve">The Google COVID-19 </w:t>
      </w:r>
      <w:r w:rsidR="00905EFA">
        <w:rPr>
          <w:rFonts w:asciiTheme="minorHAnsi" w:hAnsiTheme="minorHAnsi" w:cstheme="minorHAnsi"/>
        </w:rPr>
        <w:t xml:space="preserve">mobility </w:t>
      </w:r>
      <w:r w:rsidRPr="004E09A0">
        <w:rPr>
          <w:rFonts w:asciiTheme="minorHAnsi" w:hAnsiTheme="minorHAnsi" w:cstheme="minorHAnsi"/>
        </w:rPr>
        <w:t>data set is comprised of 234.1MB of data</w:t>
      </w:r>
      <w:r w:rsidR="00912405" w:rsidRPr="004E09A0">
        <w:rPr>
          <w:rFonts w:asciiTheme="minorHAnsi" w:hAnsiTheme="minorHAnsi" w:cstheme="minorHAnsi"/>
        </w:rPr>
        <w:t xml:space="preserve"> in a comma separated (.csv) file</w:t>
      </w:r>
      <w:r w:rsidRPr="004E09A0">
        <w:rPr>
          <w:rFonts w:asciiTheme="minorHAnsi" w:hAnsiTheme="minorHAnsi" w:cstheme="minorHAnsi"/>
        </w:rPr>
        <w:t xml:space="preserve">. </w:t>
      </w:r>
      <w:r w:rsidR="00A24901">
        <w:rPr>
          <w:rFonts w:asciiTheme="minorHAnsi" w:hAnsiTheme="minorHAnsi" w:cstheme="minorHAnsi"/>
        </w:rPr>
        <w:t xml:space="preserve"> </w:t>
      </w:r>
      <w:r w:rsidR="00905EFA">
        <w:rPr>
          <w:rFonts w:asciiTheme="minorHAnsi" w:hAnsiTheme="minorHAnsi" w:cstheme="minorHAnsi"/>
        </w:rPr>
        <w:t>For initial assessment of the data set, t</w:t>
      </w:r>
      <w:r w:rsidR="00A24901">
        <w:rPr>
          <w:rFonts w:asciiTheme="minorHAnsi" w:hAnsiTheme="minorHAnsi" w:cstheme="minorHAnsi"/>
        </w:rPr>
        <w:t xml:space="preserve">he data file was loaded into Jupyter Notebooks </w:t>
      </w:r>
      <w:r w:rsidR="00905EFA">
        <w:rPr>
          <w:rFonts w:asciiTheme="minorHAnsi" w:hAnsiTheme="minorHAnsi" w:cstheme="minorHAnsi"/>
        </w:rPr>
        <w:t>and analysed using</w:t>
      </w:r>
      <w:r w:rsidR="00A24901">
        <w:rPr>
          <w:rFonts w:asciiTheme="minorHAnsi" w:hAnsiTheme="minorHAnsi" w:cstheme="minorHAnsi"/>
        </w:rPr>
        <w:t xml:space="preserve"> Python.  </w:t>
      </w:r>
      <w:r w:rsidRPr="004E09A0">
        <w:rPr>
          <w:rFonts w:asciiTheme="minorHAnsi" w:hAnsiTheme="minorHAnsi" w:cstheme="minorHAnsi"/>
        </w:rPr>
        <w:t>The data set contains 14 variables and 3,342,175 observations.</w:t>
      </w:r>
      <w:r w:rsidR="007009D0">
        <w:rPr>
          <w:rFonts w:asciiTheme="minorHAnsi" w:hAnsiTheme="minorHAnsi" w:cstheme="minorHAnsi"/>
        </w:rPr>
        <w:t xml:space="preserve"> </w:t>
      </w:r>
      <w:r w:rsidRPr="004E09A0">
        <w:rPr>
          <w:rFonts w:asciiTheme="minorHAnsi" w:hAnsiTheme="minorHAnsi" w:cstheme="minorHAnsi"/>
        </w:rPr>
        <w:t>For this report</w:t>
      </w:r>
      <w:r w:rsidR="00AB745C">
        <w:rPr>
          <w:rFonts w:asciiTheme="minorHAnsi" w:hAnsiTheme="minorHAnsi" w:cstheme="minorHAnsi"/>
        </w:rPr>
        <w:t>,</w:t>
      </w:r>
      <w:r w:rsidR="00A36FA5">
        <w:rPr>
          <w:rFonts w:asciiTheme="minorHAnsi" w:hAnsiTheme="minorHAnsi" w:cstheme="minorHAnsi"/>
        </w:rPr>
        <w:t xml:space="preserve"> only</w:t>
      </w:r>
      <w:r w:rsidRPr="004E09A0">
        <w:rPr>
          <w:rFonts w:asciiTheme="minorHAnsi" w:hAnsiTheme="minorHAnsi" w:cstheme="minorHAnsi"/>
        </w:rPr>
        <w:t xml:space="preserve"> data from Australia was examined. </w:t>
      </w:r>
    </w:p>
    <w:p w14:paraId="7C20746E" w14:textId="77777777" w:rsidR="007009D0" w:rsidRDefault="007009D0" w:rsidP="00BF77EC">
      <w:pPr>
        <w:rPr>
          <w:rFonts w:asciiTheme="minorHAnsi" w:hAnsiTheme="minorHAnsi" w:cstheme="minorHAnsi"/>
        </w:rPr>
      </w:pPr>
    </w:p>
    <w:p w14:paraId="21948C0C" w14:textId="4AB6B31A" w:rsidR="000E54ED" w:rsidRPr="004E09A0" w:rsidRDefault="00AB745C" w:rsidP="00BF77EC">
      <w:pPr>
        <w:rPr>
          <w:rFonts w:asciiTheme="minorHAnsi" w:hAnsiTheme="minorHAnsi" w:cstheme="minorHAnsi"/>
        </w:rPr>
      </w:pPr>
      <w:r>
        <w:rPr>
          <w:rFonts w:asciiTheme="minorHAnsi" w:hAnsiTheme="minorHAnsi" w:cstheme="minorHAnsi"/>
        </w:rPr>
        <w:t xml:space="preserve">A total of </w:t>
      </w:r>
      <w:r w:rsidR="000E54ED" w:rsidRPr="004E09A0">
        <w:rPr>
          <w:rFonts w:asciiTheme="minorHAnsi" w:hAnsiTheme="minorHAnsi" w:cstheme="minorHAnsi"/>
        </w:rPr>
        <w:t xml:space="preserve">76,688 observations were </w:t>
      </w:r>
      <w:r w:rsidR="007009D0">
        <w:rPr>
          <w:rFonts w:asciiTheme="minorHAnsi" w:hAnsiTheme="minorHAnsi" w:cstheme="minorHAnsi"/>
        </w:rPr>
        <w:t xml:space="preserve">collected in </w:t>
      </w:r>
      <w:r w:rsidR="000E54ED" w:rsidRPr="004E09A0">
        <w:rPr>
          <w:rFonts w:asciiTheme="minorHAnsi" w:hAnsiTheme="minorHAnsi" w:cstheme="minorHAnsi"/>
        </w:rPr>
        <w:t>Australia</w:t>
      </w:r>
      <w:r w:rsidR="00905EFA">
        <w:rPr>
          <w:rFonts w:asciiTheme="minorHAnsi" w:hAnsiTheme="minorHAnsi" w:cstheme="minorHAnsi"/>
        </w:rPr>
        <w:t>, covering each state and territory in the country</w:t>
      </w:r>
      <w:r w:rsidR="000E54ED" w:rsidRPr="004E09A0">
        <w:rPr>
          <w:rFonts w:asciiTheme="minorHAnsi" w:hAnsiTheme="minorHAnsi" w:cstheme="minorHAnsi"/>
        </w:rPr>
        <w:t>.</w:t>
      </w:r>
      <w:r w:rsidR="00905EFA">
        <w:rPr>
          <w:rFonts w:asciiTheme="minorHAnsi" w:hAnsiTheme="minorHAnsi" w:cstheme="minorHAnsi"/>
        </w:rPr>
        <w:t xml:space="preserve"> </w:t>
      </w:r>
      <w:r w:rsidR="000E54ED" w:rsidRPr="004E09A0">
        <w:rPr>
          <w:rFonts w:asciiTheme="minorHAnsi" w:hAnsiTheme="minorHAnsi" w:cstheme="minorHAnsi"/>
        </w:rPr>
        <w:t xml:space="preserve"> Data was collected from </w:t>
      </w:r>
      <w:r w:rsidR="00905EFA">
        <w:rPr>
          <w:rFonts w:asciiTheme="minorHAnsi" w:hAnsiTheme="minorHAnsi" w:cstheme="minorHAnsi"/>
        </w:rPr>
        <w:t>February</w:t>
      </w:r>
      <w:r w:rsidR="00BC6E2F">
        <w:rPr>
          <w:rFonts w:asciiTheme="minorHAnsi" w:hAnsiTheme="minorHAnsi" w:cstheme="minorHAnsi"/>
        </w:rPr>
        <w:t xml:space="preserve"> 15</w:t>
      </w:r>
      <w:r w:rsidR="00BC6E2F" w:rsidRPr="00BC6E2F">
        <w:rPr>
          <w:rFonts w:asciiTheme="minorHAnsi" w:hAnsiTheme="minorHAnsi" w:cstheme="minorHAnsi"/>
          <w:vertAlign w:val="superscript"/>
        </w:rPr>
        <w:t>th</w:t>
      </w:r>
      <w:r w:rsidR="00BC6E2F">
        <w:rPr>
          <w:rFonts w:asciiTheme="minorHAnsi" w:hAnsiTheme="minorHAnsi" w:cstheme="minorHAnsi"/>
        </w:rPr>
        <w:t xml:space="preserve"> </w:t>
      </w:r>
      <w:r w:rsidR="000E54ED" w:rsidRPr="004E09A0">
        <w:rPr>
          <w:rFonts w:asciiTheme="minorHAnsi" w:hAnsiTheme="minorHAnsi" w:cstheme="minorHAnsi"/>
        </w:rPr>
        <w:t>2020 till</w:t>
      </w:r>
      <w:r w:rsidR="00BC6E2F">
        <w:rPr>
          <w:rFonts w:asciiTheme="minorHAnsi" w:hAnsiTheme="minorHAnsi" w:cstheme="minorHAnsi"/>
        </w:rPr>
        <w:t xml:space="preserve"> </w:t>
      </w:r>
      <w:r w:rsidR="00905EFA">
        <w:rPr>
          <w:rFonts w:asciiTheme="minorHAnsi" w:hAnsiTheme="minorHAnsi" w:cstheme="minorHAnsi"/>
        </w:rPr>
        <w:t>December</w:t>
      </w:r>
      <w:r w:rsidR="00BC6E2F">
        <w:rPr>
          <w:rFonts w:asciiTheme="minorHAnsi" w:hAnsiTheme="minorHAnsi" w:cstheme="minorHAnsi"/>
        </w:rPr>
        <w:t xml:space="preserve"> 1</w:t>
      </w:r>
      <w:r w:rsidR="00BC6E2F" w:rsidRPr="00BC6E2F">
        <w:rPr>
          <w:rFonts w:asciiTheme="minorHAnsi" w:hAnsiTheme="minorHAnsi" w:cstheme="minorHAnsi"/>
          <w:vertAlign w:val="superscript"/>
        </w:rPr>
        <w:t>st</w:t>
      </w:r>
      <w:r w:rsidR="00BC6E2F">
        <w:rPr>
          <w:rFonts w:asciiTheme="minorHAnsi" w:hAnsiTheme="minorHAnsi" w:cstheme="minorHAnsi"/>
        </w:rPr>
        <w:t xml:space="preserve"> </w:t>
      </w:r>
      <w:r w:rsidR="000E54ED" w:rsidRPr="004E09A0">
        <w:rPr>
          <w:rFonts w:asciiTheme="minorHAnsi" w:hAnsiTheme="minorHAnsi" w:cstheme="minorHAnsi"/>
        </w:rPr>
        <w:t xml:space="preserve">2020. </w:t>
      </w:r>
      <w:r w:rsidR="00A24901">
        <w:rPr>
          <w:rFonts w:asciiTheme="minorHAnsi" w:hAnsiTheme="minorHAnsi" w:cstheme="minorHAnsi"/>
        </w:rPr>
        <w:t xml:space="preserve"> The </w:t>
      </w:r>
      <w:r w:rsidR="0033174A">
        <w:rPr>
          <w:rFonts w:asciiTheme="minorHAnsi" w:hAnsiTheme="minorHAnsi" w:cstheme="minorHAnsi"/>
        </w:rPr>
        <w:t>six</w:t>
      </w:r>
      <w:r w:rsidR="00A24901">
        <w:rPr>
          <w:rFonts w:asciiTheme="minorHAnsi" w:hAnsiTheme="minorHAnsi" w:cstheme="minorHAnsi"/>
        </w:rPr>
        <w:t xml:space="preserve"> initial variables in the data set identify the location </w:t>
      </w:r>
      <w:r w:rsidR="0033174A">
        <w:rPr>
          <w:rFonts w:asciiTheme="minorHAnsi" w:hAnsiTheme="minorHAnsi" w:cstheme="minorHAnsi"/>
        </w:rPr>
        <w:t>from</w:t>
      </w:r>
      <w:r w:rsidR="00A24901">
        <w:rPr>
          <w:rFonts w:asciiTheme="minorHAnsi" w:hAnsiTheme="minorHAnsi" w:cstheme="minorHAnsi"/>
        </w:rPr>
        <w:t xml:space="preserve"> which movement data was collected</w:t>
      </w:r>
      <w:r w:rsidR="00B20901">
        <w:rPr>
          <w:rFonts w:asciiTheme="minorHAnsi" w:hAnsiTheme="minorHAnsi" w:cstheme="minorHAnsi"/>
        </w:rPr>
        <w:t xml:space="preserve"> and are all </w:t>
      </w:r>
      <w:r w:rsidR="00A772C5">
        <w:rPr>
          <w:rFonts w:asciiTheme="minorHAnsi" w:hAnsiTheme="minorHAnsi" w:cstheme="minorHAnsi"/>
        </w:rPr>
        <w:t>categorical</w:t>
      </w:r>
      <w:r w:rsidR="00B20901">
        <w:rPr>
          <w:rFonts w:asciiTheme="minorHAnsi" w:hAnsiTheme="minorHAnsi" w:cstheme="minorHAnsi"/>
        </w:rPr>
        <w:t xml:space="preserve"> variables.  </w:t>
      </w:r>
      <w:r w:rsidR="000E54ED" w:rsidRPr="004E09A0">
        <w:rPr>
          <w:rFonts w:asciiTheme="minorHAnsi" w:hAnsiTheme="minorHAnsi" w:cstheme="minorHAnsi"/>
        </w:rPr>
        <w:t xml:space="preserve">The first two variables </w:t>
      </w:r>
      <w:r w:rsidR="00A36FA5">
        <w:rPr>
          <w:rFonts w:asciiTheme="minorHAnsi" w:hAnsiTheme="minorHAnsi" w:cstheme="minorHAnsi"/>
        </w:rPr>
        <w:t>in</w:t>
      </w:r>
      <w:r w:rsidR="000E54ED" w:rsidRPr="004E09A0">
        <w:rPr>
          <w:rFonts w:asciiTheme="minorHAnsi" w:hAnsiTheme="minorHAnsi" w:cstheme="minorHAnsi"/>
        </w:rPr>
        <w:t xml:space="preserve"> the data set identify the country</w:t>
      </w:r>
      <w:r w:rsidR="00A36FA5">
        <w:rPr>
          <w:rFonts w:asciiTheme="minorHAnsi" w:hAnsiTheme="minorHAnsi" w:cstheme="minorHAnsi"/>
        </w:rPr>
        <w:t xml:space="preserve"> where the data was collected</w:t>
      </w:r>
      <w:r w:rsidR="000E54ED" w:rsidRPr="004E09A0">
        <w:rPr>
          <w:rFonts w:asciiTheme="minorHAnsi" w:hAnsiTheme="minorHAnsi" w:cstheme="minorHAnsi"/>
        </w:rPr>
        <w:t xml:space="preserve">, by code and name respectively. </w:t>
      </w:r>
      <w:r w:rsidR="00A24901">
        <w:rPr>
          <w:rFonts w:asciiTheme="minorHAnsi" w:hAnsiTheme="minorHAnsi" w:cstheme="minorHAnsi"/>
        </w:rPr>
        <w:t xml:space="preserve"> </w:t>
      </w:r>
      <w:r w:rsidR="000E54ED" w:rsidRPr="004E09A0">
        <w:rPr>
          <w:rFonts w:asciiTheme="minorHAnsi" w:hAnsiTheme="minorHAnsi" w:cstheme="minorHAnsi"/>
        </w:rPr>
        <w:t xml:space="preserve">The next two variables further identify the region </w:t>
      </w:r>
      <w:r w:rsidR="00A36FA5">
        <w:rPr>
          <w:rFonts w:asciiTheme="minorHAnsi" w:hAnsiTheme="minorHAnsi" w:cstheme="minorHAnsi"/>
        </w:rPr>
        <w:t xml:space="preserve">within the country </w:t>
      </w:r>
      <w:r w:rsidR="000E54ED" w:rsidRPr="004E09A0">
        <w:rPr>
          <w:rFonts w:asciiTheme="minorHAnsi" w:hAnsiTheme="minorHAnsi" w:cstheme="minorHAnsi"/>
        </w:rPr>
        <w:t xml:space="preserve">from which the data was </w:t>
      </w:r>
      <w:r w:rsidR="00A36FA5">
        <w:rPr>
          <w:rFonts w:asciiTheme="minorHAnsi" w:hAnsiTheme="minorHAnsi" w:cstheme="minorHAnsi"/>
        </w:rPr>
        <w:t>collected</w:t>
      </w:r>
      <w:r w:rsidR="000E54ED" w:rsidRPr="004E09A0">
        <w:rPr>
          <w:rFonts w:asciiTheme="minorHAnsi" w:hAnsiTheme="minorHAnsi" w:cstheme="minorHAnsi"/>
        </w:rPr>
        <w:t xml:space="preserve">. </w:t>
      </w:r>
      <w:r w:rsidR="00A36FA5">
        <w:rPr>
          <w:rFonts w:asciiTheme="minorHAnsi" w:hAnsiTheme="minorHAnsi" w:cstheme="minorHAnsi"/>
        </w:rPr>
        <w:t xml:space="preserve"> </w:t>
      </w:r>
      <w:r w:rsidR="000E54ED" w:rsidRPr="004E09A0">
        <w:rPr>
          <w:rFonts w:asciiTheme="minorHAnsi" w:hAnsiTheme="minorHAnsi" w:cstheme="minorHAnsi"/>
        </w:rPr>
        <w:t>Sub_region_1 indicates the state or territory and sub_region_2 the council or shire within the state</w:t>
      </w:r>
      <w:r w:rsidR="00A36FA5">
        <w:rPr>
          <w:rFonts w:asciiTheme="minorHAnsi" w:hAnsiTheme="minorHAnsi" w:cstheme="minorHAnsi"/>
        </w:rPr>
        <w:t xml:space="preserve"> or territory</w:t>
      </w:r>
      <w:r w:rsidR="000E54ED" w:rsidRPr="004E09A0">
        <w:rPr>
          <w:rFonts w:asciiTheme="minorHAnsi" w:hAnsiTheme="minorHAnsi" w:cstheme="minorHAnsi"/>
        </w:rPr>
        <w:t xml:space="preserve">. </w:t>
      </w:r>
      <w:r w:rsidR="00B20901">
        <w:rPr>
          <w:rFonts w:asciiTheme="minorHAnsi" w:hAnsiTheme="minorHAnsi" w:cstheme="minorHAnsi"/>
        </w:rPr>
        <w:t xml:space="preserve"> The variable metro_code is an additional location identifying variable however none of the data entries for Australia had values for metro_code.  </w:t>
      </w:r>
      <w:r w:rsidR="00A36FA5">
        <w:rPr>
          <w:rFonts w:asciiTheme="minorHAnsi" w:hAnsiTheme="minorHAnsi" w:cstheme="minorHAnsi"/>
        </w:rPr>
        <w:t xml:space="preserve">The variable </w:t>
      </w:r>
      <w:r w:rsidR="000E54ED" w:rsidRPr="004E09A0">
        <w:rPr>
          <w:rFonts w:asciiTheme="minorHAnsi" w:hAnsiTheme="minorHAnsi" w:cstheme="minorHAnsi"/>
        </w:rPr>
        <w:t>Iso_3166_2_code represents the International Organisation for Standardisation</w:t>
      </w:r>
      <w:r w:rsidR="00A36FA5">
        <w:rPr>
          <w:rFonts w:asciiTheme="minorHAnsi" w:hAnsiTheme="minorHAnsi" w:cstheme="minorHAnsi"/>
        </w:rPr>
        <w:t xml:space="preserve"> (ISO)</w:t>
      </w:r>
      <w:r w:rsidR="000E54ED" w:rsidRPr="004E09A0">
        <w:rPr>
          <w:rFonts w:asciiTheme="minorHAnsi" w:hAnsiTheme="minorHAnsi" w:cstheme="minorHAnsi"/>
        </w:rPr>
        <w:t xml:space="preserve"> country and subdivision identification code, an internationally recognised code to identify countries and their regions</w:t>
      </w:r>
      <w:r w:rsidR="009B014F">
        <w:rPr>
          <w:rFonts w:asciiTheme="minorHAnsi" w:hAnsiTheme="minorHAnsi" w:cstheme="minorHAnsi"/>
        </w:rPr>
        <w:t xml:space="preserve"> (International Organisation for Standardisation, 2020)</w:t>
      </w:r>
      <w:r w:rsidR="000E54ED" w:rsidRPr="004E09A0">
        <w:rPr>
          <w:rFonts w:asciiTheme="minorHAnsi" w:hAnsiTheme="minorHAnsi" w:cstheme="minorHAnsi"/>
        </w:rPr>
        <w:t xml:space="preserve">. </w:t>
      </w:r>
      <w:r w:rsidR="009B014F">
        <w:rPr>
          <w:rFonts w:asciiTheme="minorHAnsi" w:hAnsiTheme="minorHAnsi" w:cstheme="minorHAnsi"/>
        </w:rPr>
        <w:t xml:space="preserve"> </w:t>
      </w:r>
      <w:r w:rsidR="00A36FA5">
        <w:rPr>
          <w:rFonts w:asciiTheme="minorHAnsi" w:hAnsiTheme="minorHAnsi" w:cstheme="minorHAnsi"/>
        </w:rPr>
        <w:t>Again</w:t>
      </w:r>
      <w:r w:rsidR="00753826">
        <w:rPr>
          <w:rFonts w:asciiTheme="minorHAnsi" w:hAnsiTheme="minorHAnsi" w:cstheme="minorHAnsi"/>
        </w:rPr>
        <w:t>,</w:t>
      </w:r>
      <w:r w:rsidR="00A36FA5">
        <w:rPr>
          <w:rFonts w:asciiTheme="minorHAnsi" w:hAnsiTheme="minorHAnsi" w:cstheme="minorHAnsi"/>
        </w:rPr>
        <w:t xml:space="preserve"> no observations from Australia had an associated ISO code.  </w:t>
      </w:r>
      <w:r w:rsidR="000E54ED" w:rsidRPr="004E09A0">
        <w:rPr>
          <w:rFonts w:asciiTheme="minorHAnsi" w:hAnsiTheme="minorHAnsi" w:cstheme="minorHAnsi"/>
        </w:rPr>
        <w:t xml:space="preserve">The next variable, census_fips_code is a numeric code to identify states and counties in the United States of </w:t>
      </w:r>
      <w:r w:rsidR="000E54ED" w:rsidRPr="004E09A0">
        <w:rPr>
          <w:rFonts w:asciiTheme="minorHAnsi" w:hAnsiTheme="minorHAnsi" w:cstheme="minorHAnsi"/>
        </w:rPr>
        <w:lastRenderedPageBreak/>
        <w:t xml:space="preserve">America so </w:t>
      </w:r>
      <w:r w:rsidR="00A36FA5">
        <w:rPr>
          <w:rFonts w:asciiTheme="minorHAnsi" w:hAnsiTheme="minorHAnsi" w:cstheme="minorHAnsi"/>
        </w:rPr>
        <w:t xml:space="preserve">it </w:t>
      </w:r>
      <w:r w:rsidR="000E54ED" w:rsidRPr="004E09A0">
        <w:rPr>
          <w:rFonts w:asciiTheme="minorHAnsi" w:hAnsiTheme="minorHAnsi" w:cstheme="minorHAnsi"/>
        </w:rPr>
        <w:t>is not applicable when considering Australian data. The variable date indicates the date that location data was collected.</w:t>
      </w:r>
      <w:r w:rsidR="0033174A">
        <w:rPr>
          <w:rFonts w:asciiTheme="minorHAnsi" w:hAnsiTheme="minorHAnsi" w:cstheme="minorHAnsi"/>
        </w:rPr>
        <w:t xml:space="preserve"> </w:t>
      </w:r>
      <w:r w:rsidR="000E54ED" w:rsidRPr="004E09A0">
        <w:rPr>
          <w:rFonts w:asciiTheme="minorHAnsi" w:hAnsiTheme="minorHAnsi" w:cstheme="minorHAnsi"/>
        </w:rPr>
        <w:t xml:space="preserve"> </w:t>
      </w:r>
      <w:r w:rsidR="00BC6E2F">
        <w:rPr>
          <w:rFonts w:asciiTheme="minorHAnsi" w:hAnsiTheme="minorHAnsi" w:cstheme="minorHAnsi"/>
        </w:rPr>
        <w:t>Data was collected daily.</w:t>
      </w:r>
    </w:p>
    <w:p w14:paraId="61062FD7" w14:textId="36CDCEB4" w:rsidR="00F818E6" w:rsidRPr="004E09A0" w:rsidRDefault="000E54ED" w:rsidP="00BF77EC">
      <w:pPr>
        <w:rPr>
          <w:rFonts w:asciiTheme="minorHAnsi" w:hAnsiTheme="minorHAnsi" w:cstheme="minorHAnsi"/>
        </w:rPr>
      </w:pPr>
      <w:r w:rsidRPr="004E09A0">
        <w:rPr>
          <w:rFonts w:asciiTheme="minorHAnsi" w:hAnsiTheme="minorHAnsi" w:cstheme="minorHAnsi"/>
        </w:rPr>
        <w:t>The final six</w:t>
      </w:r>
      <w:r w:rsidR="00B20901">
        <w:rPr>
          <w:rFonts w:asciiTheme="minorHAnsi" w:hAnsiTheme="minorHAnsi" w:cstheme="minorHAnsi"/>
        </w:rPr>
        <w:t xml:space="preserve"> numerical</w:t>
      </w:r>
      <w:r w:rsidRPr="004E09A0">
        <w:rPr>
          <w:rFonts w:asciiTheme="minorHAnsi" w:hAnsiTheme="minorHAnsi" w:cstheme="minorHAnsi"/>
        </w:rPr>
        <w:t xml:space="preserve"> variables measure the change in movement across </w:t>
      </w:r>
      <w:r w:rsidR="00A36FA5">
        <w:rPr>
          <w:rFonts w:asciiTheme="minorHAnsi" w:hAnsiTheme="minorHAnsi" w:cstheme="minorHAnsi"/>
        </w:rPr>
        <w:t>six</w:t>
      </w:r>
      <w:r w:rsidRPr="004E09A0">
        <w:rPr>
          <w:rFonts w:asciiTheme="minorHAnsi" w:hAnsiTheme="minorHAnsi" w:cstheme="minorHAnsi"/>
        </w:rPr>
        <w:t xml:space="preserve"> different categories of location, retail and recreation, grocery and pharmacy, parks, transit stations, workplaces and residential.</w:t>
      </w:r>
      <w:r w:rsidR="00023D11">
        <w:rPr>
          <w:rFonts w:asciiTheme="minorHAnsi" w:hAnsiTheme="minorHAnsi" w:cstheme="minorHAnsi"/>
        </w:rPr>
        <w:t xml:space="preserve">  Data was collected from a variety of location</w:t>
      </w:r>
      <w:r w:rsidR="00A36FA5">
        <w:rPr>
          <w:rFonts w:asciiTheme="minorHAnsi" w:hAnsiTheme="minorHAnsi" w:cstheme="minorHAnsi"/>
        </w:rPr>
        <w:t xml:space="preserve"> types</w:t>
      </w:r>
      <w:r w:rsidR="00023D11">
        <w:rPr>
          <w:rFonts w:asciiTheme="minorHAnsi" w:hAnsiTheme="minorHAnsi" w:cstheme="minorHAnsi"/>
        </w:rPr>
        <w:t xml:space="preserve"> and similar places were grouped together</w:t>
      </w:r>
      <w:r w:rsidR="00715CC7">
        <w:rPr>
          <w:rFonts w:asciiTheme="minorHAnsi" w:hAnsiTheme="minorHAnsi" w:cstheme="minorHAnsi"/>
        </w:rPr>
        <w:t xml:space="preserve"> in</w:t>
      </w:r>
      <w:r w:rsidR="00023D11">
        <w:rPr>
          <w:rFonts w:asciiTheme="minorHAnsi" w:hAnsiTheme="minorHAnsi" w:cstheme="minorHAnsi"/>
        </w:rPr>
        <w:t xml:space="preserve"> each category however some locations may fall into more than one category (Google 2020). </w:t>
      </w:r>
      <w:r w:rsidRPr="004E09A0">
        <w:rPr>
          <w:rFonts w:asciiTheme="minorHAnsi" w:hAnsiTheme="minorHAnsi" w:cstheme="minorHAnsi"/>
        </w:rPr>
        <w:t xml:space="preserve"> Each of these variables measures the percentage change in movement</w:t>
      </w:r>
      <w:r w:rsidR="00A36FA5">
        <w:rPr>
          <w:rFonts w:asciiTheme="minorHAnsi" w:hAnsiTheme="minorHAnsi" w:cstheme="minorHAnsi"/>
        </w:rPr>
        <w:t xml:space="preserve"> to that location category</w:t>
      </w:r>
      <w:r w:rsidRPr="004E09A0">
        <w:rPr>
          <w:rFonts w:asciiTheme="minorHAnsi" w:hAnsiTheme="minorHAnsi" w:cstheme="minorHAnsi"/>
        </w:rPr>
        <w:t xml:space="preserve"> </w:t>
      </w:r>
      <w:r w:rsidR="00A36FA5">
        <w:rPr>
          <w:rFonts w:asciiTheme="minorHAnsi" w:hAnsiTheme="minorHAnsi" w:cstheme="minorHAnsi"/>
        </w:rPr>
        <w:t>which is calculated daily</w:t>
      </w:r>
      <w:r w:rsidR="00973C12">
        <w:rPr>
          <w:rFonts w:asciiTheme="minorHAnsi" w:hAnsiTheme="minorHAnsi" w:cstheme="minorHAnsi"/>
        </w:rPr>
        <w:t xml:space="preserve"> (Google 2020)</w:t>
      </w:r>
      <w:r w:rsidRPr="004E09A0">
        <w:rPr>
          <w:rFonts w:asciiTheme="minorHAnsi" w:hAnsiTheme="minorHAnsi" w:cstheme="minorHAnsi"/>
        </w:rPr>
        <w:t xml:space="preserve">. </w:t>
      </w:r>
      <w:r w:rsidR="00A36FA5">
        <w:rPr>
          <w:rFonts w:asciiTheme="minorHAnsi" w:hAnsiTheme="minorHAnsi" w:cstheme="minorHAnsi"/>
        </w:rPr>
        <w:t xml:space="preserve"> </w:t>
      </w:r>
      <w:r w:rsidRPr="004E09A0">
        <w:rPr>
          <w:rFonts w:asciiTheme="minorHAnsi" w:hAnsiTheme="minorHAnsi" w:cstheme="minorHAnsi"/>
        </w:rPr>
        <w:t>Movement to areas was measured from location data saved in</w:t>
      </w:r>
      <w:r w:rsidR="00A36FA5">
        <w:rPr>
          <w:rFonts w:asciiTheme="minorHAnsi" w:hAnsiTheme="minorHAnsi" w:cstheme="minorHAnsi"/>
        </w:rPr>
        <w:t xml:space="preserve"> the</w:t>
      </w:r>
      <w:r w:rsidRPr="004E09A0">
        <w:rPr>
          <w:rFonts w:asciiTheme="minorHAnsi" w:hAnsiTheme="minorHAnsi" w:cstheme="minorHAnsi"/>
        </w:rPr>
        <w:t xml:space="preserve"> location history</w:t>
      </w:r>
      <w:r w:rsidR="00F818E6" w:rsidRPr="004E09A0">
        <w:rPr>
          <w:rFonts w:asciiTheme="minorHAnsi" w:hAnsiTheme="minorHAnsi" w:cstheme="minorHAnsi"/>
        </w:rPr>
        <w:t xml:space="preserve"> from individual mobile devices</w:t>
      </w:r>
      <w:r w:rsidR="00973C12">
        <w:rPr>
          <w:rFonts w:asciiTheme="minorHAnsi" w:hAnsiTheme="minorHAnsi" w:cstheme="minorHAnsi"/>
        </w:rPr>
        <w:t xml:space="preserve"> (Google 2020)</w:t>
      </w:r>
      <w:r w:rsidR="00F818E6" w:rsidRPr="004E09A0">
        <w:rPr>
          <w:rFonts w:asciiTheme="minorHAnsi" w:hAnsiTheme="minorHAnsi" w:cstheme="minorHAnsi"/>
        </w:rPr>
        <w:t xml:space="preserve">. </w:t>
      </w:r>
      <w:r w:rsidR="00A36FA5">
        <w:rPr>
          <w:rFonts w:asciiTheme="minorHAnsi" w:hAnsiTheme="minorHAnsi" w:cstheme="minorHAnsi"/>
        </w:rPr>
        <w:t xml:space="preserve"> </w:t>
      </w:r>
      <w:r w:rsidR="00F818E6" w:rsidRPr="004E09A0">
        <w:rPr>
          <w:rFonts w:asciiTheme="minorHAnsi" w:hAnsiTheme="minorHAnsi" w:cstheme="minorHAnsi"/>
        </w:rPr>
        <w:t xml:space="preserve">This data was combined and </w:t>
      </w:r>
      <w:r w:rsidR="00A36FA5">
        <w:rPr>
          <w:rFonts w:asciiTheme="minorHAnsi" w:hAnsiTheme="minorHAnsi" w:cstheme="minorHAnsi"/>
        </w:rPr>
        <w:t xml:space="preserve">then </w:t>
      </w:r>
      <w:r w:rsidR="00F818E6" w:rsidRPr="004E09A0">
        <w:rPr>
          <w:rFonts w:asciiTheme="minorHAnsi" w:hAnsiTheme="minorHAnsi" w:cstheme="minorHAnsi"/>
        </w:rPr>
        <w:t>compared to a baseline movement value</w:t>
      </w:r>
      <w:r w:rsidR="00973C12">
        <w:rPr>
          <w:rFonts w:asciiTheme="minorHAnsi" w:hAnsiTheme="minorHAnsi" w:cstheme="minorHAnsi"/>
        </w:rPr>
        <w:t xml:space="preserve"> for that particular day of the week</w:t>
      </w:r>
      <w:r w:rsidR="00F818E6" w:rsidRPr="004E09A0">
        <w:rPr>
          <w:rFonts w:asciiTheme="minorHAnsi" w:hAnsiTheme="minorHAnsi" w:cstheme="minorHAnsi"/>
        </w:rPr>
        <w:t xml:space="preserve"> and a percentage change between the two values was calculated</w:t>
      </w:r>
      <w:r w:rsidR="00973C12">
        <w:rPr>
          <w:rFonts w:asciiTheme="minorHAnsi" w:hAnsiTheme="minorHAnsi" w:cstheme="minorHAnsi"/>
        </w:rPr>
        <w:t xml:space="preserve"> </w:t>
      </w:r>
      <w:r w:rsidR="00BC6E2F">
        <w:rPr>
          <w:rFonts w:asciiTheme="minorHAnsi" w:hAnsiTheme="minorHAnsi" w:cstheme="minorHAnsi"/>
        </w:rPr>
        <w:t>giving</w:t>
      </w:r>
      <w:r w:rsidR="00A36FA5">
        <w:rPr>
          <w:rFonts w:asciiTheme="minorHAnsi" w:hAnsiTheme="minorHAnsi" w:cstheme="minorHAnsi"/>
        </w:rPr>
        <w:t xml:space="preserve"> the percentage</w:t>
      </w:r>
      <w:r w:rsidR="000E0B13">
        <w:rPr>
          <w:rFonts w:asciiTheme="minorHAnsi" w:hAnsiTheme="minorHAnsi" w:cstheme="minorHAnsi"/>
        </w:rPr>
        <w:t xml:space="preserve"> change in movement for that date for each category</w:t>
      </w:r>
      <w:r w:rsidR="00A36FA5">
        <w:rPr>
          <w:rFonts w:asciiTheme="minorHAnsi" w:hAnsiTheme="minorHAnsi" w:cstheme="minorHAnsi"/>
        </w:rPr>
        <w:t xml:space="preserve"> </w:t>
      </w:r>
      <w:r w:rsidR="00973C12">
        <w:rPr>
          <w:rFonts w:asciiTheme="minorHAnsi" w:hAnsiTheme="minorHAnsi" w:cstheme="minorHAnsi"/>
        </w:rPr>
        <w:t>(Google 2020)</w:t>
      </w:r>
      <w:r w:rsidR="00F818E6" w:rsidRPr="004E09A0">
        <w:rPr>
          <w:rFonts w:asciiTheme="minorHAnsi" w:hAnsiTheme="minorHAnsi" w:cstheme="minorHAnsi"/>
        </w:rPr>
        <w:t>.</w:t>
      </w:r>
    </w:p>
    <w:p w14:paraId="7D394BD6" w14:textId="741C0A7F" w:rsidR="00F818E6" w:rsidRDefault="00F818E6" w:rsidP="00BF77EC">
      <w:pPr>
        <w:rPr>
          <w:rFonts w:asciiTheme="minorHAnsi" w:hAnsiTheme="minorHAnsi" w:cstheme="minorHAnsi"/>
        </w:rPr>
      </w:pPr>
    </w:p>
    <w:p w14:paraId="72CBA551" w14:textId="57B32A88" w:rsidR="00973C12" w:rsidRDefault="00BC6E2F" w:rsidP="00BF77EC">
      <w:pPr>
        <w:rPr>
          <w:rFonts w:asciiTheme="minorHAnsi" w:hAnsiTheme="minorHAnsi" w:cstheme="minorHAnsi"/>
        </w:rPr>
      </w:pPr>
      <w:r>
        <w:rPr>
          <w:rFonts w:asciiTheme="minorHAnsi" w:hAnsiTheme="minorHAnsi" w:cstheme="minorHAnsi"/>
        </w:rPr>
        <w:t>A</w:t>
      </w:r>
      <w:r w:rsidR="00973C12">
        <w:rPr>
          <w:rFonts w:asciiTheme="minorHAnsi" w:hAnsiTheme="minorHAnsi" w:cstheme="minorHAnsi"/>
        </w:rPr>
        <w:t xml:space="preserve"> baseline day value was calculated for each day of the week and </w:t>
      </w:r>
      <w:r w:rsidR="000E0B13">
        <w:rPr>
          <w:rFonts w:asciiTheme="minorHAnsi" w:hAnsiTheme="minorHAnsi" w:cstheme="minorHAnsi"/>
        </w:rPr>
        <w:t xml:space="preserve">was </w:t>
      </w:r>
      <w:r w:rsidR="00973C12">
        <w:rPr>
          <w:rFonts w:asciiTheme="minorHAnsi" w:hAnsiTheme="minorHAnsi" w:cstheme="minorHAnsi"/>
        </w:rPr>
        <w:t>considered a</w:t>
      </w:r>
      <w:r w:rsidR="000E0B13">
        <w:rPr>
          <w:rFonts w:asciiTheme="minorHAnsi" w:hAnsiTheme="minorHAnsi" w:cstheme="minorHAnsi"/>
        </w:rPr>
        <w:t xml:space="preserve"> </w:t>
      </w:r>
      <w:r w:rsidR="00973C12">
        <w:rPr>
          <w:rFonts w:asciiTheme="minorHAnsi" w:hAnsiTheme="minorHAnsi" w:cstheme="minorHAnsi"/>
        </w:rPr>
        <w:t xml:space="preserve">typical movement value for that week day </w:t>
      </w:r>
      <w:r w:rsidR="000E0B13">
        <w:rPr>
          <w:rFonts w:asciiTheme="minorHAnsi" w:hAnsiTheme="minorHAnsi" w:cstheme="minorHAnsi"/>
        </w:rPr>
        <w:t xml:space="preserve">for each location category </w:t>
      </w:r>
      <w:r w:rsidR="00973C12">
        <w:rPr>
          <w:rFonts w:asciiTheme="minorHAnsi" w:hAnsiTheme="minorHAnsi" w:cstheme="minorHAnsi"/>
        </w:rPr>
        <w:t>(Google 2020).  This typical value</w:t>
      </w:r>
      <w:r w:rsidR="000E0B13">
        <w:rPr>
          <w:rFonts w:asciiTheme="minorHAnsi" w:hAnsiTheme="minorHAnsi" w:cstheme="minorHAnsi"/>
        </w:rPr>
        <w:t xml:space="preserve"> </w:t>
      </w:r>
      <w:r w:rsidR="00973C12">
        <w:rPr>
          <w:rFonts w:asciiTheme="minorHAnsi" w:hAnsiTheme="minorHAnsi" w:cstheme="minorHAnsi"/>
        </w:rPr>
        <w:t>was calculated from the median value</w:t>
      </w:r>
      <w:r w:rsidR="000E0B13">
        <w:rPr>
          <w:rFonts w:asciiTheme="minorHAnsi" w:hAnsiTheme="minorHAnsi" w:cstheme="minorHAnsi"/>
        </w:rPr>
        <w:t>s</w:t>
      </w:r>
      <w:r w:rsidR="00973C12">
        <w:rPr>
          <w:rFonts w:asciiTheme="minorHAnsi" w:hAnsiTheme="minorHAnsi" w:cstheme="minorHAnsi"/>
        </w:rPr>
        <w:t xml:space="preserve"> </w:t>
      </w:r>
      <w:r>
        <w:rPr>
          <w:rFonts w:asciiTheme="minorHAnsi" w:hAnsiTheme="minorHAnsi" w:cstheme="minorHAnsi"/>
        </w:rPr>
        <w:t>for</w:t>
      </w:r>
      <w:r w:rsidR="00973C12">
        <w:rPr>
          <w:rFonts w:asciiTheme="minorHAnsi" w:hAnsiTheme="minorHAnsi" w:cstheme="minorHAnsi"/>
        </w:rPr>
        <w:t xml:space="preserve"> </w:t>
      </w:r>
      <w:r>
        <w:rPr>
          <w:rFonts w:asciiTheme="minorHAnsi" w:hAnsiTheme="minorHAnsi" w:cstheme="minorHAnsi"/>
        </w:rPr>
        <w:t>that</w:t>
      </w:r>
      <w:r w:rsidR="00973C12">
        <w:rPr>
          <w:rFonts w:asciiTheme="minorHAnsi" w:hAnsiTheme="minorHAnsi" w:cstheme="minorHAnsi"/>
        </w:rPr>
        <w:t xml:space="preserve"> week day from </w:t>
      </w:r>
      <w:r>
        <w:rPr>
          <w:rFonts w:asciiTheme="minorHAnsi" w:hAnsiTheme="minorHAnsi" w:cstheme="minorHAnsi"/>
        </w:rPr>
        <w:t>January 3</w:t>
      </w:r>
      <w:r w:rsidRPr="00BC6E2F">
        <w:rPr>
          <w:rFonts w:asciiTheme="minorHAnsi" w:hAnsiTheme="minorHAnsi" w:cstheme="minorHAnsi"/>
          <w:vertAlign w:val="superscript"/>
        </w:rPr>
        <w:t>rd</w:t>
      </w:r>
      <w:r>
        <w:rPr>
          <w:rFonts w:asciiTheme="minorHAnsi" w:hAnsiTheme="minorHAnsi" w:cstheme="minorHAnsi"/>
        </w:rPr>
        <w:t xml:space="preserve"> 2020</w:t>
      </w:r>
      <w:r w:rsidR="00973C12">
        <w:rPr>
          <w:rFonts w:asciiTheme="minorHAnsi" w:hAnsiTheme="minorHAnsi" w:cstheme="minorHAnsi"/>
        </w:rPr>
        <w:t xml:space="preserve"> till </w:t>
      </w:r>
      <w:r>
        <w:rPr>
          <w:rFonts w:asciiTheme="minorHAnsi" w:hAnsiTheme="minorHAnsi" w:cstheme="minorHAnsi"/>
        </w:rPr>
        <w:t>February 6</w:t>
      </w:r>
      <w:r w:rsidRPr="00BC6E2F">
        <w:rPr>
          <w:rFonts w:asciiTheme="minorHAnsi" w:hAnsiTheme="minorHAnsi" w:cstheme="minorHAnsi"/>
          <w:vertAlign w:val="superscript"/>
        </w:rPr>
        <w:t>th</w:t>
      </w:r>
      <w:r>
        <w:rPr>
          <w:rFonts w:asciiTheme="minorHAnsi" w:hAnsiTheme="minorHAnsi" w:cstheme="minorHAnsi"/>
        </w:rPr>
        <w:t xml:space="preserve"> 2020</w:t>
      </w:r>
      <w:r w:rsidR="00973C12">
        <w:rPr>
          <w:rFonts w:asciiTheme="minorHAnsi" w:hAnsiTheme="minorHAnsi" w:cstheme="minorHAnsi"/>
        </w:rPr>
        <w:t xml:space="preserve"> </w:t>
      </w:r>
      <w:r w:rsidR="001F6865">
        <w:rPr>
          <w:rFonts w:asciiTheme="minorHAnsi" w:hAnsiTheme="minorHAnsi" w:cstheme="minorHAnsi"/>
        </w:rPr>
        <w:t xml:space="preserve">for the individual categories </w:t>
      </w:r>
      <w:r w:rsidR="00973C12">
        <w:rPr>
          <w:rFonts w:asciiTheme="minorHAnsi" w:hAnsiTheme="minorHAnsi" w:cstheme="minorHAnsi"/>
        </w:rPr>
        <w:t xml:space="preserve">(Google 2020). </w:t>
      </w:r>
      <w:r w:rsidR="00D56B72">
        <w:rPr>
          <w:rFonts w:asciiTheme="minorHAnsi" w:hAnsiTheme="minorHAnsi" w:cstheme="minorHAnsi"/>
        </w:rPr>
        <w:t xml:space="preserve"> </w:t>
      </w:r>
      <w:r w:rsidR="00B3216A">
        <w:rPr>
          <w:rFonts w:asciiTheme="minorHAnsi" w:hAnsiTheme="minorHAnsi" w:cstheme="minorHAnsi"/>
        </w:rPr>
        <w:t>Google (2020) also acknowledges</w:t>
      </w:r>
      <w:r w:rsidR="00D56B72">
        <w:rPr>
          <w:rFonts w:asciiTheme="minorHAnsi" w:hAnsiTheme="minorHAnsi" w:cstheme="minorHAnsi"/>
        </w:rPr>
        <w:t xml:space="preserve"> that the baseline values do </w:t>
      </w:r>
      <w:r w:rsidR="00A772C5">
        <w:rPr>
          <w:rFonts w:asciiTheme="minorHAnsi" w:hAnsiTheme="minorHAnsi" w:cstheme="minorHAnsi"/>
        </w:rPr>
        <w:t>not</w:t>
      </w:r>
      <w:r w:rsidR="00D56B72">
        <w:rPr>
          <w:rFonts w:asciiTheme="minorHAnsi" w:hAnsiTheme="minorHAnsi" w:cstheme="minorHAnsi"/>
        </w:rPr>
        <w:t xml:space="preserve"> consider </w:t>
      </w:r>
      <w:r w:rsidR="00B3216A">
        <w:rPr>
          <w:rFonts w:asciiTheme="minorHAnsi" w:hAnsiTheme="minorHAnsi" w:cstheme="minorHAnsi"/>
        </w:rPr>
        <w:t>periodic</w:t>
      </w:r>
      <w:r w:rsidR="00D56B72">
        <w:rPr>
          <w:rFonts w:asciiTheme="minorHAnsi" w:hAnsiTheme="minorHAnsi" w:cstheme="minorHAnsi"/>
        </w:rPr>
        <w:t xml:space="preserve"> movement changes</w:t>
      </w:r>
      <w:r w:rsidR="00B3216A">
        <w:rPr>
          <w:rFonts w:asciiTheme="minorHAnsi" w:hAnsiTheme="minorHAnsi" w:cstheme="minorHAnsi"/>
        </w:rPr>
        <w:t xml:space="preserve"> that may result due to seasons or other events.</w:t>
      </w:r>
    </w:p>
    <w:p w14:paraId="11E0E8CA" w14:textId="38724420" w:rsidR="000E1A6F" w:rsidRDefault="000E1A6F" w:rsidP="00BF77EC">
      <w:pPr>
        <w:rPr>
          <w:rFonts w:asciiTheme="minorHAnsi" w:hAnsiTheme="minorHAnsi" w:cstheme="minorHAnsi"/>
        </w:rPr>
      </w:pPr>
    </w:p>
    <w:p w14:paraId="12AC48E8" w14:textId="77777777" w:rsidR="00BC71B6" w:rsidRPr="004E09A0" w:rsidRDefault="00BC71B6" w:rsidP="00BF77EC">
      <w:pPr>
        <w:rPr>
          <w:rFonts w:asciiTheme="minorHAnsi" w:hAnsiTheme="minorHAnsi" w:cstheme="minorHAnsi"/>
        </w:rPr>
      </w:pPr>
    </w:p>
    <w:p w14:paraId="4090A7E1" w14:textId="77777777" w:rsidR="00F818E6" w:rsidRPr="004E09A0" w:rsidRDefault="00F818E6" w:rsidP="00BF77EC">
      <w:pPr>
        <w:rPr>
          <w:rFonts w:asciiTheme="minorHAnsi" w:hAnsiTheme="minorHAnsi" w:cstheme="minorHAnsi"/>
          <w:u w:val="single"/>
        </w:rPr>
      </w:pPr>
      <w:r w:rsidRPr="004E09A0">
        <w:rPr>
          <w:rFonts w:asciiTheme="minorHAnsi" w:hAnsiTheme="minorHAnsi" w:cstheme="minorHAnsi"/>
          <w:u w:val="single"/>
        </w:rPr>
        <w:t>iii) Literature Review</w:t>
      </w:r>
    </w:p>
    <w:p w14:paraId="7A9CE97F" w14:textId="3AE61B5F" w:rsidR="00F818E6" w:rsidRPr="004E09A0" w:rsidRDefault="0091052F" w:rsidP="00BF77EC">
      <w:pPr>
        <w:rPr>
          <w:rFonts w:asciiTheme="minorHAnsi" w:hAnsiTheme="minorHAnsi" w:cstheme="minorHAnsi"/>
        </w:rPr>
      </w:pPr>
      <w:r w:rsidRPr="004E09A0">
        <w:rPr>
          <w:rFonts w:asciiTheme="minorHAnsi" w:hAnsiTheme="minorHAnsi" w:cstheme="minorHAnsi"/>
        </w:rPr>
        <w:t xml:space="preserve">Since the release of the Google </w:t>
      </w:r>
      <w:r w:rsidR="00887B86">
        <w:rPr>
          <w:rFonts w:asciiTheme="minorHAnsi" w:hAnsiTheme="minorHAnsi" w:cstheme="minorHAnsi"/>
        </w:rPr>
        <w:t xml:space="preserve">COVID-19 </w:t>
      </w:r>
      <w:r w:rsidRPr="004E09A0">
        <w:rPr>
          <w:rFonts w:asciiTheme="minorHAnsi" w:hAnsiTheme="minorHAnsi" w:cstheme="minorHAnsi"/>
        </w:rPr>
        <w:t xml:space="preserve">mobility data </w:t>
      </w:r>
      <w:r w:rsidR="00887B86">
        <w:rPr>
          <w:rFonts w:asciiTheme="minorHAnsi" w:hAnsiTheme="minorHAnsi" w:cstheme="minorHAnsi"/>
        </w:rPr>
        <w:t>set</w:t>
      </w:r>
      <w:r w:rsidR="00B03145">
        <w:rPr>
          <w:rFonts w:asciiTheme="minorHAnsi" w:hAnsiTheme="minorHAnsi" w:cstheme="minorHAnsi"/>
        </w:rPr>
        <w:t>,</w:t>
      </w:r>
      <w:r w:rsidR="00887B86">
        <w:rPr>
          <w:rFonts w:asciiTheme="minorHAnsi" w:hAnsiTheme="minorHAnsi" w:cstheme="minorHAnsi"/>
        </w:rPr>
        <w:t xml:space="preserve"> </w:t>
      </w:r>
      <w:r w:rsidRPr="004E09A0">
        <w:rPr>
          <w:rFonts w:asciiTheme="minorHAnsi" w:hAnsiTheme="minorHAnsi" w:cstheme="minorHAnsi"/>
        </w:rPr>
        <w:t xml:space="preserve">several studies have utilised this information to analyse the effects of </w:t>
      </w:r>
      <w:r w:rsidR="00B03145">
        <w:rPr>
          <w:rFonts w:asciiTheme="minorHAnsi" w:hAnsiTheme="minorHAnsi" w:cstheme="minorHAnsi"/>
        </w:rPr>
        <w:t>population</w:t>
      </w:r>
      <w:r w:rsidRPr="004E09A0">
        <w:rPr>
          <w:rFonts w:asciiTheme="minorHAnsi" w:hAnsiTheme="minorHAnsi" w:cstheme="minorHAnsi"/>
        </w:rPr>
        <w:t xml:space="preserve"> mobility and lockdown policies on </w:t>
      </w:r>
      <w:r w:rsidR="00887B86">
        <w:rPr>
          <w:rFonts w:asciiTheme="minorHAnsi" w:hAnsiTheme="minorHAnsi" w:cstheme="minorHAnsi"/>
        </w:rPr>
        <w:t>managing</w:t>
      </w:r>
      <w:r w:rsidRPr="004E09A0">
        <w:rPr>
          <w:rFonts w:asciiTheme="minorHAnsi" w:hAnsiTheme="minorHAnsi" w:cstheme="minorHAnsi"/>
        </w:rPr>
        <w:t xml:space="preserve"> the COVID-19 pandemic.</w:t>
      </w:r>
    </w:p>
    <w:p w14:paraId="07E10416" w14:textId="5E667976" w:rsidR="0091052F" w:rsidRPr="004E09A0" w:rsidRDefault="0091052F" w:rsidP="00BF77EC">
      <w:pPr>
        <w:rPr>
          <w:rFonts w:asciiTheme="minorHAnsi" w:hAnsiTheme="minorHAnsi" w:cstheme="minorHAnsi"/>
        </w:rPr>
      </w:pPr>
    </w:p>
    <w:p w14:paraId="1C4E89EC" w14:textId="3CAE1545" w:rsidR="0091052F" w:rsidRPr="004E09A0" w:rsidRDefault="0091052F" w:rsidP="00BF77EC">
      <w:pPr>
        <w:rPr>
          <w:rFonts w:asciiTheme="minorHAnsi" w:hAnsiTheme="minorHAnsi" w:cstheme="minorHAnsi"/>
        </w:rPr>
      </w:pPr>
      <w:r w:rsidRPr="004E09A0">
        <w:rPr>
          <w:rFonts w:asciiTheme="minorHAnsi" w:hAnsiTheme="minorHAnsi" w:cstheme="minorHAnsi"/>
        </w:rPr>
        <w:t>Yilmazkuday (2020)</w:t>
      </w:r>
      <w:r w:rsidR="008425D5" w:rsidRPr="004E09A0">
        <w:rPr>
          <w:rFonts w:asciiTheme="minorHAnsi" w:hAnsiTheme="minorHAnsi" w:cstheme="minorHAnsi"/>
        </w:rPr>
        <w:t xml:space="preserve"> </w:t>
      </w:r>
      <w:r w:rsidR="007C2C19">
        <w:rPr>
          <w:rFonts w:asciiTheme="minorHAnsi" w:hAnsiTheme="minorHAnsi" w:cstheme="minorHAnsi"/>
        </w:rPr>
        <w:t>performed a</w:t>
      </w:r>
      <w:r w:rsidR="008425D5" w:rsidRPr="004E09A0">
        <w:rPr>
          <w:rFonts w:asciiTheme="minorHAnsi" w:hAnsiTheme="minorHAnsi" w:cstheme="minorHAnsi"/>
        </w:rPr>
        <w:t xml:space="preserve"> study </w:t>
      </w:r>
      <w:r w:rsidR="007C2C19">
        <w:rPr>
          <w:rFonts w:asciiTheme="minorHAnsi" w:hAnsiTheme="minorHAnsi" w:cstheme="minorHAnsi"/>
        </w:rPr>
        <w:t xml:space="preserve">soon to be published </w:t>
      </w:r>
      <w:r w:rsidR="008425D5" w:rsidRPr="004E09A0">
        <w:rPr>
          <w:rFonts w:asciiTheme="minorHAnsi" w:hAnsiTheme="minorHAnsi" w:cstheme="minorHAnsi"/>
        </w:rPr>
        <w:t>in the Journal of Human Behaviour and Social Environment compar</w:t>
      </w:r>
      <w:r w:rsidR="00B03145">
        <w:rPr>
          <w:rFonts w:asciiTheme="minorHAnsi" w:hAnsiTheme="minorHAnsi" w:cstheme="minorHAnsi"/>
        </w:rPr>
        <w:t>ing</w:t>
      </w:r>
      <w:r w:rsidR="008425D5" w:rsidRPr="004E09A0">
        <w:rPr>
          <w:rFonts w:asciiTheme="minorHAnsi" w:hAnsiTheme="minorHAnsi" w:cstheme="minorHAnsi"/>
        </w:rPr>
        <w:t xml:space="preserve"> international mobility data from the Google </w:t>
      </w:r>
      <w:r w:rsidR="00B03145">
        <w:rPr>
          <w:rFonts w:asciiTheme="minorHAnsi" w:hAnsiTheme="minorHAnsi" w:cstheme="minorHAnsi"/>
        </w:rPr>
        <w:t xml:space="preserve">COVID-19 </w:t>
      </w:r>
      <w:r w:rsidR="008425D5" w:rsidRPr="004E09A0">
        <w:rPr>
          <w:rFonts w:asciiTheme="minorHAnsi" w:hAnsiTheme="minorHAnsi" w:cstheme="minorHAnsi"/>
        </w:rPr>
        <w:t xml:space="preserve">mobility </w:t>
      </w:r>
      <w:r w:rsidR="00BC6E2F">
        <w:rPr>
          <w:rFonts w:asciiTheme="minorHAnsi" w:hAnsiTheme="minorHAnsi" w:cstheme="minorHAnsi"/>
        </w:rPr>
        <w:t>data set</w:t>
      </w:r>
      <w:r w:rsidR="008425D5" w:rsidRPr="004E09A0">
        <w:rPr>
          <w:rFonts w:asciiTheme="minorHAnsi" w:hAnsiTheme="minorHAnsi" w:cstheme="minorHAnsi"/>
        </w:rPr>
        <w:t xml:space="preserve"> with</w:t>
      </w:r>
      <w:r w:rsidR="00B03145">
        <w:rPr>
          <w:rFonts w:asciiTheme="minorHAnsi" w:hAnsiTheme="minorHAnsi" w:cstheme="minorHAnsi"/>
        </w:rPr>
        <w:t xml:space="preserve"> data of</w:t>
      </w:r>
      <w:r w:rsidR="008425D5" w:rsidRPr="004E09A0">
        <w:rPr>
          <w:rFonts w:asciiTheme="minorHAnsi" w:hAnsiTheme="minorHAnsi" w:cstheme="minorHAnsi"/>
        </w:rPr>
        <w:t xml:space="preserve"> COVID-19 case numbers and deaths</w:t>
      </w:r>
      <w:r w:rsidR="00B3216A">
        <w:rPr>
          <w:rFonts w:asciiTheme="minorHAnsi" w:hAnsiTheme="minorHAnsi" w:cstheme="minorHAnsi"/>
        </w:rPr>
        <w:t>.  The aim of this study was</w:t>
      </w:r>
      <w:r w:rsidR="008425D5" w:rsidRPr="004E09A0">
        <w:rPr>
          <w:rFonts w:asciiTheme="minorHAnsi" w:hAnsiTheme="minorHAnsi" w:cstheme="minorHAnsi"/>
        </w:rPr>
        <w:t xml:space="preserve"> to investigate the relationship between COVID-19 infection rates and mobility changes as a result of lockdown restrictions</w:t>
      </w:r>
      <w:r w:rsidR="00B3216A">
        <w:rPr>
          <w:rFonts w:asciiTheme="minorHAnsi" w:hAnsiTheme="minorHAnsi" w:cstheme="minorHAnsi"/>
        </w:rPr>
        <w:t xml:space="preserve"> (</w:t>
      </w:r>
      <w:r w:rsidR="00B3216A" w:rsidRPr="004E09A0">
        <w:rPr>
          <w:rFonts w:asciiTheme="minorHAnsi" w:hAnsiTheme="minorHAnsi" w:cstheme="minorHAnsi"/>
        </w:rPr>
        <w:t>Yilmazkuday</w:t>
      </w:r>
      <w:r w:rsidR="00B3216A">
        <w:rPr>
          <w:rFonts w:asciiTheme="minorHAnsi" w:hAnsiTheme="minorHAnsi" w:cstheme="minorHAnsi"/>
        </w:rPr>
        <w:t>, 2020)</w:t>
      </w:r>
      <w:r w:rsidR="008425D5" w:rsidRPr="004E09A0">
        <w:rPr>
          <w:rFonts w:asciiTheme="minorHAnsi" w:hAnsiTheme="minorHAnsi" w:cstheme="minorHAnsi"/>
        </w:rPr>
        <w:t>.  Yilmazkuday (2020) used a difference in difference study design to investigate relationships between the two data sets across 130 countries</w:t>
      </w:r>
      <w:r w:rsidR="00A8675E">
        <w:rPr>
          <w:rFonts w:asciiTheme="minorHAnsi" w:hAnsiTheme="minorHAnsi" w:cstheme="minorHAnsi"/>
        </w:rPr>
        <w:t xml:space="preserve"> from February to May 2020</w:t>
      </w:r>
      <w:r w:rsidR="00B03145">
        <w:rPr>
          <w:rFonts w:asciiTheme="minorHAnsi" w:hAnsiTheme="minorHAnsi" w:cstheme="minorHAnsi"/>
        </w:rPr>
        <w:t>,</w:t>
      </w:r>
      <w:r w:rsidR="008425D5" w:rsidRPr="004E09A0">
        <w:rPr>
          <w:rFonts w:asciiTheme="minorHAnsi" w:hAnsiTheme="minorHAnsi" w:cstheme="minorHAnsi"/>
        </w:rPr>
        <w:t xml:space="preserve"> </w:t>
      </w:r>
      <w:r w:rsidR="007C2C19">
        <w:rPr>
          <w:rFonts w:asciiTheme="minorHAnsi" w:hAnsiTheme="minorHAnsi" w:cstheme="minorHAnsi"/>
        </w:rPr>
        <w:t>making considerations for the effects of</w:t>
      </w:r>
      <w:r w:rsidR="00B03145">
        <w:rPr>
          <w:rFonts w:asciiTheme="minorHAnsi" w:hAnsiTheme="minorHAnsi" w:cstheme="minorHAnsi"/>
        </w:rPr>
        <w:t xml:space="preserve"> particular</w:t>
      </w:r>
      <w:r w:rsidR="007C2C19">
        <w:rPr>
          <w:rFonts w:asciiTheme="minorHAnsi" w:hAnsiTheme="minorHAnsi" w:cstheme="minorHAnsi"/>
        </w:rPr>
        <w:t xml:space="preserve"> days, countries and timing of the </w:t>
      </w:r>
      <w:r w:rsidR="004B4F22">
        <w:rPr>
          <w:rFonts w:asciiTheme="minorHAnsi" w:hAnsiTheme="minorHAnsi" w:cstheme="minorHAnsi"/>
        </w:rPr>
        <w:t>hundredth</w:t>
      </w:r>
      <w:r w:rsidR="007C2C19">
        <w:rPr>
          <w:rFonts w:asciiTheme="minorHAnsi" w:hAnsiTheme="minorHAnsi" w:cstheme="minorHAnsi"/>
        </w:rPr>
        <w:t xml:space="preserve"> COVID-19 case in each area</w:t>
      </w:r>
      <w:r w:rsidR="008425D5" w:rsidRPr="004E09A0">
        <w:rPr>
          <w:rFonts w:asciiTheme="minorHAnsi" w:hAnsiTheme="minorHAnsi" w:cstheme="minorHAnsi"/>
        </w:rPr>
        <w:t xml:space="preserve">. </w:t>
      </w:r>
      <w:r w:rsidR="007C2C19">
        <w:rPr>
          <w:rFonts w:asciiTheme="minorHAnsi" w:hAnsiTheme="minorHAnsi" w:cstheme="minorHAnsi"/>
        </w:rPr>
        <w:t xml:space="preserve"> This analysis showed very positive results (</w:t>
      </w:r>
      <w:r w:rsidR="007C2C19" w:rsidRPr="004E09A0">
        <w:rPr>
          <w:rFonts w:asciiTheme="minorHAnsi" w:hAnsiTheme="minorHAnsi" w:cstheme="minorHAnsi"/>
        </w:rPr>
        <w:t>Yilmazkuday</w:t>
      </w:r>
      <w:r w:rsidR="007C2C19">
        <w:rPr>
          <w:rFonts w:asciiTheme="minorHAnsi" w:hAnsiTheme="minorHAnsi" w:cstheme="minorHAnsi"/>
        </w:rPr>
        <w:t xml:space="preserve">, 2020). </w:t>
      </w:r>
      <w:r w:rsidR="008425D5" w:rsidRPr="004E09A0">
        <w:rPr>
          <w:rFonts w:asciiTheme="minorHAnsi" w:hAnsiTheme="minorHAnsi" w:cstheme="minorHAnsi"/>
        </w:rPr>
        <w:t xml:space="preserve"> Yilmazkuday (2020) </w:t>
      </w:r>
      <w:r w:rsidR="007C2C19">
        <w:rPr>
          <w:rFonts w:asciiTheme="minorHAnsi" w:hAnsiTheme="minorHAnsi" w:cstheme="minorHAnsi"/>
        </w:rPr>
        <w:t>found that increased time at places of residence and decreased time in places outside the home including work, transit</w:t>
      </w:r>
      <w:r w:rsidR="00BC6E2F">
        <w:rPr>
          <w:rFonts w:asciiTheme="minorHAnsi" w:hAnsiTheme="minorHAnsi" w:cstheme="minorHAnsi"/>
        </w:rPr>
        <w:t xml:space="preserve">, </w:t>
      </w:r>
      <w:r w:rsidR="007C2C19">
        <w:rPr>
          <w:rFonts w:asciiTheme="minorHAnsi" w:hAnsiTheme="minorHAnsi" w:cstheme="minorHAnsi"/>
        </w:rPr>
        <w:t>retail and recreation</w:t>
      </w:r>
      <w:r w:rsidR="00B03145">
        <w:rPr>
          <w:rFonts w:asciiTheme="minorHAnsi" w:hAnsiTheme="minorHAnsi" w:cstheme="minorHAnsi"/>
        </w:rPr>
        <w:t xml:space="preserve"> locations</w:t>
      </w:r>
      <w:r w:rsidR="007C2C19">
        <w:rPr>
          <w:rFonts w:asciiTheme="minorHAnsi" w:hAnsiTheme="minorHAnsi" w:cstheme="minorHAnsi"/>
        </w:rPr>
        <w:t xml:space="preserve"> all reduced rates COVID-19 cases and deaths. </w:t>
      </w:r>
      <w:r w:rsidR="00B3216A">
        <w:rPr>
          <w:rFonts w:asciiTheme="minorHAnsi" w:hAnsiTheme="minorHAnsi" w:cstheme="minorHAnsi"/>
        </w:rPr>
        <w:t xml:space="preserve"> </w:t>
      </w:r>
      <w:r w:rsidR="007C2C19">
        <w:rPr>
          <w:rFonts w:asciiTheme="minorHAnsi" w:hAnsiTheme="minorHAnsi" w:cstheme="minorHAnsi"/>
        </w:rPr>
        <w:t>Furthermore increased time spent at places of residence had the greatest impact on COVID-19 statistics (</w:t>
      </w:r>
      <w:r w:rsidR="007C2C19" w:rsidRPr="004E09A0">
        <w:rPr>
          <w:rFonts w:asciiTheme="minorHAnsi" w:hAnsiTheme="minorHAnsi" w:cstheme="minorHAnsi"/>
        </w:rPr>
        <w:t>Yilmazkuday</w:t>
      </w:r>
      <w:r w:rsidR="007C2C19">
        <w:rPr>
          <w:rFonts w:asciiTheme="minorHAnsi" w:hAnsiTheme="minorHAnsi" w:cstheme="minorHAnsi"/>
        </w:rPr>
        <w:t>, 2020).</w:t>
      </w:r>
    </w:p>
    <w:p w14:paraId="2F70BFCB" w14:textId="137A9C9A" w:rsidR="000E54ED" w:rsidRPr="004E09A0" w:rsidRDefault="000E54ED" w:rsidP="00BF77EC">
      <w:pPr>
        <w:rPr>
          <w:rFonts w:asciiTheme="minorHAnsi" w:hAnsiTheme="minorHAnsi" w:cstheme="minorHAnsi"/>
        </w:rPr>
      </w:pPr>
    </w:p>
    <w:p w14:paraId="61D668DB" w14:textId="0B5E0591" w:rsidR="000E54ED" w:rsidRPr="004E09A0" w:rsidRDefault="0091052F" w:rsidP="00BF77EC">
      <w:pPr>
        <w:rPr>
          <w:rFonts w:asciiTheme="minorHAnsi" w:hAnsiTheme="minorHAnsi" w:cstheme="minorHAnsi"/>
        </w:rPr>
      </w:pPr>
      <w:r w:rsidRPr="004E09A0">
        <w:rPr>
          <w:rFonts w:asciiTheme="minorHAnsi" w:hAnsiTheme="minorHAnsi" w:cstheme="minorHAnsi"/>
        </w:rPr>
        <w:t>Wang et al (2020)</w:t>
      </w:r>
      <w:r w:rsidR="007C2C19">
        <w:rPr>
          <w:rFonts w:asciiTheme="minorHAnsi" w:hAnsiTheme="minorHAnsi" w:cstheme="minorHAnsi"/>
        </w:rPr>
        <w:t xml:space="preserve"> </w:t>
      </w:r>
      <w:r w:rsidR="00A8675E">
        <w:rPr>
          <w:rFonts w:asciiTheme="minorHAnsi" w:hAnsiTheme="minorHAnsi" w:cstheme="minorHAnsi"/>
        </w:rPr>
        <w:t>conducted a study using the Google</w:t>
      </w:r>
      <w:r w:rsidR="00B03145">
        <w:rPr>
          <w:rFonts w:asciiTheme="minorHAnsi" w:hAnsiTheme="minorHAnsi" w:cstheme="minorHAnsi"/>
        </w:rPr>
        <w:t xml:space="preserve"> COVID-19</w:t>
      </w:r>
      <w:r w:rsidR="00A8675E">
        <w:rPr>
          <w:rFonts w:asciiTheme="minorHAnsi" w:hAnsiTheme="minorHAnsi" w:cstheme="minorHAnsi"/>
        </w:rPr>
        <w:t xml:space="preserve"> mobility data set to investigate the </w:t>
      </w:r>
      <w:r w:rsidR="00235012">
        <w:rPr>
          <w:rFonts w:asciiTheme="minorHAnsi" w:hAnsiTheme="minorHAnsi" w:cstheme="minorHAnsi"/>
        </w:rPr>
        <w:t>relationship</w:t>
      </w:r>
      <w:r w:rsidR="00A8675E">
        <w:rPr>
          <w:rFonts w:asciiTheme="minorHAnsi" w:hAnsiTheme="minorHAnsi" w:cstheme="minorHAnsi"/>
        </w:rPr>
        <w:t xml:space="preserve"> </w:t>
      </w:r>
      <w:r w:rsidR="00235012">
        <w:rPr>
          <w:rFonts w:asciiTheme="minorHAnsi" w:hAnsiTheme="minorHAnsi" w:cstheme="minorHAnsi"/>
        </w:rPr>
        <w:t>between</w:t>
      </w:r>
      <w:r w:rsidR="00A8675E">
        <w:rPr>
          <w:rFonts w:asciiTheme="minorHAnsi" w:hAnsiTheme="minorHAnsi" w:cstheme="minorHAnsi"/>
        </w:rPr>
        <w:t xml:space="preserve"> changes</w:t>
      </w:r>
      <w:r w:rsidR="00235012">
        <w:rPr>
          <w:rFonts w:asciiTheme="minorHAnsi" w:hAnsiTheme="minorHAnsi" w:cstheme="minorHAnsi"/>
        </w:rPr>
        <w:t xml:space="preserve"> in population mobility</w:t>
      </w:r>
      <w:r w:rsidR="00A8675E">
        <w:rPr>
          <w:rFonts w:asciiTheme="minorHAnsi" w:hAnsiTheme="minorHAnsi" w:cstheme="minorHAnsi"/>
        </w:rPr>
        <w:t xml:space="preserve"> </w:t>
      </w:r>
      <w:r w:rsidR="00B03145">
        <w:rPr>
          <w:rFonts w:asciiTheme="minorHAnsi" w:hAnsiTheme="minorHAnsi" w:cstheme="minorHAnsi"/>
        </w:rPr>
        <w:t>and</w:t>
      </w:r>
      <w:r w:rsidR="00A8675E">
        <w:rPr>
          <w:rFonts w:asciiTheme="minorHAnsi" w:hAnsiTheme="minorHAnsi" w:cstheme="minorHAnsi"/>
        </w:rPr>
        <w:t xml:space="preserve"> COVID-19 infection</w:t>
      </w:r>
      <w:r w:rsidR="00B03145">
        <w:rPr>
          <w:rFonts w:asciiTheme="minorHAnsi" w:hAnsiTheme="minorHAnsi" w:cstheme="minorHAnsi"/>
        </w:rPr>
        <w:t xml:space="preserve"> rates</w:t>
      </w:r>
      <w:r w:rsidR="00A8675E">
        <w:rPr>
          <w:rFonts w:asciiTheme="minorHAnsi" w:hAnsiTheme="minorHAnsi" w:cstheme="minorHAnsi"/>
        </w:rPr>
        <w:t xml:space="preserve"> across</w:t>
      </w:r>
      <w:r w:rsidR="00D10D5D">
        <w:rPr>
          <w:rFonts w:asciiTheme="minorHAnsi" w:hAnsiTheme="minorHAnsi" w:cstheme="minorHAnsi"/>
        </w:rPr>
        <w:t xml:space="preserve"> all states and territories in</w:t>
      </w:r>
      <w:r w:rsidR="00A8675E">
        <w:rPr>
          <w:rFonts w:asciiTheme="minorHAnsi" w:hAnsiTheme="minorHAnsi" w:cstheme="minorHAnsi"/>
        </w:rPr>
        <w:t xml:space="preserve"> Australia.  </w:t>
      </w:r>
      <w:r w:rsidR="001508BF">
        <w:rPr>
          <w:rFonts w:asciiTheme="minorHAnsi" w:hAnsiTheme="minorHAnsi" w:cstheme="minorHAnsi"/>
        </w:rPr>
        <w:t xml:space="preserve">Mobility data from all regions in Australia was examined for a </w:t>
      </w:r>
      <w:r w:rsidR="00B03145">
        <w:rPr>
          <w:rFonts w:asciiTheme="minorHAnsi" w:hAnsiTheme="minorHAnsi" w:cstheme="minorHAnsi"/>
        </w:rPr>
        <w:t>six</w:t>
      </w:r>
      <w:r w:rsidR="001508BF">
        <w:rPr>
          <w:rFonts w:asciiTheme="minorHAnsi" w:hAnsiTheme="minorHAnsi" w:cstheme="minorHAnsi"/>
        </w:rPr>
        <w:t xml:space="preserve"> month period from February </w:t>
      </w:r>
      <w:r w:rsidR="00BC6E2F">
        <w:rPr>
          <w:rFonts w:asciiTheme="minorHAnsi" w:hAnsiTheme="minorHAnsi" w:cstheme="minorHAnsi"/>
        </w:rPr>
        <w:t>15</w:t>
      </w:r>
      <w:r w:rsidR="00BC6E2F" w:rsidRPr="00BC6E2F">
        <w:rPr>
          <w:rFonts w:asciiTheme="minorHAnsi" w:hAnsiTheme="minorHAnsi" w:cstheme="minorHAnsi"/>
          <w:vertAlign w:val="superscript"/>
        </w:rPr>
        <w:t>th</w:t>
      </w:r>
      <w:r w:rsidR="00BC6E2F">
        <w:rPr>
          <w:rFonts w:asciiTheme="minorHAnsi" w:hAnsiTheme="minorHAnsi" w:cstheme="minorHAnsi"/>
        </w:rPr>
        <w:t xml:space="preserve"> </w:t>
      </w:r>
      <w:r w:rsidR="001508BF">
        <w:rPr>
          <w:rFonts w:asciiTheme="minorHAnsi" w:hAnsiTheme="minorHAnsi" w:cstheme="minorHAnsi"/>
        </w:rPr>
        <w:t xml:space="preserve">2020 till August </w:t>
      </w:r>
      <w:r w:rsidR="00BC6E2F">
        <w:rPr>
          <w:rFonts w:asciiTheme="minorHAnsi" w:hAnsiTheme="minorHAnsi" w:cstheme="minorHAnsi"/>
        </w:rPr>
        <w:t>15</w:t>
      </w:r>
      <w:r w:rsidR="00BC6E2F" w:rsidRPr="00BC6E2F">
        <w:rPr>
          <w:rFonts w:asciiTheme="minorHAnsi" w:hAnsiTheme="minorHAnsi" w:cstheme="minorHAnsi"/>
          <w:vertAlign w:val="superscript"/>
        </w:rPr>
        <w:t>th</w:t>
      </w:r>
      <w:r w:rsidR="00BC6E2F">
        <w:rPr>
          <w:rFonts w:asciiTheme="minorHAnsi" w:hAnsiTheme="minorHAnsi" w:cstheme="minorHAnsi"/>
        </w:rPr>
        <w:t xml:space="preserve"> </w:t>
      </w:r>
      <w:r w:rsidR="001508BF">
        <w:rPr>
          <w:rFonts w:asciiTheme="minorHAnsi" w:hAnsiTheme="minorHAnsi" w:cstheme="minorHAnsi"/>
        </w:rPr>
        <w:t xml:space="preserve">2020 (Wang, 2020). </w:t>
      </w:r>
      <w:r w:rsidR="00B3216A">
        <w:rPr>
          <w:rFonts w:asciiTheme="minorHAnsi" w:hAnsiTheme="minorHAnsi" w:cstheme="minorHAnsi"/>
        </w:rPr>
        <w:t xml:space="preserve"> </w:t>
      </w:r>
      <w:r w:rsidR="00A8675E">
        <w:rPr>
          <w:rFonts w:asciiTheme="minorHAnsi" w:hAnsiTheme="minorHAnsi" w:cstheme="minorHAnsi"/>
        </w:rPr>
        <w:t>Furthermore Wang et al (2020)</w:t>
      </w:r>
      <w:r w:rsidR="00B03145">
        <w:rPr>
          <w:rFonts w:asciiTheme="minorHAnsi" w:hAnsiTheme="minorHAnsi" w:cstheme="minorHAnsi"/>
        </w:rPr>
        <w:t xml:space="preserve"> also</w:t>
      </w:r>
      <w:r w:rsidR="00A8675E">
        <w:rPr>
          <w:rFonts w:asciiTheme="minorHAnsi" w:hAnsiTheme="minorHAnsi" w:cstheme="minorHAnsi"/>
        </w:rPr>
        <w:t xml:space="preserve"> went on to investigate the time delay between instituting lockdown measures and the point </w:t>
      </w:r>
      <w:r w:rsidR="00C23640">
        <w:rPr>
          <w:rFonts w:asciiTheme="minorHAnsi" w:hAnsiTheme="minorHAnsi" w:cstheme="minorHAnsi"/>
        </w:rPr>
        <w:t>at</w:t>
      </w:r>
      <w:r w:rsidR="00A8675E">
        <w:rPr>
          <w:rFonts w:asciiTheme="minorHAnsi" w:hAnsiTheme="minorHAnsi" w:cstheme="minorHAnsi"/>
        </w:rPr>
        <w:t xml:space="preserve"> which these restrictions </w:t>
      </w:r>
      <w:r w:rsidR="00C23640">
        <w:rPr>
          <w:rFonts w:asciiTheme="minorHAnsi" w:hAnsiTheme="minorHAnsi" w:cstheme="minorHAnsi"/>
        </w:rPr>
        <w:t xml:space="preserve">start to </w:t>
      </w:r>
      <w:r w:rsidR="00A8675E">
        <w:rPr>
          <w:rFonts w:asciiTheme="minorHAnsi" w:hAnsiTheme="minorHAnsi" w:cstheme="minorHAnsi"/>
        </w:rPr>
        <w:t xml:space="preserve">affect </w:t>
      </w:r>
      <w:r w:rsidR="00A8675E">
        <w:rPr>
          <w:rFonts w:asciiTheme="minorHAnsi" w:hAnsiTheme="minorHAnsi" w:cstheme="minorHAnsi"/>
        </w:rPr>
        <w:lastRenderedPageBreak/>
        <w:t>COVID-19 infection</w:t>
      </w:r>
      <w:r w:rsidR="00B03145">
        <w:rPr>
          <w:rFonts w:asciiTheme="minorHAnsi" w:hAnsiTheme="minorHAnsi" w:cstheme="minorHAnsi"/>
        </w:rPr>
        <w:t xml:space="preserve"> rates</w:t>
      </w:r>
      <w:r w:rsidR="00A8675E">
        <w:rPr>
          <w:rFonts w:asciiTheme="minorHAnsi" w:hAnsiTheme="minorHAnsi" w:cstheme="minorHAnsi"/>
        </w:rPr>
        <w:t>.  The study utilised Google</w:t>
      </w:r>
      <w:r w:rsidR="00B03145">
        <w:rPr>
          <w:rFonts w:asciiTheme="minorHAnsi" w:hAnsiTheme="minorHAnsi" w:cstheme="minorHAnsi"/>
        </w:rPr>
        <w:t xml:space="preserve"> COVID-19</w:t>
      </w:r>
      <w:r w:rsidR="00A8675E">
        <w:rPr>
          <w:rFonts w:asciiTheme="minorHAnsi" w:hAnsiTheme="minorHAnsi" w:cstheme="minorHAnsi"/>
        </w:rPr>
        <w:t xml:space="preserve"> mobility dat</w:t>
      </w:r>
      <w:r w:rsidR="00C23640">
        <w:rPr>
          <w:rFonts w:asciiTheme="minorHAnsi" w:hAnsiTheme="minorHAnsi" w:cstheme="minorHAnsi"/>
        </w:rPr>
        <w:t>a</w:t>
      </w:r>
      <w:r w:rsidR="00A8675E">
        <w:rPr>
          <w:rFonts w:asciiTheme="minorHAnsi" w:hAnsiTheme="minorHAnsi" w:cstheme="minorHAnsi"/>
        </w:rPr>
        <w:t xml:space="preserve"> and COVID-19 health data obtained from the Australian Department of Health</w:t>
      </w:r>
      <w:r w:rsidR="003F532E">
        <w:rPr>
          <w:rFonts w:asciiTheme="minorHAnsi" w:hAnsiTheme="minorHAnsi" w:cstheme="minorHAnsi"/>
        </w:rPr>
        <w:t xml:space="preserve"> (Wang et al 2020)</w:t>
      </w:r>
      <w:r w:rsidR="00A8675E">
        <w:rPr>
          <w:rFonts w:asciiTheme="minorHAnsi" w:hAnsiTheme="minorHAnsi" w:cstheme="minorHAnsi"/>
        </w:rPr>
        <w:t>.</w:t>
      </w:r>
      <w:r w:rsidR="007A194F">
        <w:rPr>
          <w:rFonts w:asciiTheme="minorHAnsi" w:hAnsiTheme="minorHAnsi" w:cstheme="minorHAnsi"/>
        </w:rPr>
        <w:t xml:space="preserve">  Similarly to </w:t>
      </w:r>
      <w:r w:rsidR="007A194F" w:rsidRPr="004E09A0">
        <w:rPr>
          <w:rFonts w:asciiTheme="minorHAnsi" w:hAnsiTheme="minorHAnsi" w:cstheme="minorHAnsi"/>
        </w:rPr>
        <w:t>Yilmazkuday</w:t>
      </w:r>
      <w:r w:rsidR="007A194F">
        <w:rPr>
          <w:rFonts w:asciiTheme="minorHAnsi" w:hAnsiTheme="minorHAnsi" w:cstheme="minorHAnsi"/>
        </w:rPr>
        <w:t xml:space="preserve"> (2020), Wang et al (2020) also found that </w:t>
      </w:r>
      <w:r w:rsidR="005E6638">
        <w:rPr>
          <w:rFonts w:asciiTheme="minorHAnsi" w:hAnsiTheme="minorHAnsi" w:cstheme="minorHAnsi"/>
        </w:rPr>
        <w:t>mobility restriction</w:t>
      </w:r>
      <w:r w:rsidR="00B3216A">
        <w:rPr>
          <w:rFonts w:asciiTheme="minorHAnsi" w:hAnsiTheme="minorHAnsi" w:cstheme="minorHAnsi"/>
        </w:rPr>
        <w:t>s</w:t>
      </w:r>
      <w:r w:rsidR="005E6638">
        <w:rPr>
          <w:rFonts w:asciiTheme="minorHAnsi" w:hAnsiTheme="minorHAnsi" w:cstheme="minorHAnsi"/>
        </w:rPr>
        <w:t xml:space="preserve"> had a positive effect on reducing </w:t>
      </w:r>
      <w:r w:rsidR="003F532E">
        <w:rPr>
          <w:rFonts w:asciiTheme="minorHAnsi" w:hAnsiTheme="minorHAnsi" w:cstheme="minorHAnsi"/>
        </w:rPr>
        <w:t xml:space="preserve">the </w:t>
      </w:r>
      <w:r w:rsidR="005E6638">
        <w:rPr>
          <w:rFonts w:asciiTheme="minorHAnsi" w:hAnsiTheme="minorHAnsi" w:cstheme="minorHAnsi"/>
        </w:rPr>
        <w:t xml:space="preserve">rate of COVID-19 infections in Australia.  Wang et al (2020) also found that restrictions had a delay </w:t>
      </w:r>
      <w:r w:rsidR="00C23640">
        <w:rPr>
          <w:rFonts w:asciiTheme="minorHAnsi" w:hAnsiTheme="minorHAnsi" w:cstheme="minorHAnsi"/>
        </w:rPr>
        <w:t>of</w:t>
      </w:r>
      <w:r w:rsidR="005E6638">
        <w:rPr>
          <w:rFonts w:asciiTheme="minorHAnsi" w:hAnsiTheme="minorHAnsi" w:cstheme="minorHAnsi"/>
        </w:rPr>
        <w:t xml:space="preserve"> between 7 and 14 days before</w:t>
      </w:r>
      <w:r w:rsidR="00C23640">
        <w:rPr>
          <w:rFonts w:asciiTheme="minorHAnsi" w:hAnsiTheme="minorHAnsi" w:cstheme="minorHAnsi"/>
        </w:rPr>
        <w:t xml:space="preserve"> their</w:t>
      </w:r>
      <w:r w:rsidR="005E6638">
        <w:rPr>
          <w:rFonts w:asciiTheme="minorHAnsi" w:hAnsiTheme="minorHAnsi" w:cstheme="minorHAnsi"/>
        </w:rPr>
        <w:t xml:space="preserve"> impact on</w:t>
      </w:r>
      <w:r w:rsidR="003F532E">
        <w:rPr>
          <w:rFonts w:asciiTheme="minorHAnsi" w:hAnsiTheme="minorHAnsi" w:cstheme="minorHAnsi"/>
        </w:rPr>
        <w:t xml:space="preserve"> </w:t>
      </w:r>
      <w:r w:rsidR="005E6638">
        <w:rPr>
          <w:rFonts w:asciiTheme="minorHAnsi" w:hAnsiTheme="minorHAnsi" w:cstheme="minorHAnsi"/>
        </w:rPr>
        <w:t>COVID-19 infections</w:t>
      </w:r>
      <w:r w:rsidR="00C23640">
        <w:rPr>
          <w:rFonts w:asciiTheme="minorHAnsi" w:hAnsiTheme="minorHAnsi" w:cstheme="minorHAnsi"/>
        </w:rPr>
        <w:t xml:space="preserve"> was seen</w:t>
      </w:r>
      <w:r w:rsidR="005E6638">
        <w:rPr>
          <w:rFonts w:asciiTheme="minorHAnsi" w:hAnsiTheme="minorHAnsi" w:cstheme="minorHAnsi"/>
        </w:rPr>
        <w:t>.  Given the documented incubation period of COVID-19 of up to 14 days this result is to be expected (Wang et at 2020)</w:t>
      </w:r>
      <w:r w:rsidR="00D10D5D">
        <w:rPr>
          <w:rFonts w:asciiTheme="minorHAnsi" w:hAnsiTheme="minorHAnsi" w:cstheme="minorHAnsi"/>
        </w:rPr>
        <w:t xml:space="preserve">.  In addition Wang et al (2020) also looked at mobility </w:t>
      </w:r>
      <w:r w:rsidR="00C23640">
        <w:rPr>
          <w:rFonts w:asciiTheme="minorHAnsi" w:hAnsiTheme="minorHAnsi" w:cstheme="minorHAnsi"/>
        </w:rPr>
        <w:t>prior to</w:t>
      </w:r>
      <w:r w:rsidR="00D10D5D">
        <w:rPr>
          <w:rFonts w:asciiTheme="minorHAnsi" w:hAnsiTheme="minorHAnsi" w:cstheme="minorHAnsi"/>
        </w:rPr>
        <w:t xml:space="preserve"> the first and second waves of infection, focusing on Victoria and found the </w:t>
      </w:r>
      <w:r w:rsidR="002D120F">
        <w:rPr>
          <w:rFonts w:asciiTheme="minorHAnsi" w:hAnsiTheme="minorHAnsi" w:cstheme="minorHAnsi"/>
        </w:rPr>
        <w:t>relationship between mobility and COVID-19</w:t>
      </w:r>
      <w:r w:rsidR="00CA28B0">
        <w:rPr>
          <w:rFonts w:asciiTheme="minorHAnsi" w:hAnsiTheme="minorHAnsi" w:cstheme="minorHAnsi"/>
        </w:rPr>
        <w:t xml:space="preserve"> infection rates</w:t>
      </w:r>
      <w:r w:rsidR="002D120F">
        <w:rPr>
          <w:rFonts w:asciiTheme="minorHAnsi" w:hAnsiTheme="minorHAnsi" w:cstheme="minorHAnsi"/>
        </w:rPr>
        <w:t xml:space="preserve"> varied with</w:t>
      </w:r>
      <w:r w:rsidR="00D56D7A">
        <w:rPr>
          <w:rFonts w:asciiTheme="minorHAnsi" w:hAnsiTheme="minorHAnsi" w:cstheme="minorHAnsi"/>
        </w:rPr>
        <w:t xml:space="preserve"> area, time</w:t>
      </w:r>
      <w:r w:rsidR="002D120F">
        <w:rPr>
          <w:rFonts w:asciiTheme="minorHAnsi" w:hAnsiTheme="minorHAnsi" w:cstheme="minorHAnsi"/>
        </w:rPr>
        <w:t xml:space="preserve"> and mobility type</w:t>
      </w:r>
      <w:r w:rsidR="00D56D7A">
        <w:rPr>
          <w:rFonts w:asciiTheme="minorHAnsi" w:hAnsiTheme="minorHAnsi" w:cstheme="minorHAnsi"/>
        </w:rPr>
        <w:t xml:space="preserve">, </w:t>
      </w:r>
      <w:r w:rsidR="002D120F">
        <w:rPr>
          <w:rFonts w:asciiTheme="minorHAnsi" w:hAnsiTheme="minorHAnsi" w:cstheme="minorHAnsi"/>
        </w:rPr>
        <w:t>highlight</w:t>
      </w:r>
      <w:r w:rsidR="00D56D7A">
        <w:rPr>
          <w:rFonts w:asciiTheme="minorHAnsi" w:hAnsiTheme="minorHAnsi" w:cstheme="minorHAnsi"/>
        </w:rPr>
        <w:t>ing</w:t>
      </w:r>
      <w:r w:rsidR="002D120F">
        <w:rPr>
          <w:rFonts w:asciiTheme="minorHAnsi" w:hAnsiTheme="minorHAnsi" w:cstheme="minorHAnsi"/>
        </w:rPr>
        <w:t xml:space="preserve"> that other measures for preventing infection are also influencing infection rates in addition to mobility</w:t>
      </w:r>
      <w:r w:rsidR="003F532E">
        <w:rPr>
          <w:rFonts w:asciiTheme="minorHAnsi" w:hAnsiTheme="minorHAnsi" w:cstheme="minorHAnsi"/>
        </w:rPr>
        <w:t xml:space="preserve"> restrictions. Furthermore</w:t>
      </w:r>
      <w:r w:rsidR="00C23640">
        <w:rPr>
          <w:rFonts w:asciiTheme="minorHAnsi" w:hAnsiTheme="minorHAnsi" w:cstheme="minorHAnsi"/>
        </w:rPr>
        <w:t xml:space="preserve"> changes in</w:t>
      </w:r>
      <w:r w:rsidR="006646A4">
        <w:rPr>
          <w:rFonts w:asciiTheme="minorHAnsi" w:hAnsiTheme="minorHAnsi" w:cstheme="minorHAnsi"/>
        </w:rPr>
        <w:t xml:space="preserve"> some</w:t>
      </w:r>
      <w:r w:rsidR="00C23640">
        <w:rPr>
          <w:rFonts w:asciiTheme="minorHAnsi" w:hAnsiTheme="minorHAnsi" w:cstheme="minorHAnsi"/>
        </w:rPr>
        <w:t xml:space="preserve"> mobility type</w:t>
      </w:r>
      <w:r w:rsidR="006646A4">
        <w:rPr>
          <w:rFonts w:asciiTheme="minorHAnsi" w:hAnsiTheme="minorHAnsi" w:cstheme="minorHAnsi"/>
        </w:rPr>
        <w:t>s</w:t>
      </w:r>
      <w:r w:rsidR="00C23640">
        <w:rPr>
          <w:rFonts w:asciiTheme="minorHAnsi" w:hAnsiTheme="minorHAnsi" w:cstheme="minorHAnsi"/>
        </w:rPr>
        <w:t xml:space="preserve"> differed between Victoria’s first and second wave of infections</w:t>
      </w:r>
      <w:r w:rsidR="003F532E">
        <w:rPr>
          <w:rFonts w:asciiTheme="minorHAnsi" w:hAnsiTheme="minorHAnsi" w:cstheme="minorHAnsi"/>
        </w:rPr>
        <w:t xml:space="preserve"> (Wang et al 2020).</w:t>
      </w:r>
    </w:p>
    <w:p w14:paraId="6AF47CA6" w14:textId="00D0991B" w:rsidR="000E1A6F" w:rsidRDefault="000E1A6F" w:rsidP="00BF77EC">
      <w:pPr>
        <w:rPr>
          <w:rFonts w:asciiTheme="minorHAnsi" w:hAnsiTheme="minorHAnsi" w:cstheme="minorHAnsi"/>
        </w:rPr>
      </w:pPr>
    </w:p>
    <w:p w14:paraId="5D8E557B" w14:textId="77777777" w:rsidR="00BC71B6" w:rsidRDefault="00BC71B6" w:rsidP="00BF77EC">
      <w:pPr>
        <w:rPr>
          <w:rFonts w:asciiTheme="minorHAnsi" w:hAnsiTheme="minorHAnsi" w:cstheme="minorHAnsi"/>
        </w:rPr>
      </w:pPr>
    </w:p>
    <w:p w14:paraId="448A1BEE" w14:textId="1366E147" w:rsidR="00B16E54" w:rsidRDefault="00B16E54" w:rsidP="00BF77EC">
      <w:pPr>
        <w:rPr>
          <w:rFonts w:asciiTheme="minorHAnsi" w:hAnsiTheme="minorHAnsi" w:cstheme="minorHAnsi"/>
          <w:u w:val="single"/>
        </w:rPr>
      </w:pPr>
      <w:r w:rsidRPr="00B16E54">
        <w:rPr>
          <w:rFonts w:asciiTheme="minorHAnsi" w:hAnsiTheme="minorHAnsi" w:cstheme="minorHAnsi"/>
          <w:u w:val="single"/>
        </w:rPr>
        <w:t>iv) Research Question/Selection of the Problem</w:t>
      </w:r>
    </w:p>
    <w:p w14:paraId="44C534F5" w14:textId="40B8F0AB" w:rsidR="005D37D6" w:rsidRDefault="004F3C58" w:rsidP="00BF77EC">
      <w:pPr>
        <w:rPr>
          <w:rFonts w:asciiTheme="minorHAnsi" w:hAnsiTheme="minorHAnsi" w:cstheme="minorHAnsi"/>
        </w:rPr>
      </w:pPr>
      <w:r>
        <w:rPr>
          <w:rFonts w:asciiTheme="minorHAnsi" w:hAnsiTheme="minorHAnsi" w:cstheme="minorHAnsi"/>
        </w:rPr>
        <w:t>After initial assessment of the Google</w:t>
      </w:r>
      <w:r w:rsidR="00C23640">
        <w:rPr>
          <w:rFonts w:asciiTheme="minorHAnsi" w:hAnsiTheme="minorHAnsi" w:cstheme="minorHAnsi"/>
        </w:rPr>
        <w:t xml:space="preserve"> COVID-19</w:t>
      </w:r>
      <w:r>
        <w:rPr>
          <w:rFonts w:asciiTheme="minorHAnsi" w:hAnsiTheme="minorHAnsi" w:cstheme="minorHAnsi"/>
        </w:rPr>
        <w:t xml:space="preserve"> mobility data set a research question was then selected for further exploration. </w:t>
      </w:r>
      <w:r w:rsidR="00D77E48">
        <w:rPr>
          <w:rFonts w:asciiTheme="minorHAnsi" w:hAnsiTheme="minorHAnsi" w:cstheme="minorHAnsi"/>
        </w:rPr>
        <w:t xml:space="preserve"> </w:t>
      </w:r>
      <w:r w:rsidR="00AB1301">
        <w:rPr>
          <w:rFonts w:asciiTheme="minorHAnsi" w:hAnsiTheme="minorHAnsi" w:cstheme="minorHAnsi"/>
        </w:rPr>
        <w:t xml:space="preserve">Utilising </w:t>
      </w:r>
      <w:r w:rsidR="005D37D6">
        <w:rPr>
          <w:rFonts w:asciiTheme="minorHAnsi" w:hAnsiTheme="minorHAnsi" w:cstheme="minorHAnsi"/>
        </w:rPr>
        <w:t>this</w:t>
      </w:r>
      <w:r w:rsidR="00D77E48">
        <w:rPr>
          <w:rFonts w:asciiTheme="minorHAnsi" w:hAnsiTheme="minorHAnsi" w:cstheme="minorHAnsi"/>
        </w:rPr>
        <w:t xml:space="preserve"> data set</w:t>
      </w:r>
      <w:r w:rsidR="005D37D6">
        <w:rPr>
          <w:rFonts w:asciiTheme="minorHAnsi" w:hAnsiTheme="minorHAnsi" w:cstheme="minorHAnsi"/>
        </w:rPr>
        <w:t>,</w:t>
      </w:r>
      <w:r w:rsidR="00D77E48">
        <w:rPr>
          <w:rFonts w:asciiTheme="minorHAnsi" w:hAnsiTheme="minorHAnsi" w:cstheme="minorHAnsi"/>
        </w:rPr>
        <w:t xml:space="preserve"> I have chosen to examine the mobility data </w:t>
      </w:r>
      <w:r w:rsidR="001508BF">
        <w:rPr>
          <w:rFonts w:asciiTheme="minorHAnsi" w:hAnsiTheme="minorHAnsi" w:cstheme="minorHAnsi"/>
        </w:rPr>
        <w:t xml:space="preserve">from the February </w:t>
      </w:r>
      <w:r w:rsidR="003F532E">
        <w:rPr>
          <w:rFonts w:asciiTheme="minorHAnsi" w:hAnsiTheme="minorHAnsi" w:cstheme="minorHAnsi"/>
        </w:rPr>
        <w:t>15</w:t>
      </w:r>
      <w:r w:rsidR="003F532E" w:rsidRPr="003F532E">
        <w:rPr>
          <w:rFonts w:asciiTheme="minorHAnsi" w:hAnsiTheme="minorHAnsi" w:cstheme="minorHAnsi"/>
          <w:vertAlign w:val="superscript"/>
        </w:rPr>
        <w:t>th</w:t>
      </w:r>
      <w:r w:rsidR="003F532E">
        <w:rPr>
          <w:rFonts w:asciiTheme="minorHAnsi" w:hAnsiTheme="minorHAnsi" w:cstheme="minorHAnsi"/>
        </w:rPr>
        <w:t xml:space="preserve"> 2020 </w:t>
      </w:r>
      <w:r w:rsidR="001508BF">
        <w:rPr>
          <w:rFonts w:asciiTheme="minorHAnsi" w:hAnsiTheme="minorHAnsi" w:cstheme="minorHAnsi"/>
        </w:rPr>
        <w:t>till December</w:t>
      </w:r>
      <w:r w:rsidR="003F532E">
        <w:rPr>
          <w:rFonts w:asciiTheme="minorHAnsi" w:hAnsiTheme="minorHAnsi" w:cstheme="minorHAnsi"/>
        </w:rPr>
        <w:t xml:space="preserve"> 1</w:t>
      </w:r>
      <w:r w:rsidR="003F532E" w:rsidRPr="003F532E">
        <w:rPr>
          <w:rFonts w:asciiTheme="minorHAnsi" w:hAnsiTheme="minorHAnsi" w:cstheme="minorHAnsi"/>
          <w:vertAlign w:val="superscript"/>
        </w:rPr>
        <w:t>st</w:t>
      </w:r>
      <w:r w:rsidR="003F532E">
        <w:rPr>
          <w:rFonts w:asciiTheme="minorHAnsi" w:hAnsiTheme="minorHAnsi" w:cstheme="minorHAnsi"/>
        </w:rPr>
        <w:t xml:space="preserve"> </w:t>
      </w:r>
      <w:r w:rsidR="001508BF">
        <w:rPr>
          <w:rFonts w:asciiTheme="minorHAnsi" w:hAnsiTheme="minorHAnsi" w:cstheme="minorHAnsi"/>
        </w:rPr>
        <w:t>2020</w:t>
      </w:r>
      <w:r w:rsidR="00D77E48">
        <w:rPr>
          <w:rFonts w:asciiTheme="minorHAnsi" w:hAnsiTheme="minorHAnsi" w:cstheme="minorHAnsi"/>
        </w:rPr>
        <w:t xml:space="preserve"> </w:t>
      </w:r>
      <w:r w:rsidR="00AB1301">
        <w:rPr>
          <w:rFonts w:asciiTheme="minorHAnsi" w:hAnsiTheme="minorHAnsi" w:cstheme="minorHAnsi"/>
        </w:rPr>
        <w:t>for the area of</w:t>
      </w:r>
      <w:r w:rsidR="00D77E48">
        <w:rPr>
          <w:rFonts w:asciiTheme="minorHAnsi" w:hAnsiTheme="minorHAnsi" w:cstheme="minorHAnsi"/>
        </w:rPr>
        <w:t xml:space="preserve"> </w:t>
      </w:r>
      <w:r w:rsidR="00770E5B">
        <w:rPr>
          <w:rFonts w:asciiTheme="minorHAnsi" w:hAnsiTheme="minorHAnsi" w:cstheme="minorHAnsi"/>
        </w:rPr>
        <w:t>metropolitan Melbourne</w:t>
      </w:r>
      <w:r w:rsidR="005D37D6">
        <w:rPr>
          <w:rFonts w:asciiTheme="minorHAnsi" w:hAnsiTheme="minorHAnsi" w:cstheme="minorHAnsi"/>
        </w:rPr>
        <w:t xml:space="preserve"> with the aim </w:t>
      </w:r>
      <w:r w:rsidR="001508BF">
        <w:rPr>
          <w:rFonts w:asciiTheme="minorHAnsi" w:hAnsiTheme="minorHAnsi" w:cstheme="minorHAnsi"/>
        </w:rPr>
        <w:t>to explore how this</w:t>
      </w:r>
      <w:r w:rsidR="00C23640">
        <w:rPr>
          <w:rFonts w:asciiTheme="minorHAnsi" w:hAnsiTheme="minorHAnsi" w:cstheme="minorHAnsi"/>
        </w:rPr>
        <w:t xml:space="preserve"> movement</w:t>
      </w:r>
      <w:r w:rsidR="001508BF">
        <w:rPr>
          <w:rFonts w:asciiTheme="minorHAnsi" w:hAnsiTheme="minorHAnsi" w:cstheme="minorHAnsi"/>
        </w:rPr>
        <w:t xml:space="preserve"> </w:t>
      </w:r>
      <w:r w:rsidR="00AB1301">
        <w:rPr>
          <w:rFonts w:asciiTheme="minorHAnsi" w:hAnsiTheme="minorHAnsi" w:cstheme="minorHAnsi"/>
        </w:rPr>
        <w:t>data</w:t>
      </w:r>
      <w:r w:rsidR="001508BF">
        <w:rPr>
          <w:rFonts w:asciiTheme="minorHAnsi" w:hAnsiTheme="minorHAnsi" w:cstheme="minorHAnsi"/>
        </w:rPr>
        <w:t xml:space="preserve"> changed through the first and second waves of infection </w:t>
      </w:r>
      <w:r w:rsidR="005D37D6">
        <w:rPr>
          <w:rFonts w:asciiTheme="minorHAnsi" w:hAnsiTheme="minorHAnsi" w:cstheme="minorHAnsi"/>
        </w:rPr>
        <w:t>and</w:t>
      </w:r>
      <w:r w:rsidR="001508BF">
        <w:rPr>
          <w:rFonts w:asciiTheme="minorHAnsi" w:hAnsiTheme="minorHAnsi" w:cstheme="minorHAnsi"/>
        </w:rPr>
        <w:t xml:space="preserve"> subsequently through the</w:t>
      </w:r>
      <w:r w:rsidR="00C23640">
        <w:rPr>
          <w:rFonts w:asciiTheme="minorHAnsi" w:hAnsiTheme="minorHAnsi" w:cstheme="minorHAnsi"/>
        </w:rPr>
        <w:t xml:space="preserve"> </w:t>
      </w:r>
      <w:r w:rsidR="001508BF">
        <w:rPr>
          <w:rFonts w:asciiTheme="minorHAnsi" w:hAnsiTheme="minorHAnsi" w:cstheme="minorHAnsi"/>
        </w:rPr>
        <w:t>easing of restrictions</w:t>
      </w:r>
      <w:r w:rsidR="000E1A6F">
        <w:rPr>
          <w:rFonts w:asciiTheme="minorHAnsi" w:hAnsiTheme="minorHAnsi" w:cstheme="minorHAnsi"/>
        </w:rPr>
        <w:t xml:space="preserve"> after </w:t>
      </w:r>
      <w:r w:rsidR="005D37D6">
        <w:rPr>
          <w:rFonts w:asciiTheme="minorHAnsi" w:hAnsiTheme="minorHAnsi" w:cstheme="minorHAnsi"/>
        </w:rPr>
        <w:t>each</w:t>
      </w:r>
      <w:r w:rsidR="000E1A6F">
        <w:rPr>
          <w:rFonts w:asciiTheme="minorHAnsi" w:hAnsiTheme="minorHAnsi" w:cstheme="minorHAnsi"/>
        </w:rPr>
        <w:t xml:space="preserve"> lockdown to determine if any particular similarities or differences exist</w:t>
      </w:r>
      <w:r w:rsidR="00770E5B">
        <w:rPr>
          <w:rFonts w:asciiTheme="minorHAnsi" w:hAnsiTheme="minorHAnsi" w:cstheme="minorHAnsi"/>
        </w:rPr>
        <w:t>.</w:t>
      </w:r>
    </w:p>
    <w:p w14:paraId="3B4982D0" w14:textId="77777777" w:rsidR="005D37D6" w:rsidRDefault="005D37D6" w:rsidP="00BF77EC">
      <w:pPr>
        <w:rPr>
          <w:rFonts w:asciiTheme="minorHAnsi" w:hAnsiTheme="minorHAnsi" w:cstheme="minorHAnsi"/>
        </w:rPr>
      </w:pPr>
    </w:p>
    <w:p w14:paraId="4103D46B" w14:textId="59D513ED" w:rsidR="00A772C5" w:rsidRDefault="00D77E48" w:rsidP="00BF77EC">
      <w:pPr>
        <w:rPr>
          <w:rFonts w:asciiTheme="minorHAnsi" w:hAnsiTheme="minorHAnsi" w:cstheme="minorHAnsi"/>
        </w:rPr>
      </w:pPr>
      <w:r>
        <w:rPr>
          <w:rFonts w:asciiTheme="minorHAnsi" w:hAnsiTheme="minorHAnsi" w:cstheme="minorHAnsi"/>
        </w:rPr>
        <w:t xml:space="preserve">The city of Melbourne is home to approximately 4.9 million people and </w:t>
      </w:r>
      <w:r w:rsidR="005D37D6">
        <w:rPr>
          <w:rFonts w:asciiTheme="minorHAnsi" w:hAnsiTheme="minorHAnsi" w:cstheme="minorHAnsi"/>
        </w:rPr>
        <w:t xml:space="preserve">is </w:t>
      </w:r>
      <w:r>
        <w:rPr>
          <w:rFonts w:asciiTheme="minorHAnsi" w:hAnsiTheme="minorHAnsi" w:cstheme="minorHAnsi"/>
        </w:rPr>
        <w:t>comprised of 31 local council regions</w:t>
      </w:r>
      <w:r w:rsidR="003F532E">
        <w:rPr>
          <w:rFonts w:asciiTheme="minorHAnsi" w:hAnsiTheme="minorHAnsi" w:cstheme="minorHAnsi"/>
        </w:rPr>
        <w:t xml:space="preserve"> (Travel Victoria 2020)</w:t>
      </w:r>
      <w:r>
        <w:rPr>
          <w:rFonts w:asciiTheme="minorHAnsi" w:hAnsiTheme="minorHAnsi" w:cstheme="minorHAnsi"/>
        </w:rPr>
        <w:t xml:space="preserve">.  </w:t>
      </w:r>
      <w:r w:rsidR="00235012">
        <w:rPr>
          <w:rFonts w:asciiTheme="minorHAnsi" w:hAnsiTheme="minorHAnsi" w:cstheme="minorHAnsi"/>
        </w:rPr>
        <w:t>Melbourn</w:t>
      </w:r>
      <w:r>
        <w:rPr>
          <w:rFonts w:asciiTheme="minorHAnsi" w:hAnsiTheme="minorHAnsi" w:cstheme="minorHAnsi"/>
        </w:rPr>
        <w:t>ians</w:t>
      </w:r>
      <w:r w:rsidR="00235012">
        <w:rPr>
          <w:rFonts w:asciiTheme="minorHAnsi" w:hAnsiTheme="minorHAnsi" w:cstheme="minorHAnsi"/>
        </w:rPr>
        <w:t xml:space="preserve"> experienced the</w:t>
      </w:r>
      <w:r w:rsidR="00AB1301">
        <w:rPr>
          <w:rFonts w:asciiTheme="minorHAnsi" w:hAnsiTheme="minorHAnsi" w:cstheme="minorHAnsi"/>
        </w:rPr>
        <w:t xml:space="preserve"> longest and most</w:t>
      </w:r>
      <w:r w:rsidR="00235012">
        <w:rPr>
          <w:rFonts w:asciiTheme="minorHAnsi" w:hAnsiTheme="minorHAnsi" w:cstheme="minorHAnsi"/>
        </w:rPr>
        <w:t xml:space="preserve"> stringent lockdown measures of all Australian </w:t>
      </w:r>
      <w:r>
        <w:rPr>
          <w:rFonts w:asciiTheme="minorHAnsi" w:hAnsiTheme="minorHAnsi" w:cstheme="minorHAnsi"/>
        </w:rPr>
        <w:t>cities</w:t>
      </w:r>
      <w:r w:rsidR="00235012">
        <w:rPr>
          <w:rFonts w:asciiTheme="minorHAnsi" w:hAnsiTheme="minorHAnsi" w:cstheme="minorHAnsi"/>
        </w:rPr>
        <w:t xml:space="preserve"> after </w:t>
      </w:r>
      <w:r>
        <w:rPr>
          <w:rFonts w:asciiTheme="minorHAnsi" w:hAnsiTheme="minorHAnsi" w:cstheme="minorHAnsi"/>
        </w:rPr>
        <w:t xml:space="preserve">the outbreak </w:t>
      </w:r>
      <w:r w:rsidR="00235012">
        <w:rPr>
          <w:rFonts w:asciiTheme="minorHAnsi" w:hAnsiTheme="minorHAnsi" w:cstheme="minorHAnsi"/>
        </w:rPr>
        <w:t xml:space="preserve">of COVID-19 this year.  As a result of these measures </w:t>
      </w:r>
      <w:r>
        <w:rPr>
          <w:rFonts w:asciiTheme="minorHAnsi" w:hAnsiTheme="minorHAnsi" w:cstheme="minorHAnsi"/>
        </w:rPr>
        <w:t>as well as</w:t>
      </w:r>
      <w:r w:rsidR="00235012">
        <w:rPr>
          <w:rFonts w:asciiTheme="minorHAnsi" w:hAnsiTheme="minorHAnsi" w:cstheme="minorHAnsi"/>
        </w:rPr>
        <w:t xml:space="preserve"> other string hygiene and social distancing rules and recommendations</w:t>
      </w:r>
      <w:r>
        <w:rPr>
          <w:rFonts w:asciiTheme="minorHAnsi" w:hAnsiTheme="minorHAnsi" w:cstheme="minorHAnsi"/>
        </w:rPr>
        <w:t>,</w:t>
      </w:r>
      <w:r w:rsidR="00235012">
        <w:rPr>
          <w:rFonts w:asciiTheme="minorHAnsi" w:hAnsiTheme="minorHAnsi" w:cstheme="minorHAnsi"/>
        </w:rPr>
        <w:t xml:space="preserve"> Melbourne has successfully </w:t>
      </w:r>
      <w:r w:rsidR="00A772C5">
        <w:rPr>
          <w:rFonts w:asciiTheme="minorHAnsi" w:hAnsiTheme="minorHAnsi" w:cstheme="minorHAnsi"/>
        </w:rPr>
        <w:t xml:space="preserve">managed </w:t>
      </w:r>
      <w:r w:rsidR="00AF057C">
        <w:rPr>
          <w:rFonts w:asciiTheme="minorHAnsi" w:hAnsiTheme="minorHAnsi" w:cstheme="minorHAnsi"/>
        </w:rPr>
        <w:t>a</w:t>
      </w:r>
      <w:r w:rsidR="00A772C5">
        <w:rPr>
          <w:rFonts w:asciiTheme="minorHAnsi" w:hAnsiTheme="minorHAnsi" w:cstheme="minorHAnsi"/>
        </w:rPr>
        <w:t xml:space="preserve"> second wave of </w:t>
      </w:r>
      <w:r w:rsidR="00AF057C">
        <w:rPr>
          <w:rFonts w:asciiTheme="minorHAnsi" w:hAnsiTheme="minorHAnsi" w:cstheme="minorHAnsi"/>
        </w:rPr>
        <w:t xml:space="preserve">COVID-19 </w:t>
      </w:r>
      <w:r w:rsidR="00A772C5">
        <w:rPr>
          <w:rFonts w:asciiTheme="minorHAnsi" w:hAnsiTheme="minorHAnsi" w:cstheme="minorHAnsi"/>
        </w:rPr>
        <w:t xml:space="preserve">infections and </w:t>
      </w:r>
      <w:r w:rsidR="003F7BBA">
        <w:rPr>
          <w:rFonts w:asciiTheme="minorHAnsi" w:hAnsiTheme="minorHAnsi" w:cstheme="minorHAnsi"/>
        </w:rPr>
        <w:t xml:space="preserve">as of December </w:t>
      </w:r>
      <w:r w:rsidR="00AF057C">
        <w:rPr>
          <w:rFonts w:asciiTheme="minorHAnsi" w:hAnsiTheme="minorHAnsi" w:cstheme="minorHAnsi"/>
        </w:rPr>
        <w:t>19</w:t>
      </w:r>
      <w:r w:rsidR="00AF057C" w:rsidRPr="00AF057C">
        <w:rPr>
          <w:rFonts w:asciiTheme="minorHAnsi" w:hAnsiTheme="minorHAnsi" w:cstheme="minorHAnsi"/>
          <w:vertAlign w:val="superscript"/>
        </w:rPr>
        <w:t>th</w:t>
      </w:r>
      <w:r w:rsidR="00AF057C">
        <w:rPr>
          <w:rFonts w:asciiTheme="minorHAnsi" w:hAnsiTheme="minorHAnsi" w:cstheme="minorHAnsi"/>
        </w:rPr>
        <w:t xml:space="preserve"> </w:t>
      </w:r>
      <w:r w:rsidR="003F7BBA">
        <w:rPr>
          <w:rFonts w:asciiTheme="minorHAnsi" w:hAnsiTheme="minorHAnsi" w:cstheme="minorHAnsi"/>
        </w:rPr>
        <w:t xml:space="preserve">had </w:t>
      </w:r>
      <w:r w:rsidR="00A772C5">
        <w:rPr>
          <w:rFonts w:asciiTheme="minorHAnsi" w:hAnsiTheme="minorHAnsi" w:cstheme="minorHAnsi"/>
        </w:rPr>
        <w:t>reached a total of</w:t>
      </w:r>
      <w:r w:rsidR="003F7BBA">
        <w:rPr>
          <w:rFonts w:asciiTheme="minorHAnsi" w:hAnsiTheme="minorHAnsi" w:cstheme="minorHAnsi"/>
        </w:rPr>
        <w:t xml:space="preserve"> 50</w:t>
      </w:r>
      <w:r w:rsidR="00A772C5">
        <w:rPr>
          <w:rFonts w:asciiTheme="minorHAnsi" w:hAnsiTheme="minorHAnsi" w:cstheme="minorHAnsi"/>
        </w:rPr>
        <w:t xml:space="preserve"> days in a row </w:t>
      </w:r>
      <w:r w:rsidR="003F7BBA">
        <w:rPr>
          <w:rFonts w:asciiTheme="minorHAnsi" w:hAnsiTheme="minorHAnsi" w:cstheme="minorHAnsi"/>
        </w:rPr>
        <w:t>with</w:t>
      </w:r>
      <w:r w:rsidR="00A772C5">
        <w:rPr>
          <w:rFonts w:asciiTheme="minorHAnsi" w:hAnsiTheme="minorHAnsi" w:cstheme="minorHAnsi"/>
        </w:rPr>
        <w:t xml:space="preserve"> no </w:t>
      </w:r>
      <w:r w:rsidR="003F7BBA">
        <w:rPr>
          <w:rFonts w:asciiTheme="minorHAnsi" w:hAnsiTheme="minorHAnsi" w:cstheme="minorHAnsi"/>
        </w:rPr>
        <w:t xml:space="preserve">new locally acquired </w:t>
      </w:r>
      <w:r w:rsidR="00A772C5">
        <w:rPr>
          <w:rFonts w:asciiTheme="minorHAnsi" w:hAnsiTheme="minorHAnsi" w:cstheme="minorHAnsi"/>
        </w:rPr>
        <w:t>COVID-19 cases</w:t>
      </w:r>
      <w:r w:rsidR="00AB1301">
        <w:rPr>
          <w:rFonts w:asciiTheme="minorHAnsi" w:hAnsiTheme="minorHAnsi" w:cstheme="minorHAnsi"/>
        </w:rPr>
        <w:t>,</w:t>
      </w:r>
      <w:r w:rsidR="00A772C5">
        <w:rPr>
          <w:rFonts w:asciiTheme="minorHAnsi" w:hAnsiTheme="minorHAnsi" w:cstheme="minorHAnsi"/>
        </w:rPr>
        <w:t xml:space="preserve"> classifying the city as having eliminated the virus</w:t>
      </w:r>
      <w:r w:rsidR="003F7BBA">
        <w:rPr>
          <w:rFonts w:asciiTheme="minorHAnsi" w:hAnsiTheme="minorHAnsi" w:cstheme="minorHAnsi"/>
        </w:rPr>
        <w:t xml:space="preserve"> (Covidlive, 2020)</w:t>
      </w:r>
      <w:r w:rsidR="00A772C5">
        <w:rPr>
          <w:rFonts w:asciiTheme="minorHAnsi" w:hAnsiTheme="minorHAnsi" w:cstheme="minorHAnsi"/>
        </w:rPr>
        <w:t xml:space="preserve">.  Given the subsequent waves of infection being experienced in other parts of the world </w:t>
      </w:r>
      <w:r w:rsidR="003F7BBA">
        <w:rPr>
          <w:rFonts w:asciiTheme="minorHAnsi" w:hAnsiTheme="minorHAnsi" w:cstheme="minorHAnsi"/>
        </w:rPr>
        <w:t>how did</w:t>
      </w:r>
      <w:r w:rsidR="00A772C5">
        <w:rPr>
          <w:rFonts w:asciiTheme="minorHAnsi" w:hAnsiTheme="minorHAnsi" w:cstheme="minorHAnsi"/>
        </w:rPr>
        <w:t xml:space="preserve"> mobility influence Melbourne’s success</w:t>
      </w:r>
      <w:r w:rsidR="00077442">
        <w:rPr>
          <w:rFonts w:asciiTheme="minorHAnsi" w:hAnsiTheme="minorHAnsi" w:cstheme="minorHAnsi"/>
        </w:rPr>
        <w:t xml:space="preserve"> in managing the spread of COVID-19</w:t>
      </w:r>
      <w:r w:rsidR="005D37D6">
        <w:rPr>
          <w:rFonts w:asciiTheme="minorHAnsi" w:hAnsiTheme="minorHAnsi" w:cstheme="minorHAnsi"/>
        </w:rPr>
        <w:t xml:space="preserve"> after its second wave</w:t>
      </w:r>
      <w:r w:rsidR="00A772C5">
        <w:rPr>
          <w:rFonts w:asciiTheme="minorHAnsi" w:hAnsiTheme="minorHAnsi" w:cstheme="minorHAnsi"/>
        </w:rPr>
        <w:t>.  The study discussed earlier by Wang et al (2020) examined data trends from each state in Australia and highlighted some interesting findings about mobility changes in</w:t>
      </w:r>
      <w:r w:rsidR="003F7BBA">
        <w:rPr>
          <w:rFonts w:asciiTheme="minorHAnsi" w:hAnsiTheme="minorHAnsi" w:cstheme="minorHAnsi"/>
        </w:rPr>
        <w:t xml:space="preserve"> the state of</w:t>
      </w:r>
      <w:r w:rsidR="00A772C5">
        <w:rPr>
          <w:rFonts w:asciiTheme="minorHAnsi" w:hAnsiTheme="minorHAnsi" w:cstheme="minorHAnsi"/>
        </w:rPr>
        <w:t xml:space="preserve"> Victoria</w:t>
      </w:r>
      <w:r w:rsidR="00AB1301">
        <w:rPr>
          <w:rFonts w:asciiTheme="minorHAnsi" w:hAnsiTheme="minorHAnsi" w:cstheme="minorHAnsi"/>
        </w:rPr>
        <w:t xml:space="preserve"> </w:t>
      </w:r>
      <w:r w:rsidR="005D37D6">
        <w:rPr>
          <w:rFonts w:asciiTheme="minorHAnsi" w:hAnsiTheme="minorHAnsi" w:cstheme="minorHAnsi"/>
        </w:rPr>
        <w:t>at</w:t>
      </w:r>
      <w:r w:rsidR="00F96083">
        <w:rPr>
          <w:rFonts w:asciiTheme="minorHAnsi" w:hAnsiTheme="minorHAnsi" w:cstheme="minorHAnsi"/>
        </w:rPr>
        <w:t xml:space="preserve"> the commencement of the first and second waves</w:t>
      </w:r>
      <w:r w:rsidR="005D37D6">
        <w:rPr>
          <w:rFonts w:asciiTheme="minorHAnsi" w:hAnsiTheme="minorHAnsi" w:cstheme="minorHAnsi"/>
        </w:rPr>
        <w:t xml:space="preserve"> as discussed earlier</w:t>
      </w:r>
      <w:r w:rsidR="00A772C5">
        <w:rPr>
          <w:rFonts w:asciiTheme="minorHAnsi" w:hAnsiTheme="minorHAnsi" w:cstheme="minorHAnsi"/>
        </w:rPr>
        <w:t>.</w:t>
      </w:r>
      <w:r w:rsidR="003F7BBA">
        <w:rPr>
          <w:rFonts w:asciiTheme="minorHAnsi" w:hAnsiTheme="minorHAnsi" w:cstheme="minorHAnsi"/>
        </w:rPr>
        <w:t xml:space="preserve">  </w:t>
      </w:r>
      <w:r w:rsidR="00A772C5">
        <w:rPr>
          <w:rFonts w:asciiTheme="minorHAnsi" w:hAnsiTheme="minorHAnsi" w:cstheme="minorHAnsi"/>
        </w:rPr>
        <w:t>As a Melbourne resident myself</w:t>
      </w:r>
      <w:r w:rsidR="005D37D6">
        <w:rPr>
          <w:rFonts w:asciiTheme="minorHAnsi" w:hAnsiTheme="minorHAnsi" w:cstheme="minorHAnsi"/>
        </w:rPr>
        <w:t>,</w:t>
      </w:r>
      <w:r w:rsidR="00A772C5">
        <w:rPr>
          <w:rFonts w:asciiTheme="minorHAnsi" w:hAnsiTheme="minorHAnsi" w:cstheme="minorHAnsi"/>
        </w:rPr>
        <w:t xml:space="preserve"> I am keen to investigate the </w:t>
      </w:r>
      <w:r w:rsidR="00F96083">
        <w:rPr>
          <w:rFonts w:asciiTheme="minorHAnsi" w:hAnsiTheme="minorHAnsi" w:cstheme="minorHAnsi"/>
        </w:rPr>
        <w:t xml:space="preserve">mobility trends in </w:t>
      </w:r>
      <w:r w:rsidR="005D37D6">
        <w:rPr>
          <w:rFonts w:asciiTheme="minorHAnsi" w:hAnsiTheme="minorHAnsi" w:cstheme="minorHAnsi"/>
        </w:rPr>
        <w:t>our</w:t>
      </w:r>
      <w:r w:rsidR="00F96083">
        <w:rPr>
          <w:rFonts w:asciiTheme="minorHAnsi" w:hAnsiTheme="minorHAnsi" w:cstheme="minorHAnsi"/>
        </w:rPr>
        <w:t xml:space="preserve"> city during COVID-19 during the </w:t>
      </w:r>
      <w:r w:rsidR="005D37D6">
        <w:rPr>
          <w:rFonts w:asciiTheme="minorHAnsi" w:hAnsiTheme="minorHAnsi" w:cstheme="minorHAnsi"/>
        </w:rPr>
        <w:t>periods</w:t>
      </w:r>
      <w:r w:rsidR="00077442">
        <w:rPr>
          <w:rFonts w:asciiTheme="minorHAnsi" w:hAnsiTheme="minorHAnsi" w:cstheme="minorHAnsi"/>
        </w:rPr>
        <w:t xml:space="preserve"> lockdown and</w:t>
      </w:r>
      <w:r w:rsidR="005D37D6">
        <w:rPr>
          <w:rFonts w:asciiTheme="minorHAnsi" w:hAnsiTheme="minorHAnsi" w:cstheme="minorHAnsi"/>
        </w:rPr>
        <w:t xml:space="preserve"> of</w:t>
      </w:r>
      <w:r w:rsidR="00F96083">
        <w:rPr>
          <w:rFonts w:asciiTheme="minorHAnsi" w:hAnsiTheme="minorHAnsi" w:cstheme="minorHAnsi"/>
        </w:rPr>
        <w:t xml:space="preserve"> easing of Melbourne restrictions</w:t>
      </w:r>
      <w:r w:rsidR="005D37D6">
        <w:rPr>
          <w:rFonts w:asciiTheme="minorHAnsi" w:hAnsiTheme="minorHAnsi" w:cstheme="minorHAnsi"/>
        </w:rPr>
        <w:t xml:space="preserve"> to determine if any interesting patterns exist between the two waves of infection and now</w:t>
      </w:r>
      <w:r w:rsidR="00F96083">
        <w:rPr>
          <w:rFonts w:asciiTheme="minorHAnsi" w:hAnsiTheme="minorHAnsi" w:cstheme="minorHAnsi"/>
        </w:rPr>
        <w:t>.</w:t>
      </w:r>
    </w:p>
    <w:p w14:paraId="2AABEA76" w14:textId="2E5685BC" w:rsidR="00B16E54" w:rsidRDefault="00B16E54" w:rsidP="00BF77EC">
      <w:pPr>
        <w:rPr>
          <w:rFonts w:asciiTheme="minorHAnsi" w:hAnsiTheme="minorHAnsi" w:cstheme="minorHAnsi"/>
        </w:rPr>
      </w:pPr>
    </w:p>
    <w:p w14:paraId="48553C03" w14:textId="79B5B5CB" w:rsidR="00B16E54" w:rsidRDefault="00F96083" w:rsidP="00BF77EC">
      <w:pPr>
        <w:rPr>
          <w:rFonts w:asciiTheme="minorHAnsi" w:hAnsiTheme="minorHAnsi" w:cstheme="minorHAnsi"/>
        </w:rPr>
      </w:pPr>
      <w:r>
        <w:rPr>
          <w:rFonts w:asciiTheme="minorHAnsi" w:hAnsiTheme="minorHAnsi" w:cstheme="minorHAnsi"/>
        </w:rPr>
        <w:t>Given the contagious nature of the COVID-19 virus</w:t>
      </w:r>
      <w:r w:rsidR="005D37D6">
        <w:rPr>
          <w:rFonts w:asciiTheme="minorHAnsi" w:hAnsiTheme="minorHAnsi" w:cstheme="minorHAnsi"/>
        </w:rPr>
        <w:t>,</w:t>
      </w:r>
      <w:r>
        <w:rPr>
          <w:rFonts w:asciiTheme="minorHAnsi" w:hAnsiTheme="minorHAnsi" w:cstheme="minorHAnsi"/>
        </w:rPr>
        <w:t xml:space="preserve"> mobility data can provide useful insights into the effect of movement and implementation of restrictions on managing the spread of COVID-19 which is valuable information for policy makers managing Australia’s response. </w:t>
      </w:r>
      <w:r w:rsidR="005D37D6">
        <w:rPr>
          <w:rFonts w:asciiTheme="minorHAnsi" w:hAnsiTheme="minorHAnsi" w:cstheme="minorHAnsi"/>
        </w:rPr>
        <w:t xml:space="preserve"> </w:t>
      </w:r>
      <w:r>
        <w:rPr>
          <w:rFonts w:asciiTheme="minorHAnsi" w:hAnsiTheme="minorHAnsi" w:cstheme="minorHAnsi"/>
        </w:rPr>
        <w:t xml:space="preserve">In particular to the research question discussed above, comparison of mobility data between </w:t>
      </w:r>
      <w:r w:rsidR="005967BF">
        <w:rPr>
          <w:rFonts w:asciiTheme="minorHAnsi" w:hAnsiTheme="minorHAnsi" w:cstheme="minorHAnsi"/>
        </w:rPr>
        <w:t xml:space="preserve">lockdown and </w:t>
      </w:r>
      <w:r>
        <w:rPr>
          <w:rFonts w:asciiTheme="minorHAnsi" w:hAnsiTheme="minorHAnsi" w:cstheme="minorHAnsi"/>
        </w:rPr>
        <w:t xml:space="preserve">the easing of Melbourne restrictions for the first and second time may also provide valuable insights into aspects of population mobility that may have influenced </w:t>
      </w:r>
      <w:r w:rsidR="005D37D6">
        <w:rPr>
          <w:rFonts w:asciiTheme="minorHAnsi" w:hAnsiTheme="minorHAnsi" w:cstheme="minorHAnsi"/>
        </w:rPr>
        <w:t xml:space="preserve">the second wave of infection and </w:t>
      </w:r>
      <w:r w:rsidR="00731CDF">
        <w:rPr>
          <w:rFonts w:asciiTheme="minorHAnsi" w:hAnsiTheme="minorHAnsi" w:cstheme="minorHAnsi"/>
        </w:rPr>
        <w:t xml:space="preserve">also </w:t>
      </w:r>
      <w:r w:rsidR="005D37D6">
        <w:rPr>
          <w:rFonts w:asciiTheme="minorHAnsi" w:hAnsiTheme="minorHAnsi" w:cstheme="minorHAnsi"/>
        </w:rPr>
        <w:t xml:space="preserve">the </w:t>
      </w:r>
      <w:r>
        <w:rPr>
          <w:rFonts w:asciiTheme="minorHAnsi" w:hAnsiTheme="minorHAnsi" w:cstheme="minorHAnsi"/>
        </w:rPr>
        <w:t xml:space="preserve">recent success we are currently experiencing </w:t>
      </w:r>
      <w:r w:rsidR="00CA28B0">
        <w:rPr>
          <w:rFonts w:asciiTheme="minorHAnsi" w:hAnsiTheme="minorHAnsi" w:cstheme="minorHAnsi"/>
        </w:rPr>
        <w:t xml:space="preserve">here </w:t>
      </w:r>
      <w:r>
        <w:rPr>
          <w:rFonts w:asciiTheme="minorHAnsi" w:hAnsiTheme="minorHAnsi" w:cstheme="minorHAnsi"/>
        </w:rPr>
        <w:t>in Melbourne in managing the outbreak of COVID-19</w:t>
      </w:r>
      <w:r w:rsidR="00731CDF">
        <w:rPr>
          <w:rFonts w:asciiTheme="minorHAnsi" w:hAnsiTheme="minorHAnsi" w:cstheme="minorHAnsi"/>
        </w:rPr>
        <w:t xml:space="preserve">.  This in turn can aid with future decision </w:t>
      </w:r>
      <w:r w:rsidR="00731CDF">
        <w:rPr>
          <w:rFonts w:asciiTheme="minorHAnsi" w:hAnsiTheme="minorHAnsi" w:cstheme="minorHAnsi"/>
        </w:rPr>
        <w:lastRenderedPageBreak/>
        <w:t>making</w:t>
      </w:r>
      <w:r w:rsidR="005967BF">
        <w:rPr>
          <w:rFonts w:asciiTheme="minorHAnsi" w:hAnsiTheme="minorHAnsi" w:cstheme="minorHAnsi"/>
        </w:rPr>
        <w:t xml:space="preserve"> </w:t>
      </w:r>
      <w:r w:rsidR="00731CDF">
        <w:rPr>
          <w:rFonts w:asciiTheme="minorHAnsi" w:hAnsiTheme="minorHAnsi" w:cstheme="minorHAnsi"/>
        </w:rPr>
        <w:t xml:space="preserve">with respect </w:t>
      </w:r>
      <w:r w:rsidR="005967BF">
        <w:rPr>
          <w:rFonts w:asciiTheme="minorHAnsi" w:hAnsiTheme="minorHAnsi" w:cstheme="minorHAnsi"/>
        </w:rPr>
        <w:t>movement restrictions and other policy measures for</w:t>
      </w:r>
      <w:r w:rsidR="00731CDF">
        <w:rPr>
          <w:rFonts w:asciiTheme="minorHAnsi" w:hAnsiTheme="minorHAnsi" w:cstheme="minorHAnsi"/>
        </w:rPr>
        <w:t xml:space="preserve"> management of this current pandemic</w:t>
      </w:r>
      <w:r w:rsidR="005967BF">
        <w:rPr>
          <w:rFonts w:asciiTheme="minorHAnsi" w:hAnsiTheme="minorHAnsi" w:cstheme="minorHAnsi"/>
        </w:rPr>
        <w:t xml:space="preserve"> in both Melbourne and the rest of Australia</w:t>
      </w:r>
      <w:r w:rsidR="00731CDF">
        <w:rPr>
          <w:rFonts w:asciiTheme="minorHAnsi" w:hAnsiTheme="minorHAnsi" w:cstheme="minorHAnsi"/>
        </w:rPr>
        <w:t xml:space="preserve"> but also </w:t>
      </w:r>
      <w:r w:rsidR="006646A4">
        <w:rPr>
          <w:rFonts w:asciiTheme="minorHAnsi" w:hAnsiTheme="minorHAnsi" w:cstheme="minorHAnsi"/>
        </w:rPr>
        <w:t>for</w:t>
      </w:r>
      <w:r w:rsidR="00731CDF">
        <w:rPr>
          <w:rFonts w:asciiTheme="minorHAnsi" w:hAnsiTheme="minorHAnsi" w:cstheme="minorHAnsi"/>
        </w:rPr>
        <w:t xml:space="preserve"> disease control in the future.</w:t>
      </w:r>
    </w:p>
    <w:p w14:paraId="2FE143CF" w14:textId="77777777" w:rsidR="0030475C" w:rsidRDefault="0030475C" w:rsidP="00BF77EC">
      <w:pPr>
        <w:rPr>
          <w:rFonts w:asciiTheme="minorHAnsi" w:hAnsiTheme="minorHAnsi" w:cstheme="minorHAnsi"/>
        </w:rPr>
      </w:pPr>
    </w:p>
    <w:p w14:paraId="044F1CF0" w14:textId="5F9E5743" w:rsidR="0030475C" w:rsidRPr="0030475C" w:rsidRDefault="0030475C" w:rsidP="0030475C">
      <w:pPr>
        <w:rPr>
          <w:rFonts w:asciiTheme="minorHAnsi" w:hAnsiTheme="minorHAnsi" w:cstheme="minorHAnsi"/>
          <w:u w:val="single"/>
        </w:rPr>
      </w:pPr>
      <w:r w:rsidRPr="0030475C">
        <w:rPr>
          <w:rFonts w:asciiTheme="minorHAnsi" w:hAnsiTheme="minorHAnsi" w:cstheme="minorHAnsi"/>
          <w:u w:val="single"/>
        </w:rPr>
        <w:t>v) Data Analysis to Select Data</w:t>
      </w:r>
      <w:r w:rsidR="00065EDA">
        <w:rPr>
          <w:rFonts w:asciiTheme="minorHAnsi" w:hAnsiTheme="minorHAnsi" w:cstheme="minorHAnsi"/>
          <w:u w:val="single"/>
        </w:rPr>
        <w:t xml:space="preserve"> Subset</w:t>
      </w:r>
    </w:p>
    <w:p w14:paraId="31D8374A" w14:textId="692FD169" w:rsidR="00027DD3" w:rsidRDefault="00EB6D8C" w:rsidP="0030475C">
      <w:pPr>
        <w:rPr>
          <w:rFonts w:asciiTheme="minorHAnsi" w:hAnsiTheme="minorHAnsi" w:cstheme="minorHAnsi"/>
        </w:rPr>
      </w:pPr>
      <w:r>
        <w:rPr>
          <w:rFonts w:asciiTheme="minorHAnsi" w:hAnsiTheme="minorHAnsi" w:cstheme="minorHAnsi"/>
        </w:rPr>
        <w:t>The Google COVID-1</w:t>
      </w:r>
      <w:r w:rsidR="00065EDA">
        <w:rPr>
          <w:rFonts w:asciiTheme="minorHAnsi" w:hAnsiTheme="minorHAnsi" w:cstheme="minorHAnsi"/>
        </w:rPr>
        <w:t>9</w:t>
      </w:r>
      <w:r>
        <w:rPr>
          <w:rFonts w:asciiTheme="minorHAnsi" w:hAnsiTheme="minorHAnsi" w:cstheme="minorHAnsi"/>
        </w:rPr>
        <w:t xml:space="preserve"> </w:t>
      </w:r>
      <w:r w:rsidR="00065EDA">
        <w:rPr>
          <w:rFonts w:asciiTheme="minorHAnsi" w:hAnsiTheme="minorHAnsi" w:cstheme="minorHAnsi"/>
        </w:rPr>
        <w:t>m</w:t>
      </w:r>
      <w:r>
        <w:rPr>
          <w:rFonts w:asciiTheme="minorHAnsi" w:hAnsiTheme="minorHAnsi" w:cstheme="minorHAnsi"/>
        </w:rPr>
        <w:t xml:space="preserve">obility data set </w:t>
      </w:r>
      <w:r w:rsidR="00203FA5">
        <w:rPr>
          <w:rFonts w:asciiTheme="minorHAnsi" w:hAnsiTheme="minorHAnsi" w:cstheme="minorHAnsi"/>
        </w:rPr>
        <w:t xml:space="preserve">was analysed </w:t>
      </w:r>
      <w:r>
        <w:rPr>
          <w:rFonts w:asciiTheme="minorHAnsi" w:hAnsiTheme="minorHAnsi" w:cstheme="minorHAnsi"/>
        </w:rPr>
        <w:t>and</w:t>
      </w:r>
      <w:r w:rsidR="00203FA5">
        <w:rPr>
          <w:rFonts w:asciiTheme="minorHAnsi" w:hAnsiTheme="minorHAnsi" w:cstheme="minorHAnsi"/>
        </w:rPr>
        <w:t xml:space="preserve"> then a subset of the data</w:t>
      </w:r>
      <w:r>
        <w:rPr>
          <w:rFonts w:asciiTheme="minorHAnsi" w:hAnsiTheme="minorHAnsi" w:cstheme="minorHAnsi"/>
        </w:rPr>
        <w:t xml:space="preserve"> containing the mobility statistics for the city of Melbourne</w:t>
      </w:r>
      <w:r w:rsidR="00203FA5">
        <w:rPr>
          <w:rFonts w:asciiTheme="minorHAnsi" w:hAnsiTheme="minorHAnsi" w:cstheme="minorHAnsi"/>
        </w:rPr>
        <w:t xml:space="preserve"> was selected to </w:t>
      </w:r>
      <w:r>
        <w:rPr>
          <w:rFonts w:asciiTheme="minorHAnsi" w:hAnsiTheme="minorHAnsi" w:cstheme="minorHAnsi"/>
        </w:rPr>
        <w:t>investigate</w:t>
      </w:r>
      <w:r w:rsidR="00203FA5">
        <w:rPr>
          <w:rFonts w:asciiTheme="minorHAnsi" w:hAnsiTheme="minorHAnsi" w:cstheme="minorHAnsi"/>
        </w:rPr>
        <w:t xml:space="preserve"> the research question</w:t>
      </w:r>
      <w:r w:rsidR="00A533CC">
        <w:rPr>
          <w:rFonts w:asciiTheme="minorHAnsi" w:hAnsiTheme="minorHAnsi" w:cstheme="minorHAnsi"/>
        </w:rPr>
        <w:t xml:space="preserve">.  The data set was analysed in Jupyter notebooks using Python and the code can be found in the file </w:t>
      </w:r>
      <w:r w:rsidR="00A533CC">
        <w:rPr>
          <w:rFonts w:asciiTheme="minorHAnsi" w:hAnsiTheme="minorHAnsi" w:cstheme="minorHAnsi"/>
          <w:i/>
          <w:iCs/>
        </w:rPr>
        <w:t>subset_dataselection.ipynb</w:t>
      </w:r>
      <w:r w:rsidR="00A533CC">
        <w:rPr>
          <w:rFonts w:asciiTheme="minorHAnsi" w:hAnsiTheme="minorHAnsi" w:cstheme="minorHAnsi"/>
        </w:rPr>
        <w:t>.  The data set was loaded into Jupyter</w:t>
      </w:r>
      <w:r w:rsidR="00DB5D08">
        <w:rPr>
          <w:rFonts w:asciiTheme="minorHAnsi" w:hAnsiTheme="minorHAnsi" w:cstheme="minorHAnsi"/>
        </w:rPr>
        <w:t xml:space="preserve"> notebooks</w:t>
      </w:r>
      <w:r w:rsidR="00A533CC">
        <w:rPr>
          <w:rFonts w:asciiTheme="minorHAnsi" w:hAnsiTheme="minorHAnsi" w:cstheme="minorHAnsi"/>
        </w:rPr>
        <w:t xml:space="preserve"> and the Australian data was selected based on the variable country_region.  Any columns containing no data were then removed as these variables would not be relevant to the data subset which resulted in dropping the variable metro_area.  Unique values where then explored in the variable sub_region_1 to determine how the location of data was further described.  Sub_region_1 divided data into states and territories of Australia</w:t>
      </w:r>
      <w:r w:rsidR="00C400B2">
        <w:rPr>
          <w:rFonts w:asciiTheme="minorHAnsi" w:hAnsiTheme="minorHAnsi" w:cstheme="minorHAnsi"/>
        </w:rPr>
        <w:t>.</w:t>
      </w:r>
      <w:r w:rsidR="00A533CC">
        <w:rPr>
          <w:rFonts w:asciiTheme="minorHAnsi" w:hAnsiTheme="minorHAnsi" w:cstheme="minorHAnsi"/>
        </w:rPr>
        <w:t xml:space="preserve"> Victorian data was selected and contained a total of 17,853 entries</w:t>
      </w:r>
      <w:r w:rsidR="0072524F">
        <w:rPr>
          <w:rFonts w:asciiTheme="minorHAnsi" w:hAnsiTheme="minorHAnsi" w:cstheme="minorHAnsi"/>
        </w:rPr>
        <w:t>.</w:t>
      </w:r>
      <w:r w:rsidR="00027DD3">
        <w:rPr>
          <w:rFonts w:asciiTheme="minorHAnsi" w:hAnsiTheme="minorHAnsi" w:cstheme="minorHAnsi"/>
        </w:rPr>
        <w:t xml:space="preserve">  </w:t>
      </w:r>
      <w:r w:rsidR="0072524F">
        <w:rPr>
          <w:rFonts w:asciiTheme="minorHAnsi" w:hAnsiTheme="minorHAnsi" w:cstheme="minorHAnsi"/>
        </w:rPr>
        <w:t xml:space="preserve">The data subset was refined further by removing additional variables that </w:t>
      </w:r>
      <w:r w:rsidR="00C310C3">
        <w:rPr>
          <w:rFonts w:asciiTheme="minorHAnsi" w:hAnsiTheme="minorHAnsi" w:cstheme="minorHAnsi"/>
        </w:rPr>
        <w:t>were</w:t>
      </w:r>
      <w:r w:rsidR="0072524F">
        <w:rPr>
          <w:rFonts w:asciiTheme="minorHAnsi" w:hAnsiTheme="minorHAnsi" w:cstheme="minorHAnsi"/>
        </w:rPr>
        <w:t xml:space="preserve"> not required.  These included country_code</w:t>
      </w:r>
      <w:r w:rsidR="00DB5D08">
        <w:rPr>
          <w:rFonts w:asciiTheme="minorHAnsi" w:hAnsiTheme="minorHAnsi" w:cstheme="minorHAnsi"/>
        </w:rPr>
        <w:t xml:space="preserve"> and</w:t>
      </w:r>
      <w:r w:rsidR="0072524F">
        <w:rPr>
          <w:rFonts w:asciiTheme="minorHAnsi" w:hAnsiTheme="minorHAnsi" w:cstheme="minorHAnsi"/>
        </w:rPr>
        <w:t xml:space="preserve"> country_region </w:t>
      </w:r>
      <w:r w:rsidR="00027DD3">
        <w:rPr>
          <w:rFonts w:asciiTheme="minorHAnsi" w:hAnsiTheme="minorHAnsi" w:cstheme="minorHAnsi"/>
        </w:rPr>
        <w:t>as the value for th</w:t>
      </w:r>
      <w:r w:rsidR="00C310C3">
        <w:rPr>
          <w:rFonts w:asciiTheme="minorHAnsi" w:hAnsiTheme="minorHAnsi" w:cstheme="minorHAnsi"/>
        </w:rPr>
        <w:t>e</w:t>
      </w:r>
      <w:r w:rsidR="00027DD3">
        <w:rPr>
          <w:rFonts w:asciiTheme="minorHAnsi" w:hAnsiTheme="minorHAnsi" w:cstheme="minorHAnsi"/>
        </w:rPr>
        <w:t>s</w:t>
      </w:r>
      <w:r w:rsidR="00C310C3">
        <w:rPr>
          <w:rFonts w:asciiTheme="minorHAnsi" w:hAnsiTheme="minorHAnsi" w:cstheme="minorHAnsi"/>
        </w:rPr>
        <w:t>e</w:t>
      </w:r>
      <w:r w:rsidR="00027DD3">
        <w:rPr>
          <w:rFonts w:asciiTheme="minorHAnsi" w:hAnsiTheme="minorHAnsi" w:cstheme="minorHAnsi"/>
        </w:rPr>
        <w:t xml:space="preserve"> variable</w:t>
      </w:r>
      <w:r w:rsidR="00C310C3">
        <w:rPr>
          <w:rFonts w:asciiTheme="minorHAnsi" w:hAnsiTheme="minorHAnsi" w:cstheme="minorHAnsi"/>
        </w:rPr>
        <w:t>s</w:t>
      </w:r>
      <w:r w:rsidR="00027DD3">
        <w:rPr>
          <w:rFonts w:asciiTheme="minorHAnsi" w:hAnsiTheme="minorHAnsi" w:cstheme="minorHAnsi"/>
        </w:rPr>
        <w:t xml:space="preserve"> is the same for all Victorian entries. Iso_3166_2_code was removed as again </w:t>
      </w:r>
      <w:r w:rsidR="00DB5D08">
        <w:rPr>
          <w:rFonts w:asciiTheme="minorHAnsi" w:hAnsiTheme="minorHAnsi" w:cstheme="minorHAnsi"/>
        </w:rPr>
        <w:t>this</w:t>
      </w:r>
      <w:r w:rsidR="00027DD3">
        <w:rPr>
          <w:rFonts w:asciiTheme="minorHAnsi" w:hAnsiTheme="minorHAnsi" w:cstheme="minorHAnsi"/>
        </w:rPr>
        <w:t xml:space="preserve"> value </w:t>
      </w:r>
      <w:r w:rsidR="00DB5D08">
        <w:rPr>
          <w:rFonts w:asciiTheme="minorHAnsi" w:hAnsiTheme="minorHAnsi" w:cstheme="minorHAnsi"/>
        </w:rPr>
        <w:t xml:space="preserve">also represented the </w:t>
      </w:r>
      <w:r w:rsidR="00065EDA">
        <w:rPr>
          <w:rFonts w:asciiTheme="minorHAnsi" w:hAnsiTheme="minorHAnsi" w:cstheme="minorHAnsi"/>
        </w:rPr>
        <w:t xml:space="preserve">country and </w:t>
      </w:r>
      <w:r w:rsidR="00DB5D08">
        <w:rPr>
          <w:rFonts w:asciiTheme="minorHAnsi" w:hAnsiTheme="minorHAnsi" w:cstheme="minorHAnsi"/>
        </w:rPr>
        <w:t xml:space="preserve">state </w:t>
      </w:r>
      <w:r w:rsidR="00027DD3">
        <w:rPr>
          <w:rFonts w:asciiTheme="minorHAnsi" w:hAnsiTheme="minorHAnsi" w:cstheme="minorHAnsi"/>
        </w:rPr>
        <w:t xml:space="preserve">from which data was collected </w:t>
      </w:r>
      <w:r w:rsidR="00DB5D08">
        <w:rPr>
          <w:rFonts w:asciiTheme="minorHAnsi" w:hAnsiTheme="minorHAnsi" w:cstheme="minorHAnsi"/>
        </w:rPr>
        <w:t>and</w:t>
      </w:r>
      <w:r w:rsidR="00027DD3">
        <w:rPr>
          <w:rFonts w:asciiTheme="minorHAnsi" w:hAnsiTheme="minorHAnsi" w:cstheme="minorHAnsi"/>
        </w:rPr>
        <w:t xml:space="preserve"> therefore was not relevant for this analysis.  The remaining data subset </w:t>
      </w:r>
      <w:r w:rsidR="00C310C3">
        <w:rPr>
          <w:rFonts w:asciiTheme="minorHAnsi" w:hAnsiTheme="minorHAnsi" w:cstheme="minorHAnsi"/>
        </w:rPr>
        <w:t xml:space="preserve">then </w:t>
      </w:r>
      <w:r w:rsidR="00027DD3">
        <w:rPr>
          <w:rFonts w:asciiTheme="minorHAnsi" w:hAnsiTheme="minorHAnsi" w:cstheme="minorHAnsi"/>
        </w:rPr>
        <w:t xml:space="preserve">contained </w:t>
      </w:r>
      <w:r w:rsidR="00DB5D08">
        <w:rPr>
          <w:rFonts w:asciiTheme="minorHAnsi" w:hAnsiTheme="minorHAnsi" w:cstheme="minorHAnsi"/>
        </w:rPr>
        <w:t>eight</w:t>
      </w:r>
      <w:r w:rsidR="00027DD3">
        <w:rPr>
          <w:rFonts w:asciiTheme="minorHAnsi" w:hAnsiTheme="minorHAnsi" w:cstheme="minorHAnsi"/>
        </w:rPr>
        <w:t xml:space="preserve"> variables.</w:t>
      </w:r>
    </w:p>
    <w:p w14:paraId="4DE9FD98" w14:textId="77777777" w:rsidR="00027DD3" w:rsidRDefault="00027DD3" w:rsidP="0030475C">
      <w:pPr>
        <w:rPr>
          <w:rFonts w:asciiTheme="minorHAnsi" w:hAnsiTheme="minorHAnsi" w:cstheme="minorHAnsi"/>
        </w:rPr>
      </w:pPr>
    </w:p>
    <w:p w14:paraId="18890929" w14:textId="3898A379" w:rsidR="0072524F" w:rsidRPr="00A533CC" w:rsidRDefault="0072524F" w:rsidP="0030475C">
      <w:pPr>
        <w:rPr>
          <w:rFonts w:asciiTheme="minorHAnsi" w:hAnsiTheme="minorHAnsi" w:cstheme="minorHAnsi"/>
        </w:rPr>
      </w:pPr>
      <w:r>
        <w:rPr>
          <w:rFonts w:asciiTheme="minorHAnsi" w:hAnsiTheme="minorHAnsi" w:cstheme="minorHAnsi"/>
        </w:rPr>
        <w:t>As Melbourne data is required for the research question</w:t>
      </w:r>
      <w:r w:rsidR="00C310C3">
        <w:rPr>
          <w:rFonts w:asciiTheme="minorHAnsi" w:hAnsiTheme="minorHAnsi" w:cstheme="minorHAnsi"/>
        </w:rPr>
        <w:t>,</w:t>
      </w:r>
      <w:r>
        <w:rPr>
          <w:rFonts w:asciiTheme="minorHAnsi" w:hAnsiTheme="minorHAnsi" w:cstheme="minorHAnsi"/>
        </w:rPr>
        <w:t xml:space="preserve"> the variable sub_region_2 was then explored for </w:t>
      </w:r>
      <w:r w:rsidR="00037AA9">
        <w:rPr>
          <w:rFonts w:asciiTheme="minorHAnsi" w:hAnsiTheme="minorHAnsi" w:cstheme="minorHAnsi"/>
        </w:rPr>
        <w:t>its</w:t>
      </w:r>
      <w:r>
        <w:rPr>
          <w:rFonts w:asciiTheme="minorHAnsi" w:hAnsiTheme="minorHAnsi" w:cstheme="minorHAnsi"/>
        </w:rPr>
        <w:t xml:space="preserve"> unique values to determine how the location of data in the data subset is further described.  </w:t>
      </w:r>
      <w:r w:rsidR="00C310C3">
        <w:rPr>
          <w:rFonts w:asciiTheme="minorHAnsi" w:hAnsiTheme="minorHAnsi" w:cstheme="minorHAnsi"/>
        </w:rPr>
        <w:t>Sub_region_2</w:t>
      </w:r>
      <w:r w:rsidR="00027DD3">
        <w:rPr>
          <w:rFonts w:asciiTheme="minorHAnsi" w:hAnsiTheme="minorHAnsi" w:cstheme="minorHAnsi"/>
        </w:rPr>
        <w:t xml:space="preserve"> represents</w:t>
      </w:r>
      <w:r>
        <w:rPr>
          <w:rFonts w:asciiTheme="minorHAnsi" w:hAnsiTheme="minorHAnsi" w:cstheme="minorHAnsi"/>
        </w:rPr>
        <w:t xml:space="preserve"> the local council region from </w:t>
      </w:r>
      <w:r w:rsidR="00DB5D08">
        <w:rPr>
          <w:rFonts w:asciiTheme="minorHAnsi" w:hAnsiTheme="minorHAnsi" w:cstheme="minorHAnsi"/>
        </w:rPr>
        <w:t>where data</w:t>
      </w:r>
      <w:r>
        <w:rPr>
          <w:rFonts w:asciiTheme="minorHAnsi" w:hAnsiTheme="minorHAnsi" w:cstheme="minorHAnsi"/>
        </w:rPr>
        <w:t xml:space="preserve"> was collected.  </w:t>
      </w:r>
      <w:r w:rsidR="00027DD3">
        <w:rPr>
          <w:rFonts w:asciiTheme="minorHAnsi" w:hAnsiTheme="minorHAnsi" w:cstheme="minorHAnsi"/>
        </w:rPr>
        <w:t>Data was then selected from the current data subset for each of the 31 municipal councils that form metropolitan Melbourne.  This final data subset</w:t>
      </w:r>
      <w:r w:rsidR="00C400B2">
        <w:rPr>
          <w:rFonts w:asciiTheme="minorHAnsi" w:hAnsiTheme="minorHAnsi" w:cstheme="minorHAnsi"/>
        </w:rPr>
        <w:t xml:space="preserve"> for the city of Melbourne</w:t>
      </w:r>
      <w:r w:rsidR="00027DD3">
        <w:rPr>
          <w:rFonts w:asciiTheme="minorHAnsi" w:hAnsiTheme="minorHAnsi" w:cstheme="minorHAnsi"/>
        </w:rPr>
        <w:t xml:space="preserve"> is comprised of 8708 entries and 8 variables</w:t>
      </w:r>
      <w:r w:rsidR="00DB5D08">
        <w:rPr>
          <w:rFonts w:asciiTheme="minorHAnsi" w:hAnsiTheme="minorHAnsi" w:cstheme="minorHAnsi"/>
        </w:rPr>
        <w:t>.  These 8 variables</w:t>
      </w:r>
      <w:r w:rsidR="00027DD3">
        <w:rPr>
          <w:rFonts w:asciiTheme="minorHAnsi" w:hAnsiTheme="minorHAnsi" w:cstheme="minorHAnsi"/>
        </w:rPr>
        <w:t xml:space="preserve"> represent the council jurisdiction in Melbourne where data was collected, the dat</w:t>
      </w:r>
      <w:r w:rsidR="00065EDA">
        <w:rPr>
          <w:rFonts w:asciiTheme="minorHAnsi" w:hAnsiTheme="minorHAnsi" w:cstheme="minorHAnsi"/>
        </w:rPr>
        <w:t>e</w:t>
      </w:r>
      <w:r w:rsidR="00027DD3">
        <w:rPr>
          <w:rFonts w:asciiTheme="minorHAnsi" w:hAnsiTheme="minorHAnsi" w:cstheme="minorHAnsi"/>
        </w:rPr>
        <w:t xml:space="preserve"> on which data was collected, and the percentage change in mobility for each of the six categories on that day, retail and recreation, grocery and pharmacy, transit stations, parks, workplace and residential.</w:t>
      </w:r>
    </w:p>
    <w:p w14:paraId="64407210" w14:textId="0020A4B8" w:rsidR="00203FA5" w:rsidRDefault="00203FA5" w:rsidP="0030475C">
      <w:pPr>
        <w:rPr>
          <w:rFonts w:asciiTheme="minorHAnsi" w:hAnsiTheme="minorHAnsi" w:cstheme="minorHAnsi"/>
        </w:rPr>
      </w:pPr>
    </w:p>
    <w:p w14:paraId="7F5BD393" w14:textId="77777777" w:rsidR="00BC71B6" w:rsidRDefault="00BC71B6" w:rsidP="0030475C">
      <w:pPr>
        <w:rPr>
          <w:rFonts w:asciiTheme="minorHAnsi" w:hAnsiTheme="minorHAnsi" w:cstheme="minorHAnsi"/>
        </w:rPr>
      </w:pPr>
    </w:p>
    <w:p w14:paraId="6590AA21" w14:textId="02429DCA" w:rsidR="0030475C" w:rsidRPr="0030475C" w:rsidRDefault="0030475C" w:rsidP="0030475C">
      <w:pPr>
        <w:rPr>
          <w:rFonts w:asciiTheme="minorHAnsi" w:hAnsiTheme="minorHAnsi" w:cstheme="minorHAnsi"/>
          <w:u w:val="single"/>
        </w:rPr>
      </w:pPr>
      <w:r w:rsidRPr="0030475C">
        <w:rPr>
          <w:rFonts w:asciiTheme="minorHAnsi" w:hAnsiTheme="minorHAnsi" w:cstheme="minorHAnsi"/>
          <w:u w:val="single"/>
        </w:rPr>
        <w:t>vi) Database Design Based on the Subset Data</w:t>
      </w:r>
    </w:p>
    <w:p w14:paraId="51590EF1" w14:textId="36CFFCCB" w:rsidR="00054868" w:rsidRPr="00065EDA" w:rsidRDefault="00605DF9" w:rsidP="0030475C">
      <w:pPr>
        <w:rPr>
          <w:rFonts w:asciiTheme="minorHAnsi" w:hAnsiTheme="minorHAnsi" w:cstheme="minorHAnsi"/>
          <w:i/>
          <w:iCs/>
        </w:rPr>
      </w:pPr>
      <w:r>
        <w:rPr>
          <w:rFonts w:asciiTheme="minorHAnsi" w:hAnsiTheme="minorHAnsi" w:cstheme="minorHAnsi"/>
        </w:rPr>
        <w:t xml:space="preserve">After selection of the </w:t>
      </w:r>
      <w:r w:rsidR="00054868">
        <w:rPr>
          <w:rFonts w:asciiTheme="minorHAnsi" w:hAnsiTheme="minorHAnsi" w:cstheme="minorHAnsi"/>
        </w:rPr>
        <w:t xml:space="preserve">Melbourne </w:t>
      </w:r>
      <w:r>
        <w:rPr>
          <w:rFonts w:asciiTheme="minorHAnsi" w:hAnsiTheme="minorHAnsi" w:cstheme="minorHAnsi"/>
        </w:rPr>
        <w:t>data subset a NoSQL database</w:t>
      </w:r>
      <w:r w:rsidR="00065EDA">
        <w:rPr>
          <w:rFonts w:asciiTheme="minorHAnsi" w:hAnsiTheme="minorHAnsi" w:cstheme="minorHAnsi"/>
        </w:rPr>
        <w:t xml:space="preserve"> in MongoDB</w:t>
      </w:r>
      <w:r>
        <w:rPr>
          <w:rFonts w:asciiTheme="minorHAnsi" w:hAnsiTheme="minorHAnsi" w:cstheme="minorHAnsi"/>
        </w:rPr>
        <w:t xml:space="preserve"> was constructed</w:t>
      </w:r>
      <w:r w:rsidR="00054868">
        <w:rPr>
          <w:rFonts w:asciiTheme="minorHAnsi" w:hAnsiTheme="minorHAnsi" w:cstheme="minorHAnsi"/>
        </w:rPr>
        <w:t xml:space="preserve"> </w:t>
      </w:r>
      <w:r w:rsidR="00065EDA">
        <w:rPr>
          <w:rFonts w:asciiTheme="minorHAnsi" w:hAnsiTheme="minorHAnsi" w:cstheme="minorHAnsi"/>
        </w:rPr>
        <w:t xml:space="preserve">using Python </w:t>
      </w:r>
      <w:r w:rsidR="00054868">
        <w:rPr>
          <w:rFonts w:asciiTheme="minorHAnsi" w:hAnsiTheme="minorHAnsi" w:cstheme="minorHAnsi"/>
        </w:rPr>
        <w:t>to store the data and to enable information to be easily accessible for further analysis to investigate the research question.</w:t>
      </w:r>
      <w:r w:rsidR="00DB5D08">
        <w:rPr>
          <w:rFonts w:asciiTheme="minorHAnsi" w:hAnsiTheme="minorHAnsi" w:cstheme="minorHAnsi"/>
        </w:rPr>
        <w:t xml:space="preserve"> </w:t>
      </w:r>
      <w:r w:rsidR="00065EDA">
        <w:rPr>
          <w:rFonts w:asciiTheme="minorHAnsi" w:hAnsiTheme="minorHAnsi" w:cstheme="minorHAnsi"/>
        </w:rPr>
        <w:t xml:space="preserve">The code for building the database can be found in the file </w:t>
      </w:r>
      <w:r w:rsidR="00065EDA" w:rsidRPr="005F1582">
        <w:rPr>
          <w:rFonts w:asciiTheme="minorHAnsi" w:hAnsiTheme="minorHAnsi" w:cstheme="minorHAnsi"/>
          <w:i/>
          <w:iCs/>
        </w:rPr>
        <w:t>subset_nosql_database_creation.ipynb.</w:t>
      </w:r>
      <w:r w:rsidR="00065EDA">
        <w:rPr>
          <w:rFonts w:asciiTheme="minorHAnsi" w:hAnsiTheme="minorHAnsi" w:cstheme="minorHAnsi"/>
          <w:i/>
          <w:iCs/>
        </w:rPr>
        <w:t xml:space="preserve">  </w:t>
      </w:r>
      <w:r w:rsidR="00054868">
        <w:rPr>
          <w:rFonts w:asciiTheme="minorHAnsi" w:hAnsiTheme="minorHAnsi" w:cstheme="minorHAnsi"/>
        </w:rPr>
        <w:t>The database named melb</w:t>
      </w:r>
      <w:r w:rsidR="005E1B25">
        <w:rPr>
          <w:rFonts w:asciiTheme="minorHAnsi" w:hAnsiTheme="minorHAnsi" w:cstheme="minorHAnsi"/>
        </w:rPr>
        <w:t>_</w:t>
      </w:r>
      <w:r w:rsidR="00054868">
        <w:rPr>
          <w:rFonts w:asciiTheme="minorHAnsi" w:hAnsiTheme="minorHAnsi" w:cstheme="minorHAnsi"/>
        </w:rPr>
        <w:t>covi</w:t>
      </w:r>
      <w:r w:rsidR="007C63BE">
        <w:rPr>
          <w:rFonts w:asciiTheme="minorHAnsi" w:hAnsiTheme="minorHAnsi" w:cstheme="minorHAnsi"/>
        </w:rPr>
        <w:t>d</w:t>
      </w:r>
      <w:r w:rsidR="00054868">
        <w:rPr>
          <w:rFonts w:asciiTheme="minorHAnsi" w:hAnsiTheme="minorHAnsi" w:cstheme="minorHAnsi"/>
        </w:rPr>
        <w:t xml:space="preserve"> contains six collections with each collection representing each category of </w:t>
      </w:r>
      <w:r w:rsidR="00065EDA">
        <w:rPr>
          <w:rFonts w:asciiTheme="minorHAnsi" w:hAnsiTheme="minorHAnsi" w:cstheme="minorHAnsi"/>
        </w:rPr>
        <w:t xml:space="preserve">the </w:t>
      </w:r>
      <w:r w:rsidR="00054868">
        <w:rPr>
          <w:rFonts w:asciiTheme="minorHAnsi" w:hAnsiTheme="minorHAnsi" w:cstheme="minorHAnsi"/>
        </w:rPr>
        <w:t>mobility data, retail and recreation, grocery and pharmacy, parks, transit stations, workplaces and resident</w:t>
      </w:r>
      <w:r w:rsidR="007900C0">
        <w:rPr>
          <w:rFonts w:asciiTheme="minorHAnsi" w:hAnsiTheme="minorHAnsi" w:cstheme="minorHAnsi"/>
        </w:rPr>
        <w:t>i</w:t>
      </w:r>
      <w:r w:rsidR="00054868">
        <w:rPr>
          <w:rFonts w:asciiTheme="minorHAnsi" w:hAnsiTheme="minorHAnsi" w:cstheme="minorHAnsi"/>
        </w:rPr>
        <w:t>al. Each collection contains the dat</w:t>
      </w:r>
      <w:r w:rsidR="00065EDA">
        <w:rPr>
          <w:rFonts w:asciiTheme="minorHAnsi" w:hAnsiTheme="minorHAnsi" w:cstheme="minorHAnsi"/>
        </w:rPr>
        <w:t>e</w:t>
      </w:r>
      <w:r w:rsidR="00054868">
        <w:rPr>
          <w:rFonts w:asciiTheme="minorHAnsi" w:hAnsiTheme="minorHAnsi" w:cstheme="minorHAnsi"/>
        </w:rPr>
        <w:t xml:space="preserve">, council jurisdiction and percentage change in mobility for that category on a particular </w:t>
      </w:r>
      <w:r w:rsidR="00065EDA">
        <w:rPr>
          <w:rFonts w:asciiTheme="minorHAnsi" w:hAnsiTheme="minorHAnsi" w:cstheme="minorHAnsi"/>
        </w:rPr>
        <w:t>day</w:t>
      </w:r>
      <w:r w:rsidR="0087210D">
        <w:rPr>
          <w:rFonts w:asciiTheme="minorHAnsi" w:hAnsiTheme="minorHAnsi" w:cstheme="minorHAnsi"/>
        </w:rPr>
        <w:t>. Null values were removed from each category data set prior to creating database collections</w:t>
      </w:r>
      <w:r w:rsidR="00054868">
        <w:rPr>
          <w:rFonts w:asciiTheme="minorHAnsi" w:hAnsiTheme="minorHAnsi" w:cstheme="minorHAnsi"/>
        </w:rPr>
        <w:t xml:space="preserve">. </w:t>
      </w:r>
      <w:r w:rsidR="00DB5D08">
        <w:rPr>
          <w:rFonts w:asciiTheme="minorHAnsi" w:hAnsiTheme="minorHAnsi" w:cstheme="minorHAnsi"/>
        </w:rPr>
        <w:t xml:space="preserve"> Each collection is connected with one another due to commonality of the location variable sub_region_2 between all collections.  </w:t>
      </w:r>
      <w:r w:rsidR="00054868">
        <w:rPr>
          <w:rFonts w:asciiTheme="minorHAnsi" w:hAnsiTheme="minorHAnsi" w:cstheme="minorHAnsi"/>
        </w:rPr>
        <w:t>A diagram of the database schema is shown in Figure 1 below.</w:t>
      </w:r>
    </w:p>
    <w:p w14:paraId="47A20954" w14:textId="2E4CC35E" w:rsidR="00054868" w:rsidRDefault="00054868" w:rsidP="0030475C">
      <w:pPr>
        <w:rPr>
          <w:rFonts w:asciiTheme="minorHAnsi" w:hAnsiTheme="minorHAnsi" w:cstheme="minorHAnsi"/>
        </w:rPr>
      </w:pPr>
    </w:p>
    <w:p w14:paraId="01D4CE67" w14:textId="77777777" w:rsidR="007D64C0" w:rsidRDefault="007D64C0" w:rsidP="0030475C">
      <w:pPr>
        <w:rPr>
          <w:rFonts w:asciiTheme="minorHAnsi" w:hAnsiTheme="minorHAnsi" w:cstheme="minorHAnsi"/>
        </w:rPr>
      </w:pPr>
    </w:p>
    <w:p w14:paraId="67516484" w14:textId="0F9D6833" w:rsidR="00581AF0" w:rsidRDefault="00D10925" w:rsidP="0030475C">
      <w:pPr>
        <w:rPr>
          <w:rFonts w:asciiTheme="minorHAnsi" w:hAnsiTheme="minorHAnsi" w:cstheme="minorHAnsi"/>
        </w:rPr>
      </w:pPr>
      <w:r>
        <w:rPr>
          <w:noProof/>
        </w:rPr>
        <w:lastRenderedPageBreak/>
        <mc:AlternateContent>
          <mc:Choice Requires="wps">
            <w:drawing>
              <wp:anchor distT="0" distB="0" distL="114300" distR="114300" simplePos="0" relativeHeight="251675648" behindDoc="0" locked="0" layoutInCell="1" allowOverlap="1" wp14:anchorId="6107F4B9" wp14:editId="7F509828">
                <wp:simplePos x="0" y="0"/>
                <wp:positionH relativeFrom="column">
                  <wp:posOffset>3213099</wp:posOffset>
                </wp:positionH>
                <wp:positionV relativeFrom="paragraph">
                  <wp:posOffset>931332</wp:posOffset>
                </wp:positionV>
                <wp:extent cx="986367" cy="1811655"/>
                <wp:effectExtent l="25400" t="25400" r="42545" b="42545"/>
                <wp:wrapNone/>
                <wp:docPr id="11" name="Straight Connector 11"/>
                <wp:cNvGraphicFramePr/>
                <a:graphic xmlns:a="http://schemas.openxmlformats.org/drawingml/2006/main">
                  <a:graphicData uri="http://schemas.microsoft.com/office/word/2010/wordprocessingShape">
                    <wps:wsp>
                      <wps:cNvCnPr/>
                      <wps:spPr>
                        <a:xfrm>
                          <a:off x="0" y="0"/>
                          <a:ext cx="986367" cy="1811655"/>
                        </a:xfrm>
                        <a:prstGeom prst="line">
                          <a:avLst/>
                        </a:prstGeom>
                        <a:ln w="9525" cap="flat" cmpd="sng" algn="ctr">
                          <a:solidFill>
                            <a:schemeClr val="accent1"/>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148DE0" id="Straight Connector 11"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pt,73.35pt" to="330.65pt,3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" strokecolor="#4472c4 [3204]">
                <v:stroke startarrow="open" endarrow="open"/>
              </v:line>
            </w:pict>
          </mc:Fallback>
        </mc:AlternateContent>
      </w:r>
      <w:r>
        <w:rPr>
          <w:noProof/>
        </w:rPr>
        <mc:AlternateContent>
          <mc:Choice Requires="wps">
            <w:drawing>
              <wp:anchor distT="0" distB="0" distL="114300" distR="114300" simplePos="0" relativeHeight="251667456" behindDoc="0" locked="0" layoutInCell="1" allowOverlap="1" wp14:anchorId="1B3EF739" wp14:editId="3DF7BA96">
                <wp:simplePos x="0" y="0"/>
                <wp:positionH relativeFrom="column">
                  <wp:posOffset>2844165</wp:posOffset>
                </wp:positionH>
                <wp:positionV relativeFrom="paragraph">
                  <wp:posOffset>930910</wp:posOffset>
                </wp:positionV>
                <wp:extent cx="0" cy="2734310"/>
                <wp:effectExtent l="76200" t="25400" r="88900" b="34290"/>
                <wp:wrapNone/>
                <wp:docPr id="6" name="Straight Connector 6"/>
                <wp:cNvGraphicFramePr/>
                <a:graphic xmlns:a="http://schemas.openxmlformats.org/drawingml/2006/main">
                  <a:graphicData uri="http://schemas.microsoft.com/office/word/2010/wordprocessingShape">
                    <wps:wsp>
                      <wps:cNvCnPr/>
                      <wps:spPr>
                        <a:xfrm>
                          <a:off x="0" y="0"/>
                          <a:ext cx="0" cy="2734310"/>
                        </a:xfrm>
                        <a:prstGeom prst="line">
                          <a:avLst/>
                        </a:prstGeom>
                        <a:ln w="9525" cap="flat" cmpd="sng" algn="ctr">
                          <a:solidFill>
                            <a:schemeClr val="accent1"/>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9ED914" id="Straight Connector 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95pt,73.3pt" to="223.95pt,28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" strokecolor="#4472c4 [3204]">
                <v:stroke startarrow="open" endarrow="open"/>
              </v:line>
            </w:pict>
          </mc:Fallback>
        </mc:AlternateContent>
      </w:r>
      <w:r>
        <w:rPr>
          <w:noProof/>
        </w:rPr>
        <mc:AlternateContent>
          <mc:Choice Requires="wps">
            <w:drawing>
              <wp:anchor distT="0" distB="0" distL="114300" distR="114300" simplePos="0" relativeHeight="251665408" behindDoc="0" locked="0" layoutInCell="1" allowOverlap="1" wp14:anchorId="5F6D516A" wp14:editId="08190CBC">
                <wp:simplePos x="0" y="0"/>
                <wp:positionH relativeFrom="column">
                  <wp:posOffset>1947333</wp:posOffset>
                </wp:positionH>
                <wp:positionV relativeFrom="paragraph">
                  <wp:posOffset>1295401</wp:posOffset>
                </wp:positionV>
                <wp:extent cx="1854200" cy="1823932"/>
                <wp:effectExtent l="25400" t="25400" r="38100" b="43180"/>
                <wp:wrapNone/>
                <wp:docPr id="5" name="Straight Connector 5"/>
                <wp:cNvGraphicFramePr/>
                <a:graphic xmlns:a="http://schemas.openxmlformats.org/drawingml/2006/main">
                  <a:graphicData uri="http://schemas.microsoft.com/office/word/2010/wordprocessingShape">
                    <wps:wsp>
                      <wps:cNvCnPr/>
                      <wps:spPr>
                        <a:xfrm flipH="1">
                          <a:off x="0" y="0"/>
                          <a:ext cx="1854200" cy="1823932"/>
                        </a:xfrm>
                        <a:prstGeom prst="line">
                          <a:avLst/>
                        </a:prstGeom>
                        <a:ln w="9525" cap="flat" cmpd="sng" algn="ctr">
                          <a:solidFill>
                            <a:schemeClr val="accent1"/>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66C53F" id="Straight Connector 5"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35pt,102pt" to="299.35pt,24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" strokecolor="#4472c4 [3204]">
                <v:stroke startarrow="open" endarrow="open"/>
              </v:line>
            </w:pict>
          </mc:Fallback>
        </mc:AlternateContent>
      </w:r>
      <w:r>
        <w:rPr>
          <w:noProof/>
        </w:rPr>
        <mc:AlternateContent>
          <mc:Choice Requires="wps">
            <w:drawing>
              <wp:anchor distT="0" distB="0" distL="114300" distR="114300" simplePos="0" relativeHeight="251663360" behindDoc="0" locked="0" layoutInCell="1" allowOverlap="1" wp14:anchorId="4D47F3DE" wp14:editId="032A2A35">
                <wp:simplePos x="0" y="0"/>
                <wp:positionH relativeFrom="column">
                  <wp:posOffset>1947332</wp:posOffset>
                </wp:positionH>
                <wp:positionV relativeFrom="paragraph">
                  <wp:posOffset>1337732</wp:posOffset>
                </wp:positionV>
                <wp:extent cx="1811655" cy="1781599"/>
                <wp:effectExtent l="25400" t="25400" r="42545" b="34925"/>
                <wp:wrapNone/>
                <wp:docPr id="4" name="Straight Connector 4"/>
                <wp:cNvGraphicFramePr/>
                <a:graphic xmlns:a="http://schemas.openxmlformats.org/drawingml/2006/main">
                  <a:graphicData uri="http://schemas.microsoft.com/office/word/2010/wordprocessingShape">
                    <wps:wsp>
                      <wps:cNvCnPr/>
                      <wps:spPr>
                        <a:xfrm>
                          <a:off x="0" y="0"/>
                          <a:ext cx="1811655" cy="1781599"/>
                        </a:xfrm>
                        <a:prstGeom prst="line">
                          <a:avLst/>
                        </a:prstGeom>
                        <a:ln w="9525" cap="flat" cmpd="sng" algn="ctr">
                          <a:solidFill>
                            <a:schemeClr val="accent1"/>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84A6ED" id="Straight Connector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35pt,105.35pt" to="296pt,245.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" strokecolor="#4472c4 [3204]">
                <v:stroke startarrow="open" endarrow="open"/>
              </v:line>
            </w:pict>
          </mc:Fallback>
        </mc:AlternateContent>
      </w:r>
      <w:r>
        <w:rPr>
          <w:noProof/>
        </w:rPr>
        <mc:AlternateContent>
          <mc:Choice Requires="wps">
            <w:drawing>
              <wp:anchor distT="0" distB="0" distL="114300" distR="114300" simplePos="0" relativeHeight="251659264" behindDoc="0" locked="0" layoutInCell="1" allowOverlap="1" wp14:anchorId="42431AD3" wp14:editId="2382C033">
                <wp:simplePos x="0" y="0"/>
                <wp:positionH relativeFrom="column">
                  <wp:posOffset>1946910</wp:posOffset>
                </wp:positionH>
                <wp:positionV relativeFrom="paragraph">
                  <wp:posOffset>1184910</wp:posOffset>
                </wp:positionV>
                <wp:extent cx="1811866" cy="0"/>
                <wp:effectExtent l="25400" t="76200" r="0" b="88900"/>
                <wp:wrapNone/>
                <wp:docPr id="2" name="Straight Connector 2"/>
                <wp:cNvGraphicFramePr/>
                <a:graphic xmlns:a="http://schemas.openxmlformats.org/drawingml/2006/main">
                  <a:graphicData uri="http://schemas.microsoft.com/office/word/2010/wordprocessingShape">
                    <wps:wsp>
                      <wps:cNvCnPr/>
                      <wps:spPr>
                        <a:xfrm>
                          <a:off x="0" y="0"/>
                          <a:ext cx="1811866" cy="0"/>
                        </a:xfrm>
                        <a:prstGeom prst="line">
                          <a:avLst/>
                        </a:prstGeom>
                        <a:ln w="9525" cap="flat" cmpd="sng" algn="ctr">
                          <a:solidFill>
                            <a:schemeClr val="accent1"/>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79E5B1"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3pt,93.3pt" to="295.95pt,9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" strokecolor="#4472c4 [3204]">
                <v:stroke startarrow="open" endarrow="open"/>
              </v:line>
            </w:pict>
          </mc:Fallback>
        </mc:AlternateContent>
      </w:r>
      <w:r>
        <w:rPr>
          <w:noProof/>
        </w:rPr>
        <mc:AlternateContent>
          <mc:Choice Requires="wps">
            <w:drawing>
              <wp:anchor distT="0" distB="0" distL="114300" distR="114300" simplePos="0" relativeHeight="251671552" behindDoc="0" locked="0" layoutInCell="1" allowOverlap="1" wp14:anchorId="41FAB2A9" wp14:editId="5682E65C">
                <wp:simplePos x="0" y="0"/>
                <wp:positionH relativeFrom="column">
                  <wp:posOffset>3208867</wp:posOffset>
                </wp:positionH>
                <wp:positionV relativeFrom="paragraph">
                  <wp:posOffset>1879600</wp:posOffset>
                </wp:positionV>
                <wp:extent cx="1100666" cy="1785620"/>
                <wp:effectExtent l="25400" t="25400" r="42545" b="30480"/>
                <wp:wrapNone/>
                <wp:docPr id="9" name="Straight Connector 9"/>
                <wp:cNvGraphicFramePr/>
                <a:graphic xmlns:a="http://schemas.openxmlformats.org/drawingml/2006/main">
                  <a:graphicData uri="http://schemas.microsoft.com/office/word/2010/wordprocessingShape">
                    <wps:wsp>
                      <wps:cNvCnPr/>
                      <wps:spPr>
                        <a:xfrm flipH="1">
                          <a:off x="0" y="0"/>
                          <a:ext cx="1100666" cy="1785620"/>
                        </a:xfrm>
                        <a:prstGeom prst="line">
                          <a:avLst/>
                        </a:prstGeom>
                        <a:ln w="9525" cap="flat" cmpd="sng" algn="ctr">
                          <a:solidFill>
                            <a:schemeClr val="accent1"/>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038DEC" id="Straight Connector 9"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65pt,148pt" to="339.3pt,28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" strokecolor="#4472c4 [3204]">
                <v:stroke startarrow="open" endarrow="open"/>
              </v:line>
            </w:pict>
          </mc:Fallback>
        </mc:AlternateContent>
      </w:r>
      <w:r>
        <w:rPr>
          <w:noProof/>
        </w:rPr>
        <mc:AlternateContent>
          <mc:Choice Requires="wps">
            <w:drawing>
              <wp:anchor distT="0" distB="0" distL="114300" distR="114300" simplePos="0" relativeHeight="251669504" behindDoc="0" locked="0" layoutInCell="1" allowOverlap="1" wp14:anchorId="7EBFBCCF" wp14:editId="2CC3F520">
                <wp:simplePos x="0" y="0"/>
                <wp:positionH relativeFrom="column">
                  <wp:posOffset>1430867</wp:posOffset>
                </wp:positionH>
                <wp:positionV relativeFrom="paragraph">
                  <wp:posOffset>1879600</wp:posOffset>
                </wp:positionV>
                <wp:extent cx="1049443" cy="1785620"/>
                <wp:effectExtent l="25400" t="25400" r="43180" b="30480"/>
                <wp:wrapNone/>
                <wp:docPr id="7" name="Straight Connector 7"/>
                <wp:cNvGraphicFramePr/>
                <a:graphic xmlns:a="http://schemas.openxmlformats.org/drawingml/2006/main">
                  <a:graphicData uri="http://schemas.microsoft.com/office/word/2010/wordprocessingShape">
                    <wps:wsp>
                      <wps:cNvCnPr/>
                      <wps:spPr>
                        <a:xfrm>
                          <a:off x="0" y="0"/>
                          <a:ext cx="1049443" cy="1785620"/>
                        </a:xfrm>
                        <a:prstGeom prst="line">
                          <a:avLst/>
                        </a:prstGeom>
                        <a:ln w="9525" cap="flat" cmpd="sng" algn="ctr">
                          <a:solidFill>
                            <a:schemeClr val="accent1"/>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7E6A29" id="Straight Connector 7"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65pt,148pt" to="195.3pt,28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" strokecolor="#4472c4 [3204]">
                <v:stroke startarrow="open" endarrow="open"/>
              </v:line>
            </w:pict>
          </mc:Fallback>
        </mc:AlternateContent>
      </w:r>
      <w:r>
        <w:rPr>
          <w:noProof/>
        </w:rPr>
        <mc:AlternateContent>
          <mc:Choice Requires="wps">
            <w:drawing>
              <wp:anchor distT="0" distB="0" distL="114300" distR="114300" simplePos="0" relativeHeight="251673600" behindDoc="0" locked="0" layoutInCell="1" allowOverlap="1" wp14:anchorId="0707AE7F" wp14:editId="6DE90817">
                <wp:simplePos x="0" y="0"/>
                <wp:positionH relativeFrom="column">
                  <wp:posOffset>1490133</wp:posOffset>
                </wp:positionH>
                <wp:positionV relativeFrom="paragraph">
                  <wp:posOffset>931333</wp:posOffset>
                </wp:positionV>
                <wp:extent cx="990600" cy="1811867"/>
                <wp:effectExtent l="25400" t="25400" r="38100" b="42545"/>
                <wp:wrapNone/>
                <wp:docPr id="10" name="Straight Connector 10"/>
                <wp:cNvGraphicFramePr/>
                <a:graphic xmlns:a="http://schemas.openxmlformats.org/drawingml/2006/main">
                  <a:graphicData uri="http://schemas.microsoft.com/office/word/2010/wordprocessingShape">
                    <wps:wsp>
                      <wps:cNvCnPr/>
                      <wps:spPr>
                        <a:xfrm flipH="1">
                          <a:off x="0" y="0"/>
                          <a:ext cx="990600" cy="1811867"/>
                        </a:xfrm>
                        <a:prstGeom prst="line">
                          <a:avLst/>
                        </a:prstGeom>
                        <a:ln w="9525" cap="flat" cmpd="sng" algn="ctr">
                          <a:solidFill>
                            <a:schemeClr val="accent1"/>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1A28DE" id="Straight Connector 10"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35pt,73.35pt" to="195.35pt,3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" strokecolor="#4472c4 [3204]">
                <v:stroke startarrow="open" endarrow="open"/>
              </v:line>
            </w:pict>
          </mc:Fallback>
        </mc:AlternateContent>
      </w:r>
      <w:r w:rsidR="00B02A3B">
        <w:rPr>
          <w:noProof/>
        </w:rPr>
        <mc:AlternateContent>
          <mc:Choice Requires="wps">
            <w:drawing>
              <wp:anchor distT="0" distB="0" distL="114300" distR="114300" simplePos="0" relativeHeight="251661312" behindDoc="0" locked="0" layoutInCell="1" allowOverlap="1" wp14:anchorId="57C4D0A2" wp14:editId="74682363">
                <wp:simplePos x="0" y="0"/>
                <wp:positionH relativeFrom="column">
                  <wp:posOffset>1947121</wp:posOffset>
                </wp:positionH>
                <wp:positionV relativeFrom="paragraph">
                  <wp:posOffset>3403389</wp:posOffset>
                </wp:positionV>
                <wp:extent cx="1811866" cy="0"/>
                <wp:effectExtent l="25400" t="76200" r="0" b="88900"/>
                <wp:wrapNone/>
                <wp:docPr id="3" name="Straight Connector 3"/>
                <wp:cNvGraphicFramePr/>
                <a:graphic xmlns:a="http://schemas.openxmlformats.org/drawingml/2006/main">
                  <a:graphicData uri="http://schemas.microsoft.com/office/word/2010/wordprocessingShape">
                    <wps:wsp>
                      <wps:cNvCnPr/>
                      <wps:spPr>
                        <a:xfrm>
                          <a:off x="0" y="0"/>
                          <a:ext cx="1811866" cy="0"/>
                        </a:xfrm>
                        <a:prstGeom prst="line">
                          <a:avLst/>
                        </a:prstGeom>
                        <a:ln w="9525" cap="flat" cmpd="sng" algn="ctr">
                          <a:solidFill>
                            <a:schemeClr val="accent1"/>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4BC87F"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3pt,268pt" to="295.95pt,26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" strokecolor="#4472c4 [3204]">
                <v:stroke startarrow="open" endarrow="open"/>
              </v:line>
            </w:pict>
          </mc:Fallback>
        </mc:AlternateContent>
      </w:r>
      <w:r w:rsidR="00B02A3B">
        <w:rPr>
          <w:noProof/>
        </w:rPr>
        <w:drawing>
          <wp:inline distT="0" distB="0" distL="0" distR="0" wp14:anchorId="6B28989B" wp14:editId="4E187974">
            <wp:extent cx="5727700" cy="4542155"/>
            <wp:effectExtent l="0" t="25400" r="0" b="444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59EFA202" w14:textId="77777777" w:rsidR="00140685" w:rsidRDefault="00140685" w:rsidP="0030475C">
      <w:pPr>
        <w:rPr>
          <w:rFonts w:asciiTheme="minorHAnsi" w:hAnsiTheme="minorHAnsi" w:cstheme="minorHAnsi"/>
          <w:i/>
          <w:iCs/>
          <w:sz w:val="20"/>
          <w:szCs w:val="20"/>
        </w:rPr>
      </w:pPr>
    </w:p>
    <w:p w14:paraId="01BAE9C1" w14:textId="2832529C" w:rsidR="00B02A3B" w:rsidRPr="00140685" w:rsidRDefault="00140685" w:rsidP="00140685">
      <w:pPr>
        <w:jc w:val="center"/>
        <w:rPr>
          <w:rFonts w:asciiTheme="minorHAnsi" w:hAnsiTheme="minorHAnsi" w:cstheme="minorHAnsi"/>
          <w:i/>
          <w:iCs/>
          <w:sz w:val="20"/>
          <w:szCs w:val="20"/>
        </w:rPr>
      </w:pPr>
      <w:r>
        <w:rPr>
          <w:rFonts w:asciiTheme="minorHAnsi" w:hAnsiTheme="minorHAnsi" w:cstheme="minorHAnsi"/>
          <w:i/>
          <w:iCs/>
          <w:sz w:val="20"/>
          <w:szCs w:val="20"/>
        </w:rPr>
        <w:t xml:space="preserve">Figure 1: </w:t>
      </w:r>
      <w:r w:rsidR="007C63BE">
        <w:rPr>
          <w:rFonts w:asciiTheme="minorHAnsi" w:hAnsiTheme="minorHAnsi" w:cstheme="minorHAnsi"/>
          <w:i/>
          <w:iCs/>
          <w:sz w:val="20"/>
          <w:szCs w:val="20"/>
        </w:rPr>
        <w:t>m</w:t>
      </w:r>
      <w:r>
        <w:rPr>
          <w:rFonts w:asciiTheme="minorHAnsi" w:hAnsiTheme="minorHAnsi" w:cstheme="minorHAnsi"/>
          <w:i/>
          <w:iCs/>
          <w:sz w:val="20"/>
          <w:szCs w:val="20"/>
        </w:rPr>
        <w:t>elb</w:t>
      </w:r>
      <w:r w:rsidR="005E1B25">
        <w:rPr>
          <w:rFonts w:asciiTheme="minorHAnsi" w:hAnsiTheme="minorHAnsi" w:cstheme="minorHAnsi"/>
          <w:i/>
          <w:iCs/>
          <w:sz w:val="20"/>
          <w:szCs w:val="20"/>
        </w:rPr>
        <w:t>_</w:t>
      </w:r>
      <w:r>
        <w:rPr>
          <w:rFonts w:asciiTheme="minorHAnsi" w:hAnsiTheme="minorHAnsi" w:cstheme="minorHAnsi"/>
          <w:i/>
          <w:iCs/>
          <w:sz w:val="20"/>
          <w:szCs w:val="20"/>
        </w:rPr>
        <w:t>covid Database Design</w:t>
      </w:r>
    </w:p>
    <w:p w14:paraId="56F6B45C" w14:textId="13E8CE6C" w:rsidR="00140685" w:rsidRDefault="00140685" w:rsidP="0030475C">
      <w:pPr>
        <w:rPr>
          <w:rFonts w:asciiTheme="minorHAnsi" w:hAnsiTheme="minorHAnsi" w:cstheme="minorHAnsi"/>
        </w:rPr>
      </w:pPr>
    </w:p>
    <w:p w14:paraId="6543CE5D" w14:textId="341E7F42" w:rsidR="00DB5D08" w:rsidRPr="00065EDA" w:rsidRDefault="00DB5D08" w:rsidP="0030475C">
      <w:pPr>
        <w:rPr>
          <w:rFonts w:asciiTheme="minorHAnsi" w:hAnsiTheme="minorHAnsi" w:cstheme="minorHAnsi"/>
          <w:i/>
          <w:iCs/>
        </w:rPr>
      </w:pPr>
      <w:r>
        <w:rPr>
          <w:rFonts w:asciiTheme="minorHAnsi" w:hAnsiTheme="minorHAnsi" w:cstheme="minorHAnsi"/>
        </w:rPr>
        <w:t xml:space="preserve">The research question being explored investigates the change in mobility to six different location categories in the city of Melbourne across the first and second lockdowns to investigate any significant patterns that may emerge. The Melbourne data set contains almost 9000 entries. Thus by separating data into collections representing each individual </w:t>
      </w:r>
      <w:r w:rsidR="00572F5B">
        <w:rPr>
          <w:rFonts w:asciiTheme="minorHAnsi" w:hAnsiTheme="minorHAnsi" w:cstheme="minorHAnsi"/>
        </w:rPr>
        <w:t xml:space="preserve">location </w:t>
      </w:r>
      <w:r>
        <w:rPr>
          <w:rFonts w:asciiTheme="minorHAnsi" w:hAnsiTheme="minorHAnsi" w:cstheme="minorHAnsi"/>
        </w:rPr>
        <w:t>categor</w:t>
      </w:r>
      <w:r w:rsidR="005F1582">
        <w:rPr>
          <w:rFonts w:asciiTheme="minorHAnsi" w:hAnsiTheme="minorHAnsi" w:cstheme="minorHAnsi"/>
        </w:rPr>
        <w:t xml:space="preserve">y enables data to be easily accessed for each group which </w:t>
      </w:r>
      <w:r>
        <w:rPr>
          <w:rFonts w:asciiTheme="minorHAnsi" w:hAnsiTheme="minorHAnsi" w:cstheme="minorHAnsi"/>
        </w:rPr>
        <w:t xml:space="preserve">assists </w:t>
      </w:r>
      <w:r w:rsidR="005F1582">
        <w:rPr>
          <w:rFonts w:asciiTheme="minorHAnsi" w:hAnsiTheme="minorHAnsi" w:cstheme="minorHAnsi"/>
        </w:rPr>
        <w:t>further data analysis</w:t>
      </w:r>
      <w:r>
        <w:rPr>
          <w:rFonts w:asciiTheme="minorHAnsi" w:hAnsiTheme="minorHAnsi" w:cstheme="minorHAnsi"/>
        </w:rPr>
        <w:t xml:space="preserve"> for mobility changes </w:t>
      </w:r>
      <w:r w:rsidR="005F1582">
        <w:rPr>
          <w:rFonts w:asciiTheme="minorHAnsi" w:hAnsiTheme="minorHAnsi" w:cstheme="minorHAnsi"/>
        </w:rPr>
        <w:t>which</w:t>
      </w:r>
      <w:r>
        <w:rPr>
          <w:rFonts w:asciiTheme="minorHAnsi" w:hAnsiTheme="minorHAnsi" w:cstheme="minorHAnsi"/>
        </w:rPr>
        <w:t xml:space="preserve"> can then be compared between groups. </w:t>
      </w:r>
    </w:p>
    <w:p w14:paraId="32A67C2D" w14:textId="620E63A4" w:rsidR="00DB5D08" w:rsidRDefault="00DB5D08" w:rsidP="0030475C">
      <w:pPr>
        <w:rPr>
          <w:rFonts w:asciiTheme="minorHAnsi" w:hAnsiTheme="minorHAnsi" w:cstheme="minorHAnsi"/>
        </w:rPr>
      </w:pPr>
    </w:p>
    <w:p w14:paraId="5D116A1C" w14:textId="77777777" w:rsidR="00BC71B6" w:rsidRDefault="00BC71B6" w:rsidP="0030475C">
      <w:pPr>
        <w:rPr>
          <w:rFonts w:asciiTheme="minorHAnsi" w:hAnsiTheme="minorHAnsi" w:cstheme="minorHAnsi"/>
        </w:rPr>
      </w:pPr>
    </w:p>
    <w:p w14:paraId="7C910DFD" w14:textId="50AC0528" w:rsidR="0030475C" w:rsidRPr="0030475C" w:rsidRDefault="0030475C" w:rsidP="0030475C">
      <w:pPr>
        <w:rPr>
          <w:rFonts w:asciiTheme="minorHAnsi" w:hAnsiTheme="minorHAnsi" w:cstheme="minorHAnsi"/>
          <w:u w:val="single"/>
        </w:rPr>
      </w:pPr>
      <w:r w:rsidRPr="0030475C">
        <w:rPr>
          <w:rFonts w:asciiTheme="minorHAnsi" w:hAnsiTheme="minorHAnsi" w:cstheme="minorHAnsi"/>
          <w:u w:val="single"/>
        </w:rPr>
        <w:t>vii) Data Analysis</w:t>
      </w:r>
    </w:p>
    <w:p w14:paraId="0D10C29A" w14:textId="6BA5E208" w:rsidR="00F82105" w:rsidRPr="005F1582" w:rsidRDefault="005E1B25" w:rsidP="005F1582">
      <w:pPr>
        <w:rPr>
          <w:rFonts w:asciiTheme="minorHAnsi" w:hAnsiTheme="minorHAnsi" w:cstheme="minorHAnsi"/>
        </w:rPr>
      </w:pPr>
      <w:r>
        <w:rPr>
          <w:rFonts w:asciiTheme="minorHAnsi" w:hAnsiTheme="minorHAnsi" w:cstheme="minorHAnsi"/>
        </w:rPr>
        <w:t>Mobility d</w:t>
      </w:r>
      <w:r w:rsidRPr="005E1B25">
        <w:rPr>
          <w:rFonts w:asciiTheme="minorHAnsi" w:hAnsiTheme="minorHAnsi" w:cstheme="minorHAnsi"/>
        </w:rPr>
        <w:t xml:space="preserve">ata </w:t>
      </w:r>
      <w:r>
        <w:rPr>
          <w:rFonts w:asciiTheme="minorHAnsi" w:hAnsiTheme="minorHAnsi" w:cstheme="minorHAnsi"/>
        </w:rPr>
        <w:t>for the city of Melbourne was analysed</w:t>
      </w:r>
      <w:r w:rsidR="00764B63">
        <w:rPr>
          <w:rFonts w:asciiTheme="minorHAnsi" w:hAnsiTheme="minorHAnsi" w:cstheme="minorHAnsi"/>
        </w:rPr>
        <w:t xml:space="preserve"> using Python</w:t>
      </w:r>
      <w:r>
        <w:rPr>
          <w:rFonts w:asciiTheme="minorHAnsi" w:hAnsiTheme="minorHAnsi" w:cstheme="minorHAnsi"/>
        </w:rPr>
        <w:t xml:space="preserve"> to compare the changes in movement between the first and second lockdown periods</w:t>
      </w:r>
      <w:r w:rsidR="006A258D">
        <w:rPr>
          <w:rFonts w:asciiTheme="minorHAnsi" w:hAnsiTheme="minorHAnsi" w:cstheme="minorHAnsi"/>
        </w:rPr>
        <w:t xml:space="preserve"> during the COVID-19 pandemic</w:t>
      </w:r>
      <w:r>
        <w:rPr>
          <w:rFonts w:asciiTheme="minorHAnsi" w:hAnsiTheme="minorHAnsi" w:cstheme="minorHAnsi"/>
        </w:rPr>
        <w:t>.</w:t>
      </w:r>
      <w:r w:rsidR="006A258D">
        <w:rPr>
          <w:rFonts w:asciiTheme="minorHAnsi" w:hAnsiTheme="minorHAnsi" w:cstheme="minorHAnsi"/>
        </w:rPr>
        <w:t xml:space="preserve"> </w:t>
      </w:r>
      <w:r w:rsidR="00764B63">
        <w:rPr>
          <w:rFonts w:asciiTheme="minorHAnsi" w:hAnsiTheme="minorHAnsi" w:cstheme="minorHAnsi"/>
        </w:rPr>
        <w:t xml:space="preserve">The code for analysis can be found in the file </w:t>
      </w:r>
      <w:r w:rsidR="00764B63">
        <w:rPr>
          <w:rFonts w:asciiTheme="minorHAnsi" w:hAnsiTheme="minorHAnsi" w:cstheme="minorHAnsi"/>
          <w:i/>
          <w:iCs/>
        </w:rPr>
        <w:t>code_for_analysis.ipynb.</w:t>
      </w:r>
      <w:r>
        <w:rPr>
          <w:rFonts w:asciiTheme="minorHAnsi" w:hAnsiTheme="minorHAnsi" w:cstheme="minorHAnsi"/>
        </w:rPr>
        <w:t xml:space="preserve"> Six </w:t>
      </w:r>
      <w:r w:rsidR="005F1582">
        <w:rPr>
          <w:rFonts w:asciiTheme="minorHAnsi" w:hAnsiTheme="minorHAnsi" w:cstheme="minorHAnsi"/>
        </w:rPr>
        <w:t xml:space="preserve">mobility </w:t>
      </w:r>
      <w:r>
        <w:rPr>
          <w:rFonts w:asciiTheme="minorHAnsi" w:hAnsiTheme="minorHAnsi" w:cstheme="minorHAnsi"/>
        </w:rPr>
        <w:t>categories were examined</w:t>
      </w:r>
      <w:r w:rsidR="00E718EF">
        <w:rPr>
          <w:rFonts w:asciiTheme="minorHAnsi" w:hAnsiTheme="minorHAnsi" w:cstheme="minorHAnsi"/>
        </w:rPr>
        <w:t>,</w:t>
      </w:r>
      <w:r>
        <w:rPr>
          <w:rFonts w:asciiTheme="minorHAnsi" w:hAnsiTheme="minorHAnsi" w:cstheme="minorHAnsi"/>
        </w:rPr>
        <w:t xml:space="preserve"> retail and recreation, grocery and pharmacy, </w:t>
      </w:r>
      <w:r w:rsidR="006A258D">
        <w:rPr>
          <w:rFonts w:asciiTheme="minorHAnsi" w:hAnsiTheme="minorHAnsi" w:cstheme="minorHAnsi"/>
        </w:rPr>
        <w:t xml:space="preserve">transit stations, parks, workplace and residential. </w:t>
      </w:r>
      <w:r w:rsidR="00E718EF">
        <w:rPr>
          <w:rFonts w:asciiTheme="minorHAnsi" w:hAnsiTheme="minorHAnsi" w:cstheme="minorHAnsi"/>
        </w:rPr>
        <w:t xml:space="preserve"> The percent change in movement from baseline was measured daily for each of these categories in each council region of Melbourne.  </w:t>
      </w:r>
      <w:r w:rsidR="006A258D">
        <w:rPr>
          <w:rFonts w:asciiTheme="minorHAnsi" w:hAnsiTheme="minorHAnsi" w:cstheme="minorHAnsi"/>
        </w:rPr>
        <w:t>For data analysis</w:t>
      </w:r>
      <w:r w:rsidR="00E718EF">
        <w:rPr>
          <w:rFonts w:asciiTheme="minorHAnsi" w:hAnsiTheme="minorHAnsi" w:cstheme="minorHAnsi"/>
        </w:rPr>
        <w:t>,</w:t>
      </w:r>
      <w:r w:rsidR="006A258D">
        <w:rPr>
          <w:rFonts w:asciiTheme="minorHAnsi" w:hAnsiTheme="minorHAnsi" w:cstheme="minorHAnsi"/>
        </w:rPr>
        <w:t xml:space="preserve"> data from each of these groups was selected from the database and divided into two time periods</w:t>
      </w:r>
      <w:r w:rsidR="005F1582">
        <w:rPr>
          <w:rFonts w:asciiTheme="minorHAnsi" w:hAnsiTheme="minorHAnsi" w:cstheme="minorHAnsi"/>
        </w:rPr>
        <w:t>, the first ranging from</w:t>
      </w:r>
      <w:r w:rsidR="006A258D">
        <w:rPr>
          <w:rFonts w:asciiTheme="minorHAnsi" w:hAnsiTheme="minorHAnsi" w:cstheme="minorHAnsi"/>
        </w:rPr>
        <w:t xml:space="preserve"> February</w:t>
      </w:r>
      <w:r w:rsidR="005F1582">
        <w:rPr>
          <w:rFonts w:asciiTheme="minorHAnsi" w:hAnsiTheme="minorHAnsi" w:cstheme="minorHAnsi"/>
        </w:rPr>
        <w:t xml:space="preserve"> 15</w:t>
      </w:r>
      <w:r w:rsidR="005F1582" w:rsidRPr="005F1582">
        <w:rPr>
          <w:rFonts w:asciiTheme="minorHAnsi" w:hAnsiTheme="minorHAnsi" w:cstheme="minorHAnsi"/>
          <w:vertAlign w:val="superscript"/>
        </w:rPr>
        <w:t>th</w:t>
      </w:r>
      <w:r w:rsidR="00E81B22">
        <w:rPr>
          <w:rFonts w:asciiTheme="minorHAnsi" w:hAnsiTheme="minorHAnsi" w:cstheme="minorHAnsi"/>
        </w:rPr>
        <w:t xml:space="preserve">, </w:t>
      </w:r>
      <w:r w:rsidR="0099482C">
        <w:rPr>
          <w:rFonts w:asciiTheme="minorHAnsi" w:hAnsiTheme="minorHAnsi" w:cstheme="minorHAnsi"/>
        </w:rPr>
        <w:t xml:space="preserve">2020 </w:t>
      </w:r>
      <w:r w:rsidR="006A258D">
        <w:rPr>
          <w:rFonts w:asciiTheme="minorHAnsi" w:hAnsiTheme="minorHAnsi" w:cstheme="minorHAnsi"/>
        </w:rPr>
        <w:t xml:space="preserve">till June </w:t>
      </w:r>
      <w:r w:rsidR="005F1582">
        <w:rPr>
          <w:rFonts w:asciiTheme="minorHAnsi" w:hAnsiTheme="minorHAnsi" w:cstheme="minorHAnsi"/>
        </w:rPr>
        <w:t>30</w:t>
      </w:r>
      <w:r w:rsidR="005F1582" w:rsidRPr="005F1582">
        <w:rPr>
          <w:rFonts w:asciiTheme="minorHAnsi" w:hAnsiTheme="minorHAnsi" w:cstheme="minorHAnsi"/>
          <w:vertAlign w:val="superscript"/>
        </w:rPr>
        <w:t>th</w:t>
      </w:r>
      <w:r w:rsidR="00E81B22">
        <w:rPr>
          <w:rFonts w:asciiTheme="minorHAnsi" w:hAnsiTheme="minorHAnsi" w:cstheme="minorHAnsi"/>
        </w:rPr>
        <w:t xml:space="preserve">, </w:t>
      </w:r>
      <w:r w:rsidR="0099482C">
        <w:rPr>
          <w:rFonts w:asciiTheme="minorHAnsi" w:hAnsiTheme="minorHAnsi" w:cstheme="minorHAnsi"/>
        </w:rPr>
        <w:t xml:space="preserve">2020 </w:t>
      </w:r>
      <w:r w:rsidR="006A258D">
        <w:rPr>
          <w:rFonts w:asciiTheme="minorHAnsi" w:hAnsiTheme="minorHAnsi" w:cstheme="minorHAnsi"/>
        </w:rPr>
        <w:t>and the second from July</w:t>
      </w:r>
      <w:r w:rsidR="005F1582">
        <w:rPr>
          <w:rFonts w:asciiTheme="minorHAnsi" w:hAnsiTheme="minorHAnsi" w:cstheme="minorHAnsi"/>
        </w:rPr>
        <w:t xml:space="preserve"> 1</w:t>
      </w:r>
      <w:r w:rsidR="005F1582" w:rsidRPr="005F1582">
        <w:rPr>
          <w:rFonts w:asciiTheme="minorHAnsi" w:hAnsiTheme="minorHAnsi" w:cstheme="minorHAnsi"/>
          <w:vertAlign w:val="superscript"/>
        </w:rPr>
        <w:t>st</w:t>
      </w:r>
      <w:r w:rsidR="00E81B22">
        <w:rPr>
          <w:rFonts w:asciiTheme="minorHAnsi" w:hAnsiTheme="minorHAnsi" w:cstheme="minorHAnsi"/>
        </w:rPr>
        <w:t xml:space="preserve">, </w:t>
      </w:r>
      <w:r w:rsidR="0099482C">
        <w:rPr>
          <w:rFonts w:asciiTheme="minorHAnsi" w:hAnsiTheme="minorHAnsi" w:cstheme="minorHAnsi"/>
        </w:rPr>
        <w:t xml:space="preserve">2020 </w:t>
      </w:r>
      <w:r w:rsidR="006A258D">
        <w:rPr>
          <w:rFonts w:asciiTheme="minorHAnsi" w:hAnsiTheme="minorHAnsi" w:cstheme="minorHAnsi"/>
        </w:rPr>
        <w:t>till December</w:t>
      </w:r>
      <w:r w:rsidR="005F1582">
        <w:rPr>
          <w:rFonts w:asciiTheme="minorHAnsi" w:hAnsiTheme="minorHAnsi" w:cstheme="minorHAnsi"/>
        </w:rPr>
        <w:t xml:space="preserve"> 1</w:t>
      </w:r>
      <w:r w:rsidR="005F1582" w:rsidRPr="005F1582">
        <w:rPr>
          <w:rFonts w:asciiTheme="minorHAnsi" w:hAnsiTheme="minorHAnsi" w:cstheme="minorHAnsi"/>
          <w:vertAlign w:val="superscript"/>
        </w:rPr>
        <w:t>st</w:t>
      </w:r>
      <w:r w:rsidR="00E81B22">
        <w:rPr>
          <w:rFonts w:asciiTheme="minorHAnsi" w:hAnsiTheme="minorHAnsi" w:cstheme="minorHAnsi"/>
          <w:vertAlign w:val="superscript"/>
        </w:rPr>
        <w:t xml:space="preserve"> </w:t>
      </w:r>
      <w:r w:rsidR="00E81B22">
        <w:rPr>
          <w:rFonts w:asciiTheme="minorHAnsi" w:hAnsiTheme="minorHAnsi" w:cstheme="minorHAnsi"/>
        </w:rPr>
        <w:t xml:space="preserve">, </w:t>
      </w:r>
      <w:r w:rsidR="0099482C">
        <w:rPr>
          <w:rFonts w:asciiTheme="minorHAnsi" w:hAnsiTheme="minorHAnsi" w:cstheme="minorHAnsi"/>
        </w:rPr>
        <w:t>2020</w:t>
      </w:r>
      <w:r w:rsidR="006A258D">
        <w:rPr>
          <w:rFonts w:asciiTheme="minorHAnsi" w:hAnsiTheme="minorHAnsi" w:cstheme="minorHAnsi"/>
        </w:rPr>
        <w:t xml:space="preserve">.  </w:t>
      </w:r>
      <w:r w:rsidR="00753826">
        <w:rPr>
          <w:rFonts w:asciiTheme="minorHAnsi" w:hAnsiTheme="minorHAnsi" w:cstheme="minorHAnsi"/>
        </w:rPr>
        <w:t>The first lockdown period in Melbourne commenced on March</w:t>
      </w:r>
      <w:r w:rsidR="0099482C">
        <w:rPr>
          <w:rFonts w:asciiTheme="minorHAnsi" w:hAnsiTheme="minorHAnsi" w:cstheme="minorHAnsi"/>
        </w:rPr>
        <w:t xml:space="preserve"> 19</w:t>
      </w:r>
      <w:r w:rsidR="0099482C" w:rsidRPr="0099482C">
        <w:rPr>
          <w:rFonts w:asciiTheme="minorHAnsi" w:hAnsiTheme="minorHAnsi" w:cstheme="minorHAnsi"/>
          <w:vertAlign w:val="superscript"/>
        </w:rPr>
        <w:t>th</w:t>
      </w:r>
      <w:r w:rsidR="00E81B22">
        <w:rPr>
          <w:rFonts w:asciiTheme="minorHAnsi" w:hAnsiTheme="minorHAnsi" w:cstheme="minorHAnsi"/>
        </w:rPr>
        <w:t xml:space="preserve">, </w:t>
      </w:r>
      <w:r w:rsidR="0099482C">
        <w:rPr>
          <w:rFonts w:asciiTheme="minorHAnsi" w:hAnsiTheme="minorHAnsi" w:cstheme="minorHAnsi"/>
        </w:rPr>
        <w:t>2020</w:t>
      </w:r>
      <w:r w:rsidR="00753826">
        <w:rPr>
          <w:rFonts w:asciiTheme="minorHAnsi" w:hAnsiTheme="minorHAnsi" w:cstheme="minorHAnsi"/>
        </w:rPr>
        <w:t xml:space="preserve"> with the first stage of lifting of restrictions beginning on June</w:t>
      </w:r>
      <w:r w:rsidR="005F1582">
        <w:rPr>
          <w:rFonts w:asciiTheme="minorHAnsi" w:hAnsiTheme="minorHAnsi" w:cstheme="minorHAnsi"/>
        </w:rPr>
        <w:t xml:space="preserve"> 1</w:t>
      </w:r>
      <w:r w:rsidR="005F1582" w:rsidRPr="005F1582">
        <w:rPr>
          <w:rFonts w:asciiTheme="minorHAnsi" w:hAnsiTheme="minorHAnsi" w:cstheme="minorHAnsi"/>
          <w:vertAlign w:val="superscript"/>
        </w:rPr>
        <w:t>st</w:t>
      </w:r>
      <w:r w:rsidR="00E81B22">
        <w:rPr>
          <w:rFonts w:asciiTheme="minorHAnsi" w:hAnsiTheme="minorHAnsi" w:cstheme="minorHAnsi"/>
        </w:rPr>
        <w:t xml:space="preserve">, </w:t>
      </w:r>
      <w:r w:rsidR="0099482C">
        <w:rPr>
          <w:rFonts w:asciiTheme="minorHAnsi" w:hAnsiTheme="minorHAnsi" w:cstheme="minorHAnsi"/>
        </w:rPr>
        <w:t xml:space="preserve">2020 </w:t>
      </w:r>
      <w:r w:rsidR="00753826">
        <w:rPr>
          <w:rFonts w:asciiTheme="minorHAnsi" w:hAnsiTheme="minorHAnsi" w:cstheme="minorHAnsi"/>
        </w:rPr>
        <w:t xml:space="preserve">(Wallquist 2020).  </w:t>
      </w:r>
      <w:r w:rsidR="006A258D">
        <w:rPr>
          <w:rFonts w:asciiTheme="minorHAnsi" w:hAnsiTheme="minorHAnsi" w:cstheme="minorHAnsi"/>
        </w:rPr>
        <w:t xml:space="preserve">The second lockdown period </w:t>
      </w:r>
      <w:r w:rsidR="00E81B22">
        <w:rPr>
          <w:rFonts w:asciiTheme="minorHAnsi" w:hAnsiTheme="minorHAnsi" w:cstheme="minorHAnsi"/>
        </w:rPr>
        <w:t>commenced</w:t>
      </w:r>
      <w:r w:rsidR="006A258D">
        <w:rPr>
          <w:rFonts w:asciiTheme="minorHAnsi" w:hAnsiTheme="minorHAnsi" w:cstheme="minorHAnsi"/>
        </w:rPr>
        <w:t xml:space="preserve"> on July</w:t>
      </w:r>
      <w:r w:rsidR="005F1582">
        <w:rPr>
          <w:rFonts w:asciiTheme="minorHAnsi" w:hAnsiTheme="minorHAnsi" w:cstheme="minorHAnsi"/>
        </w:rPr>
        <w:t xml:space="preserve"> 7</w:t>
      </w:r>
      <w:r w:rsidR="005F1582" w:rsidRPr="005F1582">
        <w:rPr>
          <w:rFonts w:asciiTheme="minorHAnsi" w:hAnsiTheme="minorHAnsi" w:cstheme="minorHAnsi"/>
          <w:vertAlign w:val="superscript"/>
        </w:rPr>
        <w:t>th</w:t>
      </w:r>
      <w:r w:rsidR="00E81B22">
        <w:rPr>
          <w:rFonts w:asciiTheme="minorHAnsi" w:hAnsiTheme="minorHAnsi" w:cstheme="minorHAnsi"/>
        </w:rPr>
        <w:t xml:space="preserve">, </w:t>
      </w:r>
      <w:r w:rsidR="0099482C">
        <w:rPr>
          <w:rFonts w:asciiTheme="minorHAnsi" w:hAnsiTheme="minorHAnsi" w:cstheme="minorHAnsi"/>
        </w:rPr>
        <w:t xml:space="preserve">2020 </w:t>
      </w:r>
      <w:r w:rsidR="006A258D">
        <w:rPr>
          <w:rFonts w:asciiTheme="minorHAnsi" w:hAnsiTheme="minorHAnsi" w:cstheme="minorHAnsi"/>
        </w:rPr>
        <w:lastRenderedPageBreak/>
        <w:t>with stage 4 restrictions beginning on the August</w:t>
      </w:r>
      <w:r w:rsidR="005F1582">
        <w:rPr>
          <w:rFonts w:asciiTheme="minorHAnsi" w:hAnsiTheme="minorHAnsi" w:cstheme="minorHAnsi"/>
        </w:rPr>
        <w:t xml:space="preserve"> 4</w:t>
      </w:r>
      <w:r w:rsidR="005F1582" w:rsidRPr="005F1582">
        <w:rPr>
          <w:rFonts w:asciiTheme="minorHAnsi" w:hAnsiTheme="minorHAnsi" w:cstheme="minorHAnsi"/>
          <w:vertAlign w:val="superscript"/>
        </w:rPr>
        <w:t>th</w:t>
      </w:r>
      <w:r w:rsidR="00E81B22">
        <w:rPr>
          <w:rFonts w:asciiTheme="minorHAnsi" w:hAnsiTheme="minorHAnsi" w:cstheme="minorHAnsi"/>
        </w:rPr>
        <w:t xml:space="preserve">, </w:t>
      </w:r>
      <w:r w:rsidR="0099482C">
        <w:rPr>
          <w:rFonts w:asciiTheme="minorHAnsi" w:hAnsiTheme="minorHAnsi" w:cstheme="minorHAnsi"/>
        </w:rPr>
        <w:t xml:space="preserve">2020 </w:t>
      </w:r>
      <w:r w:rsidR="006A258D">
        <w:rPr>
          <w:rFonts w:asciiTheme="minorHAnsi" w:hAnsiTheme="minorHAnsi" w:cstheme="minorHAnsi"/>
        </w:rPr>
        <w:t>and finishing on October</w:t>
      </w:r>
      <w:r w:rsidR="005F1582">
        <w:rPr>
          <w:rFonts w:asciiTheme="minorHAnsi" w:hAnsiTheme="minorHAnsi" w:cstheme="minorHAnsi"/>
        </w:rPr>
        <w:t xml:space="preserve"> 28</w:t>
      </w:r>
      <w:r w:rsidR="005F1582" w:rsidRPr="005F1582">
        <w:rPr>
          <w:rFonts w:asciiTheme="minorHAnsi" w:hAnsiTheme="minorHAnsi" w:cstheme="minorHAnsi"/>
          <w:vertAlign w:val="superscript"/>
        </w:rPr>
        <w:t>th</w:t>
      </w:r>
      <w:r w:rsidR="00E81B22">
        <w:rPr>
          <w:rFonts w:asciiTheme="minorHAnsi" w:hAnsiTheme="minorHAnsi" w:cstheme="minorHAnsi"/>
        </w:rPr>
        <w:t xml:space="preserve">, </w:t>
      </w:r>
      <w:r w:rsidR="0099482C">
        <w:rPr>
          <w:rFonts w:asciiTheme="minorHAnsi" w:hAnsiTheme="minorHAnsi" w:cstheme="minorHAnsi"/>
        </w:rPr>
        <w:t xml:space="preserve">2020 </w:t>
      </w:r>
      <w:r w:rsidR="003D2F4C">
        <w:rPr>
          <w:rFonts w:asciiTheme="minorHAnsi" w:hAnsiTheme="minorHAnsi" w:cstheme="minorHAnsi"/>
        </w:rPr>
        <w:t>(BBC 2020, Handley 2020)</w:t>
      </w:r>
      <w:r w:rsidR="006A258D">
        <w:rPr>
          <w:rFonts w:asciiTheme="minorHAnsi" w:hAnsiTheme="minorHAnsi" w:cstheme="minorHAnsi"/>
        </w:rPr>
        <w:t xml:space="preserve">. </w:t>
      </w:r>
      <w:r w:rsidR="00216577">
        <w:rPr>
          <w:rFonts w:asciiTheme="minorHAnsi" w:hAnsiTheme="minorHAnsi" w:cstheme="minorHAnsi"/>
        </w:rPr>
        <w:t xml:space="preserve"> Mask wearing became mandatory in Melbourne on July</w:t>
      </w:r>
      <w:r w:rsidR="005F1582">
        <w:rPr>
          <w:rFonts w:asciiTheme="minorHAnsi" w:hAnsiTheme="minorHAnsi" w:cstheme="minorHAnsi"/>
        </w:rPr>
        <w:t xml:space="preserve"> 23</w:t>
      </w:r>
      <w:r w:rsidR="005F1582" w:rsidRPr="005F1582">
        <w:rPr>
          <w:rFonts w:asciiTheme="minorHAnsi" w:hAnsiTheme="minorHAnsi" w:cstheme="minorHAnsi"/>
          <w:vertAlign w:val="superscript"/>
        </w:rPr>
        <w:t>rd</w:t>
      </w:r>
      <w:r w:rsidR="00E81B22">
        <w:rPr>
          <w:rFonts w:asciiTheme="minorHAnsi" w:hAnsiTheme="minorHAnsi" w:cstheme="minorHAnsi"/>
        </w:rPr>
        <w:t xml:space="preserve">, </w:t>
      </w:r>
      <w:r w:rsidR="0099482C">
        <w:rPr>
          <w:rFonts w:asciiTheme="minorHAnsi" w:hAnsiTheme="minorHAnsi" w:cstheme="minorHAnsi"/>
        </w:rPr>
        <w:t xml:space="preserve">2020 </w:t>
      </w:r>
      <w:r w:rsidR="00216577">
        <w:rPr>
          <w:rFonts w:asciiTheme="minorHAnsi" w:hAnsiTheme="minorHAnsi" w:cstheme="minorHAnsi"/>
        </w:rPr>
        <w:t xml:space="preserve">(Handley 2020). </w:t>
      </w:r>
      <w:r w:rsidR="006A258D">
        <w:rPr>
          <w:rFonts w:asciiTheme="minorHAnsi" w:hAnsiTheme="minorHAnsi" w:cstheme="minorHAnsi"/>
        </w:rPr>
        <w:t xml:space="preserve"> The two time periods analysed were selected to compare movement between the two lock</w:t>
      </w:r>
      <w:r w:rsidR="00E718EF">
        <w:rPr>
          <w:rFonts w:asciiTheme="minorHAnsi" w:hAnsiTheme="minorHAnsi" w:cstheme="minorHAnsi"/>
        </w:rPr>
        <w:t>down</w:t>
      </w:r>
      <w:r w:rsidR="006A258D">
        <w:rPr>
          <w:rFonts w:asciiTheme="minorHAnsi" w:hAnsiTheme="minorHAnsi" w:cstheme="minorHAnsi"/>
        </w:rPr>
        <w:t xml:space="preserve"> periods and the subsequent easing of restrictions.</w:t>
      </w:r>
      <w:r w:rsidR="00E718EF">
        <w:rPr>
          <w:rFonts w:asciiTheme="minorHAnsi" w:hAnsiTheme="minorHAnsi" w:cstheme="minorHAnsi"/>
        </w:rPr>
        <w:t xml:space="preserve">  Given that movement data was collected from a total of 31 council regions in Melbourne this data was then grouped together for each date and an average percent change in movement from baseline was calculated</w:t>
      </w:r>
      <w:r w:rsidR="0099482C">
        <w:rPr>
          <w:rFonts w:asciiTheme="minorHAnsi" w:hAnsiTheme="minorHAnsi" w:cstheme="minorHAnsi"/>
        </w:rPr>
        <w:t xml:space="preserve">. </w:t>
      </w:r>
      <w:r w:rsidR="00E718EF">
        <w:rPr>
          <w:rFonts w:asciiTheme="minorHAnsi" w:hAnsiTheme="minorHAnsi" w:cstheme="minorHAnsi"/>
        </w:rPr>
        <w:t xml:space="preserve"> </w:t>
      </w:r>
      <w:r w:rsidR="0099482C">
        <w:rPr>
          <w:rFonts w:asciiTheme="minorHAnsi" w:hAnsiTheme="minorHAnsi" w:cstheme="minorHAnsi"/>
        </w:rPr>
        <w:t>This resulted in an</w:t>
      </w:r>
      <w:r w:rsidR="00E718EF">
        <w:rPr>
          <w:rFonts w:asciiTheme="minorHAnsi" w:hAnsiTheme="minorHAnsi" w:cstheme="minorHAnsi"/>
        </w:rPr>
        <w:t xml:space="preserve"> average percent change in movement</w:t>
      </w:r>
      <w:r w:rsidR="005F1582">
        <w:rPr>
          <w:rFonts w:asciiTheme="minorHAnsi" w:hAnsiTheme="minorHAnsi" w:cstheme="minorHAnsi"/>
        </w:rPr>
        <w:t xml:space="preserve"> for</w:t>
      </w:r>
      <w:r w:rsidR="00E718EF">
        <w:rPr>
          <w:rFonts w:asciiTheme="minorHAnsi" w:hAnsiTheme="minorHAnsi" w:cstheme="minorHAnsi"/>
        </w:rPr>
        <w:t xml:space="preserve"> each category for </w:t>
      </w:r>
      <w:r w:rsidR="005F1582">
        <w:rPr>
          <w:rFonts w:asciiTheme="minorHAnsi" w:hAnsiTheme="minorHAnsi" w:cstheme="minorHAnsi"/>
        </w:rPr>
        <w:t xml:space="preserve">the city of </w:t>
      </w:r>
      <w:r w:rsidR="00E718EF">
        <w:rPr>
          <w:rFonts w:asciiTheme="minorHAnsi" w:hAnsiTheme="minorHAnsi" w:cstheme="minorHAnsi"/>
        </w:rPr>
        <w:t xml:space="preserve">Melbourne </w:t>
      </w:r>
      <w:r w:rsidR="0099482C">
        <w:rPr>
          <w:rFonts w:asciiTheme="minorHAnsi" w:hAnsiTheme="minorHAnsi" w:cstheme="minorHAnsi"/>
        </w:rPr>
        <w:t xml:space="preserve">for </w:t>
      </w:r>
      <w:r w:rsidR="00E718EF">
        <w:rPr>
          <w:rFonts w:asciiTheme="minorHAnsi" w:hAnsiTheme="minorHAnsi" w:cstheme="minorHAnsi"/>
        </w:rPr>
        <w:t>each day.</w:t>
      </w:r>
      <w:r w:rsidR="005F1582">
        <w:rPr>
          <w:rFonts w:asciiTheme="minorHAnsi" w:hAnsiTheme="minorHAnsi" w:cstheme="minorHAnsi"/>
        </w:rPr>
        <w:t xml:space="preserve"> </w:t>
      </w:r>
      <w:r w:rsidR="003C1591">
        <w:rPr>
          <w:rFonts w:asciiTheme="minorHAnsi" w:hAnsiTheme="minorHAnsi" w:cstheme="minorHAnsi"/>
        </w:rPr>
        <w:t xml:space="preserve">Descriptive statistics were then calculated for each category </w:t>
      </w:r>
      <w:r w:rsidR="0099482C">
        <w:rPr>
          <w:rFonts w:asciiTheme="minorHAnsi" w:hAnsiTheme="minorHAnsi" w:cstheme="minorHAnsi"/>
        </w:rPr>
        <w:t>in both</w:t>
      </w:r>
      <w:r w:rsidR="003C1591">
        <w:rPr>
          <w:rFonts w:asciiTheme="minorHAnsi" w:hAnsiTheme="minorHAnsi" w:cstheme="minorHAnsi"/>
        </w:rPr>
        <w:t xml:space="preserve"> time period</w:t>
      </w:r>
      <w:r w:rsidR="0099482C">
        <w:rPr>
          <w:rFonts w:asciiTheme="minorHAnsi" w:hAnsiTheme="minorHAnsi" w:cstheme="minorHAnsi"/>
        </w:rPr>
        <w:t>s</w:t>
      </w:r>
      <w:r w:rsidR="003C1591">
        <w:rPr>
          <w:rFonts w:asciiTheme="minorHAnsi" w:hAnsiTheme="minorHAnsi" w:cstheme="minorHAnsi"/>
        </w:rPr>
        <w:t xml:space="preserve"> and movement changes were also plotted graphically against time for visual analysis. </w:t>
      </w:r>
      <w:r w:rsidR="006A258D">
        <w:rPr>
          <w:rFonts w:asciiTheme="minorHAnsi" w:hAnsiTheme="minorHAnsi" w:cstheme="minorHAnsi"/>
          <w:color w:val="000000"/>
        </w:rPr>
        <w:t xml:space="preserve">The first movement category examined was that of </w:t>
      </w:r>
      <w:r w:rsidR="00E718EF">
        <w:rPr>
          <w:rFonts w:asciiTheme="minorHAnsi" w:hAnsiTheme="minorHAnsi" w:cstheme="minorHAnsi"/>
          <w:color w:val="000000"/>
        </w:rPr>
        <w:t xml:space="preserve">retail and recreation.  </w:t>
      </w:r>
      <w:r w:rsidR="003C1591">
        <w:rPr>
          <w:rFonts w:asciiTheme="minorHAnsi" w:hAnsiTheme="minorHAnsi" w:cstheme="minorHAnsi"/>
          <w:color w:val="000000"/>
        </w:rPr>
        <w:t xml:space="preserve">This category not only includes movement to retail areas and shopping centres but also cafes and restaurants.  </w:t>
      </w:r>
      <w:r w:rsidR="008A2132">
        <w:rPr>
          <w:rFonts w:asciiTheme="minorHAnsi" w:hAnsiTheme="minorHAnsi" w:cstheme="minorHAnsi"/>
          <w:color w:val="000000"/>
        </w:rPr>
        <w:t>Graphs of percent change in movement for each time period are shown below.</w:t>
      </w:r>
    </w:p>
    <w:p w14:paraId="489396E5" w14:textId="7E5D8F02" w:rsidR="008A2132" w:rsidRDefault="008A2132" w:rsidP="00F8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Theme="minorHAnsi" w:hAnsiTheme="minorHAnsi" w:cstheme="minorHAnsi"/>
          <w:color w:val="000000"/>
        </w:rPr>
      </w:pPr>
    </w:p>
    <w:p w14:paraId="6644489E" w14:textId="77777777" w:rsidR="003C1591" w:rsidRDefault="003C1591" w:rsidP="00F8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Theme="minorHAnsi" w:hAnsiTheme="minorHAnsi" w:cstheme="minorHAnsi"/>
          <w:color w:val="000000"/>
        </w:rPr>
      </w:pPr>
    </w:p>
    <w:p w14:paraId="08B96263" w14:textId="64A2D034" w:rsidR="008A2132" w:rsidRDefault="008A2132" w:rsidP="008A2132">
      <w:r w:rsidRPr="008A2132">
        <w:rPr>
          <w:rFonts w:asciiTheme="minorHAnsi" w:hAnsiTheme="minorHAnsi" w:cstheme="minorHAnsi"/>
          <w:noProof/>
          <w:color w:val="000000"/>
        </w:rPr>
        <w:drawing>
          <wp:inline distT="0" distB="0" distL="0" distR="0" wp14:anchorId="71F319AE" wp14:editId="0449E5F7">
            <wp:extent cx="2805201" cy="2242476"/>
            <wp:effectExtent l="0" t="0" r="190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6582" cy="2251574"/>
                    </a:xfrm>
                    <a:prstGeom prst="rect">
                      <a:avLst/>
                    </a:prstGeom>
                    <a:noFill/>
                    <a:ln>
                      <a:noFill/>
                    </a:ln>
                  </pic:spPr>
                </pic:pic>
              </a:graphicData>
            </a:graphic>
          </wp:inline>
        </w:drawing>
      </w:r>
      <w:r w:rsidRPr="008A2132">
        <w:rPr>
          <w:noProof/>
        </w:rPr>
        <w:drawing>
          <wp:inline distT="0" distB="0" distL="0" distR="0" wp14:anchorId="25780736" wp14:editId="2599E9A7">
            <wp:extent cx="2805292" cy="2242309"/>
            <wp:effectExtent l="0" t="0" r="190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4146" cy="2249386"/>
                    </a:xfrm>
                    <a:prstGeom prst="rect">
                      <a:avLst/>
                    </a:prstGeom>
                    <a:noFill/>
                    <a:ln>
                      <a:noFill/>
                    </a:ln>
                  </pic:spPr>
                </pic:pic>
              </a:graphicData>
            </a:graphic>
          </wp:inline>
        </w:drawing>
      </w:r>
    </w:p>
    <w:p w14:paraId="551A4FED" w14:textId="77777777" w:rsidR="003C1591" w:rsidRPr="008A2132" w:rsidRDefault="003C1591" w:rsidP="008A2132"/>
    <w:p w14:paraId="162D2019" w14:textId="73EFD9BA" w:rsidR="008A2132" w:rsidRPr="003C1591" w:rsidRDefault="00684075" w:rsidP="00897900">
      <w:pPr>
        <w:suppressAutoHyphens/>
        <w:jc w:val="center"/>
        <w:rPr>
          <w:rFonts w:asciiTheme="minorHAnsi" w:hAnsiTheme="minorHAnsi" w:cstheme="minorHAnsi"/>
          <w:i/>
          <w:iCs/>
          <w:sz w:val="20"/>
          <w:szCs w:val="20"/>
        </w:rPr>
      </w:pPr>
      <w:r w:rsidRPr="003C1591">
        <w:rPr>
          <w:rFonts w:asciiTheme="minorHAnsi" w:hAnsiTheme="minorHAnsi" w:cstheme="minorHAnsi"/>
          <w:i/>
          <w:iCs/>
          <w:sz w:val="20"/>
          <w:szCs w:val="20"/>
        </w:rPr>
        <w:t>Figure 2 – Percentage Change in Movement to Retail and Recreational Areas in Melbourne 15/2/20-1/12/20.</w:t>
      </w:r>
    </w:p>
    <w:p w14:paraId="5380BB5E" w14:textId="77777777" w:rsidR="00684075" w:rsidRPr="008A2132" w:rsidRDefault="00684075" w:rsidP="00810100">
      <w:pPr>
        <w:suppressAutoHyphens/>
        <w:rPr>
          <w:rFonts w:asciiTheme="minorHAnsi" w:hAnsiTheme="minorHAnsi" w:cstheme="minorHAnsi"/>
          <w:i/>
          <w:iCs/>
          <w:sz w:val="22"/>
          <w:szCs w:val="22"/>
        </w:rPr>
      </w:pPr>
    </w:p>
    <w:p w14:paraId="5573DD9F" w14:textId="07A53C67" w:rsidR="008A2132" w:rsidRDefault="008A2132" w:rsidP="00810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textAlignment w:val="baseline"/>
        <w:rPr>
          <w:rFonts w:asciiTheme="minorHAnsi" w:hAnsiTheme="minorHAnsi" w:cstheme="minorHAnsi"/>
          <w:color w:val="000000"/>
        </w:rPr>
      </w:pPr>
      <w:r>
        <w:rPr>
          <w:rFonts w:asciiTheme="minorHAnsi" w:hAnsiTheme="minorHAnsi" w:cstheme="minorHAnsi"/>
          <w:color w:val="000000"/>
        </w:rPr>
        <w:t>As seen in the graphs above there was a significant drop in movement to retail and recreation areas</w:t>
      </w:r>
      <w:r w:rsidR="0099482C">
        <w:rPr>
          <w:rFonts w:asciiTheme="minorHAnsi" w:hAnsiTheme="minorHAnsi" w:cstheme="minorHAnsi"/>
          <w:color w:val="000000"/>
        </w:rPr>
        <w:t xml:space="preserve"> during lockdown</w:t>
      </w:r>
      <w:r w:rsidR="00810100">
        <w:rPr>
          <w:rFonts w:asciiTheme="minorHAnsi" w:hAnsiTheme="minorHAnsi" w:cstheme="minorHAnsi"/>
          <w:color w:val="000000"/>
        </w:rPr>
        <w:t>,</w:t>
      </w:r>
      <w:r>
        <w:rPr>
          <w:rFonts w:asciiTheme="minorHAnsi" w:hAnsiTheme="minorHAnsi" w:cstheme="minorHAnsi"/>
          <w:color w:val="000000"/>
        </w:rPr>
        <w:t xml:space="preserve"> more</w:t>
      </w:r>
      <w:r w:rsidR="00810100">
        <w:rPr>
          <w:rFonts w:asciiTheme="minorHAnsi" w:hAnsiTheme="minorHAnsi" w:cstheme="minorHAnsi"/>
          <w:color w:val="000000"/>
        </w:rPr>
        <w:t xml:space="preserve"> </w:t>
      </w:r>
      <w:r>
        <w:rPr>
          <w:rFonts w:asciiTheme="minorHAnsi" w:hAnsiTheme="minorHAnsi" w:cstheme="minorHAnsi"/>
          <w:color w:val="000000"/>
        </w:rPr>
        <w:t xml:space="preserve">so in the second lockdown due to closing of all non-essential stores </w:t>
      </w:r>
      <w:r w:rsidR="0099482C">
        <w:rPr>
          <w:rFonts w:asciiTheme="minorHAnsi" w:hAnsiTheme="minorHAnsi" w:cstheme="minorHAnsi"/>
          <w:color w:val="000000"/>
        </w:rPr>
        <w:t>with</w:t>
      </w:r>
      <w:r>
        <w:rPr>
          <w:rFonts w:asciiTheme="minorHAnsi" w:hAnsiTheme="minorHAnsi" w:cstheme="minorHAnsi"/>
          <w:color w:val="000000"/>
        </w:rPr>
        <w:t xml:space="preserve"> stage 4 </w:t>
      </w:r>
      <w:r w:rsidR="00810100">
        <w:rPr>
          <w:rFonts w:asciiTheme="minorHAnsi" w:hAnsiTheme="minorHAnsi" w:cstheme="minorHAnsi"/>
          <w:color w:val="000000"/>
        </w:rPr>
        <w:t>restrictions at the beginning of August.  The mean percent</w:t>
      </w:r>
      <w:r w:rsidR="003C1591">
        <w:rPr>
          <w:rFonts w:asciiTheme="minorHAnsi" w:hAnsiTheme="minorHAnsi" w:cstheme="minorHAnsi"/>
          <w:color w:val="000000"/>
        </w:rPr>
        <w:t>age</w:t>
      </w:r>
      <w:r w:rsidR="00810100">
        <w:rPr>
          <w:rFonts w:asciiTheme="minorHAnsi" w:hAnsiTheme="minorHAnsi" w:cstheme="minorHAnsi"/>
          <w:color w:val="000000"/>
        </w:rPr>
        <w:t xml:space="preserve"> change in movement for the second lockdown was greater than the first at -38.83% compared to -23.22%.  The level of movement to retail and recreational areas was similar after the easing of restrictions from both lockdowns</w:t>
      </w:r>
      <w:r w:rsidR="00897900">
        <w:rPr>
          <w:rFonts w:asciiTheme="minorHAnsi" w:hAnsiTheme="minorHAnsi" w:cstheme="minorHAnsi"/>
          <w:color w:val="000000"/>
        </w:rPr>
        <w:t xml:space="preserve"> with the increase being slightly higher after the second lockdown</w:t>
      </w:r>
      <w:r w:rsidR="00810100">
        <w:rPr>
          <w:rFonts w:asciiTheme="minorHAnsi" w:hAnsiTheme="minorHAnsi" w:cstheme="minorHAnsi"/>
          <w:color w:val="000000"/>
        </w:rPr>
        <w:t>. Interestingly the greatest decrease in movement occurred</w:t>
      </w:r>
      <w:r w:rsidR="00897900">
        <w:rPr>
          <w:rFonts w:asciiTheme="minorHAnsi" w:hAnsiTheme="minorHAnsi" w:cstheme="minorHAnsi"/>
          <w:color w:val="000000"/>
        </w:rPr>
        <w:t xml:space="preserve"> during the first lockdown</w:t>
      </w:r>
      <w:r w:rsidR="00810100">
        <w:rPr>
          <w:rFonts w:asciiTheme="minorHAnsi" w:hAnsiTheme="minorHAnsi" w:cstheme="minorHAnsi"/>
          <w:color w:val="000000"/>
        </w:rPr>
        <w:t xml:space="preserve"> in early April at 78.83% which likely coincided with the Easter long weekend.</w:t>
      </w:r>
    </w:p>
    <w:p w14:paraId="18E5FE8E" w14:textId="791D884F" w:rsidR="00063A61" w:rsidRDefault="00063A61" w:rsidP="00810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textAlignment w:val="baseline"/>
        <w:rPr>
          <w:rFonts w:asciiTheme="minorHAnsi" w:hAnsiTheme="minorHAnsi" w:cstheme="minorHAnsi"/>
          <w:color w:val="000000"/>
        </w:rPr>
      </w:pPr>
    </w:p>
    <w:p w14:paraId="7D033036" w14:textId="77777777" w:rsidR="003C1591" w:rsidRDefault="003C1591" w:rsidP="00810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textAlignment w:val="baseline"/>
        <w:rPr>
          <w:rFonts w:asciiTheme="minorHAnsi" w:hAnsiTheme="minorHAnsi" w:cstheme="minorHAnsi"/>
          <w:color w:val="000000"/>
        </w:rPr>
      </w:pPr>
    </w:p>
    <w:p w14:paraId="0529515A" w14:textId="26B87001" w:rsidR="00063A61" w:rsidRDefault="00063A61" w:rsidP="00D27190">
      <w:pPr>
        <w:jc w:val="center"/>
      </w:pPr>
      <w:r w:rsidRPr="00063A61">
        <w:rPr>
          <w:rFonts w:asciiTheme="minorHAnsi" w:hAnsiTheme="minorHAnsi" w:cstheme="minorHAnsi"/>
          <w:noProof/>
          <w:color w:val="000000"/>
        </w:rPr>
        <w:lastRenderedPageBreak/>
        <w:drawing>
          <wp:inline distT="0" distB="0" distL="0" distR="0" wp14:anchorId="2545E32F" wp14:editId="39B61E34">
            <wp:extent cx="2805307" cy="2233534"/>
            <wp:effectExtent l="0" t="0" r="1905"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6612" cy="2266420"/>
                    </a:xfrm>
                    <a:prstGeom prst="rect">
                      <a:avLst/>
                    </a:prstGeom>
                    <a:noFill/>
                    <a:ln>
                      <a:noFill/>
                    </a:ln>
                  </pic:spPr>
                </pic:pic>
              </a:graphicData>
            </a:graphic>
          </wp:inline>
        </w:drawing>
      </w:r>
      <w:r w:rsidRPr="00063A61">
        <w:rPr>
          <w:rFonts w:asciiTheme="minorHAnsi" w:hAnsiTheme="minorHAnsi" w:cstheme="minorHAnsi"/>
          <w:noProof/>
          <w:color w:val="000000"/>
        </w:rPr>
        <w:drawing>
          <wp:inline distT="0" distB="0" distL="0" distR="0" wp14:anchorId="022DC719" wp14:editId="481DDC52">
            <wp:extent cx="2805430" cy="2234918"/>
            <wp:effectExtent l="0" t="0" r="127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0558" cy="2270869"/>
                    </a:xfrm>
                    <a:prstGeom prst="rect">
                      <a:avLst/>
                    </a:prstGeom>
                    <a:noFill/>
                    <a:ln>
                      <a:noFill/>
                    </a:ln>
                  </pic:spPr>
                </pic:pic>
              </a:graphicData>
            </a:graphic>
          </wp:inline>
        </w:drawing>
      </w:r>
    </w:p>
    <w:p w14:paraId="0CAD8D97" w14:textId="77777777" w:rsidR="003C1591" w:rsidRPr="00063A61" w:rsidRDefault="003C1591" w:rsidP="00063A61"/>
    <w:p w14:paraId="0CA0D64D" w14:textId="0162DE98" w:rsidR="00684075" w:rsidRPr="00897900" w:rsidRDefault="00684075" w:rsidP="00897900">
      <w:pPr>
        <w:suppressAutoHyphens/>
        <w:jc w:val="center"/>
        <w:rPr>
          <w:rFonts w:asciiTheme="minorHAnsi" w:hAnsiTheme="minorHAnsi" w:cstheme="minorHAnsi"/>
          <w:i/>
          <w:iCs/>
          <w:sz w:val="20"/>
          <w:szCs w:val="20"/>
        </w:rPr>
      </w:pPr>
      <w:r w:rsidRPr="00897900">
        <w:rPr>
          <w:rFonts w:asciiTheme="minorHAnsi" w:hAnsiTheme="minorHAnsi" w:cstheme="minorHAnsi"/>
          <w:i/>
          <w:iCs/>
          <w:sz w:val="20"/>
          <w:szCs w:val="20"/>
        </w:rPr>
        <w:t>Figure 3 – Percentage Change in Movement to Grocery and Pharmacy in Melbourne 15/2/20-1/12/20</w:t>
      </w:r>
    </w:p>
    <w:p w14:paraId="648CBDD4" w14:textId="47FC25FC" w:rsidR="00063A61" w:rsidRPr="00063A61" w:rsidRDefault="00063A61" w:rsidP="00063A61"/>
    <w:p w14:paraId="60E884C3" w14:textId="68E03D37" w:rsidR="00063A61" w:rsidRPr="00F82105" w:rsidRDefault="00063A61" w:rsidP="00810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textAlignment w:val="baseline"/>
        <w:rPr>
          <w:rFonts w:asciiTheme="minorHAnsi" w:hAnsiTheme="minorHAnsi" w:cstheme="minorHAnsi"/>
          <w:color w:val="000000"/>
        </w:rPr>
      </w:pPr>
      <w:r>
        <w:rPr>
          <w:rFonts w:asciiTheme="minorHAnsi" w:hAnsiTheme="minorHAnsi" w:cstheme="minorHAnsi"/>
          <w:color w:val="000000"/>
        </w:rPr>
        <w:t>Movement for grocer</w:t>
      </w:r>
      <w:r w:rsidR="00897900">
        <w:rPr>
          <w:rFonts w:asciiTheme="minorHAnsi" w:hAnsiTheme="minorHAnsi" w:cstheme="minorHAnsi"/>
          <w:color w:val="000000"/>
        </w:rPr>
        <w:t>y and</w:t>
      </w:r>
      <w:r>
        <w:rPr>
          <w:rFonts w:asciiTheme="minorHAnsi" w:hAnsiTheme="minorHAnsi" w:cstheme="minorHAnsi"/>
          <w:color w:val="000000"/>
        </w:rPr>
        <w:t xml:space="preserve"> pharmac</w:t>
      </w:r>
      <w:r w:rsidR="00897900">
        <w:rPr>
          <w:rFonts w:asciiTheme="minorHAnsi" w:hAnsiTheme="minorHAnsi" w:cstheme="minorHAnsi"/>
          <w:color w:val="000000"/>
        </w:rPr>
        <w:t>y</w:t>
      </w:r>
      <w:r>
        <w:rPr>
          <w:rFonts w:asciiTheme="minorHAnsi" w:hAnsiTheme="minorHAnsi" w:cstheme="minorHAnsi"/>
          <w:color w:val="000000"/>
        </w:rPr>
        <w:t xml:space="preserve"> </w:t>
      </w:r>
      <w:r w:rsidR="00897900">
        <w:rPr>
          <w:rFonts w:asciiTheme="minorHAnsi" w:hAnsiTheme="minorHAnsi" w:cstheme="minorHAnsi"/>
          <w:color w:val="000000"/>
        </w:rPr>
        <w:t>was</w:t>
      </w:r>
      <w:r>
        <w:rPr>
          <w:rFonts w:asciiTheme="minorHAnsi" w:hAnsiTheme="minorHAnsi" w:cstheme="minorHAnsi"/>
          <w:color w:val="000000"/>
        </w:rPr>
        <w:t xml:space="preserve"> </w:t>
      </w:r>
      <w:r w:rsidR="00897900">
        <w:rPr>
          <w:rFonts w:asciiTheme="minorHAnsi" w:hAnsiTheme="minorHAnsi" w:cstheme="minorHAnsi"/>
          <w:color w:val="000000"/>
        </w:rPr>
        <w:t xml:space="preserve">generally </w:t>
      </w:r>
      <w:r>
        <w:rPr>
          <w:rFonts w:asciiTheme="minorHAnsi" w:hAnsiTheme="minorHAnsi" w:cstheme="minorHAnsi"/>
          <w:color w:val="000000"/>
        </w:rPr>
        <w:t xml:space="preserve">at </w:t>
      </w:r>
      <w:r w:rsidR="00897900">
        <w:rPr>
          <w:rFonts w:asciiTheme="minorHAnsi" w:hAnsiTheme="minorHAnsi" w:cstheme="minorHAnsi"/>
          <w:color w:val="000000"/>
        </w:rPr>
        <w:t>similar</w:t>
      </w:r>
      <w:r>
        <w:rPr>
          <w:rFonts w:asciiTheme="minorHAnsi" w:hAnsiTheme="minorHAnsi" w:cstheme="minorHAnsi"/>
          <w:color w:val="000000"/>
        </w:rPr>
        <w:t xml:space="preserve"> levels during both lockdowns. Average daily movement was increased by just 1% in the first lockdown however had decreased slightly by 8% in the second lockdown. Movement was also similar </w:t>
      </w:r>
      <w:r w:rsidR="0099482C">
        <w:rPr>
          <w:rFonts w:asciiTheme="minorHAnsi" w:hAnsiTheme="minorHAnsi" w:cstheme="minorHAnsi"/>
          <w:color w:val="000000"/>
        </w:rPr>
        <w:t>with</w:t>
      </w:r>
      <w:r>
        <w:rPr>
          <w:rFonts w:asciiTheme="minorHAnsi" w:hAnsiTheme="minorHAnsi" w:cstheme="minorHAnsi"/>
          <w:color w:val="000000"/>
        </w:rPr>
        <w:t xml:space="preserve"> the easing of restrictions after both lockdown periods and with no great changes from normal levels.  Some exceptions in this trend however where in the middle of March were movement increased by 48% likely secondary to panic buying</w:t>
      </w:r>
      <w:r w:rsidR="00897900">
        <w:rPr>
          <w:rFonts w:asciiTheme="minorHAnsi" w:hAnsiTheme="minorHAnsi" w:cstheme="minorHAnsi"/>
          <w:color w:val="000000"/>
        </w:rPr>
        <w:t xml:space="preserve"> prior to the first round of restrictions</w:t>
      </w:r>
      <w:r>
        <w:rPr>
          <w:rFonts w:asciiTheme="minorHAnsi" w:hAnsiTheme="minorHAnsi" w:cstheme="minorHAnsi"/>
          <w:color w:val="000000"/>
        </w:rPr>
        <w:t xml:space="preserve"> and then in April had decreased by 75% </w:t>
      </w:r>
      <w:r w:rsidR="00897900">
        <w:rPr>
          <w:rFonts w:asciiTheme="minorHAnsi" w:hAnsiTheme="minorHAnsi" w:cstheme="minorHAnsi"/>
          <w:color w:val="000000"/>
        </w:rPr>
        <w:t>around</w:t>
      </w:r>
      <w:r>
        <w:rPr>
          <w:rFonts w:asciiTheme="minorHAnsi" w:hAnsiTheme="minorHAnsi" w:cstheme="minorHAnsi"/>
          <w:color w:val="000000"/>
        </w:rPr>
        <w:t xml:space="preserve"> Easter.</w:t>
      </w:r>
    </w:p>
    <w:p w14:paraId="570632CF" w14:textId="5E9492CC" w:rsidR="00F82105" w:rsidRPr="00F82105" w:rsidRDefault="00F82105" w:rsidP="00F82105">
      <w:pPr>
        <w:shd w:val="clear" w:color="auto" w:fill="FFFFFF"/>
        <w:rPr>
          <w:rFonts w:asciiTheme="minorHAnsi" w:hAnsiTheme="minorHAnsi" w:cstheme="minorHAnsi"/>
          <w:color w:val="000000"/>
        </w:rPr>
      </w:pPr>
    </w:p>
    <w:p w14:paraId="7D4A0F62" w14:textId="45EAD112" w:rsidR="00063A61" w:rsidRPr="00063A61" w:rsidRDefault="00063A61" w:rsidP="00D27190">
      <w:pPr>
        <w:jc w:val="center"/>
      </w:pPr>
      <w:r w:rsidRPr="00063A61">
        <w:rPr>
          <w:rFonts w:asciiTheme="minorHAnsi" w:hAnsiTheme="minorHAnsi" w:cstheme="minorHAnsi"/>
          <w:noProof/>
        </w:rPr>
        <w:drawing>
          <wp:inline distT="0" distB="0" distL="0" distR="0" wp14:anchorId="14CD3946" wp14:editId="023C35A7">
            <wp:extent cx="2851471" cy="227330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88844" cy="2303095"/>
                    </a:xfrm>
                    <a:prstGeom prst="rect">
                      <a:avLst/>
                    </a:prstGeom>
                    <a:noFill/>
                    <a:ln>
                      <a:noFill/>
                    </a:ln>
                  </pic:spPr>
                </pic:pic>
              </a:graphicData>
            </a:graphic>
          </wp:inline>
        </w:drawing>
      </w:r>
      <w:r w:rsidRPr="00063A61">
        <w:rPr>
          <w:noProof/>
        </w:rPr>
        <w:drawing>
          <wp:inline distT="0" distB="0" distL="0" distR="0" wp14:anchorId="56E72A2E" wp14:editId="68292382">
            <wp:extent cx="2863019" cy="227349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12707" cy="2312954"/>
                    </a:xfrm>
                    <a:prstGeom prst="rect">
                      <a:avLst/>
                    </a:prstGeom>
                    <a:noFill/>
                    <a:ln>
                      <a:noFill/>
                    </a:ln>
                  </pic:spPr>
                </pic:pic>
              </a:graphicData>
            </a:graphic>
          </wp:inline>
        </w:drawing>
      </w:r>
    </w:p>
    <w:p w14:paraId="50E2ABCF" w14:textId="42E38549" w:rsidR="00684075" w:rsidRPr="00897900" w:rsidRDefault="00684075" w:rsidP="00897900">
      <w:pPr>
        <w:suppressAutoHyphens/>
        <w:jc w:val="center"/>
        <w:rPr>
          <w:rFonts w:asciiTheme="minorHAnsi" w:hAnsiTheme="minorHAnsi" w:cstheme="minorHAnsi"/>
          <w:i/>
          <w:iCs/>
          <w:sz w:val="20"/>
          <w:szCs w:val="20"/>
        </w:rPr>
      </w:pPr>
      <w:r w:rsidRPr="00897900">
        <w:rPr>
          <w:rFonts w:asciiTheme="minorHAnsi" w:hAnsiTheme="minorHAnsi" w:cstheme="minorHAnsi"/>
          <w:i/>
          <w:iCs/>
          <w:sz w:val="20"/>
          <w:szCs w:val="20"/>
        </w:rPr>
        <w:t>Figure 4 – Percentage Change in Movement to Parks in Melbourne 15/2/20-1/12/20</w:t>
      </w:r>
    </w:p>
    <w:p w14:paraId="6FDB7349" w14:textId="77777777" w:rsidR="00684075" w:rsidRDefault="00684075" w:rsidP="0030475C">
      <w:pPr>
        <w:rPr>
          <w:rFonts w:asciiTheme="minorHAnsi" w:hAnsiTheme="minorHAnsi" w:cstheme="minorHAnsi"/>
        </w:rPr>
      </w:pPr>
    </w:p>
    <w:p w14:paraId="76BB2085" w14:textId="2456EBB6" w:rsidR="00063A61" w:rsidRPr="006A258D" w:rsidRDefault="00897900" w:rsidP="0030475C">
      <w:pPr>
        <w:rPr>
          <w:rFonts w:asciiTheme="minorHAnsi" w:hAnsiTheme="minorHAnsi" w:cstheme="minorHAnsi"/>
        </w:rPr>
      </w:pPr>
      <w:r>
        <w:rPr>
          <w:rFonts w:asciiTheme="minorHAnsi" w:hAnsiTheme="minorHAnsi" w:cstheme="minorHAnsi"/>
        </w:rPr>
        <w:t xml:space="preserve">The next category of parks included movement to parks, national parks and public beaches. </w:t>
      </w:r>
      <w:r w:rsidR="0082509D">
        <w:rPr>
          <w:rFonts w:asciiTheme="minorHAnsi" w:hAnsiTheme="minorHAnsi" w:cstheme="minorHAnsi"/>
        </w:rPr>
        <w:t>Movement to parks varied across the two time periods like</w:t>
      </w:r>
      <w:r w:rsidR="0099482C">
        <w:rPr>
          <w:rFonts w:asciiTheme="minorHAnsi" w:hAnsiTheme="minorHAnsi" w:cstheme="minorHAnsi"/>
        </w:rPr>
        <w:t>ly</w:t>
      </w:r>
      <w:r w:rsidR="0082509D">
        <w:rPr>
          <w:rFonts w:asciiTheme="minorHAnsi" w:hAnsiTheme="minorHAnsi" w:cstheme="minorHAnsi"/>
        </w:rPr>
        <w:t xml:space="preserve"> secondary to</w:t>
      </w:r>
      <w:r>
        <w:rPr>
          <w:rFonts w:asciiTheme="minorHAnsi" w:hAnsiTheme="minorHAnsi" w:cstheme="minorHAnsi"/>
        </w:rPr>
        <w:t xml:space="preserve"> the level of</w:t>
      </w:r>
      <w:r w:rsidR="0082509D">
        <w:rPr>
          <w:rFonts w:asciiTheme="minorHAnsi" w:hAnsiTheme="minorHAnsi" w:cstheme="minorHAnsi"/>
        </w:rPr>
        <w:t xml:space="preserve"> </w:t>
      </w:r>
      <w:r>
        <w:rPr>
          <w:rFonts w:asciiTheme="minorHAnsi" w:hAnsiTheme="minorHAnsi" w:cstheme="minorHAnsi"/>
        </w:rPr>
        <w:t xml:space="preserve">exercise and travel </w:t>
      </w:r>
      <w:r w:rsidR="0082509D">
        <w:rPr>
          <w:rFonts w:asciiTheme="minorHAnsi" w:hAnsiTheme="minorHAnsi" w:cstheme="minorHAnsi"/>
        </w:rPr>
        <w:t xml:space="preserve">restrictions and also season.  Movement was increased by 74% just prior to the first round of restrictions likely due to good weather </w:t>
      </w:r>
      <w:r>
        <w:rPr>
          <w:rFonts w:asciiTheme="minorHAnsi" w:hAnsiTheme="minorHAnsi" w:cstheme="minorHAnsi"/>
        </w:rPr>
        <w:t>and the Labour Day Long weekend in March</w:t>
      </w:r>
      <w:r w:rsidR="0082509D">
        <w:rPr>
          <w:rFonts w:asciiTheme="minorHAnsi" w:hAnsiTheme="minorHAnsi" w:cstheme="minorHAnsi"/>
        </w:rPr>
        <w:t xml:space="preserve">.  </w:t>
      </w:r>
      <w:r w:rsidR="0099482C">
        <w:rPr>
          <w:rFonts w:asciiTheme="minorHAnsi" w:hAnsiTheme="minorHAnsi" w:cstheme="minorHAnsi"/>
        </w:rPr>
        <w:t>Mobility l</w:t>
      </w:r>
      <w:r w:rsidR="0082509D">
        <w:rPr>
          <w:rFonts w:asciiTheme="minorHAnsi" w:hAnsiTheme="minorHAnsi" w:cstheme="minorHAnsi"/>
        </w:rPr>
        <w:t xml:space="preserve">evels then varied between approximately 20% and -50% during </w:t>
      </w:r>
      <w:r w:rsidR="00621ED0">
        <w:rPr>
          <w:rFonts w:asciiTheme="minorHAnsi" w:hAnsiTheme="minorHAnsi" w:cstheme="minorHAnsi"/>
        </w:rPr>
        <w:t xml:space="preserve">the first </w:t>
      </w:r>
      <w:r w:rsidR="0082509D">
        <w:rPr>
          <w:rFonts w:asciiTheme="minorHAnsi" w:hAnsiTheme="minorHAnsi" w:cstheme="minorHAnsi"/>
        </w:rPr>
        <w:t xml:space="preserve">lockdown before increasing again as the first round of restrictions lifted.  Levels again </w:t>
      </w:r>
      <w:r w:rsidR="00621ED0">
        <w:rPr>
          <w:rFonts w:asciiTheme="minorHAnsi" w:hAnsiTheme="minorHAnsi" w:cstheme="minorHAnsi"/>
        </w:rPr>
        <w:t xml:space="preserve">reduced </w:t>
      </w:r>
      <w:r w:rsidR="0082509D">
        <w:rPr>
          <w:rFonts w:asciiTheme="minorHAnsi" w:hAnsiTheme="minorHAnsi" w:cstheme="minorHAnsi"/>
        </w:rPr>
        <w:t xml:space="preserve">similarly at the commencement of the second lockdown before decreasing further at the start of stage 4 restrictions </w:t>
      </w:r>
      <w:r w:rsidR="00621ED0">
        <w:rPr>
          <w:rFonts w:asciiTheme="minorHAnsi" w:hAnsiTheme="minorHAnsi" w:cstheme="minorHAnsi"/>
        </w:rPr>
        <w:t>to</w:t>
      </w:r>
      <w:r w:rsidR="0099482C">
        <w:rPr>
          <w:rFonts w:asciiTheme="minorHAnsi" w:hAnsiTheme="minorHAnsi" w:cstheme="minorHAnsi"/>
        </w:rPr>
        <w:t xml:space="preserve"> </w:t>
      </w:r>
      <w:r w:rsidR="0082509D">
        <w:rPr>
          <w:rFonts w:asciiTheme="minorHAnsi" w:hAnsiTheme="minorHAnsi" w:cstheme="minorHAnsi"/>
        </w:rPr>
        <w:t>85%</w:t>
      </w:r>
      <w:r w:rsidR="00621ED0">
        <w:rPr>
          <w:rFonts w:asciiTheme="minorHAnsi" w:hAnsiTheme="minorHAnsi" w:cstheme="minorHAnsi"/>
        </w:rPr>
        <w:t xml:space="preserve"> below baseline</w:t>
      </w:r>
      <w:r w:rsidR="0082509D">
        <w:rPr>
          <w:rFonts w:asciiTheme="minorHAnsi" w:hAnsiTheme="minorHAnsi" w:cstheme="minorHAnsi"/>
        </w:rPr>
        <w:t>. Movement levels the</w:t>
      </w:r>
      <w:r w:rsidR="0099482C">
        <w:rPr>
          <w:rFonts w:asciiTheme="minorHAnsi" w:hAnsiTheme="minorHAnsi" w:cstheme="minorHAnsi"/>
        </w:rPr>
        <w:t>n</w:t>
      </w:r>
      <w:r w:rsidR="0082509D">
        <w:rPr>
          <w:rFonts w:asciiTheme="minorHAnsi" w:hAnsiTheme="minorHAnsi" w:cstheme="minorHAnsi"/>
        </w:rPr>
        <w:t xml:space="preserve"> increased significantly as restrictions eased after the second lockdown</w:t>
      </w:r>
      <w:r>
        <w:rPr>
          <w:rFonts w:asciiTheme="minorHAnsi" w:hAnsiTheme="minorHAnsi" w:cstheme="minorHAnsi"/>
        </w:rPr>
        <w:t xml:space="preserve"> with </w:t>
      </w:r>
      <w:r w:rsidR="0082509D">
        <w:rPr>
          <w:rFonts w:asciiTheme="minorHAnsi" w:hAnsiTheme="minorHAnsi" w:cstheme="minorHAnsi"/>
        </w:rPr>
        <w:t>the introduction of rules allowing picnics and with improvement in weather after winter</w:t>
      </w:r>
      <w:r>
        <w:rPr>
          <w:rFonts w:asciiTheme="minorHAnsi" w:hAnsiTheme="minorHAnsi" w:cstheme="minorHAnsi"/>
        </w:rPr>
        <w:t xml:space="preserve"> likely to</w:t>
      </w:r>
      <w:r w:rsidR="00621ED0">
        <w:rPr>
          <w:rFonts w:asciiTheme="minorHAnsi" w:hAnsiTheme="minorHAnsi" w:cstheme="minorHAnsi"/>
        </w:rPr>
        <w:t xml:space="preserve"> </w:t>
      </w:r>
      <w:r w:rsidR="00621ED0">
        <w:rPr>
          <w:rFonts w:asciiTheme="minorHAnsi" w:hAnsiTheme="minorHAnsi" w:cstheme="minorHAnsi"/>
        </w:rPr>
        <w:lastRenderedPageBreak/>
        <w:t>also</w:t>
      </w:r>
      <w:r>
        <w:rPr>
          <w:rFonts w:asciiTheme="minorHAnsi" w:hAnsiTheme="minorHAnsi" w:cstheme="minorHAnsi"/>
        </w:rPr>
        <w:t xml:space="preserve"> have contributed to this change</w:t>
      </w:r>
      <w:r w:rsidR="0082509D">
        <w:rPr>
          <w:rFonts w:asciiTheme="minorHAnsi" w:hAnsiTheme="minorHAnsi" w:cstheme="minorHAnsi"/>
        </w:rPr>
        <w:t>.  Movement increased to a maximum of 106% above baseline in early November.</w:t>
      </w:r>
      <w:r w:rsidR="006D1ECA">
        <w:rPr>
          <w:rFonts w:asciiTheme="minorHAnsi" w:hAnsiTheme="minorHAnsi" w:cstheme="minorHAnsi"/>
        </w:rPr>
        <w:t xml:space="preserve">  </w:t>
      </w:r>
    </w:p>
    <w:p w14:paraId="2A5217CF" w14:textId="39DB11CD" w:rsidR="00F82105" w:rsidRDefault="00F82105" w:rsidP="0030475C">
      <w:pPr>
        <w:rPr>
          <w:rFonts w:asciiTheme="minorHAnsi" w:hAnsiTheme="minorHAnsi" w:cstheme="minorHAnsi"/>
        </w:rPr>
      </w:pPr>
    </w:p>
    <w:p w14:paraId="4624D8B9" w14:textId="23F8DA03" w:rsidR="00917A71" w:rsidRPr="00917A71" w:rsidRDefault="00917A71" w:rsidP="00D27190">
      <w:pPr>
        <w:jc w:val="center"/>
      </w:pPr>
      <w:r w:rsidRPr="00917A71">
        <w:rPr>
          <w:rFonts w:asciiTheme="minorHAnsi" w:hAnsiTheme="minorHAnsi" w:cstheme="minorHAnsi"/>
          <w:noProof/>
        </w:rPr>
        <w:drawing>
          <wp:inline distT="0" distB="0" distL="0" distR="0" wp14:anchorId="50B83907" wp14:editId="45B00316">
            <wp:extent cx="2833640" cy="2218544"/>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85182" cy="2258898"/>
                    </a:xfrm>
                    <a:prstGeom prst="rect">
                      <a:avLst/>
                    </a:prstGeom>
                    <a:noFill/>
                    <a:ln>
                      <a:noFill/>
                    </a:ln>
                  </pic:spPr>
                </pic:pic>
              </a:graphicData>
            </a:graphic>
          </wp:inline>
        </w:drawing>
      </w:r>
      <w:r w:rsidRPr="00917A71">
        <w:rPr>
          <w:rFonts w:asciiTheme="minorHAnsi" w:hAnsiTheme="minorHAnsi" w:cstheme="minorHAnsi"/>
          <w:noProof/>
        </w:rPr>
        <w:drawing>
          <wp:inline distT="0" distB="0" distL="0" distR="0" wp14:anchorId="1CD06694" wp14:editId="61FA605F">
            <wp:extent cx="2857369" cy="2219002"/>
            <wp:effectExtent l="0" t="0" r="635"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08480" cy="2258694"/>
                    </a:xfrm>
                    <a:prstGeom prst="rect">
                      <a:avLst/>
                    </a:prstGeom>
                    <a:noFill/>
                    <a:ln>
                      <a:noFill/>
                    </a:ln>
                  </pic:spPr>
                </pic:pic>
              </a:graphicData>
            </a:graphic>
          </wp:inline>
        </w:drawing>
      </w:r>
    </w:p>
    <w:p w14:paraId="6A7AF790" w14:textId="48C42802" w:rsidR="00684075" w:rsidRPr="00D27190" w:rsidRDefault="00684075" w:rsidP="00D27190">
      <w:pPr>
        <w:suppressAutoHyphens/>
        <w:jc w:val="center"/>
        <w:rPr>
          <w:rFonts w:asciiTheme="minorHAnsi" w:hAnsiTheme="minorHAnsi" w:cstheme="minorHAnsi"/>
          <w:i/>
          <w:iCs/>
          <w:sz w:val="20"/>
          <w:szCs w:val="20"/>
        </w:rPr>
      </w:pPr>
      <w:r w:rsidRPr="00D27190">
        <w:rPr>
          <w:rFonts w:asciiTheme="minorHAnsi" w:hAnsiTheme="minorHAnsi" w:cstheme="minorHAnsi"/>
          <w:i/>
          <w:iCs/>
          <w:sz w:val="20"/>
          <w:szCs w:val="20"/>
        </w:rPr>
        <w:t>Figure 5 – Percentage Change in Movement to Transit Stations in Melbourne 15/2/20-1/12/20</w:t>
      </w:r>
    </w:p>
    <w:p w14:paraId="350DB8E5" w14:textId="77777777" w:rsidR="00684075" w:rsidRDefault="00684075" w:rsidP="0030475C">
      <w:pPr>
        <w:rPr>
          <w:rFonts w:asciiTheme="minorHAnsi" w:hAnsiTheme="minorHAnsi" w:cstheme="minorHAnsi"/>
        </w:rPr>
      </w:pPr>
    </w:p>
    <w:p w14:paraId="1A807EEF" w14:textId="30271435" w:rsidR="0082509D" w:rsidRDefault="009B78A1" w:rsidP="0030475C">
      <w:pPr>
        <w:rPr>
          <w:rFonts w:asciiTheme="minorHAnsi" w:hAnsiTheme="minorHAnsi" w:cstheme="minorHAnsi"/>
        </w:rPr>
      </w:pPr>
      <w:r w:rsidRPr="009B78A1">
        <w:rPr>
          <w:rFonts w:asciiTheme="minorHAnsi" w:hAnsiTheme="minorHAnsi" w:cstheme="minorHAnsi"/>
        </w:rPr>
        <w:t>Movement</w:t>
      </w:r>
      <w:r>
        <w:rPr>
          <w:rFonts w:asciiTheme="minorHAnsi" w:hAnsiTheme="minorHAnsi" w:cstheme="minorHAnsi"/>
        </w:rPr>
        <w:t xml:space="preserve"> to transit stations declined significantly at the start of the first lockdown with movement trends appearing similar during and after the first and second lockdowns. </w:t>
      </w:r>
      <w:r w:rsidR="006D1ECA">
        <w:rPr>
          <w:rFonts w:asciiTheme="minorHAnsi" w:hAnsiTheme="minorHAnsi" w:cstheme="minorHAnsi"/>
        </w:rPr>
        <w:t>The average reduction in mobility to transit stations in the first lockdown was 34% and in the second lockdown 58%. H</w:t>
      </w:r>
      <w:r>
        <w:rPr>
          <w:rFonts w:asciiTheme="minorHAnsi" w:hAnsiTheme="minorHAnsi" w:cstheme="minorHAnsi"/>
        </w:rPr>
        <w:t xml:space="preserve">owever despite the easing of restrictions </w:t>
      </w:r>
      <w:r w:rsidR="00D27190">
        <w:rPr>
          <w:rFonts w:asciiTheme="minorHAnsi" w:hAnsiTheme="minorHAnsi" w:cstheme="minorHAnsi"/>
        </w:rPr>
        <w:t>after both lockdowns</w:t>
      </w:r>
      <w:r w:rsidR="006D1ECA">
        <w:rPr>
          <w:rFonts w:asciiTheme="minorHAnsi" w:hAnsiTheme="minorHAnsi" w:cstheme="minorHAnsi"/>
        </w:rPr>
        <w:t xml:space="preserve"> movement to transit stations</w:t>
      </w:r>
      <w:r w:rsidR="00D27190">
        <w:rPr>
          <w:rFonts w:asciiTheme="minorHAnsi" w:hAnsiTheme="minorHAnsi" w:cstheme="minorHAnsi"/>
        </w:rPr>
        <w:t xml:space="preserve"> is</w:t>
      </w:r>
      <w:r>
        <w:rPr>
          <w:rFonts w:asciiTheme="minorHAnsi" w:hAnsiTheme="minorHAnsi" w:cstheme="minorHAnsi"/>
        </w:rPr>
        <w:t xml:space="preserve"> still significantly decreased at 20% to 40% </w:t>
      </w:r>
      <w:r w:rsidR="00D27190">
        <w:rPr>
          <w:rFonts w:asciiTheme="minorHAnsi" w:hAnsiTheme="minorHAnsi" w:cstheme="minorHAnsi"/>
        </w:rPr>
        <w:t>below</w:t>
      </w:r>
      <w:r>
        <w:rPr>
          <w:rFonts w:asciiTheme="minorHAnsi" w:hAnsiTheme="minorHAnsi" w:cstheme="minorHAnsi"/>
        </w:rPr>
        <w:t xml:space="preserve"> baseline levels, </w:t>
      </w:r>
      <w:r w:rsidR="00D27190">
        <w:rPr>
          <w:rFonts w:asciiTheme="minorHAnsi" w:hAnsiTheme="minorHAnsi" w:cstheme="minorHAnsi"/>
        </w:rPr>
        <w:t xml:space="preserve">likely due to a significant number of commuters still working from home. Regular fluctuations are likely the result of the difference </w:t>
      </w:r>
      <w:r w:rsidR="00E81B22">
        <w:rPr>
          <w:rFonts w:asciiTheme="minorHAnsi" w:hAnsiTheme="minorHAnsi" w:cstheme="minorHAnsi"/>
        </w:rPr>
        <w:t>in</w:t>
      </w:r>
      <w:r w:rsidR="00D27190">
        <w:rPr>
          <w:rFonts w:asciiTheme="minorHAnsi" w:hAnsiTheme="minorHAnsi" w:cstheme="minorHAnsi"/>
        </w:rPr>
        <w:t xml:space="preserve"> travel on weekdays compared to weekends.</w:t>
      </w:r>
    </w:p>
    <w:p w14:paraId="5F8DEDA9" w14:textId="77777777" w:rsidR="00D27190" w:rsidRDefault="00D27190" w:rsidP="0030475C">
      <w:pPr>
        <w:rPr>
          <w:rFonts w:asciiTheme="minorHAnsi" w:hAnsiTheme="minorHAnsi" w:cstheme="minorHAnsi"/>
        </w:rPr>
      </w:pPr>
    </w:p>
    <w:p w14:paraId="5854E59A" w14:textId="7F7F2DF8" w:rsidR="009B78A1" w:rsidRPr="009B78A1" w:rsidRDefault="009B78A1" w:rsidP="009B78A1">
      <w:r w:rsidRPr="009B78A1">
        <w:rPr>
          <w:rFonts w:asciiTheme="minorHAnsi" w:hAnsiTheme="minorHAnsi" w:cstheme="minorHAnsi"/>
          <w:noProof/>
        </w:rPr>
        <w:drawing>
          <wp:inline distT="0" distB="0" distL="0" distR="0" wp14:anchorId="4D9221B5" wp14:editId="21A2AB62">
            <wp:extent cx="2742565" cy="2360951"/>
            <wp:effectExtent l="0" t="0" r="635"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23348" cy="2430494"/>
                    </a:xfrm>
                    <a:prstGeom prst="rect">
                      <a:avLst/>
                    </a:prstGeom>
                    <a:noFill/>
                    <a:ln>
                      <a:noFill/>
                    </a:ln>
                  </pic:spPr>
                </pic:pic>
              </a:graphicData>
            </a:graphic>
          </wp:inline>
        </w:drawing>
      </w:r>
      <w:r w:rsidRPr="009B78A1">
        <w:rPr>
          <w:noProof/>
        </w:rPr>
        <w:drawing>
          <wp:inline distT="0" distB="0" distL="0" distR="0" wp14:anchorId="61B42DFB" wp14:editId="7EBA01BD">
            <wp:extent cx="2733040" cy="2356399"/>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99298" cy="2413526"/>
                    </a:xfrm>
                    <a:prstGeom prst="rect">
                      <a:avLst/>
                    </a:prstGeom>
                    <a:noFill/>
                    <a:ln>
                      <a:noFill/>
                    </a:ln>
                  </pic:spPr>
                </pic:pic>
              </a:graphicData>
            </a:graphic>
          </wp:inline>
        </w:drawing>
      </w:r>
    </w:p>
    <w:p w14:paraId="283FBD1A" w14:textId="509D32AB" w:rsidR="00684075" w:rsidRPr="00D27190" w:rsidRDefault="00684075" w:rsidP="00D27190">
      <w:pPr>
        <w:suppressAutoHyphens/>
        <w:jc w:val="center"/>
        <w:rPr>
          <w:rFonts w:asciiTheme="minorHAnsi" w:hAnsiTheme="minorHAnsi" w:cstheme="minorHAnsi"/>
          <w:i/>
          <w:iCs/>
          <w:sz w:val="20"/>
          <w:szCs w:val="20"/>
        </w:rPr>
      </w:pPr>
      <w:r w:rsidRPr="00D27190">
        <w:rPr>
          <w:rFonts w:asciiTheme="minorHAnsi" w:hAnsiTheme="minorHAnsi" w:cstheme="minorHAnsi"/>
          <w:i/>
          <w:iCs/>
          <w:sz w:val="20"/>
          <w:szCs w:val="20"/>
        </w:rPr>
        <w:t>Figure 6 – Percentage Change in Movement to Workplaces in Melbourne 15/2/20-1/12/20</w:t>
      </w:r>
    </w:p>
    <w:p w14:paraId="3D692D05" w14:textId="77777777" w:rsidR="00684075" w:rsidRPr="00684075" w:rsidRDefault="00684075" w:rsidP="0030475C">
      <w:pPr>
        <w:rPr>
          <w:rFonts w:asciiTheme="minorHAnsi" w:hAnsiTheme="minorHAnsi" w:cstheme="minorHAnsi"/>
          <w:i/>
          <w:iCs/>
          <w:sz w:val="20"/>
          <w:szCs w:val="20"/>
        </w:rPr>
      </w:pPr>
    </w:p>
    <w:p w14:paraId="60B175AE" w14:textId="295B0F2A" w:rsidR="0082509D" w:rsidRDefault="00D34F27" w:rsidP="0030475C">
      <w:pPr>
        <w:rPr>
          <w:rFonts w:asciiTheme="minorHAnsi" w:hAnsiTheme="minorHAnsi" w:cstheme="minorHAnsi"/>
        </w:rPr>
      </w:pPr>
      <w:r w:rsidRPr="00D34F27">
        <w:rPr>
          <w:rFonts w:asciiTheme="minorHAnsi" w:hAnsiTheme="minorHAnsi" w:cstheme="minorHAnsi"/>
        </w:rPr>
        <w:t>Due to</w:t>
      </w:r>
      <w:r>
        <w:rPr>
          <w:rFonts w:asciiTheme="minorHAnsi" w:hAnsiTheme="minorHAnsi" w:cstheme="minorHAnsi"/>
        </w:rPr>
        <w:t xml:space="preserve"> the marked change of many workplace environments to working from home </w:t>
      </w:r>
      <w:r w:rsidR="00621ED0">
        <w:rPr>
          <w:rFonts w:asciiTheme="minorHAnsi" w:hAnsiTheme="minorHAnsi" w:cstheme="minorHAnsi"/>
        </w:rPr>
        <w:t>with</w:t>
      </w:r>
      <w:r>
        <w:rPr>
          <w:rFonts w:asciiTheme="minorHAnsi" w:hAnsiTheme="minorHAnsi" w:cstheme="minorHAnsi"/>
        </w:rPr>
        <w:t xml:space="preserve"> the pandemic</w:t>
      </w:r>
      <w:r w:rsidR="00D27190">
        <w:rPr>
          <w:rFonts w:asciiTheme="minorHAnsi" w:hAnsiTheme="minorHAnsi" w:cstheme="minorHAnsi"/>
        </w:rPr>
        <w:t>,</w:t>
      </w:r>
      <w:r>
        <w:rPr>
          <w:rFonts w:asciiTheme="minorHAnsi" w:hAnsiTheme="minorHAnsi" w:cstheme="minorHAnsi"/>
        </w:rPr>
        <w:t xml:space="preserve"> movement to workplaces across the two time periods is</w:t>
      </w:r>
      <w:r w:rsidR="00D27190">
        <w:rPr>
          <w:rFonts w:asciiTheme="minorHAnsi" w:hAnsiTheme="minorHAnsi" w:cstheme="minorHAnsi"/>
        </w:rPr>
        <w:t xml:space="preserve"> significantly</w:t>
      </w:r>
      <w:r>
        <w:rPr>
          <w:rFonts w:asciiTheme="minorHAnsi" w:hAnsiTheme="minorHAnsi" w:cstheme="minorHAnsi"/>
        </w:rPr>
        <w:t xml:space="preserve"> reduced.  The average reduction</w:t>
      </w:r>
      <w:r w:rsidR="00621ED0">
        <w:rPr>
          <w:rFonts w:asciiTheme="minorHAnsi" w:hAnsiTheme="minorHAnsi" w:cstheme="minorHAnsi"/>
        </w:rPr>
        <w:t xml:space="preserve"> in movement to workplaces</w:t>
      </w:r>
      <w:r>
        <w:rPr>
          <w:rFonts w:asciiTheme="minorHAnsi" w:hAnsiTheme="minorHAnsi" w:cstheme="minorHAnsi"/>
        </w:rPr>
        <w:t xml:space="preserve"> for the first </w:t>
      </w:r>
      <w:r w:rsidR="00D27190">
        <w:rPr>
          <w:rFonts w:asciiTheme="minorHAnsi" w:hAnsiTheme="minorHAnsi" w:cstheme="minorHAnsi"/>
        </w:rPr>
        <w:t>lockdown</w:t>
      </w:r>
      <w:r>
        <w:rPr>
          <w:rFonts w:asciiTheme="minorHAnsi" w:hAnsiTheme="minorHAnsi" w:cstheme="minorHAnsi"/>
        </w:rPr>
        <w:t xml:space="preserve"> period is 25% and for the second 38%.  Significant reductions in work</w:t>
      </w:r>
      <w:r w:rsidR="00621ED0">
        <w:rPr>
          <w:rFonts w:asciiTheme="minorHAnsi" w:hAnsiTheme="minorHAnsi" w:cstheme="minorHAnsi"/>
        </w:rPr>
        <w:t>place</w:t>
      </w:r>
      <w:r>
        <w:rPr>
          <w:rFonts w:asciiTheme="minorHAnsi" w:hAnsiTheme="minorHAnsi" w:cstheme="minorHAnsi"/>
        </w:rPr>
        <w:t xml:space="preserve"> movement in March, April and June are likely secondary to Labour Day, Easter and Queen’s birthday long weekends.  Changes in October and November are likely due</w:t>
      </w:r>
      <w:r w:rsidR="00093EC3">
        <w:rPr>
          <w:rFonts w:asciiTheme="minorHAnsi" w:hAnsiTheme="minorHAnsi" w:cstheme="minorHAnsi"/>
        </w:rPr>
        <w:t xml:space="preserve"> to the</w:t>
      </w:r>
      <w:r>
        <w:rPr>
          <w:rFonts w:asciiTheme="minorHAnsi" w:hAnsiTheme="minorHAnsi" w:cstheme="minorHAnsi"/>
        </w:rPr>
        <w:t xml:space="preserve"> Grand Final </w:t>
      </w:r>
      <w:r w:rsidR="00E81B22">
        <w:rPr>
          <w:rFonts w:asciiTheme="minorHAnsi" w:hAnsiTheme="minorHAnsi" w:cstheme="minorHAnsi"/>
        </w:rPr>
        <w:t>p</w:t>
      </w:r>
      <w:r>
        <w:rPr>
          <w:rFonts w:asciiTheme="minorHAnsi" w:hAnsiTheme="minorHAnsi" w:cstheme="minorHAnsi"/>
        </w:rPr>
        <w:t xml:space="preserve">ublic </w:t>
      </w:r>
      <w:r w:rsidR="00E81B22">
        <w:rPr>
          <w:rFonts w:asciiTheme="minorHAnsi" w:hAnsiTheme="minorHAnsi" w:cstheme="minorHAnsi"/>
        </w:rPr>
        <w:t>h</w:t>
      </w:r>
      <w:r>
        <w:rPr>
          <w:rFonts w:asciiTheme="minorHAnsi" w:hAnsiTheme="minorHAnsi" w:cstheme="minorHAnsi"/>
        </w:rPr>
        <w:t xml:space="preserve">oliday and the </w:t>
      </w:r>
      <w:r w:rsidR="00093EC3">
        <w:rPr>
          <w:rFonts w:asciiTheme="minorHAnsi" w:hAnsiTheme="minorHAnsi" w:cstheme="minorHAnsi"/>
        </w:rPr>
        <w:t xml:space="preserve">Melbourne </w:t>
      </w:r>
      <w:r>
        <w:rPr>
          <w:rFonts w:asciiTheme="minorHAnsi" w:hAnsiTheme="minorHAnsi" w:cstheme="minorHAnsi"/>
        </w:rPr>
        <w:t xml:space="preserve">Cup Day long weekend.  Weekly fluctuations are likely influenced by those </w:t>
      </w:r>
      <w:r>
        <w:rPr>
          <w:rFonts w:asciiTheme="minorHAnsi" w:hAnsiTheme="minorHAnsi" w:cstheme="minorHAnsi"/>
        </w:rPr>
        <w:lastRenderedPageBreak/>
        <w:t>workers who are still required to travel to their workplaces.  Again movement to workplaces increased after both lockdowns to similar levels however were still approximately 10%</w:t>
      </w:r>
      <w:r w:rsidR="00093EC3">
        <w:rPr>
          <w:rFonts w:asciiTheme="minorHAnsi" w:hAnsiTheme="minorHAnsi" w:cstheme="minorHAnsi"/>
        </w:rPr>
        <w:t>-30%</w:t>
      </w:r>
      <w:r>
        <w:rPr>
          <w:rFonts w:asciiTheme="minorHAnsi" w:hAnsiTheme="minorHAnsi" w:cstheme="minorHAnsi"/>
        </w:rPr>
        <w:t xml:space="preserve"> below baseline</w:t>
      </w:r>
      <w:r w:rsidR="00093EC3">
        <w:rPr>
          <w:rFonts w:asciiTheme="minorHAnsi" w:hAnsiTheme="minorHAnsi" w:cstheme="minorHAnsi"/>
        </w:rPr>
        <w:t>.</w:t>
      </w:r>
    </w:p>
    <w:p w14:paraId="0E8385A6" w14:textId="66AAE202" w:rsidR="00D34F27" w:rsidRDefault="00D34F27" w:rsidP="0030475C">
      <w:pPr>
        <w:rPr>
          <w:rFonts w:asciiTheme="minorHAnsi" w:hAnsiTheme="minorHAnsi" w:cstheme="minorHAnsi"/>
        </w:rPr>
      </w:pPr>
    </w:p>
    <w:p w14:paraId="4424796D" w14:textId="1553F865" w:rsidR="00D34F27" w:rsidRPr="00D34F27" w:rsidRDefault="00D34F27" w:rsidP="00D34F27">
      <w:r w:rsidRPr="00D34F27">
        <w:rPr>
          <w:rFonts w:asciiTheme="minorHAnsi" w:hAnsiTheme="minorHAnsi" w:cstheme="minorHAnsi"/>
          <w:noProof/>
        </w:rPr>
        <w:drawing>
          <wp:inline distT="0" distB="0" distL="0" distR="0" wp14:anchorId="72AA69B6" wp14:editId="026A0064">
            <wp:extent cx="2742477" cy="2293495"/>
            <wp:effectExtent l="0" t="0" r="127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15448" cy="2354520"/>
                    </a:xfrm>
                    <a:prstGeom prst="rect">
                      <a:avLst/>
                    </a:prstGeom>
                    <a:noFill/>
                    <a:ln>
                      <a:noFill/>
                    </a:ln>
                  </pic:spPr>
                </pic:pic>
              </a:graphicData>
            </a:graphic>
          </wp:inline>
        </w:drawing>
      </w:r>
      <w:r w:rsidRPr="00D34F27">
        <w:rPr>
          <w:noProof/>
        </w:rPr>
        <w:drawing>
          <wp:inline distT="0" distB="0" distL="0" distR="0" wp14:anchorId="5AC49F6A" wp14:editId="217E3BD1">
            <wp:extent cx="2823210" cy="2292389"/>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49869" cy="2314035"/>
                    </a:xfrm>
                    <a:prstGeom prst="rect">
                      <a:avLst/>
                    </a:prstGeom>
                    <a:noFill/>
                    <a:ln>
                      <a:noFill/>
                    </a:ln>
                  </pic:spPr>
                </pic:pic>
              </a:graphicData>
            </a:graphic>
          </wp:inline>
        </w:drawing>
      </w:r>
    </w:p>
    <w:p w14:paraId="39ADB8F1" w14:textId="77ED2410" w:rsidR="00684075" w:rsidRPr="00D27190" w:rsidRDefault="00684075" w:rsidP="00D27190">
      <w:pPr>
        <w:suppressAutoHyphens/>
        <w:jc w:val="center"/>
        <w:rPr>
          <w:rFonts w:asciiTheme="minorHAnsi" w:hAnsiTheme="minorHAnsi" w:cstheme="minorHAnsi"/>
          <w:i/>
          <w:iCs/>
          <w:sz w:val="20"/>
          <w:szCs w:val="20"/>
        </w:rPr>
      </w:pPr>
      <w:r w:rsidRPr="00D27190">
        <w:rPr>
          <w:rFonts w:asciiTheme="minorHAnsi" w:hAnsiTheme="minorHAnsi" w:cstheme="minorHAnsi"/>
          <w:i/>
          <w:iCs/>
          <w:sz w:val="20"/>
          <w:szCs w:val="20"/>
        </w:rPr>
        <w:t xml:space="preserve">Figure 7 – Percentage Change in </w:t>
      </w:r>
      <w:r w:rsidR="00621ED0">
        <w:rPr>
          <w:rFonts w:asciiTheme="minorHAnsi" w:hAnsiTheme="minorHAnsi" w:cstheme="minorHAnsi"/>
          <w:i/>
          <w:iCs/>
          <w:sz w:val="20"/>
          <w:szCs w:val="20"/>
        </w:rPr>
        <w:t xml:space="preserve">Movement to </w:t>
      </w:r>
      <w:r w:rsidR="007652D0">
        <w:rPr>
          <w:rFonts w:asciiTheme="minorHAnsi" w:hAnsiTheme="minorHAnsi" w:cstheme="minorHAnsi"/>
          <w:i/>
          <w:iCs/>
          <w:sz w:val="20"/>
          <w:szCs w:val="20"/>
        </w:rPr>
        <w:t>Places of Residence</w:t>
      </w:r>
      <w:r w:rsidRPr="00D27190">
        <w:rPr>
          <w:rFonts w:asciiTheme="minorHAnsi" w:hAnsiTheme="minorHAnsi" w:cstheme="minorHAnsi"/>
          <w:i/>
          <w:iCs/>
          <w:sz w:val="20"/>
          <w:szCs w:val="20"/>
        </w:rPr>
        <w:t xml:space="preserve"> in Melbourne 15/2/20-1/12/20</w:t>
      </w:r>
    </w:p>
    <w:p w14:paraId="0EA65FA2" w14:textId="46533538" w:rsidR="00D34F27" w:rsidRPr="00D34F27" w:rsidRDefault="00D34F27" w:rsidP="00D34F27"/>
    <w:p w14:paraId="44AD431D" w14:textId="37AFB261" w:rsidR="00D34F27" w:rsidRDefault="00DB546C" w:rsidP="0030475C">
      <w:pPr>
        <w:rPr>
          <w:rFonts w:asciiTheme="minorHAnsi" w:hAnsiTheme="minorHAnsi" w:cstheme="minorHAnsi"/>
        </w:rPr>
      </w:pPr>
      <w:r>
        <w:rPr>
          <w:rFonts w:asciiTheme="minorHAnsi" w:hAnsiTheme="minorHAnsi" w:cstheme="minorHAnsi"/>
        </w:rPr>
        <w:t xml:space="preserve">The last collection of data examined was for </w:t>
      </w:r>
      <w:r w:rsidR="00093EC3">
        <w:rPr>
          <w:rFonts w:asciiTheme="minorHAnsi" w:hAnsiTheme="minorHAnsi" w:cstheme="minorHAnsi"/>
        </w:rPr>
        <w:t>mobility</w:t>
      </w:r>
      <w:r>
        <w:rPr>
          <w:rFonts w:asciiTheme="minorHAnsi" w:hAnsiTheme="minorHAnsi" w:cstheme="minorHAnsi"/>
        </w:rPr>
        <w:t xml:space="preserve"> to places of residence. As seen the percentage of time</w:t>
      </w:r>
      <w:r w:rsidR="00E81B22">
        <w:rPr>
          <w:rFonts w:asciiTheme="minorHAnsi" w:hAnsiTheme="minorHAnsi" w:cstheme="minorHAnsi"/>
        </w:rPr>
        <w:t xml:space="preserve"> spent</w:t>
      </w:r>
      <w:r>
        <w:rPr>
          <w:rFonts w:asciiTheme="minorHAnsi" w:hAnsiTheme="minorHAnsi" w:cstheme="minorHAnsi"/>
        </w:rPr>
        <w:t xml:space="preserve"> at home increased as would be expected with </w:t>
      </w:r>
      <w:r w:rsidR="00093EC3">
        <w:rPr>
          <w:rFonts w:asciiTheme="minorHAnsi" w:hAnsiTheme="minorHAnsi" w:cstheme="minorHAnsi"/>
        </w:rPr>
        <w:t xml:space="preserve">lockdown </w:t>
      </w:r>
      <w:r>
        <w:rPr>
          <w:rFonts w:asciiTheme="minorHAnsi" w:hAnsiTheme="minorHAnsi" w:cstheme="minorHAnsi"/>
        </w:rPr>
        <w:t>restrictions and working from home.</w:t>
      </w:r>
      <w:r w:rsidR="00D96157">
        <w:rPr>
          <w:rFonts w:asciiTheme="minorHAnsi" w:hAnsiTheme="minorHAnsi" w:cstheme="minorHAnsi"/>
        </w:rPr>
        <w:t xml:space="preserve">  The average percentage movement increase fr</w:t>
      </w:r>
      <w:r w:rsidR="00093EC3">
        <w:rPr>
          <w:rFonts w:asciiTheme="minorHAnsi" w:hAnsiTheme="minorHAnsi" w:cstheme="minorHAnsi"/>
        </w:rPr>
        <w:t>o</w:t>
      </w:r>
      <w:r w:rsidR="00D96157">
        <w:rPr>
          <w:rFonts w:asciiTheme="minorHAnsi" w:hAnsiTheme="minorHAnsi" w:cstheme="minorHAnsi"/>
        </w:rPr>
        <w:t xml:space="preserve">m baseline was 13% in the first </w:t>
      </w:r>
      <w:r w:rsidR="00590A61">
        <w:rPr>
          <w:rFonts w:asciiTheme="minorHAnsi" w:hAnsiTheme="minorHAnsi" w:cstheme="minorHAnsi"/>
        </w:rPr>
        <w:t xml:space="preserve">lockdown </w:t>
      </w:r>
      <w:r w:rsidR="00D96157">
        <w:rPr>
          <w:rFonts w:asciiTheme="minorHAnsi" w:hAnsiTheme="minorHAnsi" w:cstheme="minorHAnsi"/>
        </w:rPr>
        <w:t>period and 19% in the second likely influenced by increased restrictions</w:t>
      </w:r>
      <w:r w:rsidR="00590A61">
        <w:rPr>
          <w:rFonts w:asciiTheme="minorHAnsi" w:hAnsiTheme="minorHAnsi" w:cstheme="minorHAnsi"/>
        </w:rPr>
        <w:t xml:space="preserve"> during the second lockdown</w:t>
      </w:r>
      <w:r w:rsidR="00D96157">
        <w:rPr>
          <w:rFonts w:asciiTheme="minorHAnsi" w:hAnsiTheme="minorHAnsi" w:cstheme="minorHAnsi"/>
        </w:rPr>
        <w:t>.  Regular fluctuations in movement to residences are likely due to people who were still required to travel to workplaces</w:t>
      </w:r>
      <w:r w:rsidR="007652D0">
        <w:rPr>
          <w:rFonts w:asciiTheme="minorHAnsi" w:hAnsiTheme="minorHAnsi" w:cstheme="minorHAnsi"/>
        </w:rPr>
        <w:t xml:space="preserve"> and</w:t>
      </w:r>
      <w:r w:rsidR="00590A61">
        <w:rPr>
          <w:rFonts w:asciiTheme="minorHAnsi" w:hAnsiTheme="minorHAnsi" w:cstheme="minorHAnsi"/>
        </w:rPr>
        <w:t xml:space="preserve"> as well as movement</w:t>
      </w:r>
      <w:r w:rsidR="007652D0">
        <w:rPr>
          <w:rFonts w:asciiTheme="minorHAnsi" w:hAnsiTheme="minorHAnsi" w:cstheme="minorHAnsi"/>
        </w:rPr>
        <w:t xml:space="preserve"> for other </w:t>
      </w:r>
      <w:r w:rsidR="00EF338E">
        <w:rPr>
          <w:rFonts w:asciiTheme="minorHAnsi" w:hAnsiTheme="minorHAnsi" w:cstheme="minorHAnsi"/>
        </w:rPr>
        <w:t>essential</w:t>
      </w:r>
      <w:r w:rsidR="007652D0">
        <w:rPr>
          <w:rFonts w:asciiTheme="minorHAnsi" w:hAnsiTheme="minorHAnsi" w:cstheme="minorHAnsi"/>
        </w:rPr>
        <w:t xml:space="preserve"> tasks such as grocery shopping and exercise</w:t>
      </w:r>
      <w:r w:rsidR="00D96157">
        <w:rPr>
          <w:rFonts w:asciiTheme="minorHAnsi" w:hAnsiTheme="minorHAnsi" w:cstheme="minorHAnsi"/>
        </w:rPr>
        <w:t xml:space="preserve">.  There is also an increase </w:t>
      </w:r>
      <w:r w:rsidR="00590A61">
        <w:rPr>
          <w:rFonts w:asciiTheme="minorHAnsi" w:hAnsiTheme="minorHAnsi" w:cstheme="minorHAnsi"/>
        </w:rPr>
        <w:t>in time spent at home</w:t>
      </w:r>
      <w:r w:rsidR="00D96157">
        <w:rPr>
          <w:rFonts w:asciiTheme="minorHAnsi" w:hAnsiTheme="minorHAnsi" w:cstheme="minorHAnsi"/>
        </w:rPr>
        <w:t xml:space="preserve"> around the Easter long weekend.</w:t>
      </w:r>
      <w:r w:rsidR="004A23C5">
        <w:rPr>
          <w:rFonts w:asciiTheme="minorHAnsi" w:hAnsiTheme="minorHAnsi" w:cstheme="minorHAnsi"/>
        </w:rPr>
        <w:t xml:space="preserve"> </w:t>
      </w:r>
      <w:r w:rsidR="00D96157">
        <w:rPr>
          <w:rFonts w:asciiTheme="minorHAnsi" w:hAnsiTheme="minorHAnsi" w:cstheme="minorHAnsi"/>
        </w:rPr>
        <w:t xml:space="preserve"> </w:t>
      </w:r>
      <w:r w:rsidR="004A23C5">
        <w:rPr>
          <w:rFonts w:asciiTheme="minorHAnsi" w:hAnsiTheme="minorHAnsi" w:cstheme="minorHAnsi"/>
        </w:rPr>
        <w:t>A</w:t>
      </w:r>
      <w:r w:rsidR="00D96157">
        <w:rPr>
          <w:rFonts w:asciiTheme="minorHAnsi" w:hAnsiTheme="minorHAnsi" w:cstheme="minorHAnsi"/>
        </w:rPr>
        <w:t xml:space="preserve">s restrictions eased between the first and second lockdowns </w:t>
      </w:r>
      <w:r w:rsidR="004A23C5">
        <w:rPr>
          <w:rFonts w:asciiTheme="minorHAnsi" w:hAnsiTheme="minorHAnsi" w:cstheme="minorHAnsi"/>
        </w:rPr>
        <w:t>there was a decrease in the amount of time</w:t>
      </w:r>
      <w:r w:rsidR="00590A61">
        <w:rPr>
          <w:rFonts w:asciiTheme="minorHAnsi" w:hAnsiTheme="minorHAnsi" w:cstheme="minorHAnsi"/>
        </w:rPr>
        <w:t xml:space="preserve"> spent</w:t>
      </w:r>
      <w:r w:rsidR="004A23C5">
        <w:rPr>
          <w:rFonts w:asciiTheme="minorHAnsi" w:hAnsiTheme="minorHAnsi" w:cstheme="minorHAnsi"/>
        </w:rPr>
        <w:t xml:space="preserve"> at home before </w:t>
      </w:r>
      <w:r w:rsidR="00590A61">
        <w:rPr>
          <w:rFonts w:asciiTheme="minorHAnsi" w:hAnsiTheme="minorHAnsi" w:cstheme="minorHAnsi"/>
        </w:rPr>
        <w:t xml:space="preserve">it </w:t>
      </w:r>
      <w:r w:rsidR="004A23C5">
        <w:rPr>
          <w:rFonts w:asciiTheme="minorHAnsi" w:hAnsiTheme="minorHAnsi" w:cstheme="minorHAnsi"/>
        </w:rPr>
        <w:t>increas</w:t>
      </w:r>
      <w:r w:rsidR="00590A61">
        <w:rPr>
          <w:rFonts w:asciiTheme="minorHAnsi" w:hAnsiTheme="minorHAnsi" w:cstheme="minorHAnsi"/>
        </w:rPr>
        <w:t>ed</w:t>
      </w:r>
      <w:r w:rsidR="004A23C5">
        <w:rPr>
          <w:rFonts w:asciiTheme="minorHAnsi" w:hAnsiTheme="minorHAnsi" w:cstheme="minorHAnsi"/>
        </w:rPr>
        <w:t xml:space="preserve"> again with commencement of further restrictions and curfews in August.  Time spent at home then decreased again with the easing of the second lockdown reducing to an almost 0% change from baseline </w:t>
      </w:r>
      <w:r w:rsidR="002B1EA0">
        <w:rPr>
          <w:rFonts w:asciiTheme="minorHAnsi" w:hAnsiTheme="minorHAnsi" w:cstheme="minorHAnsi"/>
        </w:rPr>
        <w:t>in November</w:t>
      </w:r>
      <w:r w:rsidR="004A23C5">
        <w:rPr>
          <w:rFonts w:asciiTheme="minorHAnsi" w:hAnsiTheme="minorHAnsi" w:cstheme="minorHAnsi"/>
        </w:rPr>
        <w:t xml:space="preserve">.  </w:t>
      </w:r>
      <w:r w:rsidR="00093EC3">
        <w:rPr>
          <w:rFonts w:asciiTheme="minorHAnsi" w:hAnsiTheme="minorHAnsi" w:cstheme="minorHAnsi"/>
        </w:rPr>
        <w:t>With</w:t>
      </w:r>
      <w:r w:rsidR="002B1EA0">
        <w:rPr>
          <w:rFonts w:asciiTheme="minorHAnsi" w:hAnsiTheme="minorHAnsi" w:cstheme="minorHAnsi"/>
        </w:rPr>
        <w:t xml:space="preserve"> the lifting of travel restrictions to regional Victoria, the improvement in the weather and Christmas approaching this is expected</w:t>
      </w:r>
      <w:r w:rsidR="00D96157">
        <w:rPr>
          <w:rFonts w:asciiTheme="minorHAnsi" w:hAnsiTheme="minorHAnsi" w:cstheme="minorHAnsi"/>
        </w:rPr>
        <w:t>.</w:t>
      </w:r>
    </w:p>
    <w:p w14:paraId="7E393934" w14:textId="77777777" w:rsidR="00093EC3" w:rsidRDefault="00093EC3" w:rsidP="0030475C">
      <w:pPr>
        <w:rPr>
          <w:rFonts w:asciiTheme="minorHAnsi" w:hAnsiTheme="minorHAnsi" w:cstheme="minorHAnsi"/>
        </w:rPr>
      </w:pPr>
    </w:p>
    <w:p w14:paraId="1EAE8DD1" w14:textId="40BEB605" w:rsidR="003B138A" w:rsidRDefault="00684075" w:rsidP="0030475C">
      <w:pPr>
        <w:rPr>
          <w:rFonts w:asciiTheme="minorHAnsi" w:hAnsiTheme="minorHAnsi" w:cstheme="minorHAnsi"/>
        </w:rPr>
      </w:pPr>
      <w:r>
        <w:rPr>
          <w:rFonts w:asciiTheme="minorHAnsi" w:hAnsiTheme="minorHAnsi" w:cstheme="minorHAnsi"/>
        </w:rPr>
        <w:t xml:space="preserve">The goal of this report was to compare mobility trends between the first and second </w:t>
      </w:r>
      <w:r w:rsidR="00590A61">
        <w:rPr>
          <w:rFonts w:asciiTheme="minorHAnsi" w:hAnsiTheme="minorHAnsi" w:cstheme="minorHAnsi"/>
        </w:rPr>
        <w:t>lock</w:t>
      </w:r>
      <w:r>
        <w:rPr>
          <w:rFonts w:asciiTheme="minorHAnsi" w:hAnsiTheme="minorHAnsi" w:cstheme="minorHAnsi"/>
        </w:rPr>
        <w:t xml:space="preserve">down periods and subsequent easing of restrictions </w:t>
      </w:r>
      <w:r w:rsidR="00655814">
        <w:rPr>
          <w:rFonts w:asciiTheme="minorHAnsi" w:hAnsiTheme="minorHAnsi" w:cstheme="minorHAnsi"/>
        </w:rPr>
        <w:t>in</w:t>
      </w:r>
      <w:r>
        <w:rPr>
          <w:rFonts w:asciiTheme="minorHAnsi" w:hAnsiTheme="minorHAnsi" w:cstheme="minorHAnsi"/>
        </w:rPr>
        <w:t xml:space="preserve"> Melbourne to see if </w:t>
      </w:r>
      <w:r w:rsidR="00655814">
        <w:rPr>
          <w:rFonts w:asciiTheme="minorHAnsi" w:hAnsiTheme="minorHAnsi" w:cstheme="minorHAnsi"/>
        </w:rPr>
        <w:t xml:space="preserve">any </w:t>
      </w:r>
      <w:r>
        <w:rPr>
          <w:rFonts w:asciiTheme="minorHAnsi" w:hAnsiTheme="minorHAnsi" w:cstheme="minorHAnsi"/>
        </w:rPr>
        <w:t xml:space="preserve">differences were evident particularly just prior to Melbourne’s second wave of </w:t>
      </w:r>
      <w:r w:rsidR="00AB76AF">
        <w:rPr>
          <w:rFonts w:asciiTheme="minorHAnsi" w:hAnsiTheme="minorHAnsi" w:cstheme="minorHAnsi"/>
        </w:rPr>
        <w:t xml:space="preserve">COVID-19 </w:t>
      </w:r>
      <w:r>
        <w:rPr>
          <w:rFonts w:asciiTheme="minorHAnsi" w:hAnsiTheme="minorHAnsi" w:cstheme="minorHAnsi"/>
        </w:rPr>
        <w:t>infections</w:t>
      </w:r>
      <w:r w:rsidR="0094173F">
        <w:rPr>
          <w:rFonts w:asciiTheme="minorHAnsi" w:hAnsiTheme="minorHAnsi" w:cstheme="minorHAnsi"/>
        </w:rPr>
        <w:t xml:space="preserve"> and now</w:t>
      </w:r>
      <w:r>
        <w:rPr>
          <w:rFonts w:asciiTheme="minorHAnsi" w:hAnsiTheme="minorHAnsi" w:cstheme="minorHAnsi"/>
        </w:rPr>
        <w:t xml:space="preserve">.  </w:t>
      </w:r>
      <w:r w:rsidR="00F21883">
        <w:rPr>
          <w:rFonts w:asciiTheme="minorHAnsi" w:hAnsiTheme="minorHAnsi" w:cstheme="minorHAnsi"/>
        </w:rPr>
        <w:t>Generalised movement was decreased during both lockdowns and infections rates reduced significantly, particularly after the second lockdown which highlights th</w:t>
      </w:r>
      <w:r w:rsidR="00655814">
        <w:rPr>
          <w:rFonts w:asciiTheme="minorHAnsi" w:hAnsiTheme="minorHAnsi" w:cstheme="minorHAnsi"/>
        </w:rPr>
        <w:t>at</w:t>
      </w:r>
      <w:r w:rsidR="00F21883">
        <w:rPr>
          <w:rFonts w:asciiTheme="minorHAnsi" w:hAnsiTheme="minorHAnsi" w:cstheme="minorHAnsi"/>
        </w:rPr>
        <w:t xml:space="preserve"> reducing population movement does help prevent the spread of COVID-19 (Wa</w:t>
      </w:r>
      <w:r w:rsidR="000D358D">
        <w:rPr>
          <w:rFonts w:asciiTheme="minorHAnsi" w:hAnsiTheme="minorHAnsi" w:cstheme="minorHAnsi"/>
        </w:rPr>
        <w:t>n</w:t>
      </w:r>
      <w:r w:rsidR="00F21883">
        <w:rPr>
          <w:rFonts w:asciiTheme="minorHAnsi" w:hAnsiTheme="minorHAnsi" w:cstheme="minorHAnsi"/>
        </w:rPr>
        <w:t>g et al 2020</w:t>
      </w:r>
      <w:r w:rsidR="00590A61">
        <w:rPr>
          <w:rFonts w:asciiTheme="minorHAnsi" w:hAnsiTheme="minorHAnsi" w:cstheme="minorHAnsi"/>
        </w:rPr>
        <w:t xml:space="preserve">, </w:t>
      </w:r>
      <w:r w:rsidR="00590A61" w:rsidRPr="004E09A0">
        <w:rPr>
          <w:rFonts w:asciiTheme="minorHAnsi" w:hAnsiTheme="minorHAnsi" w:cstheme="minorHAnsi"/>
        </w:rPr>
        <w:t>Yilmazkuday H 2020</w:t>
      </w:r>
      <w:r w:rsidR="00F21883">
        <w:rPr>
          <w:rFonts w:asciiTheme="minorHAnsi" w:hAnsiTheme="minorHAnsi" w:cstheme="minorHAnsi"/>
        </w:rPr>
        <w:t>).</w:t>
      </w:r>
      <w:r w:rsidR="006B4D9C">
        <w:rPr>
          <w:rFonts w:asciiTheme="minorHAnsi" w:hAnsiTheme="minorHAnsi" w:cstheme="minorHAnsi"/>
        </w:rPr>
        <w:t xml:space="preserve">  Levels of movement in all categories </w:t>
      </w:r>
      <w:r w:rsidR="00B218A9">
        <w:rPr>
          <w:rFonts w:asciiTheme="minorHAnsi" w:hAnsiTheme="minorHAnsi" w:cstheme="minorHAnsi"/>
        </w:rPr>
        <w:t>outside of the home increased</w:t>
      </w:r>
      <w:r w:rsidR="006B4D9C">
        <w:rPr>
          <w:rFonts w:asciiTheme="minorHAnsi" w:hAnsiTheme="minorHAnsi" w:cstheme="minorHAnsi"/>
        </w:rPr>
        <w:t xml:space="preserve"> subsequent to both</w:t>
      </w:r>
      <w:r w:rsidR="008F0EFE">
        <w:rPr>
          <w:rFonts w:asciiTheme="minorHAnsi" w:hAnsiTheme="minorHAnsi" w:cstheme="minorHAnsi"/>
        </w:rPr>
        <w:t xml:space="preserve"> the first and second</w:t>
      </w:r>
      <w:r w:rsidR="006B4D9C">
        <w:rPr>
          <w:rFonts w:asciiTheme="minorHAnsi" w:hAnsiTheme="minorHAnsi" w:cstheme="minorHAnsi"/>
        </w:rPr>
        <w:t xml:space="preserve"> lockdowns </w:t>
      </w:r>
      <w:r w:rsidR="00590A61">
        <w:rPr>
          <w:rFonts w:asciiTheme="minorHAnsi" w:hAnsiTheme="minorHAnsi" w:cstheme="minorHAnsi"/>
        </w:rPr>
        <w:t>however</w:t>
      </w:r>
      <w:r w:rsidR="006B4D9C">
        <w:rPr>
          <w:rFonts w:asciiTheme="minorHAnsi" w:hAnsiTheme="minorHAnsi" w:cstheme="minorHAnsi"/>
        </w:rPr>
        <w:t xml:space="preserve"> </w:t>
      </w:r>
      <w:r w:rsidR="00B218A9">
        <w:rPr>
          <w:rFonts w:asciiTheme="minorHAnsi" w:hAnsiTheme="minorHAnsi" w:cstheme="minorHAnsi"/>
        </w:rPr>
        <w:t xml:space="preserve">only </w:t>
      </w:r>
      <w:r w:rsidR="006B4D9C">
        <w:rPr>
          <w:rFonts w:asciiTheme="minorHAnsi" w:hAnsiTheme="minorHAnsi" w:cstheme="minorHAnsi"/>
        </w:rPr>
        <w:t>grocery and pharmacy</w:t>
      </w:r>
      <w:r w:rsidR="00B218A9">
        <w:rPr>
          <w:rFonts w:asciiTheme="minorHAnsi" w:hAnsiTheme="minorHAnsi" w:cstheme="minorHAnsi"/>
        </w:rPr>
        <w:t xml:space="preserve"> return</w:t>
      </w:r>
      <w:r w:rsidR="00590A61">
        <w:rPr>
          <w:rFonts w:asciiTheme="minorHAnsi" w:hAnsiTheme="minorHAnsi" w:cstheme="minorHAnsi"/>
        </w:rPr>
        <w:t>ed</w:t>
      </w:r>
      <w:r w:rsidR="00B218A9">
        <w:rPr>
          <w:rFonts w:asciiTheme="minorHAnsi" w:hAnsiTheme="minorHAnsi" w:cstheme="minorHAnsi"/>
        </w:rPr>
        <w:t xml:space="preserve"> to pre pandemic levels</w:t>
      </w:r>
      <w:r w:rsidR="006B4D9C">
        <w:rPr>
          <w:rFonts w:asciiTheme="minorHAnsi" w:hAnsiTheme="minorHAnsi" w:cstheme="minorHAnsi"/>
        </w:rPr>
        <w:t xml:space="preserve">. </w:t>
      </w:r>
      <w:r w:rsidR="00A47EFB">
        <w:rPr>
          <w:rFonts w:asciiTheme="minorHAnsi" w:hAnsiTheme="minorHAnsi" w:cstheme="minorHAnsi"/>
        </w:rPr>
        <w:t xml:space="preserve"> Furthermore mobility trends across all categories except for parks </w:t>
      </w:r>
      <w:r w:rsidR="00362587">
        <w:rPr>
          <w:rFonts w:asciiTheme="minorHAnsi" w:hAnsiTheme="minorHAnsi" w:cstheme="minorHAnsi"/>
        </w:rPr>
        <w:t>were</w:t>
      </w:r>
      <w:r w:rsidR="00A47EFB">
        <w:rPr>
          <w:rFonts w:asciiTheme="minorHAnsi" w:hAnsiTheme="minorHAnsi" w:cstheme="minorHAnsi"/>
        </w:rPr>
        <w:t xml:space="preserve"> similar across the first and second lockdown periods</w:t>
      </w:r>
      <w:r w:rsidR="00B218A9">
        <w:rPr>
          <w:rFonts w:asciiTheme="minorHAnsi" w:hAnsiTheme="minorHAnsi" w:cstheme="minorHAnsi"/>
        </w:rPr>
        <w:t xml:space="preserve"> with these categories reaching similar mobility levels </w:t>
      </w:r>
      <w:r w:rsidR="00BC71B6">
        <w:rPr>
          <w:rFonts w:asciiTheme="minorHAnsi" w:hAnsiTheme="minorHAnsi" w:cstheme="minorHAnsi"/>
        </w:rPr>
        <w:t>after</w:t>
      </w:r>
      <w:r w:rsidR="00B218A9">
        <w:rPr>
          <w:rFonts w:asciiTheme="minorHAnsi" w:hAnsiTheme="minorHAnsi" w:cstheme="minorHAnsi"/>
        </w:rPr>
        <w:t xml:space="preserve"> the easing of restrictions for the first and second time</w:t>
      </w:r>
      <w:r w:rsidR="00A47EFB">
        <w:rPr>
          <w:rFonts w:asciiTheme="minorHAnsi" w:hAnsiTheme="minorHAnsi" w:cstheme="minorHAnsi"/>
        </w:rPr>
        <w:t xml:space="preserve">. </w:t>
      </w:r>
      <w:r w:rsidR="006B4D9C">
        <w:rPr>
          <w:rFonts w:asciiTheme="minorHAnsi" w:hAnsiTheme="minorHAnsi" w:cstheme="minorHAnsi"/>
        </w:rPr>
        <w:t xml:space="preserve"> </w:t>
      </w:r>
      <w:r w:rsidR="00EF338E">
        <w:rPr>
          <w:rFonts w:asciiTheme="minorHAnsi" w:hAnsiTheme="minorHAnsi" w:cstheme="minorHAnsi"/>
        </w:rPr>
        <w:t xml:space="preserve">Restrictions were </w:t>
      </w:r>
      <w:r w:rsidR="00362587">
        <w:rPr>
          <w:rFonts w:asciiTheme="minorHAnsi" w:hAnsiTheme="minorHAnsi" w:cstheme="minorHAnsi"/>
        </w:rPr>
        <w:t>increased</w:t>
      </w:r>
      <w:r w:rsidR="00EF338E">
        <w:rPr>
          <w:rFonts w:asciiTheme="minorHAnsi" w:hAnsiTheme="minorHAnsi" w:cstheme="minorHAnsi"/>
        </w:rPr>
        <w:t xml:space="preserve"> during the second Melbourne lockdown </w:t>
      </w:r>
      <w:r w:rsidR="00AB76AF">
        <w:rPr>
          <w:rFonts w:asciiTheme="minorHAnsi" w:hAnsiTheme="minorHAnsi" w:cstheme="minorHAnsi"/>
        </w:rPr>
        <w:t xml:space="preserve">compared to the first </w:t>
      </w:r>
      <w:r w:rsidR="00EF338E">
        <w:rPr>
          <w:rFonts w:asciiTheme="minorHAnsi" w:hAnsiTheme="minorHAnsi" w:cstheme="minorHAnsi"/>
        </w:rPr>
        <w:t xml:space="preserve">resulting in further reduction of population mobility as seen in the data </w:t>
      </w:r>
      <w:r w:rsidR="00362587">
        <w:rPr>
          <w:rFonts w:asciiTheme="minorHAnsi" w:hAnsiTheme="minorHAnsi" w:cstheme="minorHAnsi"/>
        </w:rPr>
        <w:t xml:space="preserve">when comparing the two time periods. </w:t>
      </w:r>
      <w:r w:rsidR="00EF338E">
        <w:rPr>
          <w:rFonts w:asciiTheme="minorHAnsi" w:hAnsiTheme="minorHAnsi" w:cstheme="minorHAnsi"/>
        </w:rPr>
        <w:t xml:space="preserve"> Given Melbourne’s current success in </w:t>
      </w:r>
      <w:r w:rsidR="00EF338E">
        <w:rPr>
          <w:rFonts w:asciiTheme="minorHAnsi" w:hAnsiTheme="minorHAnsi" w:cstheme="minorHAnsi"/>
        </w:rPr>
        <w:lastRenderedPageBreak/>
        <w:t xml:space="preserve">managing the spread of COVID-19 </w:t>
      </w:r>
      <w:r w:rsidR="00362587">
        <w:rPr>
          <w:rFonts w:asciiTheme="minorHAnsi" w:hAnsiTheme="minorHAnsi" w:cstheme="minorHAnsi"/>
        </w:rPr>
        <w:t>after</w:t>
      </w:r>
      <w:r w:rsidR="00EF338E">
        <w:rPr>
          <w:rFonts w:asciiTheme="minorHAnsi" w:hAnsiTheme="minorHAnsi" w:cstheme="minorHAnsi"/>
        </w:rPr>
        <w:t xml:space="preserve"> the second lockdown </w:t>
      </w:r>
      <w:r w:rsidR="00362587">
        <w:rPr>
          <w:rFonts w:asciiTheme="minorHAnsi" w:hAnsiTheme="minorHAnsi" w:cstheme="minorHAnsi"/>
        </w:rPr>
        <w:t xml:space="preserve">despite similar levels of movement as restrictions have eased </w:t>
      </w:r>
      <w:r w:rsidR="00714DA0">
        <w:rPr>
          <w:rFonts w:asciiTheme="minorHAnsi" w:hAnsiTheme="minorHAnsi" w:cstheme="minorHAnsi"/>
        </w:rPr>
        <w:t>after</w:t>
      </w:r>
      <w:r w:rsidR="00AA2976">
        <w:rPr>
          <w:rFonts w:asciiTheme="minorHAnsi" w:hAnsiTheme="minorHAnsi" w:cstheme="minorHAnsi"/>
        </w:rPr>
        <w:t xml:space="preserve"> both lockdowns highlights that</w:t>
      </w:r>
      <w:r w:rsidR="00362587">
        <w:rPr>
          <w:rFonts w:asciiTheme="minorHAnsi" w:hAnsiTheme="minorHAnsi" w:cstheme="minorHAnsi"/>
        </w:rPr>
        <w:t xml:space="preserve"> these </w:t>
      </w:r>
      <w:r w:rsidR="00AB76AF">
        <w:rPr>
          <w:rFonts w:asciiTheme="minorHAnsi" w:hAnsiTheme="minorHAnsi" w:cstheme="minorHAnsi"/>
        </w:rPr>
        <w:t>greater</w:t>
      </w:r>
      <w:r w:rsidR="00362587">
        <w:rPr>
          <w:rFonts w:asciiTheme="minorHAnsi" w:hAnsiTheme="minorHAnsi" w:cstheme="minorHAnsi"/>
        </w:rPr>
        <w:t xml:space="preserve"> restrictions </w:t>
      </w:r>
      <w:r w:rsidR="00AA2976">
        <w:rPr>
          <w:rFonts w:asciiTheme="minorHAnsi" w:hAnsiTheme="minorHAnsi" w:cstheme="minorHAnsi"/>
        </w:rPr>
        <w:t>appear to have had a</w:t>
      </w:r>
      <w:r w:rsidR="00EF338E">
        <w:rPr>
          <w:rFonts w:asciiTheme="minorHAnsi" w:hAnsiTheme="minorHAnsi" w:cstheme="minorHAnsi"/>
        </w:rPr>
        <w:t xml:space="preserve"> positive effect</w:t>
      </w:r>
      <w:r w:rsidR="00362587">
        <w:rPr>
          <w:rFonts w:asciiTheme="minorHAnsi" w:hAnsiTheme="minorHAnsi" w:cstheme="minorHAnsi"/>
        </w:rPr>
        <w:t>.</w:t>
      </w:r>
    </w:p>
    <w:p w14:paraId="2A7F4CC8" w14:textId="77777777" w:rsidR="003B138A" w:rsidRDefault="003B138A" w:rsidP="0030475C">
      <w:pPr>
        <w:rPr>
          <w:rFonts w:asciiTheme="minorHAnsi" w:hAnsiTheme="minorHAnsi" w:cstheme="minorHAnsi"/>
        </w:rPr>
      </w:pPr>
    </w:p>
    <w:p w14:paraId="0E21D9A8" w14:textId="4676191F" w:rsidR="00A47EFB" w:rsidRDefault="003B138A" w:rsidP="0030475C">
      <w:pPr>
        <w:rPr>
          <w:rFonts w:asciiTheme="minorHAnsi" w:hAnsiTheme="minorHAnsi" w:cstheme="minorHAnsi"/>
        </w:rPr>
      </w:pPr>
      <w:r>
        <w:rPr>
          <w:rFonts w:asciiTheme="minorHAnsi" w:hAnsiTheme="minorHAnsi" w:cstheme="minorHAnsi"/>
        </w:rPr>
        <w:t xml:space="preserve">The </w:t>
      </w:r>
      <w:r w:rsidR="00AA2976">
        <w:rPr>
          <w:rFonts w:asciiTheme="minorHAnsi" w:hAnsiTheme="minorHAnsi" w:cstheme="minorHAnsi"/>
        </w:rPr>
        <w:t>study</w:t>
      </w:r>
      <w:r>
        <w:rPr>
          <w:rFonts w:asciiTheme="minorHAnsi" w:hAnsiTheme="minorHAnsi" w:cstheme="minorHAnsi"/>
        </w:rPr>
        <w:t xml:space="preserve"> by</w:t>
      </w:r>
      <w:r w:rsidR="00AA2976">
        <w:rPr>
          <w:rFonts w:asciiTheme="minorHAnsi" w:hAnsiTheme="minorHAnsi" w:cstheme="minorHAnsi"/>
        </w:rPr>
        <w:t xml:space="preserve"> Wang et al (2020) highlighted variable </w:t>
      </w:r>
      <w:r w:rsidR="00391633">
        <w:rPr>
          <w:rFonts w:asciiTheme="minorHAnsi" w:hAnsiTheme="minorHAnsi" w:cstheme="minorHAnsi"/>
        </w:rPr>
        <w:t>relationships</w:t>
      </w:r>
      <w:r w:rsidR="00AA2976">
        <w:rPr>
          <w:rFonts w:asciiTheme="minorHAnsi" w:hAnsiTheme="minorHAnsi" w:cstheme="minorHAnsi"/>
        </w:rPr>
        <w:t xml:space="preserve"> between mobility types and infection rates at the commencement of Victoria’s </w:t>
      </w:r>
      <w:r w:rsidR="00391633">
        <w:rPr>
          <w:rFonts w:asciiTheme="minorHAnsi" w:hAnsiTheme="minorHAnsi" w:cstheme="minorHAnsi"/>
        </w:rPr>
        <w:t>first and second waves of COVID-19</w:t>
      </w:r>
      <w:r w:rsidR="00AA2976">
        <w:rPr>
          <w:rFonts w:asciiTheme="minorHAnsi" w:hAnsiTheme="minorHAnsi" w:cstheme="minorHAnsi"/>
        </w:rPr>
        <w:t xml:space="preserve"> indicating that</w:t>
      </w:r>
      <w:r w:rsidR="006B4D9C">
        <w:rPr>
          <w:rFonts w:asciiTheme="minorHAnsi" w:hAnsiTheme="minorHAnsi" w:cstheme="minorHAnsi"/>
        </w:rPr>
        <w:t xml:space="preserve"> other methods of infection control </w:t>
      </w:r>
      <w:r w:rsidR="00081F31">
        <w:rPr>
          <w:rFonts w:asciiTheme="minorHAnsi" w:hAnsiTheme="minorHAnsi" w:cstheme="minorHAnsi"/>
        </w:rPr>
        <w:t xml:space="preserve">in addition to mobility restrictions </w:t>
      </w:r>
      <w:r w:rsidR="006B4D9C">
        <w:rPr>
          <w:rFonts w:asciiTheme="minorHAnsi" w:hAnsiTheme="minorHAnsi" w:cstheme="minorHAnsi"/>
        </w:rPr>
        <w:t xml:space="preserve">are also influential in managing the spread of </w:t>
      </w:r>
      <w:r w:rsidR="00AB76AF">
        <w:rPr>
          <w:rFonts w:asciiTheme="minorHAnsi" w:hAnsiTheme="minorHAnsi" w:cstheme="minorHAnsi"/>
        </w:rPr>
        <w:t>COVID-19</w:t>
      </w:r>
      <w:r w:rsidR="00302D95">
        <w:rPr>
          <w:rFonts w:asciiTheme="minorHAnsi" w:hAnsiTheme="minorHAnsi" w:cstheme="minorHAnsi"/>
        </w:rPr>
        <w:t xml:space="preserve"> as would be expected given the multifactorial nature of infection control</w:t>
      </w:r>
      <w:r w:rsidR="008F0EFE">
        <w:rPr>
          <w:rFonts w:asciiTheme="minorHAnsi" w:hAnsiTheme="minorHAnsi" w:cstheme="minorHAnsi"/>
        </w:rPr>
        <w:t>.</w:t>
      </w:r>
      <w:r w:rsidR="00302D95">
        <w:rPr>
          <w:rFonts w:asciiTheme="minorHAnsi" w:hAnsiTheme="minorHAnsi" w:cstheme="minorHAnsi"/>
        </w:rPr>
        <w:t xml:space="preserve"> </w:t>
      </w:r>
      <w:r w:rsidR="00391633">
        <w:rPr>
          <w:rFonts w:asciiTheme="minorHAnsi" w:hAnsiTheme="minorHAnsi" w:cstheme="minorHAnsi"/>
        </w:rPr>
        <w:t xml:space="preserve"> </w:t>
      </w:r>
      <w:r>
        <w:rPr>
          <w:rFonts w:asciiTheme="minorHAnsi" w:hAnsiTheme="minorHAnsi" w:cstheme="minorHAnsi"/>
        </w:rPr>
        <w:t>Mobility was increasing in Melbourne prior to the second wave</w:t>
      </w:r>
      <w:r w:rsidR="00302D95">
        <w:rPr>
          <w:rFonts w:asciiTheme="minorHAnsi" w:hAnsiTheme="minorHAnsi" w:cstheme="minorHAnsi"/>
        </w:rPr>
        <w:t xml:space="preserve"> of COVID-19</w:t>
      </w:r>
      <w:r>
        <w:rPr>
          <w:rFonts w:asciiTheme="minorHAnsi" w:hAnsiTheme="minorHAnsi" w:cstheme="minorHAnsi"/>
        </w:rPr>
        <w:t xml:space="preserve"> however was still below pre-pandemic levels as the second wave commenced indicating the influence of other factors o</w:t>
      </w:r>
      <w:r w:rsidR="00302D95">
        <w:rPr>
          <w:rFonts w:asciiTheme="minorHAnsi" w:hAnsiTheme="minorHAnsi" w:cstheme="minorHAnsi"/>
        </w:rPr>
        <w:t>n</w:t>
      </w:r>
      <w:r>
        <w:rPr>
          <w:rFonts w:asciiTheme="minorHAnsi" w:hAnsiTheme="minorHAnsi" w:cstheme="minorHAnsi"/>
        </w:rPr>
        <w:t xml:space="preserve"> infection control</w:t>
      </w:r>
      <w:r w:rsidR="00302D95">
        <w:rPr>
          <w:rFonts w:asciiTheme="minorHAnsi" w:hAnsiTheme="minorHAnsi" w:cstheme="minorHAnsi"/>
        </w:rPr>
        <w:t xml:space="preserve"> (Wang et al 2020)</w:t>
      </w:r>
      <w:r>
        <w:rPr>
          <w:rFonts w:asciiTheme="minorHAnsi" w:hAnsiTheme="minorHAnsi" w:cstheme="minorHAnsi"/>
        </w:rPr>
        <w:t xml:space="preserve">. </w:t>
      </w:r>
      <w:r w:rsidR="00391633">
        <w:rPr>
          <w:rFonts w:asciiTheme="minorHAnsi" w:hAnsiTheme="minorHAnsi" w:cstheme="minorHAnsi"/>
        </w:rPr>
        <w:t xml:space="preserve">The </w:t>
      </w:r>
      <w:r>
        <w:rPr>
          <w:rFonts w:asciiTheme="minorHAnsi" w:hAnsiTheme="minorHAnsi" w:cstheme="minorHAnsi"/>
        </w:rPr>
        <w:t>effect</w:t>
      </w:r>
      <w:r w:rsidR="00391633">
        <w:rPr>
          <w:rFonts w:asciiTheme="minorHAnsi" w:hAnsiTheme="minorHAnsi" w:cstheme="minorHAnsi"/>
        </w:rPr>
        <w:t xml:space="preserve"> of the second wave and further restrictions on </w:t>
      </w:r>
      <w:r w:rsidR="00302D95">
        <w:rPr>
          <w:rFonts w:asciiTheme="minorHAnsi" w:hAnsiTheme="minorHAnsi" w:cstheme="minorHAnsi"/>
        </w:rPr>
        <w:t>these other important</w:t>
      </w:r>
      <w:r w:rsidR="00391633">
        <w:rPr>
          <w:rFonts w:asciiTheme="minorHAnsi" w:hAnsiTheme="minorHAnsi" w:cstheme="minorHAnsi"/>
        </w:rPr>
        <w:t xml:space="preserve"> aspects of infection control, including hygiene, social distancing, personal behaviour and other government initiatives including mask wearing will all have had an effect on management of COVID-19 spread</w:t>
      </w:r>
      <w:r w:rsidR="00714DA0">
        <w:rPr>
          <w:rFonts w:asciiTheme="minorHAnsi" w:hAnsiTheme="minorHAnsi" w:cstheme="minorHAnsi"/>
        </w:rPr>
        <w:t xml:space="preserve"> after the second wave</w:t>
      </w:r>
      <w:r w:rsidR="00391633">
        <w:rPr>
          <w:rFonts w:asciiTheme="minorHAnsi" w:hAnsiTheme="minorHAnsi" w:cstheme="minorHAnsi"/>
        </w:rPr>
        <w:t xml:space="preserve"> in addition to reductions in mobility.</w:t>
      </w:r>
    </w:p>
    <w:p w14:paraId="7A5CD462" w14:textId="77777777" w:rsidR="00A47EFB" w:rsidRDefault="00A47EFB" w:rsidP="0030475C">
      <w:pPr>
        <w:rPr>
          <w:rFonts w:asciiTheme="minorHAnsi" w:hAnsiTheme="minorHAnsi" w:cstheme="minorHAnsi"/>
        </w:rPr>
      </w:pPr>
    </w:p>
    <w:p w14:paraId="2657346A" w14:textId="1E665ED8" w:rsidR="006B4D9C" w:rsidRDefault="008F0EFE" w:rsidP="0030475C">
      <w:pPr>
        <w:rPr>
          <w:rFonts w:asciiTheme="minorHAnsi" w:hAnsiTheme="minorHAnsi" w:cstheme="minorHAnsi"/>
        </w:rPr>
      </w:pPr>
      <w:r>
        <w:rPr>
          <w:rFonts w:asciiTheme="minorHAnsi" w:hAnsiTheme="minorHAnsi" w:cstheme="minorHAnsi"/>
        </w:rPr>
        <w:t>Furthermore another key difference between the</w:t>
      </w:r>
      <w:r w:rsidR="00BC71B6">
        <w:rPr>
          <w:rFonts w:asciiTheme="minorHAnsi" w:hAnsiTheme="minorHAnsi" w:cstheme="minorHAnsi"/>
        </w:rPr>
        <w:t xml:space="preserve"> timing of the</w:t>
      </w:r>
      <w:r>
        <w:rPr>
          <w:rFonts w:asciiTheme="minorHAnsi" w:hAnsiTheme="minorHAnsi" w:cstheme="minorHAnsi"/>
        </w:rPr>
        <w:t xml:space="preserve"> </w:t>
      </w:r>
      <w:r w:rsidR="00AD681F">
        <w:rPr>
          <w:rFonts w:asciiTheme="minorHAnsi" w:hAnsiTheme="minorHAnsi" w:cstheme="minorHAnsi"/>
        </w:rPr>
        <w:t>first and</w:t>
      </w:r>
      <w:r>
        <w:rPr>
          <w:rFonts w:asciiTheme="minorHAnsi" w:hAnsiTheme="minorHAnsi" w:cstheme="minorHAnsi"/>
        </w:rPr>
        <w:t xml:space="preserve"> second wave</w:t>
      </w:r>
      <w:r w:rsidR="00BC71B6">
        <w:rPr>
          <w:rFonts w:asciiTheme="minorHAnsi" w:hAnsiTheme="minorHAnsi" w:cstheme="minorHAnsi"/>
        </w:rPr>
        <w:t>s</w:t>
      </w:r>
      <w:r>
        <w:rPr>
          <w:rFonts w:asciiTheme="minorHAnsi" w:hAnsiTheme="minorHAnsi" w:cstheme="minorHAnsi"/>
        </w:rPr>
        <w:t xml:space="preserve"> in Melbourne and now is season.  Melbourne’s second wave began in winter </w:t>
      </w:r>
      <w:r w:rsidR="00FA7143">
        <w:rPr>
          <w:rFonts w:asciiTheme="minorHAnsi" w:hAnsiTheme="minorHAnsi" w:cstheme="minorHAnsi"/>
        </w:rPr>
        <w:t>with</w:t>
      </w:r>
      <w:r>
        <w:rPr>
          <w:rFonts w:asciiTheme="minorHAnsi" w:hAnsiTheme="minorHAnsi" w:cstheme="minorHAnsi"/>
        </w:rPr>
        <w:t xml:space="preserve"> </w:t>
      </w:r>
      <w:r w:rsidR="00A47EFB">
        <w:rPr>
          <w:rFonts w:asciiTheme="minorHAnsi" w:hAnsiTheme="minorHAnsi" w:cstheme="minorHAnsi"/>
        </w:rPr>
        <w:t>the easing of restrictions after the second lockdown start</w:t>
      </w:r>
      <w:r w:rsidR="00BC71B6">
        <w:rPr>
          <w:rFonts w:asciiTheme="minorHAnsi" w:hAnsiTheme="minorHAnsi" w:cstheme="minorHAnsi"/>
        </w:rPr>
        <w:t>ing</w:t>
      </w:r>
      <w:r w:rsidR="00A47EFB">
        <w:rPr>
          <w:rFonts w:asciiTheme="minorHAnsi" w:hAnsiTheme="minorHAnsi" w:cstheme="minorHAnsi"/>
        </w:rPr>
        <w:t xml:space="preserve"> in spring and summer.  So again despite the increase in mobility and similar mobility patterns </w:t>
      </w:r>
      <w:r w:rsidR="00AB76AF">
        <w:rPr>
          <w:rFonts w:asciiTheme="minorHAnsi" w:hAnsiTheme="minorHAnsi" w:cstheme="minorHAnsi"/>
        </w:rPr>
        <w:t>after</w:t>
      </w:r>
      <w:r w:rsidR="00A47EFB">
        <w:rPr>
          <w:rFonts w:asciiTheme="minorHAnsi" w:hAnsiTheme="minorHAnsi" w:cstheme="minorHAnsi"/>
        </w:rPr>
        <w:t xml:space="preserve"> the first and second waves</w:t>
      </w:r>
      <w:r w:rsidR="00FA7143">
        <w:rPr>
          <w:rFonts w:asciiTheme="minorHAnsi" w:hAnsiTheme="minorHAnsi" w:cstheme="minorHAnsi"/>
        </w:rPr>
        <w:t>,</w:t>
      </w:r>
      <w:r w:rsidR="00AB76AF">
        <w:rPr>
          <w:rFonts w:asciiTheme="minorHAnsi" w:hAnsiTheme="minorHAnsi" w:cstheme="minorHAnsi"/>
        </w:rPr>
        <w:t xml:space="preserve"> </w:t>
      </w:r>
      <w:r w:rsidR="00A47EFB">
        <w:rPr>
          <w:rFonts w:asciiTheme="minorHAnsi" w:hAnsiTheme="minorHAnsi" w:cstheme="minorHAnsi"/>
        </w:rPr>
        <w:t xml:space="preserve">infection rates are currently still well managed </w:t>
      </w:r>
      <w:r w:rsidR="00AB76AF">
        <w:rPr>
          <w:rFonts w:asciiTheme="minorHAnsi" w:hAnsiTheme="minorHAnsi" w:cstheme="minorHAnsi"/>
        </w:rPr>
        <w:t xml:space="preserve">which </w:t>
      </w:r>
      <w:r w:rsidR="00BC71B6">
        <w:rPr>
          <w:rFonts w:asciiTheme="minorHAnsi" w:hAnsiTheme="minorHAnsi" w:cstheme="minorHAnsi"/>
        </w:rPr>
        <w:t>rais</w:t>
      </w:r>
      <w:r w:rsidR="00AB76AF">
        <w:rPr>
          <w:rFonts w:asciiTheme="minorHAnsi" w:hAnsiTheme="minorHAnsi" w:cstheme="minorHAnsi"/>
        </w:rPr>
        <w:t>es</w:t>
      </w:r>
      <w:r w:rsidR="00BC71B6">
        <w:rPr>
          <w:rFonts w:asciiTheme="minorHAnsi" w:hAnsiTheme="minorHAnsi" w:cstheme="minorHAnsi"/>
        </w:rPr>
        <w:t xml:space="preserve"> the question</w:t>
      </w:r>
      <w:r w:rsidR="00A47EFB">
        <w:rPr>
          <w:rFonts w:asciiTheme="minorHAnsi" w:hAnsiTheme="minorHAnsi" w:cstheme="minorHAnsi"/>
        </w:rPr>
        <w:t xml:space="preserve"> does season </w:t>
      </w:r>
      <w:r w:rsidR="00CB26A9">
        <w:rPr>
          <w:rFonts w:asciiTheme="minorHAnsi" w:hAnsiTheme="minorHAnsi" w:cstheme="minorHAnsi"/>
        </w:rPr>
        <w:t>have any</w:t>
      </w:r>
      <w:r w:rsidR="00A47EFB">
        <w:rPr>
          <w:rFonts w:asciiTheme="minorHAnsi" w:hAnsiTheme="minorHAnsi" w:cstheme="minorHAnsi"/>
        </w:rPr>
        <w:t xml:space="preserve"> influence </w:t>
      </w:r>
      <w:r w:rsidR="00BC71B6">
        <w:rPr>
          <w:rFonts w:asciiTheme="minorHAnsi" w:hAnsiTheme="minorHAnsi" w:cstheme="minorHAnsi"/>
        </w:rPr>
        <w:t xml:space="preserve">on </w:t>
      </w:r>
      <w:r w:rsidR="00A47EFB">
        <w:rPr>
          <w:rFonts w:asciiTheme="minorHAnsi" w:hAnsiTheme="minorHAnsi" w:cstheme="minorHAnsi"/>
        </w:rPr>
        <w:t xml:space="preserve">the </w:t>
      </w:r>
      <w:r w:rsidR="00AD681F">
        <w:rPr>
          <w:rFonts w:asciiTheme="minorHAnsi" w:hAnsiTheme="minorHAnsi" w:cstheme="minorHAnsi"/>
        </w:rPr>
        <w:t>spread</w:t>
      </w:r>
      <w:r w:rsidR="00A47EFB">
        <w:rPr>
          <w:rFonts w:asciiTheme="minorHAnsi" w:hAnsiTheme="minorHAnsi" w:cstheme="minorHAnsi"/>
        </w:rPr>
        <w:t xml:space="preserve"> of COVID-19 infections </w:t>
      </w:r>
      <w:r w:rsidR="00CB26A9">
        <w:rPr>
          <w:rFonts w:asciiTheme="minorHAnsi" w:hAnsiTheme="minorHAnsi" w:cstheme="minorHAnsi"/>
        </w:rPr>
        <w:t>however this is not yet known (Lawton 2020).</w:t>
      </w:r>
    </w:p>
    <w:p w14:paraId="0DB9C282" w14:textId="77777777" w:rsidR="002B1EA0" w:rsidRDefault="002B1EA0" w:rsidP="0030475C">
      <w:pPr>
        <w:rPr>
          <w:rFonts w:asciiTheme="minorHAnsi" w:hAnsiTheme="minorHAnsi" w:cstheme="minorHAnsi"/>
        </w:rPr>
      </w:pPr>
    </w:p>
    <w:p w14:paraId="0604167B" w14:textId="4417C699" w:rsidR="00A6316B" w:rsidRDefault="00AD681F" w:rsidP="00A6316B">
      <w:pPr>
        <w:rPr>
          <w:rFonts w:asciiTheme="minorHAnsi" w:hAnsiTheme="minorHAnsi" w:cstheme="minorHAnsi"/>
        </w:rPr>
      </w:pPr>
      <w:r>
        <w:rPr>
          <w:rFonts w:asciiTheme="minorHAnsi" w:hAnsiTheme="minorHAnsi" w:cstheme="minorHAnsi"/>
        </w:rPr>
        <w:t>The m</w:t>
      </w:r>
      <w:r w:rsidR="002B1EA0">
        <w:rPr>
          <w:rFonts w:asciiTheme="minorHAnsi" w:hAnsiTheme="minorHAnsi" w:cstheme="minorHAnsi"/>
        </w:rPr>
        <w:t>ovement to parks and other outdoor areas</w:t>
      </w:r>
      <w:r w:rsidR="00A47EFB">
        <w:rPr>
          <w:rFonts w:asciiTheme="minorHAnsi" w:hAnsiTheme="minorHAnsi" w:cstheme="minorHAnsi"/>
        </w:rPr>
        <w:t xml:space="preserve"> has</w:t>
      </w:r>
      <w:r w:rsidR="002B1EA0">
        <w:rPr>
          <w:rFonts w:asciiTheme="minorHAnsi" w:hAnsiTheme="minorHAnsi" w:cstheme="minorHAnsi"/>
        </w:rPr>
        <w:t xml:space="preserve"> also increased after the second lockdown </w:t>
      </w:r>
      <w:r w:rsidR="00A47EFB">
        <w:rPr>
          <w:rFonts w:asciiTheme="minorHAnsi" w:hAnsiTheme="minorHAnsi" w:cstheme="minorHAnsi"/>
        </w:rPr>
        <w:t xml:space="preserve">however unlike other categories </w:t>
      </w:r>
      <w:r w:rsidR="002B1EA0">
        <w:rPr>
          <w:rFonts w:asciiTheme="minorHAnsi" w:hAnsiTheme="minorHAnsi" w:cstheme="minorHAnsi"/>
        </w:rPr>
        <w:t xml:space="preserve">to </w:t>
      </w:r>
      <w:r w:rsidR="00081F31">
        <w:rPr>
          <w:rFonts w:asciiTheme="minorHAnsi" w:hAnsiTheme="minorHAnsi" w:cstheme="minorHAnsi"/>
        </w:rPr>
        <w:t>much greater</w:t>
      </w:r>
      <w:r w:rsidR="002B1EA0">
        <w:rPr>
          <w:rFonts w:asciiTheme="minorHAnsi" w:hAnsiTheme="minorHAnsi" w:cstheme="minorHAnsi"/>
        </w:rPr>
        <w:t xml:space="preserve"> levels tha</w:t>
      </w:r>
      <w:r w:rsidR="00F21883">
        <w:rPr>
          <w:rFonts w:asciiTheme="minorHAnsi" w:hAnsiTheme="minorHAnsi" w:cstheme="minorHAnsi"/>
        </w:rPr>
        <w:t>n prior to the pandemic</w:t>
      </w:r>
      <w:r>
        <w:rPr>
          <w:rFonts w:asciiTheme="minorHAnsi" w:hAnsiTheme="minorHAnsi" w:cstheme="minorHAnsi"/>
        </w:rPr>
        <w:t xml:space="preserve">. In addition the movement to parks varied between the first and second lockdowns with a similar pattern of movement from the start of the first lockdown till stage </w:t>
      </w:r>
      <w:r w:rsidR="00D660E3">
        <w:rPr>
          <w:rFonts w:asciiTheme="minorHAnsi" w:hAnsiTheme="minorHAnsi" w:cstheme="minorHAnsi"/>
        </w:rPr>
        <w:t>four</w:t>
      </w:r>
      <w:r>
        <w:rPr>
          <w:rFonts w:asciiTheme="minorHAnsi" w:hAnsiTheme="minorHAnsi" w:cstheme="minorHAnsi"/>
        </w:rPr>
        <w:t xml:space="preserve"> restrictions </w:t>
      </w:r>
      <w:r w:rsidR="00992F75">
        <w:rPr>
          <w:rFonts w:asciiTheme="minorHAnsi" w:hAnsiTheme="minorHAnsi" w:cstheme="minorHAnsi"/>
        </w:rPr>
        <w:t xml:space="preserve">commenced </w:t>
      </w:r>
      <w:r>
        <w:rPr>
          <w:rFonts w:asciiTheme="minorHAnsi" w:hAnsiTheme="minorHAnsi" w:cstheme="minorHAnsi"/>
        </w:rPr>
        <w:t>where movement decreased further. From there movement subsequently increased towards the end of the second lockdown and easing of restrictions to greater than pre pandemic levels</w:t>
      </w:r>
      <w:r w:rsidR="00F21883">
        <w:rPr>
          <w:rFonts w:asciiTheme="minorHAnsi" w:hAnsiTheme="minorHAnsi" w:cstheme="minorHAnsi"/>
        </w:rPr>
        <w:t xml:space="preserve">.  </w:t>
      </w:r>
      <w:r w:rsidR="00081F31">
        <w:rPr>
          <w:rFonts w:asciiTheme="minorHAnsi" w:hAnsiTheme="minorHAnsi" w:cstheme="minorHAnsi"/>
        </w:rPr>
        <w:t xml:space="preserve">During this time the weather in Melbourne had improved with </w:t>
      </w:r>
      <w:r w:rsidR="00FA7143">
        <w:rPr>
          <w:rFonts w:asciiTheme="minorHAnsi" w:hAnsiTheme="minorHAnsi" w:cstheme="minorHAnsi"/>
        </w:rPr>
        <w:t>s</w:t>
      </w:r>
      <w:r w:rsidR="00081F31">
        <w:rPr>
          <w:rFonts w:asciiTheme="minorHAnsi" w:hAnsiTheme="minorHAnsi" w:cstheme="minorHAnsi"/>
        </w:rPr>
        <w:t>pring and also picnics were permitted</w:t>
      </w:r>
      <w:r w:rsidR="00FA7143">
        <w:rPr>
          <w:rFonts w:asciiTheme="minorHAnsi" w:hAnsiTheme="minorHAnsi" w:cstheme="minorHAnsi"/>
        </w:rPr>
        <w:t xml:space="preserve"> outside</w:t>
      </w:r>
      <w:r w:rsidR="00081F31">
        <w:rPr>
          <w:rFonts w:asciiTheme="minorHAnsi" w:hAnsiTheme="minorHAnsi" w:cstheme="minorHAnsi"/>
        </w:rPr>
        <w:t xml:space="preserve"> with limited numbers of people </w:t>
      </w:r>
      <w:r w:rsidR="00992F75">
        <w:rPr>
          <w:rFonts w:asciiTheme="minorHAnsi" w:hAnsiTheme="minorHAnsi" w:cstheme="minorHAnsi"/>
        </w:rPr>
        <w:t>leading to increasing amounts of time being spent</w:t>
      </w:r>
      <w:r w:rsidR="00081F31">
        <w:rPr>
          <w:rFonts w:asciiTheme="minorHAnsi" w:hAnsiTheme="minorHAnsi" w:cstheme="minorHAnsi"/>
        </w:rPr>
        <w:t xml:space="preserve"> </w:t>
      </w:r>
      <w:r w:rsidR="00FA7143">
        <w:rPr>
          <w:rFonts w:asciiTheme="minorHAnsi" w:hAnsiTheme="minorHAnsi" w:cstheme="minorHAnsi"/>
        </w:rPr>
        <w:t>in parks</w:t>
      </w:r>
      <w:r w:rsidR="00081F31">
        <w:rPr>
          <w:rFonts w:asciiTheme="minorHAnsi" w:hAnsiTheme="minorHAnsi" w:cstheme="minorHAnsi"/>
        </w:rPr>
        <w:t xml:space="preserve">. </w:t>
      </w:r>
      <w:r w:rsidR="00F21883">
        <w:rPr>
          <w:rFonts w:asciiTheme="minorHAnsi" w:hAnsiTheme="minorHAnsi" w:cstheme="minorHAnsi"/>
        </w:rPr>
        <w:t>Risk</w:t>
      </w:r>
      <w:r w:rsidR="00992F75">
        <w:rPr>
          <w:rFonts w:asciiTheme="minorHAnsi" w:hAnsiTheme="minorHAnsi" w:cstheme="minorHAnsi"/>
        </w:rPr>
        <w:t>s</w:t>
      </w:r>
      <w:r w:rsidR="00F21883">
        <w:rPr>
          <w:rFonts w:asciiTheme="minorHAnsi" w:hAnsiTheme="minorHAnsi" w:cstheme="minorHAnsi"/>
        </w:rPr>
        <w:t xml:space="preserve"> of infection </w:t>
      </w:r>
      <w:r w:rsidR="00081F31">
        <w:rPr>
          <w:rFonts w:asciiTheme="minorHAnsi" w:hAnsiTheme="minorHAnsi" w:cstheme="minorHAnsi"/>
        </w:rPr>
        <w:t>are</w:t>
      </w:r>
      <w:r w:rsidR="00F21883">
        <w:rPr>
          <w:rFonts w:asciiTheme="minorHAnsi" w:hAnsiTheme="minorHAnsi" w:cstheme="minorHAnsi"/>
        </w:rPr>
        <w:t xml:space="preserve"> believed to be lower outside with greater ventilation and larger spaces for social distancing</w:t>
      </w:r>
      <w:r w:rsidR="00992F75">
        <w:rPr>
          <w:rFonts w:asciiTheme="minorHAnsi" w:hAnsiTheme="minorHAnsi" w:cstheme="minorHAnsi"/>
        </w:rPr>
        <w:t xml:space="preserve"> which may have influenced reduced infection rates despite movement increases to these areas</w:t>
      </w:r>
      <w:r w:rsidR="00F21883">
        <w:rPr>
          <w:rFonts w:asciiTheme="minorHAnsi" w:hAnsiTheme="minorHAnsi" w:cstheme="minorHAnsi"/>
        </w:rPr>
        <w:t xml:space="preserve"> </w:t>
      </w:r>
      <w:r w:rsidR="008F0EFE">
        <w:rPr>
          <w:rFonts w:asciiTheme="minorHAnsi" w:hAnsiTheme="minorHAnsi" w:cstheme="minorHAnsi"/>
        </w:rPr>
        <w:t>(CDC 2020)</w:t>
      </w:r>
      <w:r w:rsidR="00F21883">
        <w:rPr>
          <w:rFonts w:asciiTheme="minorHAnsi" w:hAnsiTheme="minorHAnsi" w:cstheme="minorHAnsi"/>
        </w:rPr>
        <w:t>.</w:t>
      </w:r>
      <w:r w:rsidR="00081F31">
        <w:rPr>
          <w:rFonts w:asciiTheme="minorHAnsi" w:hAnsiTheme="minorHAnsi" w:cstheme="minorHAnsi"/>
        </w:rPr>
        <w:t xml:space="preserve"> Furthermore as discussed above other hygiene measures and personal behaviour again </w:t>
      </w:r>
      <w:r>
        <w:rPr>
          <w:rFonts w:asciiTheme="minorHAnsi" w:hAnsiTheme="minorHAnsi" w:cstheme="minorHAnsi"/>
        </w:rPr>
        <w:t xml:space="preserve">also </w:t>
      </w:r>
      <w:r w:rsidR="008346EC">
        <w:rPr>
          <w:rFonts w:asciiTheme="minorHAnsi" w:hAnsiTheme="minorHAnsi" w:cstheme="minorHAnsi"/>
        </w:rPr>
        <w:t xml:space="preserve">would </w:t>
      </w:r>
      <w:r w:rsidR="00081F31">
        <w:rPr>
          <w:rFonts w:asciiTheme="minorHAnsi" w:hAnsiTheme="minorHAnsi" w:cstheme="minorHAnsi"/>
        </w:rPr>
        <w:t>a</w:t>
      </w:r>
      <w:r w:rsidR="008346EC">
        <w:rPr>
          <w:rFonts w:asciiTheme="minorHAnsi" w:hAnsiTheme="minorHAnsi" w:cstheme="minorHAnsi"/>
        </w:rPr>
        <w:t>lso have had</w:t>
      </w:r>
      <w:r w:rsidR="00081F31">
        <w:rPr>
          <w:rFonts w:asciiTheme="minorHAnsi" w:hAnsiTheme="minorHAnsi" w:cstheme="minorHAnsi"/>
        </w:rPr>
        <w:t xml:space="preserve"> </w:t>
      </w:r>
      <w:r w:rsidR="008346EC">
        <w:rPr>
          <w:rFonts w:asciiTheme="minorHAnsi" w:hAnsiTheme="minorHAnsi" w:cstheme="minorHAnsi"/>
        </w:rPr>
        <w:t xml:space="preserve">a </w:t>
      </w:r>
      <w:r w:rsidR="00081F31">
        <w:rPr>
          <w:rFonts w:asciiTheme="minorHAnsi" w:hAnsiTheme="minorHAnsi" w:cstheme="minorHAnsi"/>
        </w:rPr>
        <w:t>positive effect on infection control</w:t>
      </w:r>
      <w:r w:rsidR="00A6316B">
        <w:rPr>
          <w:rFonts w:asciiTheme="minorHAnsi" w:hAnsiTheme="minorHAnsi" w:cstheme="minorHAnsi"/>
        </w:rPr>
        <w:t xml:space="preserve"> (Wang et al 2020).</w:t>
      </w:r>
    </w:p>
    <w:p w14:paraId="7F82EA9D" w14:textId="65DF0F73" w:rsidR="00684075" w:rsidRDefault="00684075" w:rsidP="0030475C">
      <w:pPr>
        <w:rPr>
          <w:rFonts w:asciiTheme="minorHAnsi" w:hAnsiTheme="minorHAnsi" w:cstheme="minorHAnsi"/>
        </w:rPr>
      </w:pPr>
    </w:p>
    <w:p w14:paraId="45EAF6E4" w14:textId="77777777" w:rsidR="00BC71B6" w:rsidRPr="00D34F27" w:rsidRDefault="00BC71B6" w:rsidP="0030475C">
      <w:pPr>
        <w:rPr>
          <w:rFonts w:asciiTheme="minorHAnsi" w:hAnsiTheme="minorHAnsi" w:cstheme="minorHAnsi"/>
        </w:rPr>
      </w:pPr>
    </w:p>
    <w:p w14:paraId="1F758791" w14:textId="05C1954D" w:rsidR="0030475C" w:rsidRPr="0030475C" w:rsidRDefault="0030475C" w:rsidP="0030475C">
      <w:pPr>
        <w:rPr>
          <w:rFonts w:asciiTheme="minorHAnsi" w:hAnsiTheme="minorHAnsi" w:cstheme="minorHAnsi"/>
          <w:u w:val="single"/>
        </w:rPr>
      </w:pPr>
      <w:r w:rsidRPr="0030475C">
        <w:rPr>
          <w:rFonts w:asciiTheme="minorHAnsi" w:hAnsiTheme="minorHAnsi" w:cstheme="minorHAnsi"/>
          <w:u w:val="single"/>
        </w:rPr>
        <w:t>viii) Findings</w:t>
      </w:r>
      <w:r w:rsidR="006A382F">
        <w:rPr>
          <w:rFonts w:asciiTheme="minorHAnsi" w:hAnsiTheme="minorHAnsi" w:cstheme="minorHAnsi"/>
          <w:u w:val="single"/>
        </w:rPr>
        <w:t>/Conclusion</w:t>
      </w:r>
    </w:p>
    <w:p w14:paraId="5B6435C8" w14:textId="0FDF6777" w:rsidR="00810100" w:rsidRDefault="000D358D" w:rsidP="0030475C">
      <w:pPr>
        <w:rPr>
          <w:rFonts w:asciiTheme="minorHAnsi" w:hAnsiTheme="minorHAnsi" w:cstheme="minorHAnsi"/>
        </w:rPr>
      </w:pPr>
      <w:r>
        <w:rPr>
          <w:rFonts w:asciiTheme="minorHAnsi" w:hAnsiTheme="minorHAnsi" w:cstheme="minorHAnsi"/>
        </w:rPr>
        <w:t xml:space="preserve">Decreasing population mobility did show to have a positive effect on controlling COVID-19 infections during the first and second waves of </w:t>
      </w:r>
      <w:r w:rsidR="00AD681F">
        <w:rPr>
          <w:rFonts w:asciiTheme="minorHAnsi" w:hAnsiTheme="minorHAnsi" w:cstheme="minorHAnsi"/>
        </w:rPr>
        <w:t>the pandemic</w:t>
      </w:r>
      <w:r>
        <w:rPr>
          <w:rFonts w:asciiTheme="minorHAnsi" w:hAnsiTheme="minorHAnsi" w:cstheme="minorHAnsi"/>
        </w:rPr>
        <w:t xml:space="preserve"> in Melbourne.  </w:t>
      </w:r>
      <w:r w:rsidR="00D660E3">
        <w:rPr>
          <w:rFonts w:asciiTheme="minorHAnsi" w:hAnsiTheme="minorHAnsi" w:cstheme="minorHAnsi"/>
        </w:rPr>
        <w:t>Given the success of managing Melbourne’s second wave of COVID-19 through greater restrictions which further reduced population mobility also appear</w:t>
      </w:r>
      <w:r w:rsidR="00FA7143">
        <w:rPr>
          <w:rFonts w:asciiTheme="minorHAnsi" w:hAnsiTheme="minorHAnsi" w:cstheme="minorHAnsi"/>
        </w:rPr>
        <w:t>s</w:t>
      </w:r>
      <w:r w:rsidR="00D660E3">
        <w:rPr>
          <w:rFonts w:asciiTheme="minorHAnsi" w:hAnsiTheme="minorHAnsi" w:cstheme="minorHAnsi"/>
        </w:rPr>
        <w:t xml:space="preserve"> to have had a positive effect on infection control. </w:t>
      </w:r>
      <w:r w:rsidR="00E20C17">
        <w:rPr>
          <w:rFonts w:asciiTheme="minorHAnsi" w:hAnsiTheme="minorHAnsi" w:cstheme="minorHAnsi"/>
        </w:rPr>
        <w:t>M</w:t>
      </w:r>
      <w:r w:rsidR="00A47EFB">
        <w:rPr>
          <w:rFonts w:asciiTheme="minorHAnsi" w:hAnsiTheme="minorHAnsi" w:cstheme="minorHAnsi"/>
        </w:rPr>
        <w:t xml:space="preserve">obility patterns were shown to be </w:t>
      </w:r>
      <w:r w:rsidR="00E20C17">
        <w:rPr>
          <w:rFonts w:asciiTheme="minorHAnsi" w:hAnsiTheme="minorHAnsi" w:cstheme="minorHAnsi"/>
        </w:rPr>
        <w:t>not dissimilar</w:t>
      </w:r>
      <w:r w:rsidR="00A47EFB">
        <w:rPr>
          <w:rFonts w:asciiTheme="minorHAnsi" w:hAnsiTheme="minorHAnsi" w:cstheme="minorHAnsi"/>
        </w:rPr>
        <w:t xml:space="preserve"> </w:t>
      </w:r>
      <w:r w:rsidR="00E20C17">
        <w:rPr>
          <w:rFonts w:asciiTheme="minorHAnsi" w:hAnsiTheme="minorHAnsi" w:cstheme="minorHAnsi"/>
        </w:rPr>
        <w:t>after the easing of restrictions from</w:t>
      </w:r>
      <w:r w:rsidR="00A47EFB">
        <w:rPr>
          <w:rFonts w:asciiTheme="minorHAnsi" w:hAnsiTheme="minorHAnsi" w:cstheme="minorHAnsi"/>
        </w:rPr>
        <w:t xml:space="preserve"> the first and second lockdowns </w:t>
      </w:r>
      <w:r w:rsidR="008346EC">
        <w:rPr>
          <w:rFonts w:asciiTheme="minorHAnsi" w:hAnsiTheme="minorHAnsi" w:cstheme="minorHAnsi"/>
        </w:rPr>
        <w:t>across</w:t>
      </w:r>
      <w:r w:rsidR="00A47EFB">
        <w:rPr>
          <w:rFonts w:asciiTheme="minorHAnsi" w:hAnsiTheme="minorHAnsi" w:cstheme="minorHAnsi"/>
        </w:rPr>
        <w:t xml:space="preserve"> several categories </w:t>
      </w:r>
      <w:r w:rsidR="00AD681F">
        <w:rPr>
          <w:rFonts w:asciiTheme="minorHAnsi" w:hAnsiTheme="minorHAnsi" w:cstheme="minorHAnsi"/>
        </w:rPr>
        <w:t xml:space="preserve">highlighting that </w:t>
      </w:r>
      <w:r w:rsidR="00AD681F">
        <w:rPr>
          <w:rFonts w:asciiTheme="minorHAnsi" w:hAnsiTheme="minorHAnsi" w:cstheme="minorHAnsi"/>
        </w:rPr>
        <w:lastRenderedPageBreak/>
        <w:t xml:space="preserve">other measures of infection control </w:t>
      </w:r>
      <w:r w:rsidR="00856487">
        <w:rPr>
          <w:rFonts w:asciiTheme="minorHAnsi" w:hAnsiTheme="minorHAnsi" w:cstheme="minorHAnsi"/>
        </w:rPr>
        <w:t>including hygiene, social distancing</w:t>
      </w:r>
      <w:r w:rsidR="00FA7143">
        <w:rPr>
          <w:rFonts w:asciiTheme="minorHAnsi" w:hAnsiTheme="minorHAnsi" w:cstheme="minorHAnsi"/>
        </w:rPr>
        <w:t>,</w:t>
      </w:r>
      <w:r w:rsidR="00856487">
        <w:rPr>
          <w:rFonts w:asciiTheme="minorHAnsi" w:hAnsiTheme="minorHAnsi" w:cstheme="minorHAnsi"/>
        </w:rPr>
        <w:t xml:space="preserve"> mask wearing</w:t>
      </w:r>
      <w:r w:rsidR="00E20C17">
        <w:rPr>
          <w:rFonts w:asciiTheme="minorHAnsi" w:hAnsiTheme="minorHAnsi" w:cstheme="minorHAnsi"/>
        </w:rPr>
        <w:t xml:space="preserve">, personal behaviour and other government initiatives </w:t>
      </w:r>
      <w:r w:rsidR="008346EC">
        <w:rPr>
          <w:rFonts w:asciiTheme="minorHAnsi" w:hAnsiTheme="minorHAnsi" w:cstheme="minorHAnsi"/>
        </w:rPr>
        <w:t xml:space="preserve">have </w:t>
      </w:r>
      <w:r w:rsidR="00E20C17">
        <w:rPr>
          <w:rFonts w:asciiTheme="minorHAnsi" w:hAnsiTheme="minorHAnsi" w:cstheme="minorHAnsi"/>
        </w:rPr>
        <w:t>also influenced the</w:t>
      </w:r>
      <w:r w:rsidR="00FA7143">
        <w:rPr>
          <w:rFonts w:asciiTheme="minorHAnsi" w:hAnsiTheme="minorHAnsi" w:cstheme="minorHAnsi"/>
        </w:rPr>
        <w:t xml:space="preserve"> success of</w:t>
      </w:r>
      <w:r w:rsidR="00E20C17">
        <w:rPr>
          <w:rFonts w:asciiTheme="minorHAnsi" w:hAnsiTheme="minorHAnsi" w:cstheme="minorHAnsi"/>
        </w:rPr>
        <w:t xml:space="preserve"> manag</w:t>
      </w:r>
      <w:r w:rsidR="00FA7143">
        <w:rPr>
          <w:rFonts w:asciiTheme="minorHAnsi" w:hAnsiTheme="minorHAnsi" w:cstheme="minorHAnsi"/>
        </w:rPr>
        <w:t>ing</w:t>
      </w:r>
      <w:r w:rsidR="00E20C17">
        <w:rPr>
          <w:rFonts w:asciiTheme="minorHAnsi" w:hAnsiTheme="minorHAnsi" w:cstheme="minorHAnsi"/>
        </w:rPr>
        <w:t xml:space="preserve"> the COVID-19 pandemic in Melbourne </w:t>
      </w:r>
      <w:r w:rsidR="00856487">
        <w:rPr>
          <w:rFonts w:asciiTheme="minorHAnsi" w:hAnsiTheme="minorHAnsi" w:cstheme="minorHAnsi"/>
        </w:rPr>
        <w:t>(Wang et al 2020)</w:t>
      </w:r>
      <w:r w:rsidR="00AD681F">
        <w:rPr>
          <w:rFonts w:asciiTheme="minorHAnsi" w:hAnsiTheme="minorHAnsi" w:cstheme="minorHAnsi"/>
        </w:rPr>
        <w:t>.</w:t>
      </w:r>
    </w:p>
    <w:p w14:paraId="210E1E38" w14:textId="35A9FEB8" w:rsidR="00810100" w:rsidRDefault="00810100" w:rsidP="0030475C">
      <w:pPr>
        <w:rPr>
          <w:rFonts w:asciiTheme="minorHAnsi" w:hAnsiTheme="minorHAnsi" w:cstheme="minorHAnsi"/>
        </w:rPr>
      </w:pPr>
    </w:p>
    <w:p w14:paraId="108E4D4E" w14:textId="77777777" w:rsidR="00BC71B6" w:rsidRDefault="00BC71B6" w:rsidP="0030475C">
      <w:pPr>
        <w:rPr>
          <w:rFonts w:asciiTheme="minorHAnsi" w:hAnsiTheme="minorHAnsi" w:cstheme="minorHAnsi"/>
        </w:rPr>
      </w:pPr>
    </w:p>
    <w:p w14:paraId="43A9C10A" w14:textId="4D7FB8CD" w:rsidR="0030475C" w:rsidRPr="0030475C" w:rsidRDefault="0030475C" w:rsidP="0030475C">
      <w:pPr>
        <w:rPr>
          <w:rFonts w:asciiTheme="minorHAnsi" w:hAnsiTheme="minorHAnsi" w:cstheme="minorHAnsi"/>
          <w:u w:val="single"/>
        </w:rPr>
      </w:pPr>
      <w:r w:rsidRPr="0030475C">
        <w:rPr>
          <w:rFonts w:asciiTheme="minorHAnsi" w:hAnsiTheme="minorHAnsi" w:cstheme="minorHAnsi"/>
          <w:u w:val="single"/>
        </w:rPr>
        <w:t>ix) Ethics and Privacy</w:t>
      </w:r>
    </w:p>
    <w:p w14:paraId="7E8E260C" w14:textId="26568052" w:rsidR="00B16E54" w:rsidRDefault="00E767D1" w:rsidP="00BF77EC">
      <w:pPr>
        <w:rPr>
          <w:rFonts w:asciiTheme="minorHAnsi" w:hAnsiTheme="minorHAnsi" w:cstheme="minorHAnsi"/>
        </w:rPr>
      </w:pPr>
      <w:r>
        <w:rPr>
          <w:rFonts w:asciiTheme="minorHAnsi" w:hAnsiTheme="minorHAnsi" w:cstheme="minorHAnsi"/>
        </w:rPr>
        <w:t>With the explosion of information available to us from data, we have an abundance of material from which we can gain beneficial knowledge that can aid decision making.  However maintaining user privacy and utilising this information ethically is of paramount importance</w:t>
      </w:r>
      <w:r w:rsidR="009A0378">
        <w:rPr>
          <w:rFonts w:asciiTheme="minorHAnsi" w:hAnsiTheme="minorHAnsi" w:cstheme="minorHAnsi"/>
        </w:rPr>
        <w:t xml:space="preserve"> (Lee et al 2016)</w:t>
      </w:r>
      <w:r>
        <w:rPr>
          <w:rFonts w:asciiTheme="minorHAnsi" w:hAnsiTheme="minorHAnsi" w:cstheme="minorHAnsi"/>
        </w:rPr>
        <w:t xml:space="preserve">.  </w:t>
      </w:r>
      <w:r w:rsidR="00933B47">
        <w:rPr>
          <w:rFonts w:asciiTheme="minorHAnsi" w:hAnsiTheme="minorHAnsi" w:cstheme="minorHAnsi"/>
        </w:rPr>
        <w:t>Data usage is also governed by standards and legislation and it is imperative that these guidelines are adhered to</w:t>
      </w:r>
      <w:r w:rsidR="009A0378">
        <w:rPr>
          <w:rFonts w:asciiTheme="minorHAnsi" w:hAnsiTheme="minorHAnsi" w:cstheme="minorHAnsi"/>
        </w:rPr>
        <w:t xml:space="preserve"> (Lee et al 2016)</w:t>
      </w:r>
      <w:r w:rsidR="00933B47">
        <w:rPr>
          <w:rFonts w:asciiTheme="minorHAnsi" w:hAnsiTheme="minorHAnsi" w:cstheme="minorHAnsi"/>
        </w:rPr>
        <w:t xml:space="preserve">. </w:t>
      </w:r>
      <w:r w:rsidR="00BB0380">
        <w:rPr>
          <w:rFonts w:asciiTheme="minorHAnsi" w:hAnsiTheme="minorHAnsi" w:cstheme="minorHAnsi"/>
        </w:rPr>
        <w:t xml:space="preserve"> When using the Google COVID-19 mobility data set considerations </w:t>
      </w:r>
      <w:r w:rsidR="002C6876">
        <w:rPr>
          <w:rFonts w:asciiTheme="minorHAnsi" w:hAnsiTheme="minorHAnsi" w:cstheme="minorHAnsi"/>
        </w:rPr>
        <w:t>in relation to</w:t>
      </w:r>
      <w:r w:rsidR="00BB0380">
        <w:rPr>
          <w:rFonts w:asciiTheme="minorHAnsi" w:hAnsiTheme="minorHAnsi" w:cstheme="minorHAnsi"/>
        </w:rPr>
        <w:t xml:space="preserve"> both privacy and ethics </w:t>
      </w:r>
      <w:r w:rsidR="002C6876">
        <w:rPr>
          <w:rFonts w:asciiTheme="minorHAnsi" w:hAnsiTheme="minorHAnsi" w:cstheme="minorHAnsi"/>
        </w:rPr>
        <w:t>whilst</w:t>
      </w:r>
      <w:r w:rsidR="00BB0380">
        <w:rPr>
          <w:rFonts w:asciiTheme="minorHAnsi" w:hAnsiTheme="minorHAnsi" w:cstheme="minorHAnsi"/>
        </w:rPr>
        <w:t xml:space="preserve"> using this information are </w:t>
      </w:r>
      <w:r w:rsidR="004505DE">
        <w:rPr>
          <w:rFonts w:asciiTheme="minorHAnsi" w:hAnsiTheme="minorHAnsi" w:cstheme="minorHAnsi"/>
        </w:rPr>
        <w:t>imperative</w:t>
      </w:r>
      <w:r w:rsidR="00BB0380">
        <w:rPr>
          <w:rFonts w:asciiTheme="minorHAnsi" w:hAnsiTheme="minorHAnsi" w:cstheme="minorHAnsi"/>
        </w:rPr>
        <w:t>.</w:t>
      </w:r>
      <w:r w:rsidR="00637C44">
        <w:rPr>
          <w:rFonts w:asciiTheme="minorHAnsi" w:hAnsiTheme="minorHAnsi" w:cstheme="minorHAnsi"/>
        </w:rPr>
        <w:t xml:space="preserve">  Data collection is legislated by Australian Privacy Law. Australian privacy law dictates that an organisation can only collect data that is directly in relation to its activities, the identification of a</w:t>
      </w:r>
      <w:r w:rsidR="00C40D08">
        <w:rPr>
          <w:rFonts w:asciiTheme="minorHAnsi" w:hAnsiTheme="minorHAnsi" w:cstheme="minorHAnsi"/>
        </w:rPr>
        <w:t xml:space="preserve"> person </w:t>
      </w:r>
      <w:r w:rsidR="00637C44">
        <w:rPr>
          <w:rFonts w:asciiTheme="minorHAnsi" w:hAnsiTheme="minorHAnsi" w:cstheme="minorHAnsi"/>
        </w:rPr>
        <w:t xml:space="preserve">must be protected, </w:t>
      </w:r>
      <w:r w:rsidR="00C40D08">
        <w:rPr>
          <w:rFonts w:asciiTheme="minorHAnsi" w:hAnsiTheme="minorHAnsi" w:cstheme="minorHAnsi"/>
        </w:rPr>
        <w:t>a person</w:t>
      </w:r>
      <w:r w:rsidR="00637C44">
        <w:rPr>
          <w:rFonts w:asciiTheme="minorHAnsi" w:hAnsiTheme="minorHAnsi" w:cstheme="minorHAnsi"/>
        </w:rPr>
        <w:t xml:space="preserve"> must consent to having data collected and the information must be collected lawfully and directly from </w:t>
      </w:r>
      <w:r w:rsidR="00C40D08">
        <w:rPr>
          <w:rFonts w:asciiTheme="minorHAnsi" w:hAnsiTheme="minorHAnsi" w:cstheme="minorHAnsi"/>
        </w:rPr>
        <w:t>that person</w:t>
      </w:r>
      <w:r w:rsidR="00637C44">
        <w:rPr>
          <w:rFonts w:asciiTheme="minorHAnsi" w:hAnsiTheme="minorHAnsi" w:cstheme="minorHAnsi"/>
        </w:rPr>
        <w:t xml:space="preserve"> (Australian Government</w:t>
      </w:r>
      <w:r w:rsidR="00A6316B">
        <w:rPr>
          <w:rFonts w:asciiTheme="minorHAnsi" w:hAnsiTheme="minorHAnsi" w:cstheme="minorHAnsi"/>
        </w:rPr>
        <w:t>, 2018</w:t>
      </w:r>
      <w:r w:rsidR="00637C44">
        <w:rPr>
          <w:rFonts w:asciiTheme="minorHAnsi" w:hAnsiTheme="minorHAnsi" w:cstheme="minorHAnsi"/>
        </w:rPr>
        <w:t xml:space="preserve">).  In permitted health situations the law does account for exemptions for collecting data that may be necessary for public health and safety without an individual’s consent (Australian Government, 2018). </w:t>
      </w:r>
    </w:p>
    <w:p w14:paraId="69A10044" w14:textId="609417A7" w:rsidR="00E767D1" w:rsidRDefault="00E767D1" w:rsidP="00BF77EC">
      <w:pPr>
        <w:rPr>
          <w:rFonts w:asciiTheme="minorHAnsi" w:hAnsiTheme="minorHAnsi" w:cstheme="minorHAnsi"/>
        </w:rPr>
      </w:pPr>
    </w:p>
    <w:p w14:paraId="49C9D527" w14:textId="53D959C9" w:rsidR="00DD0BDE" w:rsidRDefault="00E767D1" w:rsidP="00BF77EC">
      <w:pPr>
        <w:rPr>
          <w:rFonts w:asciiTheme="minorHAnsi" w:hAnsiTheme="minorHAnsi" w:cstheme="minorHAnsi"/>
        </w:rPr>
      </w:pPr>
      <w:r>
        <w:rPr>
          <w:rFonts w:asciiTheme="minorHAnsi" w:hAnsiTheme="minorHAnsi" w:cstheme="minorHAnsi"/>
        </w:rPr>
        <w:t xml:space="preserve">The Google </w:t>
      </w:r>
      <w:r w:rsidR="001211CE">
        <w:rPr>
          <w:rFonts w:asciiTheme="minorHAnsi" w:hAnsiTheme="minorHAnsi" w:cstheme="minorHAnsi"/>
        </w:rPr>
        <w:t xml:space="preserve">COVID-19 </w:t>
      </w:r>
      <w:r>
        <w:rPr>
          <w:rFonts w:asciiTheme="minorHAnsi" w:hAnsiTheme="minorHAnsi" w:cstheme="minorHAnsi"/>
        </w:rPr>
        <w:t>mobility data set was created from data stored in the location history of</w:t>
      </w:r>
      <w:r w:rsidR="002C6876">
        <w:rPr>
          <w:rFonts w:asciiTheme="minorHAnsi" w:hAnsiTheme="minorHAnsi" w:cstheme="minorHAnsi"/>
        </w:rPr>
        <w:t xml:space="preserve"> personal</w:t>
      </w:r>
      <w:r>
        <w:rPr>
          <w:rFonts w:asciiTheme="minorHAnsi" w:hAnsiTheme="minorHAnsi" w:cstheme="minorHAnsi"/>
        </w:rPr>
        <w:t xml:space="preserve"> mobile device</w:t>
      </w:r>
      <w:r w:rsidR="00CA28B0">
        <w:rPr>
          <w:rFonts w:asciiTheme="minorHAnsi" w:hAnsiTheme="minorHAnsi" w:cstheme="minorHAnsi"/>
        </w:rPr>
        <w:t>s</w:t>
      </w:r>
      <w:r>
        <w:rPr>
          <w:rFonts w:asciiTheme="minorHAnsi" w:hAnsiTheme="minorHAnsi" w:cstheme="minorHAnsi"/>
        </w:rPr>
        <w:t xml:space="preserve"> (Google 2020).  </w:t>
      </w:r>
      <w:r w:rsidR="00856487">
        <w:rPr>
          <w:rFonts w:asciiTheme="minorHAnsi" w:hAnsiTheme="minorHAnsi" w:cstheme="minorHAnsi"/>
        </w:rPr>
        <w:t xml:space="preserve">Location data is collected by Google for various </w:t>
      </w:r>
      <w:r w:rsidR="006D1ECA">
        <w:rPr>
          <w:rFonts w:asciiTheme="minorHAnsi" w:hAnsiTheme="minorHAnsi" w:cstheme="minorHAnsi"/>
        </w:rPr>
        <w:t>services</w:t>
      </w:r>
      <w:r w:rsidR="00856487">
        <w:rPr>
          <w:rFonts w:asciiTheme="minorHAnsi" w:hAnsiTheme="minorHAnsi" w:cstheme="minorHAnsi"/>
        </w:rPr>
        <w:t xml:space="preserve"> including Google Maps (Google 2020). </w:t>
      </w:r>
      <w:r w:rsidR="00DD0BDE">
        <w:rPr>
          <w:rFonts w:asciiTheme="minorHAnsi" w:hAnsiTheme="minorHAnsi" w:cstheme="minorHAnsi"/>
        </w:rPr>
        <w:t xml:space="preserve">This data was obtained anonymously and combined so </w:t>
      </w:r>
      <w:r w:rsidR="00360271">
        <w:rPr>
          <w:rFonts w:asciiTheme="minorHAnsi" w:hAnsiTheme="minorHAnsi" w:cstheme="minorHAnsi"/>
        </w:rPr>
        <w:t xml:space="preserve">as </w:t>
      </w:r>
      <w:r w:rsidR="00DD0BDE">
        <w:rPr>
          <w:rFonts w:asciiTheme="minorHAnsi" w:hAnsiTheme="minorHAnsi" w:cstheme="minorHAnsi"/>
        </w:rPr>
        <w:t>no personal individual information is disclosed</w:t>
      </w:r>
      <w:r w:rsidR="00360271">
        <w:rPr>
          <w:rFonts w:asciiTheme="minorHAnsi" w:hAnsiTheme="minorHAnsi" w:cstheme="minorHAnsi"/>
        </w:rPr>
        <w:t xml:space="preserve"> and to limit any identifiable </w:t>
      </w:r>
      <w:r w:rsidR="002C6876">
        <w:rPr>
          <w:rFonts w:asciiTheme="minorHAnsi" w:hAnsiTheme="minorHAnsi" w:cstheme="minorHAnsi"/>
        </w:rPr>
        <w:t>data</w:t>
      </w:r>
      <w:r w:rsidR="00DD0BDE">
        <w:rPr>
          <w:rFonts w:asciiTheme="minorHAnsi" w:hAnsiTheme="minorHAnsi" w:cstheme="minorHAnsi"/>
        </w:rPr>
        <w:t>.  Google</w:t>
      </w:r>
      <w:r w:rsidR="00360271">
        <w:rPr>
          <w:rFonts w:asciiTheme="minorHAnsi" w:hAnsiTheme="minorHAnsi" w:cstheme="minorHAnsi"/>
        </w:rPr>
        <w:t xml:space="preserve"> (2020) </w:t>
      </w:r>
      <w:r w:rsidR="00DD0BDE">
        <w:rPr>
          <w:rFonts w:asciiTheme="minorHAnsi" w:hAnsiTheme="minorHAnsi" w:cstheme="minorHAnsi"/>
        </w:rPr>
        <w:t>utilises differential privacy</w:t>
      </w:r>
      <w:r w:rsidR="00360271">
        <w:rPr>
          <w:rFonts w:asciiTheme="minorHAnsi" w:hAnsiTheme="minorHAnsi" w:cstheme="minorHAnsi"/>
        </w:rPr>
        <w:t xml:space="preserve"> techniques</w:t>
      </w:r>
      <w:r w:rsidR="00DD0BDE">
        <w:rPr>
          <w:rFonts w:asciiTheme="minorHAnsi" w:hAnsiTheme="minorHAnsi" w:cstheme="minorHAnsi"/>
        </w:rPr>
        <w:t xml:space="preserve"> to prevent identification of individuals from collected data</w:t>
      </w:r>
      <w:r w:rsidR="00360271">
        <w:rPr>
          <w:rFonts w:asciiTheme="minorHAnsi" w:hAnsiTheme="minorHAnsi" w:cstheme="minorHAnsi"/>
        </w:rPr>
        <w:t xml:space="preserve">. </w:t>
      </w:r>
      <w:r w:rsidR="00DD0BDE">
        <w:rPr>
          <w:rFonts w:asciiTheme="minorHAnsi" w:hAnsiTheme="minorHAnsi" w:cstheme="minorHAnsi"/>
        </w:rPr>
        <w:t xml:space="preserve"> Furthermore Google (2020) also acknowledges if low levels information were obtained from particular</w:t>
      </w:r>
      <w:r w:rsidR="00CA28B0">
        <w:rPr>
          <w:rFonts w:asciiTheme="minorHAnsi" w:hAnsiTheme="minorHAnsi" w:cstheme="minorHAnsi"/>
        </w:rPr>
        <w:t xml:space="preserve"> location</w:t>
      </w:r>
      <w:r w:rsidR="00DD0BDE">
        <w:rPr>
          <w:rFonts w:asciiTheme="minorHAnsi" w:hAnsiTheme="minorHAnsi" w:cstheme="minorHAnsi"/>
        </w:rPr>
        <w:t xml:space="preserve"> areas</w:t>
      </w:r>
      <w:r w:rsidR="00360271">
        <w:rPr>
          <w:rFonts w:asciiTheme="minorHAnsi" w:hAnsiTheme="minorHAnsi" w:cstheme="minorHAnsi"/>
        </w:rPr>
        <w:t>,</w:t>
      </w:r>
      <w:r w:rsidR="00DD0BDE">
        <w:rPr>
          <w:rFonts w:asciiTheme="minorHAnsi" w:hAnsiTheme="minorHAnsi" w:cstheme="minorHAnsi"/>
        </w:rPr>
        <w:t xml:space="preserve"> this information was </w:t>
      </w:r>
      <w:r w:rsidR="00360271">
        <w:rPr>
          <w:rFonts w:asciiTheme="minorHAnsi" w:hAnsiTheme="minorHAnsi" w:cstheme="minorHAnsi"/>
        </w:rPr>
        <w:t>ex</w:t>
      </w:r>
      <w:r w:rsidR="00DD0BDE">
        <w:rPr>
          <w:rFonts w:asciiTheme="minorHAnsi" w:hAnsiTheme="minorHAnsi" w:cstheme="minorHAnsi"/>
        </w:rPr>
        <w:t xml:space="preserve">cluded </w:t>
      </w:r>
      <w:r w:rsidR="00360271">
        <w:rPr>
          <w:rFonts w:asciiTheme="minorHAnsi" w:hAnsiTheme="minorHAnsi" w:cstheme="minorHAnsi"/>
        </w:rPr>
        <w:t>from</w:t>
      </w:r>
      <w:r w:rsidR="00DD0BDE">
        <w:rPr>
          <w:rFonts w:asciiTheme="minorHAnsi" w:hAnsiTheme="minorHAnsi" w:cstheme="minorHAnsi"/>
        </w:rPr>
        <w:t xml:space="preserve"> the data set to reduce the risk of individuals being identified.</w:t>
      </w:r>
      <w:r w:rsidR="0044244B">
        <w:rPr>
          <w:rFonts w:asciiTheme="minorHAnsi" w:hAnsiTheme="minorHAnsi" w:cstheme="minorHAnsi"/>
        </w:rPr>
        <w:t xml:space="preserve">  </w:t>
      </w:r>
      <w:r w:rsidR="00933B47">
        <w:rPr>
          <w:rFonts w:asciiTheme="minorHAnsi" w:hAnsiTheme="minorHAnsi" w:cstheme="minorHAnsi"/>
        </w:rPr>
        <w:t>Data was also collected with consent of the user given through turning on</w:t>
      </w:r>
      <w:r w:rsidR="00360271">
        <w:rPr>
          <w:rFonts w:asciiTheme="minorHAnsi" w:hAnsiTheme="minorHAnsi" w:cstheme="minorHAnsi"/>
        </w:rPr>
        <w:t xml:space="preserve"> </w:t>
      </w:r>
      <w:r w:rsidR="00933B47">
        <w:rPr>
          <w:rFonts w:asciiTheme="minorHAnsi" w:hAnsiTheme="minorHAnsi" w:cstheme="minorHAnsi"/>
        </w:rPr>
        <w:t xml:space="preserve">location services </w:t>
      </w:r>
      <w:r w:rsidR="00360271">
        <w:rPr>
          <w:rFonts w:asciiTheme="minorHAnsi" w:hAnsiTheme="minorHAnsi" w:cstheme="minorHAnsi"/>
        </w:rPr>
        <w:t xml:space="preserve">on a device </w:t>
      </w:r>
      <w:r w:rsidR="00933B47">
        <w:rPr>
          <w:rFonts w:asciiTheme="minorHAnsi" w:hAnsiTheme="minorHAnsi" w:cstheme="minorHAnsi"/>
        </w:rPr>
        <w:t xml:space="preserve">(Google 2020). </w:t>
      </w:r>
      <w:r w:rsidR="00360271">
        <w:rPr>
          <w:rFonts w:asciiTheme="minorHAnsi" w:hAnsiTheme="minorHAnsi" w:cstheme="minorHAnsi"/>
        </w:rPr>
        <w:t xml:space="preserve"> </w:t>
      </w:r>
      <w:r w:rsidR="00933B47">
        <w:rPr>
          <w:rFonts w:asciiTheme="minorHAnsi" w:hAnsiTheme="minorHAnsi" w:cstheme="minorHAnsi"/>
        </w:rPr>
        <w:t>Google also acknowledges that the default setting for location services is off, therefor</w:t>
      </w:r>
      <w:r w:rsidR="0044244B">
        <w:rPr>
          <w:rFonts w:asciiTheme="minorHAnsi" w:hAnsiTheme="minorHAnsi" w:cstheme="minorHAnsi"/>
        </w:rPr>
        <w:t>e</w:t>
      </w:r>
      <w:r w:rsidR="00933B47">
        <w:rPr>
          <w:rFonts w:asciiTheme="minorHAnsi" w:hAnsiTheme="minorHAnsi" w:cstheme="minorHAnsi"/>
        </w:rPr>
        <w:t xml:space="preserve"> the user has to actively give consent for data usage b</w:t>
      </w:r>
      <w:r w:rsidR="00CA28B0">
        <w:rPr>
          <w:rFonts w:asciiTheme="minorHAnsi" w:hAnsiTheme="minorHAnsi" w:cstheme="minorHAnsi"/>
        </w:rPr>
        <w:t>y</w:t>
      </w:r>
      <w:r w:rsidR="00933B47">
        <w:rPr>
          <w:rFonts w:asciiTheme="minorHAnsi" w:hAnsiTheme="minorHAnsi" w:cstheme="minorHAnsi"/>
        </w:rPr>
        <w:t xml:space="preserve"> turning on location services.</w:t>
      </w:r>
      <w:r w:rsidR="0044244B">
        <w:rPr>
          <w:rFonts w:asciiTheme="minorHAnsi" w:hAnsiTheme="minorHAnsi" w:cstheme="minorHAnsi"/>
        </w:rPr>
        <w:t xml:space="preserve">  The user also has the option to clear or delete their location history at any time (Google</w:t>
      </w:r>
      <w:r w:rsidR="00AD607D">
        <w:rPr>
          <w:rFonts w:asciiTheme="minorHAnsi" w:hAnsiTheme="minorHAnsi" w:cstheme="minorHAnsi"/>
        </w:rPr>
        <w:t>, 2020</w:t>
      </w:r>
      <w:r w:rsidR="0044244B">
        <w:rPr>
          <w:rFonts w:asciiTheme="minorHAnsi" w:hAnsiTheme="minorHAnsi" w:cstheme="minorHAnsi"/>
        </w:rPr>
        <w:t>)</w:t>
      </w:r>
    </w:p>
    <w:p w14:paraId="05D4814A" w14:textId="6B638308" w:rsidR="00DD0BDE" w:rsidRDefault="00DD0BDE" w:rsidP="00BF77EC">
      <w:pPr>
        <w:rPr>
          <w:rFonts w:asciiTheme="minorHAnsi" w:hAnsiTheme="minorHAnsi" w:cstheme="minorHAnsi"/>
        </w:rPr>
      </w:pPr>
    </w:p>
    <w:p w14:paraId="63A6BF78" w14:textId="5F5E1AC2" w:rsidR="0044244B" w:rsidRDefault="0044244B" w:rsidP="00BF77EC">
      <w:pPr>
        <w:rPr>
          <w:rFonts w:asciiTheme="minorHAnsi" w:hAnsiTheme="minorHAnsi" w:cstheme="minorHAnsi"/>
        </w:rPr>
      </w:pPr>
      <w:r>
        <w:rPr>
          <w:rFonts w:asciiTheme="minorHAnsi" w:hAnsiTheme="minorHAnsi" w:cstheme="minorHAnsi"/>
        </w:rPr>
        <w:t xml:space="preserve">Using data ethically is also of huge importance, information must be used in an </w:t>
      </w:r>
      <w:r w:rsidR="00AB745C">
        <w:rPr>
          <w:rFonts w:asciiTheme="minorHAnsi" w:hAnsiTheme="minorHAnsi" w:cstheme="minorHAnsi"/>
        </w:rPr>
        <w:t>honourable</w:t>
      </w:r>
      <w:r>
        <w:rPr>
          <w:rFonts w:asciiTheme="minorHAnsi" w:hAnsiTheme="minorHAnsi" w:cstheme="minorHAnsi"/>
        </w:rPr>
        <w:t xml:space="preserve"> wa</w:t>
      </w:r>
      <w:r w:rsidR="00360271">
        <w:rPr>
          <w:rFonts w:asciiTheme="minorHAnsi" w:hAnsiTheme="minorHAnsi" w:cstheme="minorHAnsi"/>
        </w:rPr>
        <w:t>y</w:t>
      </w:r>
      <w:r>
        <w:rPr>
          <w:rFonts w:asciiTheme="minorHAnsi" w:hAnsiTheme="minorHAnsi" w:cstheme="minorHAnsi"/>
        </w:rPr>
        <w:t xml:space="preserve"> and the effect of using data must be considered for all parties involved (Lawler</w:t>
      </w:r>
      <w:r w:rsidR="00AD607D">
        <w:rPr>
          <w:rFonts w:asciiTheme="minorHAnsi" w:hAnsiTheme="minorHAnsi" w:cstheme="minorHAnsi"/>
        </w:rPr>
        <w:t>,</w:t>
      </w:r>
      <w:r>
        <w:rPr>
          <w:rFonts w:asciiTheme="minorHAnsi" w:hAnsiTheme="minorHAnsi" w:cstheme="minorHAnsi"/>
        </w:rPr>
        <w:t xml:space="preserve"> 2019).  Given that individuals are giving consent for data to be collected</w:t>
      </w:r>
      <w:r w:rsidR="00072554">
        <w:rPr>
          <w:rFonts w:asciiTheme="minorHAnsi" w:hAnsiTheme="minorHAnsi" w:cstheme="minorHAnsi"/>
        </w:rPr>
        <w:t xml:space="preserve"> through Google location services</w:t>
      </w:r>
      <w:r>
        <w:rPr>
          <w:rFonts w:asciiTheme="minorHAnsi" w:hAnsiTheme="minorHAnsi" w:cstheme="minorHAnsi"/>
        </w:rPr>
        <w:t xml:space="preserve"> and that data is being used for a</w:t>
      </w:r>
      <w:r w:rsidR="002C6876">
        <w:rPr>
          <w:rFonts w:asciiTheme="minorHAnsi" w:hAnsiTheme="minorHAnsi" w:cstheme="minorHAnsi"/>
        </w:rPr>
        <w:t xml:space="preserve">n </w:t>
      </w:r>
      <w:r>
        <w:rPr>
          <w:rFonts w:asciiTheme="minorHAnsi" w:hAnsiTheme="minorHAnsi" w:cstheme="minorHAnsi"/>
        </w:rPr>
        <w:t xml:space="preserve">important cause and not maliciously is </w:t>
      </w:r>
      <w:r w:rsidR="002C6876">
        <w:rPr>
          <w:rFonts w:asciiTheme="minorHAnsi" w:hAnsiTheme="minorHAnsi" w:cstheme="minorHAnsi"/>
        </w:rPr>
        <w:t>essential</w:t>
      </w:r>
      <w:r>
        <w:rPr>
          <w:rFonts w:asciiTheme="minorHAnsi" w:hAnsiTheme="minorHAnsi" w:cstheme="minorHAnsi"/>
        </w:rPr>
        <w:t xml:space="preserve"> </w:t>
      </w:r>
      <w:r w:rsidR="00072554">
        <w:rPr>
          <w:rFonts w:asciiTheme="minorHAnsi" w:hAnsiTheme="minorHAnsi" w:cstheme="minorHAnsi"/>
        </w:rPr>
        <w:t>in</w:t>
      </w:r>
      <w:r>
        <w:rPr>
          <w:rFonts w:asciiTheme="minorHAnsi" w:hAnsiTheme="minorHAnsi" w:cstheme="minorHAnsi"/>
        </w:rPr>
        <w:t xml:space="preserve"> ensur</w:t>
      </w:r>
      <w:r w:rsidR="00072554">
        <w:rPr>
          <w:rFonts w:asciiTheme="minorHAnsi" w:hAnsiTheme="minorHAnsi" w:cstheme="minorHAnsi"/>
        </w:rPr>
        <w:t>ing</w:t>
      </w:r>
      <w:r>
        <w:rPr>
          <w:rFonts w:asciiTheme="minorHAnsi" w:hAnsiTheme="minorHAnsi" w:cstheme="minorHAnsi"/>
        </w:rPr>
        <w:t xml:space="preserve"> this information is used in a proper way (Lawler</w:t>
      </w:r>
      <w:r w:rsidR="00AD607D">
        <w:rPr>
          <w:rFonts w:asciiTheme="minorHAnsi" w:hAnsiTheme="minorHAnsi" w:cstheme="minorHAnsi"/>
        </w:rPr>
        <w:t>,</w:t>
      </w:r>
      <w:r>
        <w:rPr>
          <w:rFonts w:asciiTheme="minorHAnsi" w:hAnsiTheme="minorHAnsi" w:cstheme="minorHAnsi"/>
        </w:rPr>
        <w:t xml:space="preserve"> 2019).</w:t>
      </w:r>
    </w:p>
    <w:p w14:paraId="516972E6" w14:textId="0B8C52AA" w:rsidR="00701579" w:rsidRDefault="00701579" w:rsidP="00BF77EC">
      <w:pPr>
        <w:rPr>
          <w:rFonts w:asciiTheme="minorHAnsi" w:hAnsiTheme="minorHAnsi" w:cstheme="minorHAnsi"/>
        </w:rPr>
      </w:pPr>
    </w:p>
    <w:p w14:paraId="214BEA33" w14:textId="786460F8" w:rsidR="00D46B0C" w:rsidRDefault="00D46B0C" w:rsidP="00BF77EC">
      <w:pPr>
        <w:rPr>
          <w:rFonts w:asciiTheme="minorHAnsi" w:hAnsiTheme="minorHAnsi" w:cstheme="minorHAnsi"/>
        </w:rPr>
      </w:pPr>
    </w:p>
    <w:p w14:paraId="3DE8FE02" w14:textId="2E656C91" w:rsidR="00D46B0C" w:rsidRDefault="00D46B0C" w:rsidP="00BF77EC">
      <w:pPr>
        <w:rPr>
          <w:rFonts w:asciiTheme="minorHAnsi" w:hAnsiTheme="minorHAnsi" w:cstheme="minorHAnsi"/>
        </w:rPr>
      </w:pPr>
    </w:p>
    <w:p w14:paraId="0402C85A" w14:textId="79CCD7B8" w:rsidR="00D46B0C" w:rsidRDefault="00D46B0C" w:rsidP="00BF77EC">
      <w:pPr>
        <w:rPr>
          <w:rFonts w:asciiTheme="minorHAnsi" w:hAnsiTheme="minorHAnsi" w:cstheme="minorHAnsi"/>
        </w:rPr>
      </w:pPr>
    </w:p>
    <w:p w14:paraId="427CA26F" w14:textId="42704814" w:rsidR="00D46B0C" w:rsidRDefault="00D46B0C" w:rsidP="00BF77EC">
      <w:pPr>
        <w:rPr>
          <w:rFonts w:asciiTheme="minorHAnsi" w:hAnsiTheme="minorHAnsi" w:cstheme="minorHAnsi"/>
        </w:rPr>
      </w:pPr>
    </w:p>
    <w:p w14:paraId="6889F33E" w14:textId="0F457269" w:rsidR="00D46B0C" w:rsidRDefault="00D46B0C" w:rsidP="00BF77EC">
      <w:pPr>
        <w:rPr>
          <w:rFonts w:asciiTheme="minorHAnsi" w:hAnsiTheme="minorHAnsi" w:cstheme="minorHAnsi"/>
        </w:rPr>
      </w:pPr>
    </w:p>
    <w:p w14:paraId="7642D44C" w14:textId="77777777" w:rsidR="00D46B0C" w:rsidRDefault="00D46B0C" w:rsidP="00BF77EC">
      <w:pPr>
        <w:rPr>
          <w:rFonts w:asciiTheme="minorHAnsi" w:hAnsiTheme="minorHAnsi" w:cstheme="minorHAnsi"/>
        </w:rPr>
      </w:pPr>
    </w:p>
    <w:p w14:paraId="553298C2" w14:textId="77777777" w:rsidR="00701579" w:rsidRDefault="00701579" w:rsidP="00BF77EC">
      <w:pPr>
        <w:rPr>
          <w:rFonts w:asciiTheme="minorHAnsi" w:hAnsiTheme="minorHAnsi" w:cstheme="minorHAnsi"/>
        </w:rPr>
      </w:pPr>
    </w:p>
    <w:p w14:paraId="3987BFFD" w14:textId="51F09D63" w:rsidR="006A382F" w:rsidRPr="006A382F" w:rsidRDefault="006A382F" w:rsidP="00BF77EC">
      <w:pPr>
        <w:rPr>
          <w:rFonts w:asciiTheme="minorHAnsi" w:hAnsiTheme="minorHAnsi" w:cstheme="minorHAnsi"/>
          <w:u w:val="single"/>
        </w:rPr>
      </w:pPr>
      <w:r w:rsidRPr="006A382F">
        <w:rPr>
          <w:rFonts w:asciiTheme="minorHAnsi" w:hAnsiTheme="minorHAnsi" w:cstheme="minorHAnsi"/>
          <w:u w:val="single"/>
        </w:rPr>
        <w:lastRenderedPageBreak/>
        <w:t>x) Database Access Details</w:t>
      </w:r>
    </w:p>
    <w:p w14:paraId="0A8419EA" w14:textId="08E2D6A4" w:rsidR="006A382F" w:rsidRDefault="006A382F" w:rsidP="00BF77EC">
      <w:pPr>
        <w:rPr>
          <w:rFonts w:asciiTheme="minorHAnsi" w:hAnsiTheme="minorHAnsi" w:cstheme="minorHAnsi"/>
        </w:rPr>
      </w:pPr>
    </w:p>
    <w:p w14:paraId="50647351" w14:textId="79C42462" w:rsidR="006A382F" w:rsidRDefault="006A382F" w:rsidP="006A382F">
      <w:pPr>
        <w:rPr>
          <w:rFonts w:asciiTheme="minorHAnsi" w:hAnsiTheme="minorHAnsi" w:cstheme="minorHAnsi"/>
        </w:rPr>
      </w:pPr>
      <w:r>
        <w:rPr>
          <w:rFonts w:asciiTheme="minorHAnsi" w:hAnsiTheme="minorHAnsi" w:cstheme="minorHAnsi"/>
        </w:rPr>
        <w:t>BONUS - Access details for NoSQL database in AWS cloud</w:t>
      </w:r>
    </w:p>
    <w:p w14:paraId="38A8D46A" w14:textId="77777777" w:rsidR="006A382F" w:rsidRDefault="006A382F" w:rsidP="006A382F">
      <w:pPr>
        <w:rPr>
          <w:rFonts w:asciiTheme="minorHAnsi" w:hAnsiTheme="minorHAnsi" w:cstheme="minorHAnsi"/>
        </w:rPr>
      </w:pPr>
    </w:p>
    <w:p w14:paraId="5EF80D33" w14:textId="77777777" w:rsidR="00762355" w:rsidRPr="00762355" w:rsidRDefault="006A382F" w:rsidP="00762355">
      <w:pPr>
        <w:rPr>
          <w:rFonts w:asciiTheme="minorHAnsi" w:hAnsiTheme="minorHAnsi" w:cstheme="minorHAnsi"/>
        </w:rPr>
      </w:pPr>
      <w:r w:rsidRPr="00762355">
        <w:rPr>
          <w:rFonts w:asciiTheme="minorHAnsi" w:hAnsiTheme="minorHAnsi" w:cstheme="minorHAnsi"/>
        </w:rPr>
        <w:t>Public URL:</w:t>
      </w:r>
      <w:r w:rsidRPr="00762355">
        <w:rPr>
          <w:rFonts w:asciiTheme="minorHAnsi" w:hAnsiTheme="minorHAnsi" w:cstheme="minorHAnsi"/>
        </w:rPr>
        <w:tab/>
      </w:r>
      <w:r w:rsidR="00762355" w:rsidRPr="00762355">
        <w:rPr>
          <w:rFonts w:asciiTheme="minorHAnsi" w:hAnsiTheme="minorHAnsi" w:cstheme="minorHAnsi"/>
          <w:color w:val="000000"/>
        </w:rPr>
        <w:t>ec2-54-163-49-32.compute-1.amazonaws.com</w:t>
      </w:r>
    </w:p>
    <w:p w14:paraId="3FE9AA8B" w14:textId="6D1F3F75" w:rsidR="006A382F" w:rsidRPr="00762355" w:rsidRDefault="006A382F" w:rsidP="006A382F">
      <w:pPr>
        <w:rPr>
          <w:rFonts w:asciiTheme="minorHAnsi" w:hAnsiTheme="minorHAnsi" w:cstheme="minorHAnsi"/>
        </w:rPr>
      </w:pPr>
    </w:p>
    <w:p w14:paraId="02406DA4" w14:textId="77777777" w:rsidR="006A382F" w:rsidRDefault="006A382F" w:rsidP="006A382F">
      <w:pPr>
        <w:rPr>
          <w:rFonts w:asciiTheme="minorHAnsi" w:hAnsiTheme="minorHAnsi" w:cstheme="minorHAnsi"/>
        </w:rPr>
      </w:pPr>
      <w:r>
        <w:rPr>
          <w:rFonts w:asciiTheme="minorHAnsi" w:hAnsiTheme="minorHAnsi" w:cstheme="minorHAnsi"/>
        </w:rPr>
        <w:t>Port:</w:t>
      </w:r>
      <w:r>
        <w:rPr>
          <w:rFonts w:asciiTheme="minorHAnsi" w:hAnsiTheme="minorHAnsi" w:cstheme="minorHAnsi"/>
        </w:rPr>
        <w:tab/>
      </w:r>
      <w:r>
        <w:rPr>
          <w:rFonts w:asciiTheme="minorHAnsi" w:hAnsiTheme="minorHAnsi" w:cstheme="minorHAnsi"/>
        </w:rPr>
        <w:tab/>
        <w:t>443</w:t>
      </w:r>
    </w:p>
    <w:p w14:paraId="7CBAE991" w14:textId="77777777" w:rsidR="006A382F" w:rsidRDefault="006A382F" w:rsidP="006A382F">
      <w:pPr>
        <w:rPr>
          <w:rFonts w:asciiTheme="minorHAnsi" w:hAnsiTheme="minorHAnsi" w:cstheme="minorHAnsi"/>
        </w:rPr>
      </w:pPr>
      <w:r>
        <w:rPr>
          <w:rFonts w:asciiTheme="minorHAnsi" w:hAnsiTheme="minorHAnsi" w:cstheme="minorHAnsi"/>
        </w:rPr>
        <w:t>Username:</w:t>
      </w:r>
      <w:r>
        <w:rPr>
          <w:rFonts w:asciiTheme="minorHAnsi" w:hAnsiTheme="minorHAnsi" w:cstheme="minorHAnsi"/>
        </w:rPr>
        <w:tab/>
        <w:t>diana</w:t>
      </w:r>
    </w:p>
    <w:p w14:paraId="299F5A56" w14:textId="77777777" w:rsidR="006A382F" w:rsidRPr="004E09A0" w:rsidRDefault="006A382F" w:rsidP="006A382F">
      <w:pPr>
        <w:rPr>
          <w:rFonts w:asciiTheme="minorHAnsi" w:hAnsiTheme="minorHAnsi" w:cstheme="minorHAnsi"/>
        </w:rPr>
      </w:pPr>
      <w:r>
        <w:rPr>
          <w:rFonts w:asciiTheme="minorHAnsi" w:hAnsiTheme="minorHAnsi" w:cstheme="minorHAnsi"/>
        </w:rPr>
        <w:t>Password:</w:t>
      </w:r>
      <w:r>
        <w:rPr>
          <w:rFonts w:asciiTheme="minorHAnsi" w:hAnsiTheme="minorHAnsi" w:cstheme="minorHAnsi"/>
        </w:rPr>
        <w:tab/>
        <w:t>diana</w:t>
      </w:r>
    </w:p>
    <w:p w14:paraId="6AA5BF9A" w14:textId="111B2B36" w:rsidR="006A382F" w:rsidRDefault="006A382F" w:rsidP="00BF77EC">
      <w:pPr>
        <w:rPr>
          <w:rFonts w:asciiTheme="minorHAnsi" w:hAnsiTheme="minorHAnsi" w:cstheme="minorHAnsi"/>
        </w:rPr>
      </w:pPr>
    </w:p>
    <w:p w14:paraId="5A557D33" w14:textId="36291FAB" w:rsidR="00701579" w:rsidRDefault="00701579" w:rsidP="00BF77EC">
      <w:pPr>
        <w:rPr>
          <w:rFonts w:asciiTheme="minorHAnsi" w:hAnsiTheme="minorHAnsi" w:cstheme="minorHAnsi"/>
        </w:rPr>
      </w:pPr>
    </w:p>
    <w:p w14:paraId="69B4AC26" w14:textId="78D1DA51" w:rsidR="004968FE" w:rsidRPr="004E09A0" w:rsidRDefault="006A382F" w:rsidP="00BF77EC">
      <w:pPr>
        <w:rPr>
          <w:rFonts w:asciiTheme="minorHAnsi" w:hAnsiTheme="minorHAnsi" w:cstheme="minorHAnsi"/>
          <w:u w:val="single"/>
        </w:rPr>
      </w:pPr>
      <w:r>
        <w:rPr>
          <w:rFonts w:asciiTheme="minorHAnsi" w:hAnsiTheme="minorHAnsi" w:cstheme="minorHAnsi"/>
          <w:u w:val="single"/>
        </w:rPr>
        <w:t xml:space="preserve">xi) </w:t>
      </w:r>
      <w:r w:rsidR="004968FE" w:rsidRPr="004E09A0">
        <w:rPr>
          <w:rFonts w:asciiTheme="minorHAnsi" w:hAnsiTheme="minorHAnsi" w:cstheme="minorHAnsi"/>
          <w:u w:val="single"/>
        </w:rPr>
        <w:t>References</w:t>
      </w:r>
    </w:p>
    <w:p w14:paraId="12702E06" w14:textId="7AE47A75" w:rsidR="004968FE" w:rsidRDefault="004968FE" w:rsidP="00BF77EC">
      <w:pPr>
        <w:rPr>
          <w:rFonts w:asciiTheme="minorHAnsi" w:hAnsiTheme="minorHAnsi" w:cstheme="minorHAnsi"/>
        </w:rPr>
      </w:pPr>
    </w:p>
    <w:p w14:paraId="2A3ACC06" w14:textId="5F859611" w:rsidR="00637C44" w:rsidRDefault="006D1ECA" w:rsidP="00BF77EC">
      <w:pPr>
        <w:rPr>
          <w:rFonts w:asciiTheme="minorHAnsi" w:hAnsiTheme="minorHAnsi" w:cstheme="minorHAnsi"/>
        </w:rPr>
      </w:pPr>
      <w:r>
        <w:rPr>
          <w:rFonts w:asciiTheme="minorHAnsi" w:hAnsiTheme="minorHAnsi" w:cstheme="minorHAnsi"/>
        </w:rPr>
        <w:t xml:space="preserve">1. </w:t>
      </w:r>
      <w:r w:rsidR="00637C44">
        <w:rPr>
          <w:rFonts w:asciiTheme="minorHAnsi" w:hAnsiTheme="minorHAnsi" w:cstheme="minorHAnsi"/>
        </w:rPr>
        <w:t>Australian Government (2020), ‘</w:t>
      </w:r>
      <w:r w:rsidR="00637C44">
        <w:rPr>
          <w:rFonts w:asciiTheme="minorHAnsi" w:hAnsiTheme="minorHAnsi" w:cstheme="minorHAnsi"/>
          <w:i/>
          <w:iCs/>
        </w:rPr>
        <w:t>Guide to Data Analytics and the Australia</w:t>
      </w:r>
      <w:r w:rsidR="00A6316B">
        <w:rPr>
          <w:rFonts w:asciiTheme="minorHAnsi" w:hAnsiTheme="minorHAnsi" w:cstheme="minorHAnsi"/>
          <w:i/>
          <w:iCs/>
        </w:rPr>
        <w:t>n</w:t>
      </w:r>
      <w:r w:rsidR="00637C44">
        <w:rPr>
          <w:rFonts w:asciiTheme="minorHAnsi" w:hAnsiTheme="minorHAnsi" w:cstheme="minorHAnsi"/>
          <w:i/>
          <w:iCs/>
        </w:rPr>
        <w:t xml:space="preserve"> Privacy Principles’</w:t>
      </w:r>
      <w:r w:rsidR="00637C44">
        <w:rPr>
          <w:rFonts w:asciiTheme="minorHAnsi" w:hAnsiTheme="minorHAnsi" w:cstheme="minorHAnsi"/>
        </w:rPr>
        <w:t xml:space="preserve"> web article, 21</w:t>
      </w:r>
      <w:r w:rsidR="00637C44" w:rsidRPr="00637C44">
        <w:rPr>
          <w:rFonts w:asciiTheme="minorHAnsi" w:hAnsiTheme="minorHAnsi" w:cstheme="minorHAnsi"/>
          <w:vertAlign w:val="superscript"/>
        </w:rPr>
        <w:t>st</w:t>
      </w:r>
      <w:r w:rsidR="00637C44">
        <w:rPr>
          <w:rFonts w:asciiTheme="minorHAnsi" w:hAnsiTheme="minorHAnsi" w:cstheme="minorHAnsi"/>
        </w:rPr>
        <w:t xml:space="preserve"> March, Office of the Australian Information Commissioner - Australian Government, </w:t>
      </w:r>
      <w:r w:rsidR="00C40D08">
        <w:rPr>
          <w:rFonts w:asciiTheme="minorHAnsi" w:hAnsiTheme="minorHAnsi" w:cstheme="minorHAnsi"/>
        </w:rPr>
        <w:t>Sydney</w:t>
      </w:r>
      <w:r w:rsidR="00637C44">
        <w:rPr>
          <w:rFonts w:asciiTheme="minorHAnsi" w:hAnsiTheme="minorHAnsi" w:cstheme="minorHAnsi"/>
        </w:rPr>
        <w:t>, Australia, viewed 14</w:t>
      </w:r>
      <w:r w:rsidR="00637C44" w:rsidRPr="00637C44">
        <w:rPr>
          <w:rFonts w:asciiTheme="minorHAnsi" w:hAnsiTheme="minorHAnsi" w:cstheme="minorHAnsi"/>
          <w:vertAlign w:val="superscript"/>
        </w:rPr>
        <w:t>th</w:t>
      </w:r>
      <w:r w:rsidR="00637C44">
        <w:rPr>
          <w:rFonts w:asciiTheme="minorHAnsi" w:hAnsiTheme="minorHAnsi" w:cstheme="minorHAnsi"/>
        </w:rPr>
        <w:t xml:space="preserve"> January 2020, </w:t>
      </w:r>
      <w:hyperlink r:id="rId24" w:anchor="s2-2-collection-of-personal-information-app-3" w:history="1">
        <w:r w:rsidR="00C0470F" w:rsidRPr="006321B3">
          <w:rPr>
            <w:rStyle w:val="Hyperlink"/>
            <w:rFonts w:asciiTheme="minorHAnsi" w:hAnsiTheme="minorHAnsi" w:cstheme="minorHAnsi"/>
          </w:rPr>
          <w:t>https://www.oaic.gov.au/privacy/guidance-and-advice/guide-to-data-analytics-and-the-australian-privacy-principles/#s2-2-collection-of-personal-information-app-3</w:t>
        </w:r>
      </w:hyperlink>
    </w:p>
    <w:p w14:paraId="44A711AC" w14:textId="77777777" w:rsidR="00C0470F" w:rsidRDefault="00C0470F" w:rsidP="00BF77EC">
      <w:pPr>
        <w:rPr>
          <w:rFonts w:asciiTheme="minorHAnsi" w:hAnsiTheme="minorHAnsi" w:cstheme="minorHAnsi"/>
        </w:rPr>
      </w:pPr>
    </w:p>
    <w:p w14:paraId="3A187093" w14:textId="1A3F5C01" w:rsidR="00E45A21" w:rsidRDefault="006D1ECA" w:rsidP="00BF77EC">
      <w:pPr>
        <w:rPr>
          <w:rFonts w:asciiTheme="minorHAnsi" w:hAnsiTheme="minorHAnsi" w:cstheme="minorHAnsi"/>
        </w:rPr>
      </w:pPr>
      <w:r>
        <w:rPr>
          <w:rFonts w:asciiTheme="minorHAnsi" w:hAnsiTheme="minorHAnsi" w:cstheme="minorHAnsi"/>
        </w:rPr>
        <w:t xml:space="preserve">2. </w:t>
      </w:r>
      <w:r w:rsidR="00E45A21">
        <w:rPr>
          <w:rFonts w:asciiTheme="minorHAnsi" w:hAnsiTheme="minorHAnsi" w:cstheme="minorHAnsi"/>
        </w:rPr>
        <w:t xml:space="preserve">BBC, 2020 </w:t>
      </w:r>
      <w:r w:rsidR="00E45A21" w:rsidRPr="00F73D64">
        <w:rPr>
          <w:rFonts w:asciiTheme="minorHAnsi" w:hAnsiTheme="minorHAnsi" w:cstheme="minorHAnsi"/>
          <w:i/>
          <w:iCs/>
        </w:rPr>
        <w:t>‘</w:t>
      </w:r>
      <w:r w:rsidR="00753826" w:rsidRPr="00F73D64">
        <w:rPr>
          <w:rFonts w:asciiTheme="minorHAnsi" w:hAnsiTheme="minorHAnsi" w:cstheme="minorHAnsi"/>
          <w:i/>
          <w:iCs/>
        </w:rPr>
        <w:t>C</w:t>
      </w:r>
      <w:r w:rsidR="00753826">
        <w:rPr>
          <w:rFonts w:asciiTheme="minorHAnsi" w:hAnsiTheme="minorHAnsi" w:cstheme="minorHAnsi"/>
          <w:i/>
          <w:iCs/>
        </w:rPr>
        <w:t>OVID</w:t>
      </w:r>
      <w:r w:rsidR="00F73D64" w:rsidRPr="00F73D64">
        <w:rPr>
          <w:rFonts w:asciiTheme="minorHAnsi" w:hAnsiTheme="minorHAnsi" w:cstheme="minorHAnsi"/>
          <w:i/>
          <w:iCs/>
        </w:rPr>
        <w:t xml:space="preserve"> in Australia: Melbourne to exit 112 day lockdown’</w:t>
      </w:r>
      <w:r w:rsidR="00F73D64">
        <w:rPr>
          <w:rFonts w:asciiTheme="minorHAnsi" w:hAnsiTheme="minorHAnsi" w:cstheme="minorHAnsi"/>
        </w:rPr>
        <w:t>, web article, 26</w:t>
      </w:r>
      <w:r w:rsidR="00F73D64" w:rsidRPr="00F73D64">
        <w:rPr>
          <w:rFonts w:asciiTheme="minorHAnsi" w:hAnsiTheme="minorHAnsi" w:cstheme="minorHAnsi"/>
          <w:vertAlign w:val="superscript"/>
        </w:rPr>
        <w:t>th</w:t>
      </w:r>
      <w:r w:rsidR="00F73D64">
        <w:rPr>
          <w:rFonts w:asciiTheme="minorHAnsi" w:hAnsiTheme="minorHAnsi" w:cstheme="minorHAnsi"/>
        </w:rPr>
        <w:t xml:space="preserve"> October, BBC News, London, viewed 10</w:t>
      </w:r>
      <w:r w:rsidR="00F73D64" w:rsidRPr="00F73D64">
        <w:rPr>
          <w:rFonts w:asciiTheme="minorHAnsi" w:hAnsiTheme="minorHAnsi" w:cstheme="minorHAnsi"/>
          <w:vertAlign w:val="superscript"/>
        </w:rPr>
        <w:t>th</w:t>
      </w:r>
      <w:r w:rsidR="00F73D64">
        <w:rPr>
          <w:rFonts w:asciiTheme="minorHAnsi" w:hAnsiTheme="minorHAnsi" w:cstheme="minorHAnsi"/>
        </w:rPr>
        <w:t xml:space="preserve"> January 2020, </w:t>
      </w:r>
      <w:hyperlink r:id="rId25" w:history="1">
        <w:r w:rsidR="00C0470F" w:rsidRPr="006321B3">
          <w:rPr>
            <w:rStyle w:val="Hyperlink"/>
            <w:rFonts w:asciiTheme="minorHAnsi" w:hAnsiTheme="minorHAnsi" w:cstheme="minorHAnsi"/>
          </w:rPr>
          <w:t>https://www.bbc.com/news/world-australia-54686812</w:t>
        </w:r>
      </w:hyperlink>
    </w:p>
    <w:p w14:paraId="1B1D7D51" w14:textId="24163EC5" w:rsidR="00E45A21" w:rsidRDefault="00E45A21" w:rsidP="00BF77EC">
      <w:pPr>
        <w:rPr>
          <w:rFonts w:asciiTheme="minorHAnsi" w:hAnsiTheme="minorHAnsi" w:cstheme="minorHAnsi"/>
        </w:rPr>
      </w:pPr>
    </w:p>
    <w:p w14:paraId="3D68223F" w14:textId="6B710B45" w:rsidR="008F0EFE" w:rsidRDefault="006D1ECA" w:rsidP="00BF77EC">
      <w:pPr>
        <w:rPr>
          <w:rFonts w:asciiTheme="minorHAnsi" w:hAnsiTheme="minorHAnsi" w:cstheme="minorHAnsi"/>
        </w:rPr>
      </w:pPr>
      <w:r>
        <w:rPr>
          <w:rFonts w:asciiTheme="minorHAnsi" w:hAnsiTheme="minorHAnsi" w:cstheme="minorHAnsi"/>
        </w:rPr>
        <w:t xml:space="preserve">3. </w:t>
      </w:r>
      <w:r w:rsidR="008F0EFE">
        <w:rPr>
          <w:rFonts w:asciiTheme="minorHAnsi" w:hAnsiTheme="minorHAnsi" w:cstheme="minorHAnsi"/>
        </w:rPr>
        <w:t xml:space="preserve">Centre for Disease Control and Prevention (2020), </w:t>
      </w:r>
      <w:r w:rsidR="008F0EFE">
        <w:rPr>
          <w:rFonts w:asciiTheme="minorHAnsi" w:hAnsiTheme="minorHAnsi" w:cstheme="minorHAnsi"/>
          <w:i/>
          <w:iCs/>
        </w:rPr>
        <w:t xml:space="preserve">‘Deciding to </w:t>
      </w:r>
      <w:r w:rsidR="00A6316B">
        <w:rPr>
          <w:rFonts w:asciiTheme="minorHAnsi" w:hAnsiTheme="minorHAnsi" w:cstheme="minorHAnsi"/>
          <w:i/>
          <w:iCs/>
        </w:rPr>
        <w:t>G</w:t>
      </w:r>
      <w:r w:rsidR="008F0EFE">
        <w:rPr>
          <w:rFonts w:asciiTheme="minorHAnsi" w:hAnsiTheme="minorHAnsi" w:cstheme="minorHAnsi"/>
          <w:i/>
          <w:iCs/>
        </w:rPr>
        <w:t xml:space="preserve">o </w:t>
      </w:r>
      <w:r w:rsidR="00A6316B">
        <w:rPr>
          <w:rFonts w:asciiTheme="minorHAnsi" w:hAnsiTheme="minorHAnsi" w:cstheme="minorHAnsi"/>
          <w:i/>
          <w:iCs/>
        </w:rPr>
        <w:t>O</w:t>
      </w:r>
      <w:r w:rsidR="008F0EFE">
        <w:rPr>
          <w:rFonts w:asciiTheme="minorHAnsi" w:hAnsiTheme="minorHAnsi" w:cstheme="minorHAnsi"/>
          <w:i/>
          <w:iCs/>
        </w:rPr>
        <w:t>ut’</w:t>
      </w:r>
      <w:r w:rsidR="008F0EFE">
        <w:rPr>
          <w:rFonts w:asciiTheme="minorHAnsi" w:hAnsiTheme="minorHAnsi" w:cstheme="minorHAnsi"/>
        </w:rPr>
        <w:t xml:space="preserve"> web article 28</w:t>
      </w:r>
      <w:r w:rsidR="008F0EFE" w:rsidRPr="008F0EFE">
        <w:rPr>
          <w:rFonts w:asciiTheme="minorHAnsi" w:hAnsiTheme="minorHAnsi" w:cstheme="minorHAnsi"/>
          <w:vertAlign w:val="superscript"/>
        </w:rPr>
        <w:t>th</w:t>
      </w:r>
      <w:r w:rsidR="008F0EFE">
        <w:rPr>
          <w:rFonts w:asciiTheme="minorHAnsi" w:hAnsiTheme="minorHAnsi" w:cstheme="minorHAnsi"/>
        </w:rPr>
        <w:t xml:space="preserve"> October, Centre for Disease Control and Prevention, Atlanta, Georgia, viewed 14</w:t>
      </w:r>
      <w:r w:rsidR="008F0EFE" w:rsidRPr="008F0EFE">
        <w:rPr>
          <w:rFonts w:asciiTheme="minorHAnsi" w:hAnsiTheme="minorHAnsi" w:cstheme="minorHAnsi"/>
          <w:vertAlign w:val="superscript"/>
        </w:rPr>
        <w:t>th</w:t>
      </w:r>
      <w:r w:rsidR="008F0EFE">
        <w:rPr>
          <w:rFonts w:asciiTheme="minorHAnsi" w:hAnsiTheme="minorHAnsi" w:cstheme="minorHAnsi"/>
        </w:rPr>
        <w:t xml:space="preserve"> January 2021, </w:t>
      </w:r>
      <w:hyperlink r:id="rId26" w:anchor=":~:text=COVID%2D19%20spreads%20easier%20between,people%20apart%20are%20more%20risky" w:history="1">
        <w:r w:rsidR="008F0EFE" w:rsidRPr="006321B3">
          <w:rPr>
            <w:rStyle w:val="Hyperlink"/>
            <w:rFonts w:asciiTheme="minorHAnsi" w:hAnsiTheme="minorHAnsi" w:cstheme="minorHAnsi"/>
          </w:rPr>
          <w:t>https://www.cdc.gov/coronavirus/2019-ncov/daily-life-coping/deciding-to-go-out.html#:~:text=COVID%2D19%20spreads%20easier%20between,people%20apart%20are%20more%20risky</w:t>
        </w:r>
      </w:hyperlink>
      <w:r w:rsidR="008F0EFE" w:rsidRPr="008F0EFE">
        <w:rPr>
          <w:rFonts w:asciiTheme="minorHAnsi" w:hAnsiTheme="minorHAnsi" w:cstheme="minorHAnsi"/>
        </w:rPr>
        <w:t>.</w:t>
      </w:r>
    </w:p>
    <w:p w14:paraId="35822E9C" w14:textId="77777777" w:rsidR="008F0EFE" w:rsidRDefault="008F0EFE" w:rsidP="00BF77EC">
      <w:pPr>
        <w:rPr>
          <w:rFonts w:asciiTheme="minorHAnsi" w:hAnsiTheme="minorHAnsi" w:cstheme="minorHAnsi"/>
        </w:rPr>
      </w:pPr>
    </w:p>
    <w:p w14:paraId="42BF2584" w14:textId="291C1B44" w:rsidR="003F7BBA" w:rsidRDefault="006D1ECA" w:rsidP="00BF77EC">
      <w:pPr>
        <w:rPr>
          <w:rFonts w:asciiTheme="minorHAnsi" w:hAnsiTheme="minorHAnsi" w:cstheme="minorHAnsi"/>
        </w:rPr>
      </w:pPr>
      <w:r>
        <w:rPr>
          <w:rFonts w:asciiTheme="minorHAnsi" w:hAnsiTheme="minorHAnsi" w:cstheme="minorHAnsi"/>
        </w:rPr>
        <w:t xml:space="preserve">4. </w:t>
      </w:r>
      <w:r w:rsidR="00F73D64">
        <w:rPr>
          <w:rFonts w:asciiTheme="minorHAnsi" w:hAnsiTheme="minorHAnsi" w:cstheme="minorHAnsi"/>
        </w:rPr>
        <w:t>C</w:t>
      </w:r>
      <w:r w:rsidR="003F7BBA">
        <w:rPr>
          <w:rFonts w:asciiTheme="minorHAnsi" w:hAnsiTheme="minorHAnsi" w:cstheme="minorHAnsi"/>
        </w:rPr>
        <w:t>ovidlive (2020)</w:t>
      </w:r>
      <w:r w:rsidR="00AD607D">
        <w:rPr>
          <w:rFonts w:asciiTheme="minorHAnsi" w:hAnsiTheme="minorHAnsi" w:cstheme="minorHAnsi"/>
        </w:rPr>
        <w:t xml:space="preserve">, </w:t>
      </w:r>
      <w:r w:rsidR="002C6876">
        <w:rPr>
          <w:rFonts w:asciiTheme="minorHAnsi" w:hAnsiTheme="minorHAnsi" w:cstheme="minorHAnsi"/>
        </w:rPr>
        <w:t>‘</w:t>
      </w:r>
      <w:r w:rsidR="002C6876">
        <w:rPr>
          <w:rFonts w:asciiTheme="minorHAnsi" w:hAnsiTheme="minorHAnsi" w:cstheme="minorHAnsi"/>
          <w:i/>
          <w:iCs/>
        </w:rPr>
        <w:t>Covidlive’,</w:t>
      </w:r>
      <w:r w:rsidR="002C6876">
        <w:rPr>
          <w:rFonts w:asciiTheme="minorHAnsi" w:hAnsiTheme="minorHAnsi" w:cstheme="minorHAnsi"/>
        </w:rPr>
        <w:t xml:space="preserve"> </w:t>
      </w:r>
      <w:r w:rsidR="00AD607D">
        <w:rPr>
          <w:rFonts w:asciiTheme="minorHAnsi" w:hAnsiTheme="minorHAnsi" w:cstheme="minorHAnsi"/>
        </w:rPr>
        <w:t>Australia, viewed 19</w:t>
      </w:r>
      <w:r w:rsidR="00AD607D" w:rsidRPr="00AD607D">
        <w:rPr>
          <w:rFonts w:asciiTheme="minorHAnsi" w:hAnsiTheme="minorHAnsi" w:cstheme="minorHAnsi"/>
          <w:vertAlign w:val="superscript"/>
        </w:rPr>
        <w:t>th</w:t>
      </w:r>
      <w:r w:rsidR="00AD607D">
        <w:rPr>
          <w:rFonts w:asciiTheme="minorHAnsi" w:hAnsiTheme="minorHAnsi" w:cstheme="minorHAnsi"/>
        </w:rPr>
        <w:t xml:space="preserve"> December 2020, </w:t>
      </w:r>
      <w:r w:rsidR="002C6876">
        <w:rPr>
          <w:rFonts w:asciiTheme="minorHAnsi" w:hAnsiTheme="minorHAnsi" w:cstheme="minorHAnsi"/>
        </w:rPr>
        <w:t>&lt;</w:t>
      </w:r>
      <w:hyperlink r:id="rId27" w:history="1">
        <w:r w:rsidR="002C6876" w:rsidRPr="00C965CA">
          <w:rPr>
            <w:rStyle w:val="Hyperlink"/>
            <w:rFonts w:asciiTheme="minorHAnsi" w:hAnsiTheme="minorHAnsi" w:cstheme="minorHAnsi"/>
          </w:rPr>
          <w:t>https://covidlive.com.au</w:t>
        </w:r>
      </w:hyperlink>
      <w:r w:rsidR="002C6876">
        <w:rPr>
          <w:rFonts w:asciiTheme="minorHAnsi" w:hAnsiTheme="minorHAnsi" w:cstheme="minorHAnsi"/>
        </w:rPr>
        <w:t>&gt;</w:t>
      </w:r>
    </w:p>
    <w:p w14:paraId="6CD863DE" w14:textId="77777777" w:rsidR="003F7BBA" w:rsidRPr="004E09A0" w:rsidRDefault="003F7BBA" w:rsidP="00BF77EC">
      <w:pPr>
        <w:rPr>
          <w:rFonts w:asciiTheme="minorHAnsi" w:hAnsiTheme="minorHAnsi" w:cstheme="minorHAnsi"/>
        </w:rPr>
      </w:pPr>
    </w:p>
    <w:p w14:paraId="5C635E03" w14:textId="34846D45" w:rsidR="004441CC" w:rsidRDefault="006D1ECA" w:rsidP="00BF77EC">
      <w:pPr>
        <w:rPr>
          <w:rFonts w:asciiTheme="minorHAnsi" w:hAnsiTheme="minorHAnsi" w:cstheme="minorHAnsi"/>
        </w:rPr>
      </w:pPr>
      <w:r>
        <w:rPr>
          <w:rFonts w:asciiTheme="minorHAnsi" w:hAnsiTheme="minorHAnsi" w:cstheme="minorHAnsi"/>
        </w:rPr>
        <w:t xml:space="preserve">5. </w:t>
      </w:r>
      <w:r w:rsidR="004968FE" w:rsidRPr="004E09A0">
        <w:rPr>
          <w:rFonts w:asciiTheme="minorHAnsi" w:hAnsiTheme="minorHAnsi" w:cstheme="minorHAnsi"/>
        </w:rPr>
        <w:t xml:space="preserve">Google 2020, </w:t>
      </w:r>
      <w:r w:rsidR="004968FE" w:rsidRPr="004E09A0">
        <w:rPr>
          <w:rFonts w:asciiTheme="minorHAnsi" w:hAnsiTheme="minorHAnsi" w:cstheme="minorHAnsi"/>
          <w:i/>
          <w:iCs/>
        </w:rPr>
        <w:t>Community Mobility Reports Help</w:t>
      </w:r>
      <w:r w:rsidR="004968FE" w:rsidRPr="004E09A0">
        <w:rPr>
          <w:rFonts w:asciiTheme="minorHAnsi" w:hAnsiTheme="minorHAnsi" w:cstheme="minorHAnsi"/>
        </w:rPr>
        <w:t>, Google, California USA, viewed 13</w:t>
      </w:r>
      <w:r w:rsidR="004968FE" w:rsidRPr="004E09A0">
        <w:rPr>
          <w:rFonts w:asciiTheme="minorHAnsi" w:hAnsiTheme="minorHAnsi" w:cstheme="minorHAnsi"/>
          <w:vertAlign w:val="superscript"/>
        </w:rPr>
        <w:t>th</w:t>
      </w:r>
      <w:r w:rsidR="004968FE" w:rsidRPr="004E09A0">
        <w:rPr>
          <w:rFonts w:asciiTheme="minorHAnsi" w:hAnsiTheme="minorHAnsi" w:cstheme="minorHAnsi"/>
        </w:rPr>
        <w:t xml:space="preserve"> December 2020, </w:t>
      </w:r>
      <w:r w:rsidR="002C6876">
        <w:rPr>
          <w:rFonts w:asciiTheme="minorHAnsi" w:hAnsiTheme="minorHAnsi" w:cstheme="minorHAnsi"/>
        </w:rPr>
        <w:t>&lt;</w:t>
      </w:r>
      <w:hyperlink r:id="rId28" w:anchor="topic=9822927" w:history="1">
        <w:r w:rsidR="002C6876" w:rsidRPr="00C965CA">
          <w:rPr>
            <w:rStyle w:val="Hyperlink"/>
            <w:rFonts w:asciiTheme="minorHAnsi" w:hAnsiTheme="minorHAnsi" w:cstheme="minorHAnsi"/>
          </w:rPr>
          <w:t>https://support.google.com/covid19-mobility#topic=9822927</w:t>
        </w:r>
      </w:hyperlink>
      <w:r w:rsidR="004441CC">
        <w:rPr>
          <w:rFonts w:asciiTheme="minorHAnsi" w:hAnsiTheme="minorHAnsi" w:cstheme="minorHAnsi"/>
        </w:rPr>
        <w:t>&gt;</w:t>
      </w:r>
    </w:p>
    <w:p w14:paraId="37AF197F" w14:textId="5371FF5E" w:rsidR="00E45A21" w:rsidRDefault="00E45A21" w:rsidP="00BF77EC">
      <w:pPr>
        <w:rPr>
          <w:rFonts w:asciiTheme="minorHAnsi" w:hAnsiTheme="minorHAnsi" w:cstheme="minorHAnsi"/>
        </w:rPr>
      </w:pPr>
    </w:p>
    <w:p w14:paraId="575E9802" w14:textId="5F510F4D" w:rsidR="00E45A21" w:rsidRDefault="006D1ECA" w:rsidP="00BF77EC">
      <w:pPr>
        <w:rPr>
          <w:rFonts w:asciiTheme="minorHAnsi" w:hAnsiTheme="minorHAnsi" w:cstheme="minorHAnsi"/>
        </w:rPr>
      </w:pPr>
      <w:r>
        <w:rPr>
          <w:rFonts w:asciiTheme="minorHAnsi" w:hAnsiTheme="minorHAnsi" w:cstheme="minorHAnsi"/>
        </w:rPr>
        <w:t xml:space="preserve">6. </w:t>
      </w:r>
      <w:r w:rsidR="00E45A21">
        <w:rPr>
          <w:rFonts w:asciiTheme="minorHAnsi" w:hAnsiTheme="minorHAnsi" w:cstheme="minorHAnsi"/>
        </w:rPr>
        <w:t xml:space="preserve">Handley E 2020, </w:t>
      </w:r>
      <w:r w:rsidR="00E45A21">
        <w:rPr>
          <w:rFonts w:asciiTheme="minorHAnsi" w:hAnsiTheme="minorHAnsi" w:cstheme="minorHAnsi"/>
          <w:i/>
          <w:iCs/>
        </w:rPr>
        <w:t>‘Melbourne was meant to emerge from stage 3 restrictions today. Where are we now?’</w:t>
      </w:r>
      <w:r w:rsidR="00E45A21">
        <w:rPr>
          <w:rFonts w:asciiTheme="minorHAnsi" w:hAnsiTheme="minorHAnsi" w:cstheme="minorHAnsi"/>
        </w:rPr>
        <w:t>, web article, 20</w:t>
      </w:r>
      <w:r w:rsidR="00E45A21" w:rsidRPr="00E45A21">
        <w:rPr>
          <w:rFonts w:asciiTheme="minorHAnsi" w:hAnsiTheme="minorHAnsi" w:cstheme="minorHAnsi"/>
          <w:vertAlign w:val="superscript"/>
        </w:rPr>
        <w:t>th</w:t>
      </w:r>
      <w:r w:rsidR="00E45A21">
        <w:rPr>
          <w:rFonts w:asciiTheme="minorHAnsi" w:hAnsiTheme="minorHAnsi" w:cstheme="minorHAnsi"/>
        </w:rPr>
        <w:t xml:space="preserve"> August, ABC News, Melbourne, viewed 10</w:t>
      </w:r>
      <w:r w:rsidR="00E45A21" w:rsidRPr="00E45A21">
        <w:rPr>
          <w:rFonts w:asciiTheme="minorHAnsi" w:hAnsiTheme="minorHAnsi" w:cstheme="minorHAnsi"/>
          <w:vertAlign w:val="superscript"/>
        </w:rPr>
        <w:t>th</w:t>
      </w:r>
      <w:r w:rsidR="00E45A21">
        <w:rPr>
          <w:rFonts w:asciiTheme="minorHAnsi" w:hAnsiTheme="minorHAnsi" w:cstheme="minorHAnsi"/>
        </w:rPr>
        <w:t xml:space="preserve"> January 2021, </w:t>
      </w:r>
      <w:hyperlink r:id="rId29" w:history="1">
        <w:r w:rsidR="00C0470F" w:rsidRPr="006321B3">
          <w:rPr>
            <w:rStyle w:val="Hyperlink"/>
            <w:rFonts w:asciiTheme="minorHAnsi" w:hAnsiTheme="minorHAnsi" w:cstheme="minorHAnsi"/>
          </w:rPr>
          <w:t>https://www.abc.net.au/news/2020-08-20/victoria-coronavirus-meant-to-emerge-stage-3-where-are-we-now/12575678</w:t>
        </w:r>
      </w:hyperlink>
    </w:p>
    <w:p w14:paraId="39CB7532" w14:textId="77777777" w:rsidR="00E45A21" w:rsidRDefault="00E45A21" w:rsidP="00BF77EC">
      <w:pPr>
        <w:rPr>
          <w:rFonts w:asciiTheme="minorHAnsi" w:hAnsiTheme="minorHAnsi" w:cstheme="minorHAnsi"/>
        </w:rPr>
      </w:pPr>
    </w:p>
    <w:p w14:paraId="78678B15" w14:textId="17AE818C" w:rsidR="00994BCE" w:rsidRDefault="006D1ECA" w:rsidP="00BF77EC">
      <w:pPr>
        <w:rPr>
          <w:rFonts w:asciiTheme="minorHAnsi" w:hAnsiTheme="minorHAnsi" w:cstheme="minorHAnsi"/>
        </w:rPr>
      </w:pPr>
      <w:r>
        <w:rPr>
          <w:rFonts w:asciiTheme="minorHAnsi" w:hAnsiTheme="minorHAnsi" w:cstheme="minorHAnsi"/>
        </w:rPr>
        <w:t xml:space="preserve">7. </w:t>
      </w:r>
      <w:r w:rsidR="009B014F">
        <w:rPr>
          <w:rFonts w:asciiTheme="minorHAnsi" w:hAnsiTheme="minorHAnsi" w:cstheme="minorHAnsi"/>
        </w:rPr>
        <w:t xml:space="preserve">International Organisation for Standardisation (2020), </w:t>
      </w:r>
      <w:r w:rsidR="009B014F" w:rsidRPr="009B014F">
        <w:rPr>
          <w:rFonts w:asciiTheme="minorHAnsi" w:hAnsiTheme="minorHAnsi" w:cstheme="minorHAnsi"/>
          <w:i/>
          <w:iCs/>
        </w:rPr>
        <w:t>‘Popular Standards – ISO 3166 Country Codes’</w:t>
      </w:r>
      <w:r w:rsidR="009B014F">
        <w:rPr>
          <w:rFonts w:asciiTheme="minorHAnsi" w:hAnsiTheme="minorHAnsi" w:cstheme="minorHAnsi"/>
        </w:rPr>
        <w:t xml:space="preserve">, </w:t>
      </w:r>
      <w:r w:rsidR="00D96BB3">
        <w:rPr>
          <w:rFonts w:asciiTheme="minorHAnsi" w:hAnsiTheme="minorHAnsi" w:cstheme="minorHAnsi"/>
        </w:rPr>
        <w:t xml:space="preserve">International Organisation for Standardisation, </w:t>
      </w:r>
      <w:r w:rsidR="009B014F">
        <w:rPr>
          <w:rFonts w:asciiTheme="minorHAnsi" w:hAnsiTheme="minorHAnsi" w:cstheme="minorHAnsi"/>
        </w:rPr>
        <w:t>Geneva, Switzerland, viewed 13</w:t>
      </w:r>
      <w:r w:rsidR="009B014F" w:rsidRPr="009B014F">
        <w:rPr>
          <w:rFonts w:asciiTheme="minorHAnsi" w:hAnsiTheme="minorHAnsi" w:cstheme="minorHAnsi"/>
          <w:vertAlign w:val="superscript"/>
        </w:rPr>
        <w:t>th</w:t>
      </w:r>
      <w:r w:rsidR="009B014F">
        <w:rPr>
          <w:rFonts w:asciiTheme="minorHAnsi" w:hAnsiTheme="minorHAnsi" w:cstheme="minorHAnsi"/>
        </w:rPr>
        <w:t xml:space="preserve"> December 2020, </w:t>
      </w:r>
      <w:r w:rsidR="004441CC">
        <w:rPr>
          <w:rFonts w:asciiTheme="minorHAnsi" w:hAnsiTheme="minorHAnsi" w:cstheme="minorHAnsi"/>
        </w:rPr>
        <w:t>&lt;</w:t>
      </w:r>
      <w:hyperlink r:id="rId30" w:history="1">
        <w:r w:rsidR="004441CC" w:rsidRPr="00C965CA">
          <w:rPr>
            <w:rStyle w:val="Hyperlink"/>
            <w:rFonts w:asciiTheme="minorHAnsi" w:hAnsiTheme="minorHAnsi" w:cstheme="minorHAnsi"/>
          </w:rPr>
          <w:t>https://www.iso.org/iso-3166-country-codes.html</w:t>
        </w:r>
      </w:hyperlink>
      <w:r w:rsidR="004441CC">
        <w:rPr>
          <w:rFonts w:asciiTheme="minorHAnsi" w:hAnsiTheme="minorHAnsi" w:cstheme="minorHAnsi"/>
        </w:rPr>
        <w:t>&gt;</w:t>
      </w:r>
    </w:p>
    <w:p w14:paraId="067045C0" w14:textId="5829A90C" w:rsidR="00994BCE" w:rsidRPr="0044244B" w:rsidRDefault="00994BCE" w:rsidP="00BF77EC">
      <w:pPr>
        <w:rPr>
          <w:rFonts w:asciiTheme="minorHAnsi" w:hAnsiTheme="minorHAnsi" w:cstheme="minorHAnsi"/>
        </w:rPr>
      </w:pPr>
    </w:p>
    <w:p w14:paraId="1C076BDC" w14:textId="1E24C527" w:rsidR="004441CC" w:rsidRDefault="006D1ECA" w:rsidP="0044244B">
      <w:pPr>
        <w:rPr>
          <w:rFonts w:asciiTheme="minorHAnsi" w:hAnsiTheme="minorHAnsi" w:cstheme="minorHAnsi"/>
        </w:rPr>
      </w:pPr>
      <w:r>
        <w:rPr>
          <w:rFonts w:asciiTheme="minorHAnsi" w:hAnsiTheme="minorHAnsi" w:cstheme="minorHAnsi"/>
        </w:rPr>
        <w:t xml:space="preserve">8. </w:t>
      </w:r>
      <w:r w:rsidR="0044244B" w:rsidRPr="0044244B">
        <w:rPr>
          <w:rFonts w:asciiTheme="minorHAnsi" w:hAnsiTheme="minorHAnsi" w:cstheme="minorHAnsi"/>
        </w:rPr>
        <w:t xml:space="preserve">Lawler B, 2019 ‘Five Global Trends in Data Ethics and Privacy in 2019’ </w:t>
      </w:r>
      <w:r w:rsidR="0044244B" w:rsidRPr="0044244B">
        <w:rPr>
          <w:rFonts w:asciiTheme="minorHAnsi" w:hAnsiTheme="minorHAnsi" w:cstheme="minorHAnsi"/>
          <w:i/>
        </w:rPr>
        <w:t>Looker</w:t>
      </w:r>
      <w:r w:rsidR="0044244B" w:rsidRPr="0044244B">
        <w:rPr>
          <w:rFonts w:asciiTheme="minorHAnsi" w:hAnsiTheme="minorHAnsi" w:cstheme="minorHAnsi"/>
        </w:rPr>
        <w:t>, weblog, 28</w:t>
      </w:r>
      <w:r w:rsidR="0044244B" w:rsidRPr="0044244B">
        <w:rPr>
          <w:rFonts w:asciiTheme="minorHAnsi" w:hAnsiTheme="minorHAnsi" w:cstheme="minorHAnsi"/>
          <w:vertAlign w:val="superscript"/>
        </w:rPr>
        <w:t>th</w:t>
      </w:r>
      <w:r w:rsidR="0044244B" w:rsidRPr="0044244B">
        <w:rPr>
          <w:rFonts w:asciiTheme="minorHAnsi" w:hAnsiTheme="minorHAnsi" w:cstheme="minorHAnsi"/>
        </w:rPr>
        <w:t xml:space="preserve"> January, viewed </w:t>
      </w:r>
      <w:r w:rsidR="004441CC">
        <w:rPr>
          <w:rFonts w:asciiTheme="minorHAnsi" w:hAnsiTheme="minorHAnsi" w:cstheme="minorHAnsi"/>
        </w:rPr>
        <w:t>19</w:t>
      </w:r>
      <w:r w:rsidR="004441CC" w:rsidRPr="004441CC">
        <w:rPr>
          <w:rFonts w:asciiTheme="minorHAnsi" w:hAnsiTheme="minorHAnsi" w:cstheme="minorHAnsi"/>
          <w:vertAlign w:val="superscript"/>
        </w:rPr>
        <w:t>th</w:t>
      </w:r>
      <w:r w:rsidR="004441CC">
        <w:rPr>
          <w:rFonts w:asciiTheme="minorHAnsi" w:hAnsiTheme="minorHAnsi" w:cstheme="minorHAnsi"/>
        </w:rPr>
        <w:t xml:space="preserve"> December</w:t>
      </w:r>
      <w:r w:rsidR="0044244B" w:rsidRPr="0044244B">
        <w:rPr>
          <w:rFonts w:asciiTheme="minorHAnsi" w:hAnsiTheme="minorHAnsi" w:cstheme="minorHAnsi"/>
        </w:rPr>
        <w:t xml:space="preserve"> 2020, </w:t>
      </w:r>
      <w:hyperlink r:id="rId31" w:anchor=":~:text=Data%20privacy%20is%20responsibly%20collecting,based%20on%20your%20brand%20values" w:history="1">
        <w:r w:rsidR="00CB26A9" w:rsidRPr="006321B3">
          <w:rPr>
            <w:rStyle w:val="Hyperlink"/>
            <w:rFonts w:asciiTheme="minorHAnsi" w:hAnsiTheme="minorHAnsi" w:cstheme="minorHAnsi"/>
          </w:rPr>
          <w:t>https://looker.com/blog/big-data-ethics-</w:t>
        </w:r>
        <w:r w:rsidR="00CB26A9" w:rsidRPr="006321B3">
          <w:rPr>
            <w:rStyle w:val="Hyperlink"/>
            <w:rFonts w:asciiTheme="minorHAnsi" w:hAnsiTheme="minorHAnsi" w:cstheme="minorHAnsi"/>
          </w:rPr>
          <w:lastRenderedPageBreak/>
          <w:t>privacy#:~:text=Data%20privacy%20is%20responsibly%20collecting,based%20on%20your%20brand%20values</w:t>
        </w:r>
      </w:hyperlink>
    </w:p>
    <w:p w14:paraId="765BF090" w14:textId="4715DC16" w:rsidR="00CB26A9" w:rsidRDefault="00CB26A9" w:rsidP="0044244B">
      <w:pPr>
        <w:rPr>
          <w:rFonts w:asciiTheme="minorHAnsi" w:hAnsiTheme="minorHAnsi" w:cstheme="minorHAnsi"/>
        </w:rPr>
      </w:pPr>
    </w:p>
    <w:p w14:paraId="2CA910EF" w14:textId="569D6124" w:rsidR="00CB26A9" w:rsidRDefault="006D1ECA" w:rsidP="0044244B">
      <w:pPr>
        <w:rPr>
          <w:rFonts w:asciiTheme="minorHAnsi" w:hAnsiTheme="minorHAnsi" w:cstheme="minorHAnsi"/>
        </w:rPr>
      </w:pPr>
      <w:r>
        <w:rPr>
          <w:rFonts w:asciiTheme="minorHAnsi" w:hAnsiTheme="minorHAnsi" w:cstheme="minorHAnsi"/>
        </w:rPr>
        <w:t xml:space="preserve">9. </w:t>
      </w:r>
      <w:r w:rsidR="00CB26A9">
        <w:rPr>
          <w:rFonts w:asciiTheme="minorHAnsi" w:hAnsiTheme="minorHAnsi" w:cstheme="minorHAnsi"/>
        </w:rPr>
        <w:t>Lawton G 2020</w:t>
      </w:r>
      <w:r w:rsidR="00C0470F">
        <w:rPr>
          <w:rFonts w:asciiTheme="minorHAnsi" w:hAnsiTheme="minorHAnsi" w:cstheme="minorHAnsi"/>
        </w:rPr>
        <w:t xml:space="preserve"> ‘Will the spread of COVID-19 be affected by changing seasons?’ web article,  1</w:t>
      </w:r>
      <w:r w:rsidR="00C0470F" w:rsidRPr="00C0470F">
        <w:rPr>
          <w:rFonts w:asciiTheme="minorHAnsi" w:hAnsiTheme="minorHAnsi" w:cstheme="minorHAnsi"/>
          <w:vertAlign w:val="superscript"/>
        </w:rPr>
        <w:t>st</w:t>
      </w:r>
      <w:r w:rsidR="00C0470F">
        <w:rPr>
          <w:rFonts w:asciiTheme="minorHAnsi" w:hAnsiTheme="minorHAnsi" w:cstheme="minorHAnsi"/>
        </w:rPr>
        <w:t xml:space="preserve"> April, </w:t>
      </w:r>
      <w:r w:rsidR="00C0470F">
        <w:rPr>
          <w:rFonts w:asciiTheme="minorHAnsi" w:hAnsiTheme="minorHAnsi" w:cstheme="minorHAnsi"/>
          <w:i/>
          <w:iCs/>
        </w:rPr>
        <w:t xml:space="preserve">New Scientist, </w:t>
      </w:r>
      <w:r w:rsidR="00C0470F">
        <w:rPr>
          <w:rFonts w:asciiTheme="minorHAnsi" w:hAnsiTheme="minorHAnsi" w:cstheme="minorHAnsi"/>
        </w:rPr>
        <w:t>London UK, viewed 14</w:t>
      </w:r>
      <w:r w:rsidR="00C0470F" w:rsidRPr="00C0470F">
        <w:rPr>
          <w:rFonts w:asciiTheme="minorHAnsi" w:hAnsiTheme="minorHAnsi" w:cstheme="minorHAnsi"/>
          <w:vertAlign w:val="superscript"/>
        </w:rPr>
        <w:t>th</w:t>
      </w:r>
      <w:r w:rsidR="00C0470F">
        <w:rPr>
          <w:rFonts w:asciiTheme="minorHAnsi" w:hAnsiTheme="minorHAnsi" w:cstheme="minorHAnsi"/>
        </w:rPr>
        <w:t xml:space="preserve"> January 2021, </w:t>
      </w:r>
      <w:hyperlink r:id="rId32" w:history="1">
        <w:r w:rsidR="00C0470F" w:rsidRPr="006321B3">
          <w:rPr>
            <w:rStyle w:val="Hyperlink"/>
            <w:rFonts w:asciiTheme="minorHAnsi" w:hAnsiTheme="minorHAnsi" w:cstheme="minorHAnsi"/>
          </w:rPr>
          <w:t>https://www.newscientist.com/article/2239380-will-the-spread-of-covid-19-be-affected-by-changing-seasons/</w:t>
        </w:r>
      </w:hyperlink>
    </w:p>
    <w:p w14:paraId="5486D50A" w14:textId="77777777" w:rsidR="0044244B" w:rsidRPr="0044244B" w:rsidRDefault="0044244B" w:rsidP="00BF77EC">
      <w:pPr>
        <w:rPr>
          <w:rFonts w:asciiTheme="minorHAnsi" w:hAnsiTheme="minorHAnsi" w:cstheme="minorHAnsi"/>
        </w:rPr>
      </w:pPr>
    </w:p>
    <w:p w14:paraId="6F90D245" w14:textId="5C8D0C0E" w:rsidR="009A0378" w:rsidRPr="009A0378" w:rsidRDefault="006D1ECA" w:rsidP="009A0378">
      <w:pPr>
        <w:rPr>
          <w:rFonts w:asciiTheme="minorHAnsi" w:hAnsiTheme="minorHAnsi" w:cstheme="minorHAnsi"/>
        </w:rPr>
      </w:pPr>
      <w:r>
        <w:rPr>
          <w:rFonts w:asciiTheme="minorHAnsi" w:hAnsiTheme="minorHAnsi" w:cstheme="minorHAnsi"/>
        </w:rPr>
        <w:t xml:space="preserve">10. </w:t>
      </w:r>
      <w:r w:rsidR="009A0378" w:rsidRPr="009A0378">
        <w:rPr>
          <w:rFonts w:asciiTheme="minorHAnsi" w:hAnsiTheme="minorHAnsi" w:cstheme="minorHAnsi"/>
        </w:rPr>
        <w:t xml:space="preserve">Lee WW, Zanki W, Chang H, 2016 ‘An Ethical Approach to Data Privacy Protection’, </w:t>
      </w:r>
      <w:r w:rsidR="009A0378" w:rsidRPr="009A0378">
        <w:rPr>
          <w:rFonts w:asciiTheme="minorHAnsi" w:hAnsiTheme="minorHAnsi" w:cstheme="minorHAnsi"/>
          <w:i/>
        </w:rPr>
        <w:t xml:space="preserve">ISACA Journal, </w:t>
      </w:r>
      <w:r w:rsidR="009A0378" w:rsidRPr="009A0378">
        <w:rPr>
          <w:rFonts w:asciiTheme="minorHAnsi" w:hAnsiTheme="minorHAnsi" w:cstheme="minorHAnsi"/>
        </w:rPr>
        <w:t>Vol 6, pp 1-9</w:t>
      </w:r>
    </w:p>
    <w:p w14:paraId="36265CE7" w14:textId="701288D5" w:rsidR="009A0378" w:rsidRDefault="009A0378" w:rsidP="00BF77EC">
      <w:pPr>
        <w:rPr>
          <w:rFonts w:asciiTheme="minorHAnsi" w:hAnsiTheme="minorHAnsi" w:cstheme="minorHAnsi"/>
        </w:rPr>
      </w:pPr>
    </w:p>
    <w:p w14:paraId="1218547C" w14:textId="0E6C938B" w:rsidR="003F532E" w:rsidRDefault="006D1ECA" w:rsidP="00BF77EC">
      <w:pPr>
        <w:rPr>
          <w:rFonts w:asciiTheme="minorHAnsi" w:hAnsiTheme="minorHAnsi" w:cstheme="minorHAnsi"/>
        </w:rPr>
      </w:pPr>
      <w:r>
        <w:rPr>
          <w:rFonts w:asciiTheme="minorHAnsi" w:hAnsiTheme="minorHAnsi" w:cstheme="minorHAnsi"/>
        </w:rPr>
        <w:t xml:space="preserve">11. </w:t>
      </w:r>
      <w:r w:rsidR="003F532E">
        <w:rPr>
          <w:rFonts w:asciiTheme="minorHAnsi" w:hAnsiTheme="minorHAnsi" w:cstheme="minorHAnsi"/>
        </w:rPr>
        <w:t xml:space="preserve">Travel Victoria 2020, </w:t>
      </w:r>
      <w:r w:rsidR="00D96BB3">
        <w:rPr>
          <w:rFonts w:asciiTheme="minorHAnsi" w:hAnsiTheme="minorHAnsi" w:cstheme="minorHAnsi"/>
          <w:i/>
          <w:iCs/>
        </w:rPr>
        <w:t>‘ Metropolitan Councils’</w:t>
      </w:r>
      <w:r w:rsidR="00D96BB3">
        <w:rPr>
          <w:rFonts w:asciiTheme="minorHAnsi" w:hAnsiTheme="minorHAnsi" w:cstheme="minorHAnsi"/>
        </w:rPr>
        <w:t xml:space="preserve"> Travel Victoria, Victoria, Australia, viewed 17</w:t>
      </w:r>
      <w:r w:rsidR="00D96BB3" w:rsidRPr="00D96BB3">
        <w:rPr>
          <w:rFonts w:asciiTheme="minorHAnsi" w:hAnsiTheme="minorHAnsi" w:cstheme="minorHAnsi"/>
          <w:vertAlign w:val="superscript"/>
        </w:rPr>
        <w:t>th</w:t>
      </w:r>
      <w:r w:rsidR="00D96BB3">
        <w:rPr>
          <w:rFonts w:asciiTheme="minorHAnsi" w:hAnsiTheme="minorHAnsi" w:cstheme="minorHAnsi"/>
        </w:rPr>
        <w:t xml:space="preserve"> December 2020,</w:t>
      </w:r>
      <w:r w:rsidR="00D96BB3">
        <w:rPr>
          <w:rFonts w:asciiTheme="minorHAnsi" w:hAnsiTheme="minorHAnsi" w:cstheme="minorHAnsi"/>
          <w:i/>
          <w:iCs/>
        </w:rPr>
        <w:t xml:space="preserve"> </w:t>
      </w:r>
      <w:hyperlink r:id="rId33" w:history="1">
        <w:r w:rsidR="00C0470F" w:rsidRPr="006321B3">
          <w:rPr>
            <w:rStyle w:val="Hyperlink"/>
            <w:rFonts w:asciiTheme="minorHAnsi" w:hAnsiTheme="minorHAnsi" w:cstheme="minorHAnsi"/>
          </w:rPr>
          <w:t>https://www.travelvictoria.com.au/victoria/metropolitancouncils/</w:t>
        </w:r>
      </w:hyperlink>
    </w:p>
    <w:p w14:paraId="20B6568B" w14:textId="40796FAC" w:rsidR="00F73D64" w:rsidRDefault="00F73D64" w:rsidP="00BF77EC">
      <w:pPr>
        <w:rPr>
          <w:rFonts w:asciiTheme="minorHAnsi" w:hAnsiTheme="minorHAnsi" w:cstheme="minorHAnsi"/>
        </w:rPr>
      </w:pPr>
    </w:p>
    <w:p w14:paraId="55F0DEA0" w14:textId="05F81634" w:rsidR="004E09A0" w:rsidRPr="004E09A0" w:rsidRDefault="006D1ECA" w:rsidP="00BF77EC">
      <w:pPr>
        <w:rPr>
          <w:rFonts w:asciiTheme="minorHAnsi" w:hAnsiTheme="minorHAnsi" w:cstheme="minorHAnsi"/>
        </w:rPr>
      </w:pPr>
      <w:r>
        <w:rPr>
          <w:rFonts w:asciiTheme="minorHAnsi" w:hAnsiTheme="minorHAnsi" w:cstheme="minorHAnsi"/>
        </w:rPr>
        <w:t xml:space="preserve">12. </w:t>
      </w:r>
      <w:r w:rsidR="004E09A0">
        <w:rPr>
          <w:rFonts w:asciiTheme="minorHAnsi" w:hAnsiTheme="minorHAnsi" w:cstheme="minorHAnsi"/>
        </w:rPr>
        <w:t>Wang S, Liu Y, Hu T</w:t>
      </w:r>
      <w:r w:rsidR="00E45A21">
        <w:rPr>
          <w:rFonts w:asciiTheme="minorHAnsi" w:hAnsiTheme="minorHAnsi" w:cstheme="minorHAnsi"/>
        </w:rPr>
        <w:t>,</w:t>
      </w:r>
      <w:r w:rsidR="004E09A0">
        <w:rPr>
          <w:rFonts w:asciiTheme="minorHAnsi" w:hAnsiTheme="minorHAnsi" w:cstheme="minorHAnsi"/>
        </w:rPr>
        <w:t xml:space="preserve"> 2020, ‘Effect of the Change of Human Mobility Adherent to Social Restriction Policies and its Effect on COVID-19 Cases in Australia’, </w:t>
      </w:r>
      <w:r w:rsidR="004E09A0">
        <w:rPr>
          <w:rFonts w:asciiTheme="minorHAnsi" w:hAnsiTheme="minorHAnsi" w:cstheme="minorHAnsi"/>
          <w:i/>
          <w:iCs/>
        </w:rPr>
        <w:t>International Journal of Environmental Research and Public Health</w:t>
      </w:r>
      <w:r w:rsidR="004E09A0">
        <w:rPr>
          <w:rFonts w:asciiTheme="minorHAnsi" w:hAnsiTheme="minorHAnsi" w:cstheme="minorHAnsi"/>
        </w:rPr>
        <w:t>, Vol 17, No 21, pp 7930</w:t>
      </w:r>
      <w:r w:rsidR="00DC12C3">
        <w:rPr>
          <w:rFonts w:asciiTheme="minorHAnsi" w:hAnsiTheme="minorHAnsi" w:cstheme="minorHAnsi"/>
        </w:rPr>
        <w:t xml:space="preserve"> - 7946</w:t>
      </w:r>
    </w:p>
    <w:p w14:paraId="09B823A8" w14:textId="77777777" w:rsidR="006D1ECA" w:rsidRDefault="006D1ECA" w:rsidP="00BF77EC">
      <w:pPr>
        <w:rPr>
          <w:rFonts w:asciiTheme="minorHAnsi" w:hAnsiTheme="minorHAnsi" w:cstheme="minorHAnsi"/>
        </w:rPr>
      </w:pPr>
    </w:p>
    <w:p w14:paraId="5EFC6EBA" w14:textId="5E7464AF" w:rsidR="00E45A21" w:rsidRDefault="006D1ECA" w:rsidP="00BF77EC">
      <w:pPr>
        <w:rPr>
          <w:rFonts w:asciiTheme="minorHAnsi" w:hAnsiTheme="minorHAnsi" w:cstheme="minorHAnsi"/>
        </w:rPr>
      </w:pPr>
      <w:r>
        <w:rPr>
          <w:rFonts w:asciiTheme="minorHAnsi" w:hAnsiTheme="minorHAnsi" w:cstheme="minorHAnsi"/>
        </w:rPr>
        <w:t xml:space="preserve">13. </w:t>
      </w:r>
      <w:r w:rsidR="00E45A21">
        <w:rPr>
          <w:rFonts w:asciiTheme="minorHAnsi" w:hAnsiTheme="minorHAnsi" w:cstheme="minorHAnsi"/>
        </w:rPr>
        <w:t xml:space="preserve">Wallquist C, 2020 </w:t>
      </w:r>
      <w:r w:rsidR="00E45A21">
        <w:rPr>
          <w:rFonts w:asciiTheme="minorHAnsi" w:hAnsiTheme="minorHAnsi" w:cstheme="minorHAnsi"/>
          <w:i/>
          <w:iCs/>
        </w:rPr>
        <w:t>‘Australia’s Coronavirus Lockdown – the first 50 days’</w:t>
      </w:r>
      <w:r w:rsidR="00E45A21">
        <w:rPr>
          <w:rFonts w:asciiTheme="minorHAnsi" w:hAnsiTheme="minorHAnsi" w:cstheme="minorHAnsi"/>
        </w:rPr>
        <w:t>, web article, 2</w:t>
      </w:r>
      <w:r w:rsidR="00E45A21" w:rsidRPr="00E45A21">
        <w:rPr>
          <w:rFonts w:asciiTheme="minorHAnsi" w:hAnsiTheme="minorHAnsi" w:cstheme="minorHAnsi"/>
          <w:vertAlign w:val="superscript"/>
        </w:rPr>
        <w:t>nd</w:t>
      </w:r>
      <w:r w:rsidR="00E45A21">
        <w:rPr>
          <w:rFonts w:asciiTheme="minorHAnsi" w:hAnsiTheme="minorHAnsi" w:cstheme="minorHAnsi"/>
        </w:rPr>
        <w:t xml:space="preserve"> May, The Guardian, Sydney, viewed 10</w:t>
      </w:r>
      <w:r w:rsidR="00E45A21" w:rsidRPr="00E45A21">
        <w:rPr>
          <w:rFonts w:asciiTheme="minorHAnsi" w:hAnsiTheme="minorHAnsi" w:cstheme="minorHAnsi"/>
          <w:vertAlign w:val="superscript"/>
        </w:rPr>
        <w:t>th</w:t>
      </w:r>
      <w:r w:rsidR="00E45A21">
        <w:rPr>
          <w:rFonts w:asciiTheme="minorHAnsi" w:hAnsiTheme="minorHAnsi" w:cstheme="minorHAnsi"/>
        </w:rPr>
        <w:t xml:space="preserve"> January 2020, </w:t>
      </w:r>
      <w:hyperlink r:id="rId34" w:history="1">
        <w:r w:rsidR="00C0470F" w:rsidRPr="006321B3">
          <w:rPr>
            <w:rStyle w:val="Hyperlink"/>
            <w:rFonts w:asciiTheme="minorHAnsi" w:hAnsiTheme="minorHAnsi" w:cstheme="minorHAnsi"/>
          </w:rPr>
          <w:t>https://www.theguardian.com/world/2020/may/02/australias-coronavirus-lockdown-the-first-50-days</w:t>
        </w:r>
      </w:hyperlink>
    </w:p>
    <w:p w14:paraId="082ABC4B" w14:textId="77777777" w:rsidR="00E45A21" w:rsidRPr="004E09A0" w:rsidRDefault="00E45A21" w:rsidP="00BF77EC">
      <w:pPr>
        <w:rPr>
          <w:rFonts w:asciiTheme="minorHAnsi" w:hAnsiTheme="minorHAnsi" w:cstheme="minorHAnsi"/>
        </w:rPr>
      </w:pPr>
    </w:p>
    <w:p w14:paraId="3C98C07F" w14:textId="0A8DB392" w:rsidR="004E09A0" w:rsidRPr="004E09A0" w:rsidRDefault="006D1ECA" w:rsidP="004E09A0">
      <w:pPr>
        <w:rPr>
          <w:rFonts w:asciiTheme="minorHAnsi" w:hAnsiTheme="minorHAnsi" w:cstheme="minorHAnsi"/>
        </w:rPr>
      </w:pPr>
      <w:r>
        <w:rPr>
          <w:rFonts w:asciiTheme="minorHAnsi" w:hAnsiTheme="minorHAnsi" w:cstheme="minorHAnsi"/>
        </w:rPr>
        <w:t xml:space="preserve">14. </w:t>
      </w:r>
      <w:r w:rsidR="004E09A0" w:rsidRPr="004E09A0">
        <w:rPr>
          <w:rFonts w:asciiTheme="minorHAnsi" w:hAnsiTheme="minorHAnsi" w:cstheme="minorHAnsi"/>
        </w:rPr>
        <w:t xml:space="preserve">Yilmazkuday H (2020) ‘Stay at Home Works to Fight Against COVID-19: International Evidence from Google Mobility Data’, </w:t>
      </w:r>
      <w:r w:rsidR="004E09A0" w:rsidRPr="004E09A0">
        <w:rPr>
          <w:rFonts w:asciiTheme="minorHAnsi" w:hAnsiTheme="minorHAnsi" w:cstheme="minorHAnsi"/>
          <w:i/>
          <w:iCs/>
        </w:rPr>
        <w:t xml:space="preserve">Journal of Human Behaviour in the Social Environment, </w:t>
      </w:r>
      <w:r w:rsidR="004E09A0" w:rsidRPr="004E09A0">
        <w:rPr>
          <w:rFonts w:asciiTheme="minorHAnsi" w:hAnsiTheme="minorHAnsi" w:cstheme="minorHAnsi"/>
        </w:rPr>
        <w:t xml:space="preserve">Forthcoming, </w:t>
      </w:r>
      <w:r w:rsidR="004441CC">
        <w:rPr>
          <w:rFonts w:asciiTheme="minorHAnsi" w:hAnsiTheme="minorHAnsi" w:cstheme="minorHAnsi"/>
        </w:rPr>
        <w:t>&lt;</w:t>
      </w:r>
      <w:hyperlink r:id="rId35" w:history="1">
        <w:r w:rsidR="004441CC" w:rsidRPr="00C965CA">
          <w:rPr>
            <w:rStyle w:val="Hyperlink"/>
            <w:rFonts w:asciiTheme="minorHAnsi" w:hAnsiTheme="minorHAnsi" w:cstheme="minorHAnsi"/>
            <w:shd w:val="clear" w:color="auto" w:fill="FFFFFF"/>
          </w:rPr>
          <w:t>http://dx.doi.org/10.2139/ssrn.3571708</w:t>
        </w:r>
      </w:hyperlink>
      <w:r w:rsidR="004441CC">
        <w:rPr>
          <w:rFonts w:asciiTheme="minorHAnsi" w:hAnsiTheme="minorHAnsi" w:cstheme="minorHAnsi"/>
          <w:color w:val="505050"/>
          <w:u w:val="single"/>
          <w:shd w:val="clear" w:color="auto" w:fill="FFFFFF"/>
        </w:rPr>
        <w:t>&gt;</w:t>
      </w:r>
    </w:p>
    <w:p w14:paraId="3890E9BC" w14:textId="2947EE33" w:rsidR="004968FE" w:rsidRDefault="004968FE" w:rsidP="00BF77EC">
      <w:pPr>
        <w:rPr>
          <w:rFonts w:asciiTheme="minorHAnsi" w:hAnsiTheme="minorHAnsi" w:cstheme="minorHAnsi"/>
        </w:rPr>
      </w:pPr>
    </w:p>
    <w:p w14:paraId="4789E3A8" w14:textId="0FEF88AA" w:rsidR="003D2F4C" w:rsidRDefault="003D2F4C" w:rsidP="00BF77EC">
      <w:pPr>
        <w:rPr>
          <w:rFonts w:asciiTheme="minorHAnsi" w:hAnsiTheme="minorHAnsi" w:cstheme="minorHAnsi"/>
        </w:rPr>
      </w:pPr>
    </w:p>
    <w:sectPr w:rsidR="003D2F4C" w:rsidSect="00C23640">
      <w:footerReference w:type="even" r:id="rId36"/>
      <w:footerReference w:type="default" r:id="rId3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6CA24" w14:textId="77777777" w:rsidR="00FA0DEB" w:rsidRDefault="00FA0DEB" w:rsidP="00BF77EC">
      <w:r>
        <w:separator/>
      </w:r>
    </w:p>
  </w:endnote>
  <w:endnote w:type="continuationSeparator" w:id="0">
    <w:p w14:paraId="5E8CA895" w14:textId="77777777" w:rsidR="00FA0DEB" w:rsidRDefault="00FA0DEB" w:rsidP="00BF77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29993216"/>
      <w:docPartObj>
        <w:docPartGallery w:val="Page Numbers (Bottom of Page)"/>
        <w:docPartUnique/>
      </w:docPartObj>
    </w:sdtPr>
    <w:sdtContent>
      <w:p w14:paraId="3A4DA204" w14:textId="638408F3" w:rsidR="0099482C" w:rsidRDefault="0099482C" w:rsidP="00C2364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E77A5A" w14:textId="77777777" w:rsidR="0099482C" w:rsidRDefault="0099482C" w:rsidP="00BF77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54905158"/>
      <w:docPartObj>
        <w:docPartGallery w:val="Page Numbers (Bottom of Page)"/>
        <w:docPartUnique/>
      </w:docPartObj>
    </w:sdtPr>
    <w:sdtContent>
      <w:p w14:paraId="4C7D8355" w14:textId="1E8AC1CF" w:rsidR="0099482C" w:rsidRDefault="0099482C" w:rsidP="00C2364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D77802F" w14:textId="77777777" w:rsidR="0099482C" w:rsidRDefault="0099482C" w:rsidP="00BF77E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A13E3" w14:textId="77777777" w:rsidR="00FA0DEB" w:rsidRDefault="00FA0DEB" w:rsidP="00BF77EC">
      <w:r>
        <w:separator/>
      </w:r>
    </w:p>
  </w:footnote>
  <w:footnote w:type="continuationSeparator" w:id="0">
    <w:p w14:paraId="751A0DB8" w14:textId="77777777" w:rsidR="00FA0DEB" w:rsidRDefault="00FA0DEB" w:rsidP="00BF77E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7EC"/>
    <w:rsid w:val="00023D11"/>
    <w:rsid w:val="00027DD3"/>
    <w:rsid w:val="00037AA9"/>
    <w:rsid w:val="00054868"/>
    <w:rsid w:val="00063A61"/>
    <w:rsid w:val="00064C2B"/>
    <w:rsid w:val="00065EDA"/>
    <w:rsid w:val="00072554"/>
    <w:rsid w:val="00077442"/>
    <w:rsid w:val="00081EE3"/>
    <w:rsid w:val="00081F31"/>
    <w:rsid w:val="00093EC3"/>
    <w:rsid w:val="000D358D"/>
    <w:rsid w:val="000D67BB"/>
    <w:rsid w:val="000E0B13"/>
    <w:rsid w:val="000E1A6F"/>
    <w:rsid w:val="000E54ED"/>
    <w:rsid w:val="00115E26"/>
    <w:rsid w:val="001211CE"/>
    <w:rsid w:val="00134395"/>
    <w:rsid w:val="00140685"/>
    <w:rsid w:val="0014691F"/>
    <w:rsid w:val="001508BF"/>
    <w:rsid w:val="00154166"/>
    <w:rsid w:val="001F5DB8"/>
    <w:rsid w:val="001F6865"/>
    <w:rsid w:val="00203FA5"/>
    <w:rsid w:val="00216577"/>
    <w:rsid w:val="002237D3"/>
    <w:rsid w:val="00235012"/>
    <w:rsid w:val="002B1EA0"/>
    <w:rsid w:val="002B2949"/>
    <w:rsid w:val="002C6876"/>
    <w:rsid w:val="002D120F"/>
    <w:rsid w:val="002E696A"/>
    <w:rsid w:val="00302D95"/>
    <w:rsid w:val="0030475C"/>
    <w:rsid w:val="00307244"/>
    <w:rsid w:val="0033174A"/>
    <w:rsid w:val="00360271"/>
    <w:rsid w:val="00362587"/>
    <w:rsid w:val="00391633"/>
    <w:rsid w:val="003B138A"/>
    <w:rsid w:val="003C1591"/>
    <w:rsid w:val="003C4636"/>
    <w:rsid w:val="003D2F4C"/>
    <w:rsid w:val="003F532E"/>
    <w:rsid w:val="003F7BBA"/>
    <w:rsid w:val="0044244B"/>
    <w:rsid w:val="004441CC"/>
    <w:rsid w:val="004505DE"/>
    <w:rsid w:val="004968FE"/>
    <w:rsid w:val="004A23C5"/>
    <w:rsid w:val="004B4F22"/>
    <w:rsid w:val="004E09A0"/>
    <w:rsid w:val="004E1682"/>
    <w:rsid w:val="004E6B73"/>
    <w:rsid w:val="004F29EE"/>
    <w:rsid w:val="004F3C58"/>
    <w:rsid w:val="00572F5B"/>
    <w:rsid w:val="00581AF0"/>
    <w:rsid w:val="00590A61"/>
    <w:rsid w:val="005967BF"/>
    <w:rsid w:val="005B3A71"/>
    <w:rsid w:val="005D37D6"/>
    <w:rsid w:val="005E1B25"/>
    <w:rsid w:val="005E6638"/>
    <w:rsid w:val="005F1582"/>
    <w:rsid w:val="005F2B81"/>
    <w:rsid w:val="00605DF9"/>
    <w:rsid w:val="00621ED0"/>
    <w:rsid w:val="00637C44"/>
    <w:rsid w:val="00655814"/>
    <w:rsid w:val="006646A4"/>
    <w:rsid w:val="00684075"/>
    <w:rsid w:val="006A258D"/>
    <w:rsid w:val="006A382F"/>
    <w:rsid w:val="006B4D9C"/>
    <w:rsid w:val="006D1ECA"/>
    <w:rsid w:val="007009D0"/>
    <w:rsid w:val="00701579"/>
    <w:rsid w:val="0070558D"/>
    <w:rsid w:val="007079B6"/>
    <w:rsid w:val="00707DAC"/>
    <w:rsid w:val="00714DA0"/>
    <w:rsid w:val="00715CC7"/>
    <w:rsid w:val="0072524F"/>
    <w:rsid w:val="00731CDF"/>
    <w:rsid w:val="00753826"/>
    <w:rsid w:val="00757E86"/>
    <w:rsid w:val="00762355"/>
    <w:rsid w:val="00764B63"/>
    <w:rsid w:val="007652D0"/>
    <w:rsid w:val="00770E5B"/>
    <w:rsid w:val="007900C0"/>
    <w:rsid w:val="007A194F"/>
    <w:rsid w:val="007C2C19"/>
    <w:rsid w:val="007C63BE"/>
    <w:rsid w:val="007D64C0"/>
    <w:rsid w:val="007F57C5"/>
    <w:rsid w:val="007F6850"/>
    <w:rsid w:val="00810100"/>
    <w:rsid w:val="0082509D"/>
    <w:rsid w:val="008346EC"/>
    <w:rsid w:val="00837C27"/>
    <w:rsid w:val="008425D5"/>
    <w:rsid w:val="00856487"/>
    <w:rsid w:val="0087210D"/>
    <w:rsid w:val="00887B86"/>
    <w:rsid w:val="00897900"/>
    <w:rsid w:val="008A2132"/>
    <w:rsid w:val="008A2898"/>
    <w:rsid w:val="008F0EFE"/>
    <w:rsid w:val="00905EFA"/>
    <w:rsid w:val="0091052F"/>
    <w:rsid w:val="00910FBF"/>
    <w:rsid w:val="00912405"/>
    <w:rsid w:val="00917A71"/>
    <w:rsid w:val="00933B47"/>
    <w:rsid w:val="0094173F"/>
    <w:rsid w:val="00973C12"/>
    <w:rsid w:val="00992F75"/>
    <w:rsid w:val="0099482C"/>
    <w:rsid w:val="00994BCE"/>
    <w:rsid w:val="009A0378"/>
    <w:rsid w:val="009B014F"/>
    <w:rsid w:val="009B78A1"/>
    <w:rsid w:val="009F1767"/>
    <w:rsid w:val="00A24901"/>
    <w:rsid w:val="00A35BEE"/>
    <w:rsid w:val="00A36FA5"/>
    <w:rsid w:val="00A47EFB"/>
    <w:rsid w:val="00A533CC"/>
    <w:rsid w:val="00A6316B"/>
    <w:rsid w:val="00A772C5"/>
    <w:rsid w:val="00A8675E"/>
    <w:rsid w:val="00A922D7"/>
    <w:rsid w:val="00A938D1"/>
    <w:rsid w:val="00AA2976"/>
    <w:rsid w:val="00AB1301"/>
    <w:rsid w:val="00AB745C"/>
    <w:rsid w:val="00AB76AF"/>
    <w:rsid w:val="00AD607D"/>
    <w:rsid w:val="00AD681F"/>
    <w:rsid w:val="00AE3744"/>
    <w:rsid w:val="00AF057C"/>
    <w:rsid w:val="00B02A3B"/>
    <w:rsid w:val="00B03145"/>
    <w:rsid w:val="00B16E54"/>
    <w:rsid w:val="00B20901"/>
    <w:rsid w:val="00B218A9"/>
    <w:rsid w:val="00B3216A"/>
    <w:rsid w:val="00B75C68"/>
    <w:rsid w:val="00B773F1"/>
    <w:rsid w:val="00BB0380"/>
    <w:rsid w:val="00BC6E2F"/>
    <w:rsid w:val="00BC71B6"/>
    <w:rsid w:val="00BF1D65"/>
    <w:rsid w:val="00BF5DE4"/>
    <w:rsid w:val="00BF77EC"/>
    <w:rsid w:val="00C0470F"/>
    <w:rsid w:val="00C23640"/>
    <w:rsid w:val="00C310C3"/>
    <w:rsid w:val="00C400B2"/>
    <w:rsid w:val="00C40D08"/>
    <w:rsid w:val="00CA28B0"/>
    <w:rsid w:val="00CA52C7"/>
    <w:rsid w:val="00CB26A9"/>
    <w:rsid w:val="00CE584A"/>
    <w:rsid w:val="00D10925"/>
    <w:rsid w:val="00D10D5D"/>
    <w:rsid w:val="00D125D2"/>
    <w:rsid w:val="00D27190"/>
    <w:rsid w:val="00D30ABE"/>
    <w:rsid w:val="00D34F27"/>
    <w:rsid w:val="00D46B0C"/>
    <w:rsid w:val="00D56B72"/>
    <w:rsid w:val="00D56D7A"/>
    <w:rsid w:val="00D660E3"/>
    <w:rsid w:val="00D77E48"/>
    <w:rsid w:val="00D96157"/>
    <w:rsid w:val="00D96BB3"/>
    <w:rsid w:val="00DA6F28"/>
    <w:rsid w:val="00DB546C"/>
    <w:rsid w:val="00DB5D08"/>
    <w:rsid w:val="00DC12C3"/>
    <w:rsid w:val="00DD0BDE"/>
    <w:rsid w:val="00E20C17"/>
    <w:rsid w:val="00E279B3"/>
    <w:rsid w:val="00E45A21"/>
    <w:rsid w:val="00E718EF"/>
    <w:rsid w:val="00E767D1"/>
    <w:rsid w:val="00E81B22"/>
    <w:rsid w:val="00EB6D8C"/>
    <w:rsid w:val="00EF338E"/>
    <w:rsid w:val="00F21883"/>
    <w:rsid w:val="00F55EBF"/>
    <w:rsid w:val="00F64F9E"/>
    <w:rsid w:val="00F73D64"/>
    <w:rsid w:val="00F818E6"/>
    <w:rsid w:val="00F82105"/>
    <w:rsid w:val="00F83EDD"/>
    <w:rsid w:val="00F96083"/>
    <w:rsid w:val="00FA0DEB"/>
    <w:rsid w:val="00FA7143"/>
    <w:rsid w:val="00FD38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7D7A3"/>
  <w15:chartTrackingRefBased/>
  <w15:docId w15:val="{3E369AE3-9718-2244-B76C-D1145E934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9A0"/>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F77EC"/>
    <w:pPr>
      <w:tabs>
        <w:tab w:val="center" w:pos="4680"/>
        <w:tab w:val="right" w:pos="9360"/>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BF77EC"/>
  </w:style>
  <w:style w:type="character" w:styleId="PageNumber">
    <w:name w:val="page number"/>
    <w:basedOn w:val="DefaultParagraphFont"/>
    <w:uiPriority w:val="99"/>
    <w:semiHidden/>
    <w:unhideWhenUsed/>
    <w:rsid w:val="00BF77EC"/>
  </w:style>
  <w:style w:type="character" w:styleId="Hyperlink">
    <w:name w:val="Hyperlink"/>
    <w:basedOn w:val="DefaultParagraphFont"/>
    <w:uiPriority w:val="99"/>
    <w:unhideWhenUsed/>
    <w:rsid w:val="004968FE"/>
    <w:rPr>
      <w:color w:val="0563C1" w:themeColor="hyperlink"/>
      <w:u w:val="single"/>
    </w:rPr>
  </w:style>
  <w:style w:type="character" w:styleId="UnresolvedMention">
    <w:name w:val="Unresolved Mention"/>
    <w:basedOn w:val="DefaultParagraphFont"/>
    <w:uiPriority w:val="99"/>
    <w:semiHidden/>
    <w:unhideWhenUsed/>
    <w:rsid w:val="004968FE"/>
    <w:rPr>
      <w:color w:val="605E5C"/>
      <w:shd w:val="clear" w:color="auto" w:fill="E1DFDD"/>
    </w:rPr>
  </w:style>
  <w:style w:type="character" w:styleId="FollowedHyperlink">
    <w:name w:val="FollowedHyperlink"/>
    <w:basedOn w:val="DefaultParagraphFont"/>
    <w:uiPriority w:val="99"/>
    <w:semiHidden/>
    <w:unhideWhenUsed/>
    <w:rsid w:val="003F7BBA"/>
    <w:rPr>
      <w:color w:val="954F72" w:themeColor="followedHyperlink"/>
      <w:u w:val="single"/>
    </w:rPr>
  </w:style>
  <w:style w:type="paragraph" w:styleId="HTMLPreformatted">
    <w:name w:val="HTML Preformatted"/>
    <w:basedOn w:val="Normal"/>
    <w:link w:val="HTMLPreformattedChar"/>
    <w:uiPriority w:val="99"/>
    <w:semiHidden/>
    <w:unhideWhenUsed/>
    <w:rsid w:val="00F8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82105"/>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3117">
      <w:bodyDiv w:val="1"/>
      <w:marLeft w:val="0"/>
      <w:marRight w:val="0"/>
      <w:marTop w:val="0"/>
      <w:marBottom w:val="0"/>
      <w:divBdr>
        <w:top w:val="none" w:sz="0" w:space="0" w:color="auto"/>
        <w:left w:val="none" w:sz="0" w:space="0" w:color="auto"/>
        <w:bottom w:val="none" w:sz="0" w:space="0" w:color="auto"/>
        <w:right w:val="none" w:sz="0" w:space="0" w:color="auto"/>
      </w:divBdr>
    </w:div>
    <w:div w:id="134688500">
      <w:bodyDiv w:val="1"/>
      <w:marLeft w:val="0"/>
      <w:marRight w:val="0"/>
      <w:marTop w:val="0"/>
      <w:marBottom w:val="0"/>
      <w:divBdr>
        <w:top w:val="none" w:sz="0" w:space="0" w:color="auto"/>
        <w:left w:val="none" w:sz="0" w:space="0" w:color="auto"/>
        <w:bottom w:val="none" w:sz="0" w:space="0" w:color="auto"/>
        <w:right w:val="none" w:sz="0" w:space="0" w:color="auto"/>
      </w:divBdr>
    </w:div>
    <w:div w:id="205946765">
      <w:bodyDiv w:val="1"/>
      <w:marLeft w:val="0"/>
      <w:marRight w:val="0"/>
      <w:marTop w:val="0"/>
      <w:marBottom w:val="0"/>
      <w:divBdr>
        <w:top w:val="none" w:sz="0" w:space="0" w:color="auto"/>
        <w:left w:val="none" w:sz="0" w:space="0" w:color="auto"/>
        <w:bottom w:val="none" w:sz="0" w:space="0" w:color="auto"/>
        <w:right w:val="none" w:sz="0" w:space="0" w:color="auto"/>
      </w:divBdr>
    </w:div>
    <w:div w:id="391198659">
      <w:bodyDiv w:val="1"/>
      <w:marLeft w:val="0"/>
      <w:marRight w:val="0"/>
      <w:marTop w:val="0"/>
      <w:marBottom w:val="0"/>
      <w:divBdr>
        <w:top w:val="none" w:sz="0" w:space="0" w:color="auto"/>
        <w:left w:val="none" w:sz="0" w:space="0" w:color="auto"/>
        <w:bottom w:val="none" w:sz="0" w:space="0" w:color="auto"/>
        <w:right w:val="none" w:sz="0" w:space="0" w:color="auto"/>
      </w:divBdr>
    </w:div>
    <w:div w:id="547423918">
      <w:bodyDiv w:val="1"/>
      <w:marLeft w:val="0"/>
      <w:marRight w:val="0"/>
      <w:marTop w:val="0"/>
      <w:marBottom w:val="0"/>
      <w:divBdr>
        <w:top w:val="none" w:sz="0" w:space="0" w:color="auto"/>
        <w:left w:val="none" w:sz="0" w:space="0" w:color="auto"/>
        <w:bottom w:val="none" w:sz="0" w:space="0" w:color="auto"/>
        <w:right w:val="none" w:sz="0" w:space="0" w:color="auto"/>
      </w:divBdr>
    </w:div>
    <w:div w:id="787240410">
      <w:bodyDiv w:val="1"/>
      <w:marLeft w:val="0"/>
      <w:marRight w:val="0"/>
      <w:marTop w:val="0"/>
      <w:marBottom w:val="0"/>
      <w:divBdr>
        <w:top w:val="none" w:sz="0" w:space="0" w:color="auto"/>
        <w:left w:val="none" w:sz="0" w:space="0" w:color="auto"/>
        <w:bottom w:val="none" w:sz="0" w:space="0" w:color="auto"/>
        <w:right w:val="none" w:sz="0" w:space="0" w:color="auto"/>
      </w:divBdr>
      <w:divsChild>
        <w:div w:id="1517384637">
          <w:marLeft w:val="0"/>
          <w:marRight w:val="0"/>
          <w:marTop w:val="0"/>
          <w:marBottom w:val="0"/>
          <w:divBdr>
            <w:top w:val="none" w:sz="0" w:space="0" w:color="auto"/>
            <w:left w:val="none" w:sz="0" w:space="0" w:color="auto"/>
            <w:bottom w:val="none" w:sz="0" w:space="0" w:color="auto"/>
            <w:right w:val="none" w:sz="0" w:space="0" w:color="auto"/>
          </w:divBdr>
        </w:div>
        <w:div w:id="1468429852">
          <w:marLeft w:val="0"/>
          <w:marRight w:val="0"/>
          <w:marTop w:val="0"/>
          <w:marBottom w:val="0"/>
          <w:divBdr>
            <w:top w:val="none" w:sz="0" w:space="0" w:color="auto"/>
            <w:left w:val="none" w:sz="0" w:space="0" w:color="auto"/>
            <w:bottom w:val="none" w:sz="0" w:space="0" w:color="auto"/>
            <w:right w:val="none" w:sz="0" w:space="0" w:color="auto"/>
          </w:divBdr>
          <w:divsChild>
            <w:div w:id="132319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82210">
      <w:bodyDiv w:val="1"/>
      <w:marLeft w:val="0"/>
      <w:marRight w:val="0"/>
      <w:marTop w:val="0"/>
      <w:marBottom w:val="0"/>
      <w:divBdr>
        <w:top w:val="none" w:sz="0" w:space="0" w:color="auto"/>
        <w:left w:val="none" w:sz="0" w:space="0" w:color="auto"/>
        <w:bottom w:val="none" w:sz="0" w:space="0" w:color="auto"/>
        <w:right w:val="none" w:sz="0" w:space="0" w:color="auto"/>
      </w:divBdr>
    </w:div>
    <w:div w:id="1331907546">
      <w:bodyDiv w:val="1"/>
      <w:marLeft w:val="0"/>
      <w:marRight w:val="0"/>
      <w:marTop w:val="0"/>
      <w:marBottom w:val="0"/>
      <w:divBdr>
        <w:top w:val="none" w:sz="0" w:space="0" w:color="auto"/>
        <w:left w:val="none" w:sz="0" w:space="0" w:color="auto"/>
        <w:bottom w:val="none" w:sz="0" w:space="0" w:color="auto"/>
        <w:right w:val="none" w:sz="0" w:space="0" w:color="auto"/>
      </w:divBdr>
    </w:div>
    <w:div w:id="1609388176">
      <w:bodyDiv w:val="1"/>
      <w:marLeft w:val="0"/>
      <w:marRight w:val="0"/>
      <w:marTop w:val="0"/>
      <w:marBottom w:val="0"/>
      <w:divBdr>
        <w:top w:val="none" w:sz="0" w:space="0" w:color="auto"/>
        <w:left w:val="none" w:sz="0" w:space="0" w:color="auto"/>
        <w:bottom w:val="none" w:sz="0" w:space="0" w:color="auto"/>
        <w:right w:val="none" w:sz="0" w:space="0" w:color="auto"/>
      </w:divBdr>
    </w:div>
    <w:div w:id="1776830347">
      <w:bodyDiv w:val="1"/>
      <w:marLeft w:val="0"/>
      <w:marRight w:val="0"/>
      <w:marTop w:val="0"/>
      <w:marBottom w:val="0"/>
      <w:divBdr>
        <w:top w:val="none" w:sz="0" w:space="0" w:color="auto"/>
        <w:left w:val="none" w:sz="0" w:space="0" w:color="auto"/>
        <w:bottom w:val="none" w:sz="0" w:space="0" w:color="auto"/>
        <w:right w:val="none" w:sz="0" w:space="0" w:color="auto"/>
      </w:divBdr>
    </w:div>
    <w:div w:id="1799451512">
      <w:bodyDiv w:val="1"/>
      <w:marLeft w:val="0"/>
      <w:marRight w:val="0"/>
      <w:marTop w:val="0"/>
      <w:marBottom w:val="0"/>
      <w:divBdr>
        <w:top w:val="none" w:sz="0" w:space="0" w:color="auto"/>
        <w:left w:val="none" w:sz="0" w:space="0" w:color="auto"/>
        <w:bottom w:val="none" w:sz="0" w:space="0" w:color="auto"/>
        <w:right w:val="none" w:sz="0" w:space="0" w:color="auto"/>
      </w:divBdr>
    </w:div>
    <w:div w:id="1820881157">
      <w:bodyDiv w:val="1"/>
      <w:marLeft w:val="0"/>
      <w:marRight w:val="0"/>
      <w:marTop w:val="0"/>
      <w:marBottom w:val="0"/>
      <w:divBdr>
        <w:top w:val="none" w:sz="0" w:space="0" w:color="auto"/>
        <w:left w:val="none" w:sz="0" w:space="0" w:color="auto"/>
        <w:bottom w:val="none" w:sz="0" w:space="0" w:color="auto"/>
        <w:right w:val="none" w:sz="0" w:space="0" w:color="auto"/>
      </w:divBdr>
    </w:div>
    <w:div w:id="1860461095">
      <w:bodyDiv w:val="1"/>
      <w:marLeft w:val="0"/>
      <w:marRight w:val="0"/>
      <w:marTop w:val="0"/>
      <w:marBottom w:val="0"/>
      <w:divBdr>
        <w:top w:val="none" w:sz="0" w:space="0" w:color="auto"/>
        <w:left w:val="none" w:sz="0" w:space="0" w:color="auto"/>
        <w:bottom w:val="none" w:sz="0" w:space="0" w:color="auto"/>
        <w:right w:val="none" w:sz="0" w:space="0" w:color="auto"/>
      </w:divBdr>
    </w:div>
    <w:div w:id="1867714977">
      <w:bodyDiv w:val="1"/>
      <w:marLeft w:val="0"/>
      <w:marRight w:val="0"/>
      <w:marTop w:val="0"/>
      <w:marBottom w:val="0"/>
      <w:divBdr>
        <w:top w:val="none" w:sz="0" w:space="0" w:color="auto"/>
        <w:left w:val="none" w:sz="0" w:space="0" w:color="auto"/>
        <w:bottom w:val="none" w:sz="0" w:space="0" w:color="auto"/>
        <w:right w:val="none" w:sz="0" w:space="0" w:color="auto"/>
      </w:divBdr>
    </w:div>
    <w:div w:id="1955400560">
      <w:bodyDiv w:val="1"/>
      <w:marLeft w:val="0"/>
      <w:marRight w:val="0"/>
      <w:marTop w:val="0"/>
      <w:marBottom w:val="0"/>
      <w:divBdr>
        <w:top w:val="none" w:sz="0" w:space="0" w:color="auto"/>
        <w:left w:val="none" w:sz="0" w:space="0" w:color="auto"/>
        <w:bottom w:val="none" w:sz="0" w:space="0" w:color="auto"/>
        <w:right w:val="none" w:sz="0" w:space="0" w:color="auto"/>
      </w:divBdr>
    </w:div>
    <w:div w:id="2065325133">
      <w:bodyDiv w:val="1"/>
      <w:marLeft w:val="0"/>
      <w:marRight w:val="0"/>
      <w:marTop w:val="0"/>
      <w:marBottom w:val="0"/>
      <w:divBdr>
        <w:top w:val="none" w:sz="0" w:space="0" w:color="auto"/>
        <w:left w:val="none" w:sz="0" w:space="0" w:color="auto"/>
        <w:bottom w:val="none" w:sz="0" w:space="0" w:color="auto"/>
        <w:right w:val="none" w:sz="0" w:space="0" w:color="auto"/>
      </w:divBdr>
    </w:div>
    <w:div w:id="2074312424">
      <w:bodyDiv w:val="1"/>
      <w:marLeft w:val="0"/>
      <w:marRight w:val="0"/>
      <w:marTop w:val="0"/>
      <w:marBottom w:val="0"/>
      <w:divBdr>
        <w:top w:val="none" w:sz="0" w:space="0" w:color="auto"/>
        <w:left w:val="none" w:sz="0" w:space="0" w:color="auto"/>
        <w:bottom w:val="none" w:sz="0" w:space="0" w:color="auto"/>
        <w:right w:val="none" w:sz="0" w:space="0" w:color="auto"/>
      </w:divBdr>
    </w:div>
    <w:div w:id="2101170206">
      <w:bodyDiv w:val="1"/>
      <w:marLeft w:val="0"/>
      <w:marRight w:val="0"/>
      <w:marTop w:val="0"/>
      <w:marBottom w:val="0"/>
      <w:divBdr>
        <w:top w:val="none" w:sz="0" w:space="0" w:color="auto"/>
        <w:left w:val="none" w:sz="0" w:space="0" w:color="auto"/>
        <w:bottom w:val="none" w:sz="0" w:space="0" w:color="auto"/>
        <w:right w:val="none" w:sz="0" w:space="0" w:color="auto"/>
      </w:divBdr>
    </w:div>
    <w:div w:id="2122332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www.cdc.gov/coronavirus/2019-ncov/daily-life-coping/deciding-to-go-out.html" TargetMode="External"/><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hyperlink" Target="https://www.theguardian.com/world/2020/may/02/australias-coronavirus-lockdown-the-first-50-days" TargetMode="External"/><Relationship Id="rId7" Type="http://schemas.openxmlformats.org/officeDocument/2006/relationships/diagramData" Target="diagrams/data1.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www.bbc.com/news/world-australia-54686812" TargetMode="External"/><Relationship Id="rId33" Type="http://schemas.openxmlformats.org/officeDocument/2006/relationships/hyperlink" Target="https://www.travelvictoria.com.au/victoria/metropolitancouncils/"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www.abc.net.au/news/2020-08-20/victoria-coronavirus-meant-to-emerge-stage-3-where-are-we-now/12575678" TargetMode="External"/><Relationship Id="rId1" Type="http://schemas.openxmlformats.org/officeDocument/2006/relationships/styles" Target="styles.xml"/><Relationship Id="rId6" Type="http://schemas.openxmlformats.org/officeDocument/2006/relationships/hyperlink" Target="https://www.google.com/covid19/mobility/" TargetMode="External"/><Relationship Id="rId11" Type="http://schemas.microsoft.com/office/2007/relationships/diagramDrawing" Target="diagrams/drawing1.xml"/><Relationship Id="rId24" Type="http://schemas.openxmlformats.org/officeDocument/2006/relationships/hyperlink" Target="https://www.oaic.gov.au/privacy/guidance-and-advice/guide-to-data-analytics-and-the-australian-privacy-principles/" TargetMode="External"/><Relationship Id="rId32" Type="http://schemas.openxmlformats.org/officeDocument/2006/relationships/hyperlink" Target="https://www.newscientist.com/article/2239380-will-the-spread-of-covid-19-be-affected-by-changing-seasons/" TargetMode="External"/><Relationship Id="rId37"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support.google.com/covid19-mobility" TargetMode="External"/><Relationship Id="rId36" Type="http://schemas.openxmlformats.org/officeDocument/2006/relationships/footer" Target="footer1.xml"/><Relationship Id="rId10" Type="http://schemas.openxmlformats.org/officeDocument/2006/relationships/diagramColors" Target="diagrams/colors1.xml"/><Relationship Id="rId19" Type="http://schemas.openxmlformats.org/officeDocument/2006/relationships/image" Target="media/image8.png"/><Relationship Id="rId31" Type="http://schemas.openxmlformats.org/officeDocument/2006/relationships/hyperlink" Target="https://looker.com/blog/big-data-ethics-privacy" TargetMode="External"/><Relationship Id="rId4" Type="http://schemas.openxmlformats.org/officeDocument/2006/relationships/footnotes" Target="footnotes.xml"/><Relationship Id="rId9" Type="http://schemas.openxmlformats.org/officeDocument/2006/relationships/diagramQuickStyle" Target="diagrams/quickStyle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covidlive.com.au" TargetMode="External"/><Relationship Id="rId30" Type="http://schemas.openxmlformats.org/officeDocument/2006/relationships/hyperlink" Target="https://www.iso.org/iso-3166-country-codes.html" TargetMode="External"/><Relationship Id="rId35" Type="http://schemas.openxmlformats.org/officeDocument/2006/relationships/hyperlink" Target="http://dx.doi.org/10.2139/ssrn.3571708" TargetMode="External"/><Relationship Id="rId8" Type="http://schemas.openxmlformats.org/officeDocument/2006/relationships/diagramLayout" Target="diagrams/layout1.xml"/><Relationship Id="rId3" Type="http://schemas.openxmlformats.org/officeDocument/2006/relationships/webSettings" Target="webSetting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A46C763-C0E8-C744-8261-BD288F33138C}" type="doc">
      <dgm:prSet loTypeId="urn:microsoft.com/office/officeart/2005/8/layout/cycle5" loCatId="cycle" qsTypeId="urn:microsoft.com/office/officeart/2005/8/quickstyle/simple4" qsCatId="simple" csTypeId="urn:microsoft.com/office/officeart/2005/8/colors/accent1_2" csCatId="accent1" phldr="1"/>
      <dgm:spPr/>
      <dgm:t>
        <a:bodyPr/>
        <a:lstStyle/>
        <a:p>
          <a:endParaRPr lang="en-GB"/>
        </a:p>
      </dgm:t>
    </dgm:pt>
    <dgm:pt modelId="{07D31C69-B214-BD41-9154-749832D8E9C7}">
      <dgm:prSet phldrT="[Text]" custT="1"/>
      <dgm:spPr/>
      <dgm:t>
        <a:bodyPr/>
        <a:lstStyle/>
        <a:p>
          <a:pPr algn="ctr"/>
          <a:r>
            <a:rPr lang="en-GB" sz="900" b="1"/>
            <a:t>Grocery</a:t>
          </a:r>
        </a:p>
        <a:p>
          <a:pPr algn="l"/>
          <a:r>
            <a:rPr lang="en-GB" sz="800"/>
            <a:t>- sub_region_2</a:t>
          </a:r>
        </a:p>
        <a:p>
          <a:pPr algn="l"/>
          <a:r>
            <a:rPr lang="en-GB" sz="800"/>
            <a:t>- datetime</a:t>
          </a:r>
        </a:p>
        <a:p>
          <a:pPr algn="l"/>
          <a:r>
            <a:rPr lang="en-GB" sz="800"/>
            <a:t>- grocery_and pharmacy_pcb</a:t>
          </a:r>
        </a:p>
      </dgm:t>
    </dgm:pt>
    <dgm:pt modelId="{8F561A26-F45A-DA42-8498-0102A898E751}" type="parTrans" cxnId="{1D3872C3-91A0-A741-B737-C742C4206BCB}">
      <dgm:prSet/>
      <dgm:spPr/>
      <dgm:t>
        <a:bodyPr/>
        <a:lstStyle/>
        <a:p>
          <a:endParaRPr lang="en-GB"/>
        </a:p>
      </dgm:t>
    </dgm:pt>
    <dgm:pt modelId="{6859EECC-6269-264B-925F-1927C16DB9C9}" type="sibTrans" cxnId="{1D3872C3-91A0-A741-B737-C742C4206BCB}">
      <dgm:prSet/>
      <dgm:spPr/>
      <dgm:t>
        <a:bodyPr/>
        <a:lstStyle/>
        <a:p>
          <a:endParaRPr lang="en-GB"/>
        </a:p>
      </dgm:t>
    </dgm:pt>
    <dgm:pt modelId="{3654B320-60BA-BC43-8948-2E80759306A7}">
      <dgm:prSet phldrT="[Text]" custT="1"/>
      <dgm:spPr/>
      <dgm:t>
        <a:bodyPr/>
        <a:lstStyle/>
        <a:p>
          <a:pPr algn="ctr"/>
          <a:r>
            <a:rPr lang="en-GB" sz="900" b="1"/>
            <a:t>Retail</a:t>
          </a:r>
        </a:p>
        <a:p>
          <a:pPr algn="l"/>
          <a:r>
            <a:rPr lang="en-GB" sz="800"/>
            <a:t>- sub_region_2</a:t>
          </a:r>
        </a:p>
        <a:p>
          <a:pPr algn="l"/>
          <a:r>
            <a:rPr lang="en-GB" sz="800"/>
            <a:t>- datetime</a:t>
          </a:r>
        </a:p>
        <a:p>
          <a:pPr algn="l"/>
          <a:r>
            <a:rPr lang="en-GB" sz="800"/>
            <a:t>- retail_and recreation_pcb</a:t>
          </a:r>
        </a:p>
      </dgm:t>
    </dgm:pt>
    <dgm:pt modelId="{7C6ACF89-17E8-EE4F-819F-2A11124F625F}" type="parTrans" cxnId="{F1FD3D68-24C5-5B4F-BB37-A391E5564F5A}">
      <dgm:prSet/>
      <dgm:spPr/>
      <dgm:t>
        <a:bodyPr/>
        <a:lstStyle/>
        <a:p>
          <a:endParaRPr lang="en-GB"/>
        </a:p>
      </dgm:t>
    </dgm:pt>
    <dgm:pt modelId="{84A57F9C-39CB-0342-A08D-1CEB0B555DFD}" type="sibTrans" cxnId="{F1FD3D68-24C5-5B4F-BB37-A391E5564F5A}">
      <dgm:prSet/>
      <dgm:spPr/>
      <dgm:t>
        <a:bodyPr/>
        <a:lstStyle/>
        <a:p>
          <a:endParaRPr lang="en-GB"/>
        </a:p>
      </dgm:t>
    </dgm:pt>
    <dgm:pt modelId="{939BA6D8-1028-3D41-B1C5-1D3091B2D2E2}">
      <dgm:prSet phldrT="[Text]" custT="1"/>
      <dgm:spPr/>
      <dgm:t>
        <a:bodyPr/>
        <a:lstStyle/>
        <a:p>
          <a:pPr algn="ctr"/>
          <a:r>
            <a:rPr lang="en-GB" sz="900" b="1"/>
            <a:t>Residential</a:t>
          </a:r>
        </a:p>
        <a:p>
          <a:pPr algn="l"/>
          <a:r>
            <a:rPr lang="en-GB" sz="800"/>
            <a:t>- sub_region_2</a:t>
          </a:r>
        </a:p>
        <a:p>
          <a:pPr algn="l"/>
          <a:r>
            <a:rPr lang="en-GB" sz="800"/>
            <a:t>- datetime</a:t>
          </a:r>
        </a:p>
        <a:p>
          <a:pPr algn="l"/>
          <a:r>
            <a:rPr lang="en-GB" sz="800"/>
            <a:t>- residential_pcb</a:t>
          </a:r>
        </a:p>
      </dgm:t>
    </dgm:pt>
    <dgm:pt modelId="{FB8472A9-CAAA-A140-9C27-43BA5DAB72EA}" type="parTrans" cxnId="{4D4D1257-51E9-C44E-B7D0-B144704A4B67}">
      <dgm:prSet/>
      <dgm:spPr/>
      <dgm:t>
        <a:bodyPr/>
        <a:lstStyle/>
        <a:p>
          <a:endParaRPr lang="en-GB"/>
        </a:p>
      </dgm:t>
    </dgm:pt>
    <dgm:pt modelId="{1D4516D0-B2D8-144E-A3C3-C748F56C32B0}" type="sibTrans" cxnId="{4D4D1257-51E9-C44E-B7D0-B144704A4B67}">
      <dgm:prSet/>
      <dgm:spPr/>
      <dgm:t>
        <a:bodyPr/>
        <a:lstStyle/>
        <a:p>
          <a:endParaRPr lang="en-GB"/>
        </a:p>
      </dgm:t>
    </dgm:pt>
    <dgm:pt modelId="{80B96371-A850-7B4A-9812-685C0F8A0DA8}">
      <dgm:prSet phldrT="[Text]" custT="1"/>
      <dgm:spPr/>
      <dgm:t>
        <a:bodyPr/>
        <a:lstStyle/>
        <a:p>
          <a:pPr algn="ctr"/>
          <a:r>
            <a:rPr lang="en-GB" sz="900" b="1"/>
            <a:t>Transit</a:t>
          </a:r>
        </a:p>
        <a:p>
          <a:pPr algn="l"/>
          <a:r>
            <a:rPr lang="en-GB" sz="900"/>
            <a:t>- </a:t>
          </a:r>
          <a:r>
            <a:rPr lang="en-GB" sz="800"/>
            <a:t>sub_region_2</a:t>
          </a:r>
        </a:p>
        <a:p>
          <a:pPr algn="l"/>
          <a:r>
            <a:rPr lang="en-GB" sz="800"/>
            <a:t>- datetime</a:t>
          </a:r>
        </a:p>
        <a:p>
          <a:pPr algn="l"/>
          <a:r>
            <a:rPr lang="en-GB" sz="800"/>
            <a:t>- transit_stations_pcb</a:t>
          </a:r>
        </a:p>
      </dgm:t>
    </dgm:pt>
    <dgm:pt modelId="{FB763043-D327-7C4F-85C3-234EA1A499D4}" type="parTrans" cxnId="{0C35E65B-318F-9741-BAE5-93A99B26A6F2}">
      <dgm:prSet/>
      <dgm:spPr/>
      <dgm:t>
        <a:bodyPr/>
        <a:lstStyle/>
        <a:p>
          <a:endParaRPr lang="en-GB"/>
        </a:p>
      </dgm:t>
    </dgm:pt>
    <dgm:pt modelId="{244D15BA-7E37-DE46-8F38-B9A88B53C940}" type="sibTrans" cxnId="{0C35E65B-318F-9741-BAE5-93A99B26A6F2}">
      <dgm:prSet/>
      <dgm:spPr/>
      <dgm:t>
        <a:bodyPr/>
        <a:lstStyle/>
        <a:p>
          <a:endParaRPr lang="en-GB"/>
        </a:p>
      </dgm:t>
    </dgm:pt>
    <dgm:pt modelId="{FF3C34CB-7463-1E4B-995A-FC337DA3EEF1}">
      <dgm:prSet phldrT="[Text]" custT="1"/>
      <dgm:spPr/>
      <dgm:t>
        <a:bodyPr/>
        <a:lstStyle/>
        <a:p>
          <a:pPr algn="ctr"/>
          <a:r>
            <a:rPr lang="en-GB" sz="900" b="1"/>
            <a:t>Workplace</a:t>
          </a:r>
        </a:p>
        <a:p>
          <a:pPr algn="l"/>
          <a:r>
            <a:rPr lang="en-GB" sz="800"/>
            <a:t>- sub_region_2</a:t>
          </a:r>
        </a:p>
        <a:p>
          <a:pPr algn="l"/>
          <a:r>
            <a:rPr lang="en-GB" sz="800"/>
            <a:t>- datetime</a:t>
          </a:r>
        </a:p>
        <a:p>
          <a:pPr algn="l"/>
          <a:r>
            <a:rPr lang="en-GB" sz="800"/>
            <a:t>- workplaces_pcb</a:t>
          </a:r>
        </a:p>
      </dgm:t>
    </dgm:pt>
    <dgm:pt modelId="{DD36C0BD-AAE9-8A41-9870-2E03A0684B6D}" type="parTrans" cxnId="{493BF705-D987-364D-AFE4-80A1FB0EFD1A}">
      <dgm:prSet/>
      <dgm:spPr/>
      <dgm:t>
        <a:bodyPr/>
        <a:lstStyle/>
        <a:p>
          <a:endParaRPr lang="en-GB"/>
        </a:p>
      </dgm:t>
    </dgm:pt>
    <dgm:pt modelId="{A9B1CD7C-8FAB-8C40-81E6-39D0A74501C3}" type="sibTrans" cxnId="{493BF705-D987-364D-AFE4-80A1FB0EFD1A}">
      <dgm:prSet/>
      <dgm:spPr/>
      <dgm:t>
        <a:bodyPr/>
        <a:lstStyle/>
        <a:p>
          <a:endParaRPr lang="en-GB"/>
        </a:p>
      </dgm:t>
    </dgm:pt>
    <dgm:pt modelId="{8B555708-627A-2D45-819A-DA18FA75E3BF}">
      <dgm:prSet phldrT="[Text]" custT="1"/>
      <dgm:spPr/>
      <dgm:t>
        <a:bodyPr/>
        <a:lstStyle/>
        <a:p>
          <a:pPr algn="ctr"/>
          <a:r>
            <a:rPr lang="en-GB" sz="900" b="1"/>
            <a:t>Parks</a:t>
          </a:r>
        </a:p>
        <a:p>
          <a:pPr algn="l"/>
          <a:r>
            <a:rPr lang="en-GB" sz="800"/>
            <a:t>- sub_region_2</a:t>
          </a:r>
        </a:p>
        <a:p>
          <a:pPr algn="l"/>
          <a:r>
            <a:rPr lang="en-GB" sz="800"/>
            <a:t>- datetime</a:t>
          </a:r>
        </a:p>
        <a:p>
          <a:pPr algn="l"/>
          <a:r>
            <a:rPr lang="en-GB" sz="800"/>
            <a:t>- parks_pcb</a:t>
          </a:r>
        </a:p>
      </dgm:t>
    </dgm:pt>
    <dgm:pt modelId="{DEF529D8-CBE7-1642-B33E-2D281845B2D0}" type="parTrans" cxnId="{CCC9B7C1-A000-EB4F-9DFA-65D06FD907CA}">
      <dgm:prSet/>
      <dgm:spPr/>
      <dgm:t>
        <a:bodyPr/>
        <a:lstStyle/>
        <a:p>
          <a:endParaRPr lang="en-GB"/>
        </a:p>
      </dgm:t>
    </dgm:pt>
    <dgm:pt modelId="{D13D2C3D-4034-BF4C-AAD2-D2BE47AE8F6F}" type="sibTrans" cxnId="{CCC9B7C1-A000-EB4F-9DFA-65D06FD907CA}">
      <dgm:prSet/>
      <dgm:spPr/>
      <dgm:t>
        <a:bodyPr/>
        <a:lstStyle/>
        <a:p>
          <a:endParaRPr lang="en-GB"/>
        </a:p>
      </dgm:t>
    </dgm:pt>
    <dgm:pt modelId="{B4D97F78-DAE7-B24F-87F8-01B6B70DA17E}" type="pres">
      <dgm:prSet presAssocID="{EA46C763-C0E8-C744-8261-BD288F33138C}" presName="cycle" presStyleCnt="0">
        <dgm:presLayoutVars>
          <dgm:dir/>
          <dgm:resizeHandles val="exact"/>
        </dgm:presLayoutVars>
      </dgm:prSet>
      <dgm:spPr/>
    </dgm:pt>
    <dgm:pt modelId="{1664DC4D-F1F1-F94E-9527-B345CD8A2815}" type="pres">
      <dgm:prSet presAssocID="{07D31C69-B214-BD41-9154-749832D8E9C7}" presName="node" presStyleLbl="node1" presStyleIdx="0" presStyleCnt="6">
        <dgm:presLayoutVars>
          <dgm:bulletEnabled val="1"/>
        </dgm:presLayoutVars>
      </dgm:prSet>
      <dgm:spPr/>
    </dgm:pt>
    <dgm:pt modelId="{6B641989-42CE-574D-A512-30C6F8CFC6AF}" type="pres">
      <dgm:prSet presAssocID="{07D31C69-B214-BD41-9154-749832D8E9C7}" presName="spNode" presStyleCnt="0"/>
      <dgm:spPr/>
    </dgm:pt>
    <dgm:pt modelId="{472184CA-2A0B-0147-9A3D-30848DED2909}" type="pres">
      <dgm:prSet presAssocID="{6859EECC-6269-264B-925F-1927C16DB9C9}" presName="sibTrans" presStyleLbl="sibTrans1D1" presStyleIdx="0" presStyleCnt="6"/>
      <dgm:spPr/>
    </dgm:pt>
    <dgm:pt modelId="{641E5CC1-0EC8-904B-9DC5-C18D6CBF2CD0}" type="pres">
      <dgm:prSet presAssocID="{3654B320-60BA-BC43-8948-2E80759306A7}" presName="node" presStyleLbl="node1" presStyleIdx="1" presStyleCnt="6">
        <dgm:presLayoutVars>
          <dgm:bulletEnabled val="1"/>
        </dgm:presLayoutVars>
      </dgm:prSet>
      <dgm:spPr/>
    </dgm:pt>
    <dgm:pt modelId="{9F6AC28B-F5DE-4B48-B98B-86834708E87E}" type="pres">
      <dgm:prSet presAssocID="{3654B320-60BA-BC43-8948-2E80759306A7}" presName="spNode" presStyleCnt="0"/>
      <dgm:spPr/>
    </dgm:pt>
    <dgm:pt modelId="{0B99A941-8F24-7B41-AB63-255CC4EC396A}" type="pres">
      <dgm:prSet presAssocID="{84A57F9C-39CB-0342-A08D-1CEB0B555DFD}" presName="sibTrans" presStyleLbl="sibTrans1D1" presStyleIdx="1" presStyleCnt="6"/>
      <dgm:spPr/>
    </dgm:pt>
    <dgm:pt modelId="{227453B5-6BC3-3E4D-99B8-491A211FCED7}" type="pres">
      <dgm:prSet presAssocID="{939BA6D8-1028-3D41-B1C5-1D3091B2D2E2}" presName="node" presStyleLbl="node1" presStyleIdx="2" presStyleCnt="6">
        <dgm:presLayoutVars>
          <dgm:bulletEnabled val="1"/>
        </dgm:presLayoutVars>
      </dgm:prSet>
      <dgm:spPr/>
    </dgm:pt>
    <dgm:pt modelId="{4E76BEAD-C979-6A4B-851B-28006D7D68F8}" type="pres">
      <dgm:prSet presAssocID="{939BA6D8-1028-3D41-B1C5-1D3091B2D2E2}" presName="spNode" presStyleCnt="0"/>
      <dgm:spPr/>
    </dgm:pt>
    <dgm:pt modelId="{919F6838-BC9C-D94F-9A46-B3299E9AA198}" type="pres">
      <dgm:prSet presAssocID="{1D4516D0-B2D8-144E-A3C3-C748F56C32B0}" presName="sibTrans" presStyleLbl="sibTrans1D1" presStyleIdx="2" presStyleCnt="6"/>
      <dgm:spPr/>
    </dgm:pt>
    <dgm:pt modelId="{2ABE6E54-B6B2-4B4B-B539-682DD0EC7D61}" type="pres">
      <dgm:prSet presAssocID="{80B96371-A850-7B4A-9812-685C0F8A0DA8}" presName="node" presStyleLbl="node1" presStyleIdx="3" presStyleCnt="6">
        <dgm:presLayoutVars>
          <dgm:bulletEnabled val="1"/>
        </dgm:presLayoutVars>
      </dgm:prSet>
      <dgm:spPr/>
    </dgm:pt>
    <dgm:pt modelId="{7F79D226-F3D6-4047-B668-EAC1948C611A}" type="pres">
      <dgm:prSet presAssocID="{80B96371-A850-7B4A-9812-685C0F8A0DA8}" presName="spNode" presStyleCnt="0"/>
      <dgm:spPr/>
    </dgm:pt>
    <dgm:pt modelId="{27B26C57-5300-5345-B94E-B6DC6FD738C3}" type="pres">
      <dgm:prSet presAssocID="{244D15BA-7E37-DE46-8F38-B9A88B53C940}" presName="sibTrans" presStyleLbl="sibTrans1D1" presStyleIdx="3" presStyleCnt="6"/>
      <dgm:spPr/>
    </dgm:pt>
    <dgm:pt modelId="{B4096B86-D9E3-ED44-B8F3-11B2F1B1EDCA}" type="pres">
      <dgm:prSet presAssocID="{FF3C34CB-7463-1E4B-995A-FC337DA3EEF1}" presName="node" presStyleLbl="node1" presStyleIdx="4" presStyleCnt="6">
        <dgm:presLayoutVars>
          <dgm:bulletEnabled val="1"/>
        </dgm:presLayoutVars>
      </dgm:prSet>
      <dgm:spPr/>
    </dgm:pt>
    <dgm:pt modelId="{6881559C-DC5E-104B-B5BF-9EE79F796990}" type="pres">
      <dgm:prSet presAssocID="{FF3C34CB-7463-1E4B-995A-FC337DA3EEF1}" presName="spNode" presStyleCnt="0"/>
      <dgm:spPr/>
    </dgm:pt>
    <dgm:pt modelId="{2CA9F3F8-8413-0945-97B4-46DA9BA2C2C4}" type="pres">
      <dgm:prSet presAssocID="{A9B1CD7C-8FAB-8C40-81E6-39D0A74501C3}" presName="sibTrans" presStyleLbl="sibTrans1D1" presStyleIdx="4" presStyleCnt="6"/>
      <dgm:spPr/>
    </dgm:pt>
    <dgm:pt modelId="{399D5C46-83D3-E04D-B803-244FD08BDB56}" type="pres">
      <dgm:prSet presAssocID="{8B555708-627A-2D45-819A-DA18FA75E3BF}" presName="node" presStyleLbl="node1" presStyleIdx="5" presStyleCnt="6">
        <dgm:presLayoutVars>
          <dgm:bulletEnabled val="1"/>
        </dgm:presLayoutVars>
      </dgm:prSet>
      <dgm:spPr/>
    </dgm:pt>
    <dgm:pt modelId="{0BD41A06-0E7A-674A-95C0-49CA1645CEEE}" type="pres">
      <dgm:prSet presAssocID="{8B555708-627A-2D45-819A-DA18FA75E3BF}" presName="spNode" presStyleCnt="0"/>
      <dgm:spPr/>
    </dgm:pt>
    <dgm:pt modelId="{D7FADD37-D6CA-8249-9934-01CC551AEA67}" type="pres">
      <dgm:prSet presAssocID="{D13D2C3D-4034-BF4C-AAD2-D2BE47AE8F6F}" presName="sibTrans" presStyleLbl="sibTrans1D1" presStyleIdx="5" presStyleCnt="6"/>
      <dgm:spPr/>
    </dgm:pt>
  </dgm:ptLst>
  <dgm:cxnLst>
    <dgm:cxn modelId="{493BF705-D987-364D-AFE4-80A1FB0EFD1A}" srcId="{EA46C763-C0E8-C744-8261-BD288F33138C}" destId="{FF3C34CB-7463-1E4B-995A-FC337DA3EEF1}" srcOrd="4" destOrd="0" parTransId="{DD36C0BD-AAE9-8A41-9870-2E03A0684B6D}" sibTransId="{A9B1CD7C-8FAB-8C40-81E6-39D0A74501C3}"/>
    <dgm:cxn modelId="{B3E00915-F955-5F4F-93F0-BA58D8B578AC}" type="presOf" srcId="{244D15BA-7E37-DE46-8F38-B9A88B53C940}" destId="{27B26C57-5300-5345-B94E-B6DC6FD738C3}" srcOrd="0" destOrd="0" presId="urn:microsoft.com/office/officeart/2005/8/layout/cycle5"/>
    <dgm:cxn modelId="{A2477834-E6D4-5A4E-B13C-9DAFDA12E559}" type="presOf" srcId="{D13D2C3D-4034-BF4C-AAD2-D2BE47AE8F6F}" destId="{D7FADD37-D6CA-8249-9934-01CC551AEA67}" srcOrd="0" destOrd="0" presId="urn:microsoft.com/office/officeart/2005/8/layout/cycle5"/>
    <dgm:cxn modelId="{2B5AC952-41E1-2148-BF83-ED85ACAC5F6D}" type="presOf" srcId="{1D4516D0-B2D8-144E-A3C3-C748F56C32B0}" destId="{919F6838-BC9C-D94F-9A46-B3299E9AA198}" srcOrd="0" destOrd="0" presId="urn:microsoft.com/office/officeart/2005/8/layout/cycle5"/>
    <dgm:cxn modelId="{4D4D1257-51E9-C44E-B7D0-B144704A4B67}" srcId="{EA46C763-C0E8-C744-8261-BD288F33138C}" destId="{939BA6D8-1028-3D41-B1C5-1D3091B2D2E2}" srcOrd="2" destOrd="0" parTransId="{FB8472A9-CAAA-A140-9C27-43BA5DAB72EA}" sibTransId="{1D4516D0-B2D8-144E-A3C3-C748F56C32B0}"/>
    <dgm:cxn modelId="{0C35E65B-318F-9741-BAE5-93A99B26A6F2}" srcId="{EA46C763-C0E8-C744-8261-BD288F33138C}" destId="{80B96371-A850-7B4A-9812-685C0F8A0DA8}" srcOrd="3" destOrd="0" parTransId="{FB763043-D327-7C4F-85C3-234EA1A499D4}" sibTransId="{244D15BA-7E37-DE46-8F38-B9A88B53C940}"/>
    <dgm:cxn modelId="{F1FD3D68-24C5-5B4F-BB37-A391E5564F5A}" srcId="{EA46C763-C0E8-C744-8261-BD288F33138C}" destId="{3654B320-60BA-BC43-8948-2E80759306A7}" srcOrd="1" destOrd="0" parTransId="{7C6ACF89-17E8-EE4F-819F-2A11124F625F}" sibTransId="{84A57F9C-39CB-0342-A08D-1CEB0B555DFD}"/>
    <dgm:cxn modelId="{0F1E136F-4F15-AD4E-BD08-7964CCD380E9}" type="presOf" srcId="{A9B1CD7C-8FAB-8C40-81E6-39D0A74501C3}" destId="{2CA9F3F8-8413-0945-97B4-46DA9BA2C2C4}" srcOrd="0" destOrd="0" presId="urn:microsoft.com/office/officeart/2005/8/layout/cycle5"/>
    <dgm:cxn modelId="{1C1EA77C-576B-194A-BC42-CF14DEF6684F}" type="presOf" srcId="{939BA6D8-1028-3D41-B1C5-1D3091B2D2E2}" destId="{227453B5-6BC3-3E4D-99B8-491A211FCED7}" srcOrd="0" destOrd="0" presId="urn:microsoft.com/office/officeart/2005/8/layout/cycle5"/>
    <dgm:cxn modelId="{0DCE8C86-AD4F-B84A-8F71-DD2ECDD9E341}" type="presOf" srcId="{EA46C763-C0E8-C744-8261-BD288F33138C}" destId="{B4D97F78-DAE7-B24F-87F8-01B6B70DA17E}" srcOrd="0" destOrd="0" presId="urn:microsoft.com/office/officeart/2005/8/layout/cycle5"/>
    <dgm:cxn modelId="{74822E8C-AC5F-1A43-81F4-130A5558A036}" type="presOf" srcId="{6859EECC-6269-264B-925F-1927C16DB9C9}" destId="{472184CA-2A0B-0147-9A3D-30848DED2909}" srcOrd="0" destOrd="0" presId="urn:microsoft.com/office/officeart/2005/8/layout/cycle5"/>
    <dgm:cxn modelId="{F56DCC95-989C-6D4D-89A6-8DFBC90E4533}" type="presOf" srcId="{FF3C34CB-7463-1E4B-995A-FC337DA3EEF1}" destId="{B4096B86-D9E3-ED44-B8F3-11B2F1B1EDCA}" srcOrd="0" destOrd="0" presId="urn:microsoft.com/office/officeart/2005/8/layout/cycle5"/>
    <dgm:cxn modelId="{18B36B99-6F68-C34A-9E14-A2A62968FF22}" type="presOf" srcId="{8B555708-627A-2D45-819A-DA18FA75E3BF}" destId="{399D5C46-83D3-E04D-B803-244FD08BDB56}" srcOrd="0" destOrd="0" presId="urn:microsoft.com/office/officeart/2005/8/layout/cycle5"/>
    <dgm:cxn modelId="{82FFBAA0-EAE9-B843-B2D6-06E6BE14AA4B}" type="presOf" srcId="{80B96371-A850-7B4A-9812-685C0F8A0DA8}" destId="{2ABE6E54-B6B2-4B4B-B539-682DD0EC7D61}" srcOrd="0" destOrd="0" presId="urn:microsoft.com/office/officeart/2005/8/layout/cycle5"/>
    <dgm:cxn modelId="{DBF110A4-9BCE-BF4B-821D-CB189E0348E4}" type="presOf" srcId="{84A57F9C-39CB-0342-A08D-1CEB0B555DFD}" destId="{0B99A941-8F24-7B41-AB63-255CC4EC396A}" srcOrd="0" destOrd="0" presId="urn:microsoft.com/office/officeart/2005/8/layout/cycle5"/>
    <dgm:cxn modelId="{D51465AB-9ED2-6542-A4A3-261432047D1B}" type="presOf" srcId="{3654B320-60BA-BC43-8948-2E80759306A7}" destId="{641E5CC1-0EC8-904B-9DC5-C18D6CBF2CD0}" srcOrd="0" destOrd="0" presId="urn:microsoft.com/office/officeart/2005/8/layout/cycle5"/>
    <dgm:cxn modelId="{CCC9B7C1-A000-EB4F-9DFA-65D06FD907CA}" srcId="{EA46C763-C0E8-C744-8261-BD288F33138C}" destId="{8B555708-627A-2D45-819A-DA18FA75E3BF}" srcOrd="5" destOrd="0" parTransId="{DEF529D8-CBE7-1642-B33E-2D281845B2D0}" sibTransId="{D13D2C3D-4034-BF4C-AAD2-D2BE47AE8F6F}"/>
    <dgm:cxn modelId="{1D3872C3-91A0-A741-B737-C742C4206BCB}" srcId="{EA46C763-C0E8-C744-8261-BD288F33138C}" destId="{07D31C69-B214-BD41-9154-749832D8E9C7}" srcOrd="0" destOrd="0" parTransId="{8F561A26-F45A-DA42-8498-0102A898E751}" sibTransId="{6859EECC-6269-264B-925F-1927C16DB9C9}"/>
    <dgm:cxn modelId="{E4205BEF-AB9E-5347-84B6-E78FE1B99A00}" type="presOf" srcId="{07D31C69-B214-BD41-9154-749832D8E9C7}" destId="{1664DC4D-F1F1-F94E-9527-B345CD8A2815}" srcOrd="0" destOrd="0" presId="urn:microsoft.com/office/officeart/2005/8/layout/cycle5"/>
    <dgm:cxn modelId="{88ABF8C5-821A-2646-8DB3-B8551070B259}" type="presParOf" srcId="{B4D97F78-DAE7-B24F-87F8-01B6B70DA17E}" destId="{1664DC4D-F1F1-F94E-9527-B345CD8A2815}" srcOrd="0" destOrd="0" presId="urn:microsoft.com/office/officeart/2005/8/layout/cycle5"/>
    <dgm:cxn modelId="{56444A15-2CA7-E548-88AB-0BD7164DFEBD}" type="presParOf" srcId="{B4D97F78-DAE7-B24F-87F8-01B6B70DA17E}" destId="{6B641989-42CE-574D-A512-30C6F8CFC6AF}" srcOrd="1" destOrd="0" presId="urn:microsoft.com/office/officeart/2005/8/layout/cycle5"/>
    <dgm:cxn modelId="{9CC8D3F5-FE6A-8745-A08E-D4614B921B6C}" type="presParOf" srcId="{B4D97F78-DAE7-B24F-87F8-01B6B70DA17E}" destId="{472184CA-2A0B-0147-9A3D-30848DED2909}" srcOrd="2" destOrd="0" presId="urn:microsoft.com/office/officeart/2005/8/layout/cycle5"/>
    <dgm:cxn modelId="{B013F78F-5F0C-AD45-9A60-036D674C2203}" type="presParOf" srcId="{B4D97F78-DAE7-B24F-87F8-01B6B70DA17E}" destId="{641E5CC1-0EC8-904B-9DC5-C18D6CBF2CD0}" srcOrd="3" destOrd="0" presId="urn:microsoft.com/office/officeart/2005/8/layout/cycle5"/>
    <dgm:cxn modelId="{F8AEE58C-B7AB-0B4C-ABF7-EF7D5A359597}" type="presParOf" srcId="{B4D97F78-DAE7-B24F-87F8-01B6B70DA17E}" destId="{9F6AC28B-F5DE-4B48-B98B-86834708E87E}" srcOrd="4" destOrd="0" presId="urn:microsoft.com/office/officeart/2005/8/layout/cycle5"/>
    <dgm:cxn modelId="{4DB89BAA-D8C8-3344-9137-9A12CB233B3B}" type="presParOf" srcId="{B4D97F78-DAE7-B24F-87F8-01B6B70DA17E}" destId="{0B99A941-8F24-7B41-AB63-255CC4EC396A}" srcOrd="5" destOrd="0" presId="urn:microsoft.com/office/officeart/2005/8/layout/cycle5"/>
    <dgm:cxn modelId="{DA9727BD-A99D-2E43-8683-8A2E875A3B3F}" type="presParOf" srcId="{B4D97F78-DAE7-B24F-87F8-01B6B70DA17E}" destId="{227453B5-6BC3-3E4D-99B8-491A211FCED7}" srcOrd="6" destOrd="0" presId="urn:microsoft.com/office/officeart/2005/8/layout/cycle5"/>
    <dgm:cxn modelId="{6AA7276A-C594-A348-BE74-70AEA0E867B3}" type="presParOf" srcId="{B4D97F78-DAE7-B24F-87F8-01B6B70DA17E}" destId="{4E76BEAD-C979-6A4B-851B-28006D7D68F8}" srcOrd="7" destOrd="0" presId="urn:microsoft.com/office/officeart/2005/8/layout/cycle5"/>
    <dgm:cxn modelId="{E1AAD149-A58A-9F40-B0EE-C49C310E2A1C}" type="presParOf" srcId="{B4D97F78-DAE7-B24F-87F8-01B6B70DA17E}" destId="{919F6838-BC9C-D94F-9A46-B3299E9AA198}" srcOrd="8" destOrd="0" presId="urn:microsoft.com/office/officeart/2005/8/layout/cycle5"/>
    <dgm:cxn modelId="{9B4F5320-3DEC-4B48-BE5F-73E6D575C205}" type="presParOf" srcId="{B4D97F78-DAE7-B24F-87F8-01B6B70DA17E}" destId="{2ABE6E54-B6B2-4B4B-B539-682DD0EC7D61}" srcOrd="9" destOrd="0" presId="urn:microsoft.com/office/officeart/2005/8/layout/cycle5"/>
    <dgm:cxn modelId="{29DDEF43-F7C9-4446-944C-4F8FA3D82E5F}" type="presParOf" srcId="{B4D97F78-DAE7-B24F-87F8-01B6B70DA17E}" destId="{7F79D226-F3D6-4047-B668-EAC1948C611A}" srcOrd="10" destOrd="0" presId="urn:microsoft.com/office/officeart/2005/8/layout/cycle5"/>
    <dgm:cxn modelId="{DB68E759-1CAD-9948-846D-57D84BD226F1}" type="presParOf" srcId="{B4D97F78-DAE7-B24F-87F8-01B6B70DA17E}" destId="{27B26C57-5300-5345-B94E-B6DC6FD738C3}" srcOrd="11" destOrd="0" presId="urn:microsoft.com/office/officeart/2005/8/layout/cycle5"/>
    <dgm:cxn modelId="{C6E7070A-F5E1-3A4E-A170-4A9C7E648235}" type="presParOf" srcId="{B4D97F78-DAE7-B24F-87F8-01B6B70DA17E}" destId="{B4096B86-D9E3-ED44-B8F3-11B2F1B1EDCA}" srcOrd="12" destOrd="0" presId="urn:microsoft.com/office/officeart/2005/8/layout/cycle5"/>
    <dgm:cxn modelId="{D84157DE-8D13-0943-9055-6D65D4B2D1D1}" type="presParOf" srcId="{B4D97F78-DAE7-B24F-87F8-01B6B70DA17E}" destId="{6881559C-DC5E-104B-B5BF-9EE79F796990}" srcOrd="13" destOrd="0" presId="urn:microsoft.com/office/officeart/2005/8/layout/cycle5"/>
    <dgm:cxn modelId="{8A377BFF-C07F-CF46-91BD-5BE300DF5B44}" type="presParOf" srcId="{B4D97F78-DAE7-B24F-87F8-01B6B70DA17E}" destId="{2CA9F3F8-8413-0945-97B4-46DA9BA2C2C4}" srcOrd="14" destOrd="0" presId="urn:microsoft.com/office/officeart/2005/8/layout/cycle5"/>
    <dgm:cxn modelId="{94AC50FA-7ACD-B14D-864E-0ADAB3666E2E}" type="presParOf" srcId="{B4D97F78-DAE7-B24F-87F8-01B6B70DA17E}" destId="{399D5C46-83D3-E04D-B803-244FD08BDB56}" srcOrd="15" destOrd="0" presId="urn:microsoft.com/office/officeart/2005/8/layout/cycle5"/>
    <dgm:cxn modelId="{8D377D2D-2B4E-FA45-B7A4-82E61BDF03EE}" type="presParOf" srcId="{B4D97F78-DAE7-B24F-87F8-01B6B70DA17E}" destId="{0BD41A06-0E7A-674A-95C0-49CA1645CEEE}" srcOrd="16" destOrd="0" presId="urn:microsoft.com/office/officeart/2005/8/layout/cycle5"/>
    <dgm:cxn modelId="{827E094C-F35F-0A4D-A4C9-B6FAB3731433}" type="presParOf" srcId="{B4D97F78-DAE7-B24F-87F8-01B6B70DA17E}" destId="{D7FADD37-D6CA-8249-9934-01CC551AEA67}" srcOrd="17" destOrd="0" presId="urn:microsoft.com/office/officeart/2005/8/layout/cycle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64DC4D-F1F1-F94E-9527-B345CD8A2815}">
      <dsp:nvSpPr>
        <dsp:cNvPr id="0" name=""/>
        <dsp:cNvSpPr/>
      </dsp:nvSpPr>
      <dsp:spPr>
        <a:xfrm>
          <a:off x="2252764" y="1524"/>
          <a:ext cx="1222170" cy="794410"/>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b="1" kern="1200"/>
            <a:t>Grocery</a:t>
          </a:r>
        </a:p>
        <a:p>
          <a:pPr marL="0" lvl="0" indent="0" algn="l" defTabSz="400050">
            <a:lnSpc>
              <a:spcPct val="90000"/>
            </a:lnSpc>
            <a:spcBef>
              <a:spcPct val="0"/>
            </a:spcBef>
            <a:spcAft>
              <a:spcPct val="35000"/>
            </a:spcAft>
            <a:buNone/>
          </a:pPr>
          <a:r>
            <a:rPr lang="en-GB" sz="800" kern="1200"/>
            <a:t>- sub_region_2</a:t>
          </a:r>
        </a:p>
        <a:p>
          <a:pPr marL="0" lvl="0" indent="0" algn="l" defTabSz="400050">
            <a:lnSpc>
              <a:spcPct val="90000"/>
            </a:lnSpc>
            <a:spcBef>
              <a:spcPct val="0"/>
            </a:spcBef>
            <a:spcAft>
              <a:spcPct val="35000"/>
            </a:spcAft>
            <a:buNone/>
          </a:pPr>
          <a:r>
            <a:rPr lang="en-GB" sz="800" kern="1200"/>
            <a:t>- datetime</a:t>
          </a:r>
        </a:p>
        <a:p>
          <a:pPr marL="0" lvl="0" indent="0" algn="l" defTabSz="400050">
            <a:lnSpc>
              <a:spcPct val="90000"/>
            </a:lnSpc>
            <a:spcBef>
              <a:spcPct val="0"/>
            </a:spcBef>
            <a:spcAft>
              <a:spcPct val="35000"/>
            </a:spcAft>
            <a:buNone/>
          </a:pPr>
          <a:r>
            <a:rPr lang="en-GB" sz="800" kern="1200"/>
            <a:t>- grocery_and pharmacy_pcb</a:t>
          </a:r>
        </a:p>
      </dsp:txBody>
      <dsp:txXfrm>
        <a:off x="2291544" y="40304"/>
        <a:ext cx="1144610" cy="716850"/>
      </dsp:txXfrm>
    </dsp:sp>
    <dsp:sp modelId="{472184CA-2A0B-0147-9A3D-30848DED2909}">
      <dsp:nvSpPr>
        <dsp:cNvPr id="0" name=""/>
        <dsp:cNvSpPr/>
      </dsp:nvSpPr>
      <dsp:spPr>
        <a:xfrm>
          <a:off x="991502" y="398730"/>
          <a:ext cx="3744694" cy="3744694"/>
        </a:xfrm>
        <a:custGeom>
          <a:avLst/>
          <a:gdLst/>
          <a:ahLst/>
          <a:cxnLst/>
          <a:rect l="0" t="0" r="0" b="0"/>
          <a:pathLst>
            <a:path>
              <a:moveTo>
                <a:pt x="2637330" y="163404"/>
              </a:moveTo>
              <a:arcTo wR="1872347" hR="1872347" stAng="17646898" swAng="924562"/>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641E5CC1-0EC8-904B-9DC5-C18D6CBF2CD0}">
      <dsp:nvSpPr>
        <dsp:cNvPr id="0" name=""/>
        <dsp:cNvSpPr/>
      </dsp:nvSpPr>
      <dsp:spPr>
        <a:xfrm>
          <a:off x="3874265" y="937698"/>
          <a:ext cx="1222170" cy="794410"/>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b="1" kern="1200"/>
            <a:t>Retail</a:t>
          </a:r>
        </a:p>
        <a:p>
          <a:pPr marL="0" lvl="0" indent="0" algn="l" defTabSz="400050">
            <a:lnSpc>
              <a:spcPct val="90000"/>
            </a:lnSpc>
            <a:spcBef>
              <a:spcPct val="0"/>
            </a:spcBef>
            <a:spcAft>
              <a:spcPct val="35000"/>
            </a:spcAft>
            <a:buNone/>
          </a:pPr>
          <a:r>
            <a:rPr lang="en-GB" sz="800" kern="1200"/>
            <a:t>- sub_region_2</a:t>
          </a:r>
        </a:p>
        <a:p>
          <a:pPr marL="0" lvl="0" indent="0" algn="l" defTabSz="400050">
            <a:lnSpc>
              <a:spcPct val="90000"/>
            </a:lnSpc>
            <a:spcBef>
              <a:spcPct val="0"/>
            </a:spcBef>
            <a:spcAft>
              <a:spcPct val="35000"/>
            </a:spcAft>
            <a:buNone/>
          </a:pPr>
          <a:r>
            <a:rPr lang="en-GB" sz="800" kern="1200"/>
            <a:t>- datetime</a:t>
          </a:r>
        </a:p>
        <a:p>
          <a:pPr marL="0" lvl="0" indent="0" algn="l" defTabSz="400050">
            <a:lnSpc>
              <a:spcPct val="90000"/>
            </a:lnSpc>
            <a:spcBef>
              <a:spcPct val="0"/>
            </a:spcBef>
            <a:spcAft>
              <a:spcPct val="35000"/>
            </a:spcAft>
            <a:buNone/>
          </a:pPr>
          <a:r>
            <a:rPr lang="en-GB" sz="800" kern="1200"/>
            <a:t>- retail_and recreation_pcb</a:t>
          </a:r>
        </a:p>
      </dsp:txBody>
      <dsp:txXfrm>
        <a:off x="3913045" y="976478"/>
        <a:ext cx="1144610" cy="716850"/>
      </dsp:txXfrm>
    </dsp:sp>
    <dsp:sp modelId="{0B99A941-8F24-7B41-AB63-255CC4EC396A}">
      <dsp:nvSpPr>
        <dsp:cNvPr id="0" name=""/>
        <dsp:cNvSpPr/>
      </dsp:nvSpPr>
      <dsp:spPr>
        <a:xfrm>
          <a:off x="991502" y="398730"/>
          <a:ext cx="3744694" cy="3744694"/>
        </a:xfrm>
        <a:custGeom>
          <a:avLst/>
          <a:gdLst/>
          <a:ahLst/>
          <a:cxnLst/>
          <a:rect l="0" t="0" r="0" b="0"/>
          <a:pathLst>
            <a:path>
              <a:moveTo>
                <a:pt x="3715492" y="1542954"/>
              </a:moveTo>
              <a:arcTo wR="1872347" hR="1872347" stAng="20992050" swAng="1215901"/>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227453B5-6BC3-3E4D-99B8-491A211FCED7}">
      <dsp:nvSpPr>
        <dsp:cNvPr id="0" name=""/>
        <dsp:cNvSpPr/>
      </dsp:nvSpPr>
      <dsp:spPr>
        <a:xfrm>
          <a:off x="3874265" y="2810045"/>
          <a:ext cx="1222170" cy="794410"/>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b="1" kern="1200"/>
            <a:t>Residential</a:t>
          </a:r>
        </a:p>
        <a:p>
          <a:pPr marL="0" lvl="0" indent="0" algn="l" defTabSz="400050">
            <a:lnSpc>
              <a:spcPct val="90000"/>
            </a:lnSpc>
            <a:spcBef>
              <a:spcPct val="0"/>
            </a:spcBef>
            <a:spcAft>
              <a:spcPct val="35000"/>
            </a:spcAft>
            <a:buNone/>
          </a:pPr>
          <a:r>
            <a:rPr lang="en-GB" sz="800" kern="1200"/>
            <a:t>- sub_region_2</a:t>
          </a:r>
        </a:p>
        <a:p>
          <a:pPr marL="0" lvl="0" indent="0" algn="l" defTabSz="400050">
            <a:lnSpc>
              <a:spcPct val="90000"/>
            </a:lnSpc>
            <a:spcBef>
              <a:spcPct val="0"/>
            </a:spcBef>
            <a:spcAft>
              <a:spcPct val="35000"/>
            </a:spcAft>
            <a:buNone/>
          </a:pPr>
          <a:r>
            <a:rPr lang="en-GB" sz="800" kern="1200"/>
            <a:t>- datetime</a:t>
          </a:r>
        </a:p>
        <a:p>
          <a:pPr marL="0" lvl="0" indent="0" algn="l" defTabSz="400050">
            <a:lnSpc>
              <a:spcPct val="90000"/>
            </a:lnSpc>
            <a:spcBef>
              <a:spcPct val="0"/>
            </a:spcBef>
            <a:spcAft>
              <a:spcPct val="35000"/>
            </a:spcAft>
            <a:buNone/>
          </a:pPr>
          <a:r>
            <a:rPr lang="en-GB" sz="800" kern="1200"/>
            <a:t>- residential_pcb</a:t>
          </a:r>
        </a:p>
      </dsp:txBody>
      <dsp:txXfrm>
        <a:off x="3913045" y="2848825"/>
        <a:ext cx="1144610" cy="716850"/>
      </dsp:txXfrm>
    </dsp:sp>
    <dsp:sp modelId="{919F6838-BC9C-D94F-9A46-B3299E9AA198}">
      <dsp:nvSpPr>
        <dsp:cNvPr id="0" name=""/>
        <dsp:cNvSpPr/>
      </dsp:nvSpPr>
      <dsp:spPr>
        <a:xfrm>
          <a:off x="991502" y="398730"/>
          <a:ext cx="3744694" cy="3744694"/>
        </a:xfrm>
        <a:custGeom>
          <a:avLst/>
          <a:gdLst/>
          <a:ahLst/>
          <a:cxnLst/>
          <a:rect l="0" t="0" r="0" b="0"/>
          <a:pathLst>
            <a:path>
              <a:moveTo>
                <a:pt x="3063920" y="3316591"/>
              </a:moveTo>
              <a:arcTo wR="1872347" hR="1872347" stAng="3028541" swAng="924562"/>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2ABE6E54-B6B2-4B4B-B539-682DD0EC7D61}">
      <dsp:nvSpPr>
        <dsp:cNvPr id="0" name=""/>
        <dsp:cNvSpPr/>
      </dsp:nvSpPr>
      <dsp:spPr>
        <a:xfrm>
          <a:off x="2252764" y="3746219"/>
          <a:ext cx="1222170" cy="794410"/>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b="1" kern="1200"/>
            <a:t>Transit</a:t>
          </a:r>
        </a:p>
        <a:p>
          <a:pPr marL="0" lvl="0" indent="0" algn="l" defTabSz="400050">
            <a:lnSpc>
              <a:spcPct val="90000"/>
            </a:lnSpc>
            <a:spcBef>
              <a:spcPct val="0"/>
            </a:spcBef>
            <a:spcAft>
              <a:spcPct val="35000"/>
            </a:spcAft>
            <a:buNone/>
          </a:pPr>
          <a:r>
            <a:rPr lang="en-GB" sz="900" kern="1200"/>
            <a:t>- </a:t>
          </a:r>
          <a:r>
            <a:rPr lang="en-GB" sz="800" kern="1200"/>
            <a:t>sub_region_2</a:t>
          </a:r>
        </a:p>
        <a:p>
          <a:pPr marL="0" lvl="0" indent="0" algn="l" defTabSz="400050">
            <a:lnSpc>
              <a:spcPct val="90000"/>
            </a:lnSpc>
            <a:spcBef>
              <a:spcPct val="0"/>
            </a:spcBef>
            <a:spcAft>
              <a:spcPct val="35000"/>
            </a:spcAft>
            <a:buNone/>
          </a:pPr>
          <a:r>
            <a:rPr lang="en-GB" sz="800" kern="1200"/>
            <a:t>- datetime</a:t>
          </a:r>
        </a:p>
        <a:p>
          <a:pPr marL="0" lvl="0" indent="0" algn="l" defTabSz="400050">
            <a:lnSpc>
              <a:spcPct val="90000"/>
            </a:lnSpc>
            <a:spcBef>
              <a:spcPct val="0"/>
            </a:spcBef>
            <a:spcAft>
              <a:spcPct val="35000"/>
            </a:spcAft>
            <a:buNone/>
          </a:pPr>
          <a:r>
            <a:rPr lang="en-GB" sz="800" kern="1200"/>
            <a:t>- transit_stations_pcb</a:t>
          </a:r>
        </a:p>
      </dsp:txBody>
      <dsp:txXfrm>
        <a:off x="2291544" y="3784999"/>
        <a:ext cx="1144610" cy="716850"/>
      </dsp:txXfrm>
    </dsp:sp>
    <dsp:sp modelId="{27B26C57-5300-5345-B94E-B6DC6FD738C3}">
      <dsp:nvSpPr>
        <dsp:cNvPr id="0" name=""/>
        <dsp:cNvSpPr/>
      </dsp:nvSpPr>
      <dsp:spPr>
        <a:xfrm>
          <a:off x="991502" y="398730"/>
          <a:ext cx="3744694" cy="3744694"/>
        </a:xfrm>
        <a:custGeom>
          <a:avLst/>
          <a:gdLst/>
          <a:ahLst/>
          <a:cxnLst/>
          <a:rect l="0" t="0" r="0" b="0"/>
          <a:pathLst>
            <a:path>
              <a:moveTo>
                <a:pt x="1107364" y="3581290"/>
              </a:moveTo>
              <a:arcTo wR="1872347" hR="1872347" stAng="6846898" swAng="924562"/>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B4096B86-D9E3-ED44-B8F3-11B2F1B1EDCA}">
      <dsp:nvSpPr>
        <dsp:cNvPr id="0" name=""/>
        <dsp:cNvSpPr/>
      </dsp:nvSpPr>
      <dsp:spPr>
        <a:xfrm>
          <a:off x="631264" y="2810045"/>
          <a:ext cx="1222170" cy="794410"/>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b="1" kern="1200"/>
            <a:t>Workplace</a:t>
          </a:r>
        </a:p>
        <a:p>
          <a:pPr marL="0" lvl="0" indent="0" algn="l" defTabSz="400050">
            <a:lnSpc>
              <a:spcPct val="90000"/>
            </a:lnSpc>
            <a:spcBef>
              <a:spcPct val="0"/>
            </a:spcBef>
            <a:spcAft>
              <a:spcPct val="35000"/>
            </a:spcAft>
            <a:buNone/>
          </a:pPr>
          <a:r>
            <a:rPr lang="en-GB" sz="800" kern="1200"/>
            <a:t>- sub_region_2</a:t>
          </a:r>
        </a:p>
        <a:p>
          <a:pPr marL="0" lvl="0" indent="0" algn="l" defTabSz="400050">
            <a:lnSpc>
              <a:spcPct val="90000"/>
            </a:lnSpc>
            <a:spcBef>
              <a:spcPct val="0"/>
            </a:spcBef>
            <a:spcAft>
              <a:spcPct val="35000"/>
            </a:spcAft>
            <a:buNone/>
          </a:pPr>
          <a:r>
            <a:rPr lang="en-GB" sz="800" kern="1200"/>
            <a:t>- datetime</a:t>
          </a:r>
        </a:p>
        <a:p>
          <a:pPr marL="0" lvl="0" indent="0" algn="l" defTabSz="400050">
            <a:lnSpc>
              <a:spcPct val="90000"/>
            </a:lnSpc>
            <a:spcBef>
              <a:spcPct val="0"/>
            </a:spcBef>
            <a:spcAft>
              <a:spcPct val="35000"/>
            </a:spcAft>
            <a:buNone/>
          </a:pPr>
          <a:r>
            <a:rPr lang="en-GB" sz="800" kern="1200"/>
            <a:t>- workplaces_pcb</a:t>
          </a:r>
        </a:p>
      </dsp:txBody>
      <dsp:txXfrm>
        <a:off x="670044" y="2848825"/>
        <a:ext cx="1144610" cy="716850"/>
      </dsp:txXfrm>
    </dsp:sp>
    <dsp:sp modelId="{2CA9F3F8-8413-0945-97B4-46DA9BA2C2C4}">
      <dsp:nvSpPr>
        <dsp:cNvPr id="0" name=""/>
        <dsp:cNvSpPr/>
      </dsp:nvSpPr>
      <dsp:spPr>
        <a:xfrm>
          <a:off x="991502" y="398730"/>
          <a:ext cx="3744694" cy="3744694"/>
        </a:xfrm>
        <a:custGeom>
          <a:avLst/>
          <a:gdLst/>
          <a:ahLst/>
          <a:cxnLst/>
          <a:rect l="0" t="0" r="0" b="0"/>
          <a:pathLst>
            <a:path>
              <a:moveTo>
                <a:pt x="29202" y="2201740"/>
              </a:moveTo>
              <a:arcTo wR="1872347" hR="1872347" stAng="10192050" swAng="1215901"/>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399D5C46-83D3-E04D-B803-244FD08BDB56}">
      <dsp:nvSpPr>
        <dsp:cNvPr id="0" name=""/>
        <dsp:cNvSpPr/>
      </dsp:nvSpPr>
      <dsp:spPr>
        <a:xfrm>
          <a:off x="631264" y="937698"/>
          <a:ext cx="1222170" cy="794410"/>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b="1" kern="1200"/>
            <a:t>Parks</a:t>
          </a:r>
        </a:p>
        <a:p>
          <a:pPr marL="0" lvl="0" indent="0" algn="l" defTabSz="400050">
            <a:lnSpc>
              <a:spcPct val="90000"/>
            </a:lnSpc>
            <a:spcBef>
              <a:spcPct val="0"/>
            </a:spcBef>
            <a:spcAft>
              <a:spcPct val="35000"/>
            </a:spcAft>
            <a:buNone/>
          </a:pPr>
          <a:r>
            <a:rPr lang="en-GB" sz="800" kern="1200"/>
            <a:t>- sub_region_2</a:t>
          </a:r>
        </a:p>
        <a:p>
          <a:pPr marL="0" lvl="0" indent="0" algn="l" defTabSz="400050">
            <a:lnSpc>
              <a:spcPct val="90000"/>
            </a:lnSpc>
            <a:spcBef>
              <a:spcPct val="0"/>
            </a:spcBef>
            <a:spcAft>
              <a:spcPct val="35000"/>
            </a:spcAft>
            <a:buNone/>
          </a:pPr>
          <a:r>
            <a:rPr lang="en-GB" sz="800" kern="1200"/>
            <a:t>- datetime</a:t>
          </a:r>
        </a:p>
        <a:p>
          <a:pPr marL="0" lvl="0" indent="0" algn="l" defTabSz="400050">
            <a:lnSpc>
              <a:spcPct val="90000"/>
            </a:lnSpc>
            <a:spcBef>
              <a:spcPct val="0"/>
            </a:spcBef>
            <a:spcAft>
              <a:spcPct val="35000"/>
            </a:spcAft>
            <a:buNone/>
          </a:pPr>
          <a:r>
            <a:rPr lang="en-GB" sz="800" kern="1200"/>
            <a:t>- parks_pcb</a:t>
          </a:r>
        </a:p>
      </dsp:txBody>
      <dsp:txXfrm>
        <a:off x="670044" y="976478"/>
        <a:ext cx="1144610" cy="716850"/>
      </dsp:txXfrm>
    </dsp:sp>
    <dsp:sp modelId="{D7FADD37-D6CA-8249-9934-01CC551AEA67}">
      <dsp:nvSpPr>
        <dsp:cNvPr id="0" name=""/>
        <dsp:cNvSpPr/>
      </dsp:nvSpPr>
      <dsp:spPr>
        <a:xfrm>
          <a:off x="991502" y="398730"/>
          <a:ext cx="3744694" cy="3744694"/>
        </a:xfrm>
        <a:custGeom>
          <a:avLst/>
          <a:gdLst/>
          <a:ahLst/>
          <a:cxnLst/>
          <a:rect l="0" t="0" r="0" b="0"/>
          <a:pathLst>
            <a:path>
              <a:moveTo>
                <a:pt x="680774" y="428103"/>
              </a:moveTo>
              <a:arcTo wR="1872347" hR="1872347" stAng="13828541" swAng="924562"/>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648</TotalTime>
  <Pages>15</Pages>
  <Words>5263</Words>
  <Characters>30005</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Kither</dc:creator>
  <cp:keywords/>
  <dc:description/>
  <cp:lastModifiedBy>Diana Kither</cp:lastModifiedBy>
  <cp:revision>57</cp:revision>
  <dcterms:created xsi:type="dcterms:W3CDTF">2021-01-07T06:26:00Z</dcterms:created>
  <dcterms:modified xsi:type="dcterms:W3CDTF">2022-10-02T05:52:00Z</dcterms:modified>
</cp:coreProperties>
</file>