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Міністерство освіти і науки України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НАЦІОНАЛЬНИЙ ТЕХНІЧНИЙ УНІВЕРСИТЕТ УКРАЇНИ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“КИЇВСЬКИЙ ПОЛІТЕХНІЧНИЙ ІНСТИТУТ”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Кафедра прикладної математики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ЕТАП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Розробка та перевірка алгоритмів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РОЗРАХУНКОВО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ГРАФІЧНОЇ  РОБОТИ»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дисципліни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«Програмування»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 семестр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Програма згладжування функції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поліноми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Викона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Касьяненко Анна Влади</w:t>
      </w:r>
      <w:r>
        <w:rPr>
          <w:rFonts w:ascii="Times New Roman" w:hAnsi="Times New Roman" w:hint="default"/>
          <w:sz w:val="28"/>
          <w:szCs w:val="28"/>
          <w:rtl w:val="0"/>
        </w:rPr>
        <w:t>славівна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Група КМ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-02,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ФПМ  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Керівник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Олефір 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Київ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-2020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Програма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згладжування функції 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поліноми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)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1061934</wp:posOffset>
            </wp:positionH>
            <wp:positionV relativeFrom="line">
              <wp:posOffset>323850</wp:posOffset>
            </wp:positionV>
            <wp:extent cx="3980386" cy="8661400"/>
            <wp:effectExtent l="0" t="0" r="0" b="0"/>
            <wp:wrapThrough wrapText="bothSides" distL="152400" distR="152400">
              <wp:wrapPolygon edited="1">
                <wp:start x="0" y="0"/>
                <wp:lineTo x="21619" y="0"/>
                <wp:lineTo x="21619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11-12 at 12.19.3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86" cy="866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2472689</wp:posOffset>
                </wp:positionH>
                <wp:positionV relativeFrom="line">
                  <wp:posOffset>8833098</wp:posOffset>
                </wp:positionV>
                <wp:extent cx="2053227" cy="325636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227" cy="3256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Рис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.1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Блок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схема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94.7pt;margin-top:695.5pt;width:161.7pt;height:25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sz w:val="28"/>
                          <w:szCs w:val="28"/>
                          <w:rtl w:val="0"/>
                        </w:rPr>
                        <w:t>Рис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>.1 </w:t>
                      </w:r>
                      <w:r>
                        <w:rPr>
                          <w:sz w:val="28"/>
                          <w:szCs w:val="28"/>
                          <w:rtl w:val="0"/>
                        </w:rPr>
                        <w:t>Блок</w:t>
                      </w:r>
                      <w:r>
                        <w:rPr>
                          <w:sz w:val="28"/>
                          <w:szCs w:val="28"/>
                          <w:rtl w:val="0"/>
                        </w:rPr>
                        <w:t>-</w:t>
                      </w:r>
                      <w:r>
                        <w:rPr>
                          <w:sz w:val="28"/>
                          <w:szCs w:val="28"/>
                          <w:rtl w:val="0"/>
                        </w:rPr>
                        <w:t>схема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0" w:h="16840" w:orient="portrait"/>
      <w:pgMar w:top="850" w:right="850" w:bottom="850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