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НАЦІОНАЛЬНИЙ ТЕХНІЧНИЙ УНІВЕРСИТЕТ УКРАЇНИ</w:t>
      </w:r>
    </w:p>
    <w:p>
      <w:pPr>
        <w:spacing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«КИЇВСЬКИЙ ПОЛІТЕХНІЧНИЙ ІНСТИТУТ</w:t>
      </w:r>
    </w:p>
    <w:p>
      <w:pPr>
        <w:spacing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ІМЕНІ ІГОРЯ СІКОРСЬКОГО</w:t>
      </w:r>
      <w:r>
        <w:rPr>
          <w:color w:val="000000"/>
          <w:sz w:val="28"/>
          <w:szCs w:val="28"/>
        </w:rPr>
        <w:t>»</w:t>
      </w:r>
    </w:p>
    <w:p>
      <w:pPr>
        <w:spacing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прикладної математики</w:t>
      </w:r>
    </w:p>
    <w:p>
      <w:pPr>
        <w:spacing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прикладної математики</w:t>
      </w:r>
    </w:p>
    <w:p>
      <w:pPr>
        <w:spacing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br w:type="textWrapping"/>
        <w:br w:type="textWrapping"/>
        <w:br w:type="textWrapping"/>
        <w:br w:type="textWrapping"/>
      </w:r>
    </w:p>
    <w:p>
      <w:pPr>
        <w:spacing w:after="200"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ЕТАП №6</w:t>
      </w:r>
    </w:p>
    <w:p>
      <w:pPr>
        <w:spacing w:after="200"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«Проектування інтерфейсу</w:t>
      </w:r>
    </w:p>
    <w:p>
      <w:pPr>
        <w:spacing w:after="200"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РОЗРАХУНКОВО-ГРАФІЧНОЇ РОБОТИ»</w:t>
      </w:r>
    </w:p>
    <w:p>
      <w:pPr>
        <w:spacing w:after="200"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дисципліни: «Програмування» 1-й семестр</w:t>
      </w:r>
    </w:p>
    <w:p>
      <w:pPr>
        <w:spacing w:after="200"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 «Програма обчислення визначених інтегралів за квадратурними формулами (формули Сімпсона)»</w:t>
      </w:r>
    </w:p>
    <w:p>
      <w:pPr>
        <w:spacing w:after="200"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br w:type="textWrapping"/>
        <w:br w:type="textWrapping"/>
        <w:br w:type="textWrapping"/>
        <w:br w:type="textWrapping"/>
      </w:r>
    </w:p>
    <w:tbl>
      <w:tblPr>
        <w:name w:val="Таблица1"/>
        <w:tabOrder w:val="0"/>
        <w:jc w:val="left"/>
        <w:tblInd w:w="-115" w:type="dxa"/>
        <w:tblW w:w="9744" w:type="dxa"/>
      </w:tblPr>
      <w:tblGrid>
        <w:gridCol w:w="3248"/>
        <w:gridCol w:w="3248"/>
        <w:gridCol w:w="3248"/>
      </w:tblGrid>
      <w:tr>
        <w:trPr>
          <w:tblHeader w:val="0"/>
          <w:cantSplit w:val="0"/>
          <w:trHeight w:val="0" w:hRule="atLeast"/>
        </w:trPr>
        <w:tc>
          <w:tcPr>
            <w:tcW w:w="3330" w:type="pct"/>
            <w:gridSpan w:val="2"/>
            <w:shd w:val="none"/>
            <w:tcMar>
              <w:top w:w="56" w:type="dxa"/>
              <w:left w:w="115" w:type="dxa"/>
              <w:bottom w:w="56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6764957" protected="0"/>
          </w:tcPr>
          <w:p>
            <w:pPr>
              <w:ind w:left="-115"/>
              <w:spacing w:line="0" w:lineRule="auto"/>
              <w:jc w:val="both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Виконав:</w:t>
            </w:r>
          </w:p>
        </w:tc>
        <w:tc>
          <w:tcPr>
            <w:tcW w:w="1665" w:type="pct"/>
            <w:shd w:val="none"/>
            <w:tcMar>
              <w:top w:w="56" w:type="dxa"/>
              <w:left w:w="115" w:type="dxa"/>
              <w:bottom w:w="56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6764957" protected="0"/>
          </w:tcPr>
          <w:p>
            <w:pPr>
              <w:ind w:left="-115"/>
              <w:spacing w:line="0" w:lineRule="auto"/>
              <w:jc w:val="both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Керівник: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3330" w:type="pct"/>
            <w:gridSpan w:val="2"/>
            <w:shd w:val="none"/>
            <w:tcMar>
              <w:top w:w="56" w:type="dxa"/>
              <w:left w:w="115" w:type="dxa"/>
              <w:bottom w:w="56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6764957" protected="0"/>
          </w:tcPr>
          <w:p>
            <w:pPr>
              <w:ind w:left="-115"/>
              <w:spacing w:line="360" w:lineRule="auto"/>
              <w:jc w:val="both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групи КМ-02</w:t>
            </w:r>
          </w:p>
          <w:p>
            <w:pPr>
              <w:ind w:left="-115"/>
              <w:spacing w:line="360" w:lineRule="auto"/>
              <w:jc w:val="both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Хавронюк Б.А.</w:t>
            </w:r>
          </w:p>
        </w:tc>
        <w:tc>
          <w:tcPr>
            <w:tcW w:w="1665" w:type="pct"/>
            <w:shd w:val="none"/>
            <w:tcMar>
              <w:top w:w="56" w:type="dxa"/>
              <w:left w:w="115" w:type="dxa"/>
              <w:bottom w:w="56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6764957" protected="0"/>
          </w:tcPr>
          <w:p>
            <w:pPr>
              <w:ind w:left="-115"/>
              <w:spacing w:after="200" w:line="360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Олефір О.С.</w:t>
            </w:r>
          </w:p>
          <w:p>
            <w:pPr>
              <w:ind w:left="-115"/>
              <w:spacing w:after="200" w:line="360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textWrapping"/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1665" w:type="pct"/>
            <w:shd w:val="none"/>
            <w:tcMar>
              <w:top w:w="56" w:type="dxa"/>
              <w:left w:w="115" w:type="dxa"/>
              <w:bottom w:w="56" w:type="dxa"/>
              <w:right w:w="115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6764957" protected="0"/>
          </w:tcPr>
          <w:p>
            <w:pPr>
              <w:ind w:left="-115"/>
              <w:spacing w:after="200" w:line="0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textWrapping"/>
            </w:r>
          </w:p>
        </w:tc>
      </w:tr>
    </w:tbl>
    <w:p>
      <w:pPr>
        <w:ind w:left="-115"/>
        <w:spacing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color w:val="000000"/>
          <w:sz w:val="28"/>
          <w:szCs w:val="28"/>
        </w:rPr>
        <w:t>Київ – 2020</w:t>
      </w:r>
    </w:p>
    <w:p>
      <w:pPr>
        <w:spacing w:after="200"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Проектування інтерфейсу програми</w:t>
      </w:r>
    </w:p>
    <w:p>
      <w:pPr>
        <w:ind w:firstLine="708"/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Програма відображатиметься у командному рядку, або ж терміналі</w:t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стороннього програмного забезпечення.</w:t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Інтерфейс програми складається з 6 частин:</w:t>
      </w:r>
    </w:p>
    <w:p>
      <w:pPr>
        <w:ind w:firstLine="708"/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Виведення загальної інформації.</w:t>
      </w:r>
    </w:p>
    <w:p>
      <w:pPr>
        <w:ind w:firstLine="708"/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Опис програми</w:t>
      </w:r>
    </w:p>
    <w:p>
      <w:pPr>
        <w:ind w:firstLine="708"/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Вимоги до введення</w:t>
      </w:r>
    </w:p>
    <w:p>
      <w:pPr>
        <w:ind w:left="708"/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Запит та введення пьятьох ключових параметрів: підінтегральної функції, нижньої та верхньої меж інтегрування, кількість розбиттів меж інтегрування , та масимально допустимої похибки .</w:t>
      </w:r>
    </w:p>
    <w:p>
      <w:pPr>
        <w:ind w:firstLine="708"/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Виведення результату обчислень(площі підінтегральної функції).</w:t>
      </w:r>
    </w:p>
    <w:p>
      <w:pPr>
        <w:ind w:left="708"/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Запит про повторне виконання програми або завершення роботи програми.</w:t>
      </w:r>
    </w:p>
    <w:p>
      <w:pPr>
        <w:ind w:left="708"/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br w:type="textWrapping"/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Дані блоки продемонстровані на рисунку  програми (Рис. 1):</w:t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41695" cy="334200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4_nUnF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jxQ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</w:r>
    </w:p>
    <w:p>
      <w:pPr>
        <w:spacing w:after="2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Рис. 1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0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606764957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2020-11-30T18:42:10Z</dcterms:created>
  <dcterms:modified xsi:type="dcterms:W3CDTF">2020-11-30T19:35:57Z</dcterms:modified>
</cp:coreProperties>
</file>