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Claim: The presence of a lawyer or an authorized person during the interrogation of a minor safeguards the minor's rights during legal proceedings.</w:t>
      </w:r>
    </w:p>
    <w:p>
      <w:pPr>
        <w:pStyle w:val="ListBullet"/>
      </w:pPr>
      <w:r>
        <w:t>Custom_id: claimverification Burundi-7. Rights in prison: 6. Rights of Special Populations: 4. Juveniles--4:1</w:t>
      </w:r>
    </w:p>
    <w:p>
      <w:pPr>
        <w:pStyle w:val="ListBullet"/>
      </w:pPr>
      <w:r>
        <w:t>Enough_information: True</w:t>
      </w:r>
    </w:p>
    <w:p>
      <w:pPr>
        <w:pStyle w:val="ListBullet"/>
      </w:pPr>
      <w:r>
        <w:t>Decision: Supported</w:t>
      </w:r>
    </w:p>
    <w:p>
      <w:pPr>
        <w:pStyle w:val="ListBullet"/>
      </w:pPr>
      <w:r>
        <w:t>Information: Article 282 states that any interrogation of a minor under the age of eighteen must take place in the presence of a lawyer or any person with knowledge of juvenile justice duly authorized by the judicial authority in charge of the case.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