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3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Сулайманова Д.Ж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1.Цель Работы</w:t>
      </w:r>
      <w:r>
        <w:t xml:space="preserve"> </w:t>
      </w:r>
      <w:r>
        <w:t xml:space="preserve">2.Задание</w:t>
      </w:r>
      <w:r>
        <w:t xml:space="preserve"> </w:t>
      </w:r>
      <w:r>
        <w:t xml:space="preserve">3.Теоретические введение</w:t>
      </w:r>
      <w:r>
        <w:t xml:space="preserve"> </w:t>
      </w:r>
      <w:r>
        <w:t xml:space="preserve">5.Выполнение лабораторной работы</w:t>
      </w:r>
      <w:r>
        <w:t xml:space="preserve"> </w:t>
      </w:r>
      <w:r>
        <w:t xml:space="preserve">6.Выводы</w:t>
      </w:r>
      <w:r>
        <w:t xml:space="preserve"> </w:t>
      </w:r>
      <w:r>
        <w:t xml:space="preserve">7.Список литературы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работой языка разметки Markdown,выполнить задания в соответствии с лабораторной работы,а также составить отчет о выполненной работе.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Удалите полученный файлы с использованием Makefile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Откройте файл report.md c помощью любого текстового редактора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Заполните отчет и скомпилируйте отчет с использованием Makefile.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Выполнение git pull (См Рис 1)</w:t>
      </w:r>
    </w:p>
    <w:p>
      <w:pPr>
        <w:pStyle w:val="FirstParagraph"/>
      </w:pPr>
      <w:r>
        <w:drawing>
          <wp:inline>
            <wp:extent cx="5334000" cy="713237"/>
            <wp:effectExtent b="0" l="0" r="0" t="0"/>
            <wp:docPr descr="git_pull(Рис 1)" title="" id="24" name="Picture"/>
            <a:graphic>
              <a:graphicData uri="http://schemas.openxmlformats.org/drawingml/2006/picture">
                <pic:pic>
                  <pic:nvPicPr>
                    <pic:cNvPr descr="image/git_pu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git_pull ( Рис 1)</w:t>
      </w:r>
    </w:p>
    <w:p>
      <w:pPr>
        <w:pStyle w:val="Compact"/>
        <w:numPr>
          <w:ilvl w:val="0"/>
          <w:numId w:val="1003"/>
        </w:numPr>
      </w:pPr>
      <w:r>
        <w:t xml:space="preserve">Выполнение make (Рис 2)</w:t>
      </w:r>
    </w:p>
    <w:p>
      <w:pPr>
        <w:pStyle w:val="FirstParagraph"/>
      </w:pPr>
      <w:r>
        <w:drawing>
          <wp:inline>
            <wp:extent cx="5334000" cy="1824926"/>
            <wp:effectExtent b="0" l="0" r="0" t="0"/>
            <wp:docPr descr="Make (Рис 2)" title="" id="27" name="Picture"/>
            <a:graphic>
              <a:graphicData uri="http://schemas.openxmlformats.org/drawingml/2006/picture">
                <pic:pic>
                  <pic:nvPicPr>
                    <pic:cNvPr descr="image/Mak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Make (Рис 2)</w:t>
      </w:r>
    </w:p>
    <w:p>
      <w:pPr>
        <w:pStyle w:val="Compact"/>
        <w:numPr>
          <w:ilvl w:val="0"/>
          <w:numId w:val="1004"/>
        </w:numPr>
      </w:pPr>
      <w:r>
        <w:t xml:space="preserve">Выполнение make clean (Рис 3)</w:t>
      </w:r>
    </w:p>
    <w:p>
      <w:pPr>
        <w:pStyle w:val="FirstParagraph"/>
      </w:pPr>
      <w:r>
        <w:drawing>
          <wp:inline>
            <wp:extent cx="5334000" cy="2157696"/>
            <wp:effectExtent b="0" l="0" r="0" t="0"/>
            <wp:docPr descr="Makeclean (См Рис 3)" title="" id="30" name="Picture"/>
            <a:graphic>
              <a:graphicData uri="http://schemas.openxmlformats.org/drawingml/2006/picture">
                <pic:pic>
                  <pic:nvPicPr>
                    <pic:cNvPr descr="image/Makeclea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Makeclean (Рис 3)</w:t>
      </w:r>
    </w:p>
    <w:p>
      <w:pPr>
        <w:pStyle w:val="Compact"/>
        <w:numPr>
          <w:ilvl w:val="0"/>
          <w:numId w:val="1005"/>
        </w:numPr>
      </w:pPr>
      <w:r>
        <w:t xml:space="preserve">Открыть файл report.md (Рис 4)</w:t>
      </w:r>
    </w:p>
    <w:p>
      <w:pPr>
        <w:pStyle w:val="FirstParagraph"/>
      </w:pPr>
      <w:r>
        <w:drawing>
          <wp:inline>
            <wp:extent cx="5334000" cy="3048741"/>
            <wp:effectExtent b="0" l="0" r="0" t="0"/>
            <wp:docPr descr="report.md" title="" id="33" name="Picture"/>
            <a:graphic>
              <a:graphicData uri="http://schemas.openxmlformats.org/drawingml/2006/picture">
                <pic:pic>
                  <pic:nvPicPr>
                    <pic:cNvPr descr="image/report.md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report.md (Рис 4)</w:t>
      </w:r>
    </w:p>
    <w:p>
      <w:pPr>
        <w:pStyle w:val="Compact"/>
        <w:numPr>
          <w:ilvl w:val="0"/>
          <w:numId w:val="1006"/>
        </w:numPr>
      </w:pPr>
      <w:r>
        <w:t xml:space="preserve">Заполнить и скомпeлировать отчет (См Рис 5)</w:t>
      </w:r>
    </w:p>
    <w:p>
      <w:pPr>
        <w:pStyle w:val="FirstParagraph"/>
      </w:pPr>
      <w:r>
        <w:drawing>
          <wp:inline>
            <wp:extent cx="5334000" cy="2616418"/>
            <wp:effectExtent b="0" l="0" r="0" t="0"/>
            <wp:docPr descr="Компеляция отчета" title="" id="36" name="Picture"/>
            <a:graphic>
              <a:graphicData uri="http://schemas.openxmlformats.org/drawingml/2006/picture">
                <pic:pic>
                  <pic:nvPicPr>
                    <pic:cNvPr descr="image/Компеляция%20отчета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Компеляция отчета(Рис 5)</w:t>
      </w:r>
    </w:p>
    <w:p>
      <w:pPr>
        <w:pStyle w:val="Compact"/>
        <w:numPr>
          <w:ilvl w:val="0"/>
          <w:numId w:val="1007"/>
        </w:numPr>
      </w:pPr>
      <w:r>
        <w:t xml:space="preserve">Загрузить файлы на гитхаб (См Рис 6)</w:t>
      </w:r>
    </w:p>
    <w:p>
      <w:pPr>
        <w:pStyle w:val="FirstParagraph"/>
      </w:pPr>
      <w:r>
        <w:drawing>
          <wp:inline>
            <wp:extent cx="5334000" cy="2800580"/>
            <wp:effectExtent b="0" l="0" r="0" t="0"/>
            <wp:docPr descr="Гитхаб" title="" id="39" name="Picture"/>
            <a:graphic>
              <a:graphicData uri="http://schemas.openxmlformats.org/drawingml/2006/picture">
                <pic:pic>
                  <pic:nvPicPr>
                    <pic:cNvPr descr="image/Гитхаб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Гитхаб(Рис 6)</w:t>
      </w:r>
    </w:p>
    <w:p>
      <w:pPr>
        <w:pStyle w:val="Compact"/>
        <w:numPr>
          <w:ilvl w:val="0"/>
          <w:numId w:val="1008"/>
        </w:numPr>
      </w:pPr>
      <w:r>
        <w:t xml:space="preserve">Выполнить самостоятельную работу (См Рис 7)</w:t>
      </w:r>
      <w:r>
        <w:t xml:space="preserve"> </w:t>
      </w:r>
      <w:r>
        <w:drawing>
          <wp:inline>
            <wp:extent cx="5334000" cy="2485879"/>
            <wp:effectExtent b="0" l="0" r="0" t="0"/>
            <wp:docPr descr="самост.р" title="" id="42" name="Picture"/>
            <a:graphic>
              <a:graphicData uri="http://schemas.openxmlformats.org/drawingml/2006/picture">
                <pic:pic>
                  <pic:nvPicPr>
                    <pic:cNvPr descr="image/самост.р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Самостоятельная работа (Рис 7)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работы,я ознакомилась с языковой разметкой Markdown и выполнила задания в соответствии с лабораторной работой.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9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9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9"/>
        </w:numPr>
      </w:pPr>
      <w:r>
        <w:t xml:space="preserve">Midnight Commander Development Center. — 2021. — URL: https://midnight-</w:t>
      </w:r>
      <w:r>
        <w:t xml:space="preserve"> </w:t>
      </w:r>
      <w:r>
        <w:t xml:space="preserve">commander. org/.</w:t>
      </w:r>
    </w:p>
    <w:p>
      <w:pPr>
        <w:pStyle w:val="Compact"/>
        <w:numPr>
          <w:ilvl w:val="0"/>
          <w:numId w:val="1009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9"/>
        </w:numPr>
      </w:pPr>
      <w:r>
        <w:t xml:space="preserve">Newham C. Learning the bash Shell: Unix Shell Programming. — O’Reilly Media, 2005.</w:t>
      </w:r>
      <w:r>
        <w:t xml:space="preserve"> </w:t>
      </w:r>
      <w:r>
        <w:t xml:space="preserve">— 354 с. — (In a Nutshell). — 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pStyle w:val="Compact"/>
        <w:numPr>
          <w:ilvl w:val="0"/>
          <w:numId w:val="1009"/>
        </w:numPr>
      </w:pPr>
      <w:r>
        <w:t xml:space="preserve">Robbins A. Bash Pocket Reference. — O’Reilly Media, 2016. — 156 с. — ISBN 978-</w:t>
      </w:r>
    </w:p>
    <w:p>
      <w:pPr>
        <w:pStyle w:val="Compact"/>
        <w:numPr>
          <w:ilvl w:val="0"/>
          <w:numId w:val="1009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9"/>
        </w:numPr>
      </w:pPr>
      <w:r>
        <w:t xml:space="preserve">Zarrelli G. Mastering Bash. — Packt Publishing, 2017. — 502 с. — ISBN</w:t>
      </w:r>
    </w:p>
    <w:p>
      <w:pPr>
        <w:pStyle w:val="Compact"/>
        <w:numPr>
          <w:ilvl w:val="0"/>
          <w:numId w:val="1009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9"/>
        </w:numPr>
      </w:pPr>
      <w:r>
        <w:t xml:space="preserve">Куляс О. Л., Никитин К. А. Курс программирования на ASSEMBLER. — М. :</w:t>
      </w:r>
      <w:r>
        <w:t xml:space="preserve"> </w:t>
      </w:r>
      <w:r>
        <w:t xml:space="preserve">Солон-Пресс, 2017.</w:t>
      </w:r>
    </w:p>
    <w:p>
      <w:pPr>
        <w:pStyle w:val="Compact"/>
        <w:numPr>
          <w:ilvl w:val="0"/>
          <w:numId w:val="1009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9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pStyle w:val="Compact"/>
        <w:numPr>
          <w:ilvl w:val="0"/>
          <w:numId w:val="1009"/>
        </w:numPr>
      </w:pPr>
      <w:r>
        <w:t xml:space="preserve">Робачевский А., Немнюгин С., Стесик О. Операционная система UNIX. — 2-е изд.</w:t>
      </w:r>
      <w:r>
        <w:t xml:space="preserve"> </w:t>
      </w:r>
      <w:r>
        <w:t xml:space="preserve">— БХВПетербург, 2010. — 656 с. — ISBN 978-5-94157-538-1.</w:t>
      </w:r>
    </w:p>
    <w:p>
      <w:pPr>
        <w:pStyle w:val="Compact"/>
        <w:numPr>
          <w:ilvl w:val="0"/>
          <w:numId w:val="1009"/>
        </w:numPr>
      </w:pPr>
      <w:r>
        <w:t xml:space="preserve">Столяров А. Программирование на языке ассемблера NASM для ОС Unix. — 2-е</w:t>
      </w:r>
      <w:r>
        <w:t xml:space="preserve"> </w:t>
      </w:r>
      <w:r>
        <w:t xml:space="preserve">изд. — М. : МАКС Пресс, 2011. — URL: http://www.stolyarov.info/books/asm_unix.</w:t>
      </w:r>
    </w:p>
    <w:p>
      <w:pPr>
        <w:pStyle w:val="Compact"/>
        <w:numPr>
          <w:ilvl w:val="0"/>
          <w:numId w:val="1009"/>
        </w:numPr>
      </w:pPr>
      <w:r>
        <w:t xml:space="preserve">Таненбаум Э. Архитектура компьютера. — 6-е изд. — СПб. : Питер, 2013. — 874 с.</w:t>
      </w:r>
      <w:r>
        <w:t xml:space="preserve"> </w:t>
      </w:r>
      <w:r>
        <w:t xml:space="preserve">— (Классика Computer Science).</w:t>
      </w:r>
    </w:p>
    <w:p>
      <w:pPr>
        <w:pStyle w:val="Compact"/>
        <w:numPr>
          <w:ilvl w:val="0"/>
          <w:numId w:val="1009"/>
        </w:numPr>
      </w:pPr>
      <w:r>
        <w:t xml:space="preserve">Таненбаум Э., Бос Х. Современные операционные системы. — 4-е изд. — СПб. :</w:t>
      </w:r>
      <w:r>
        <w:t xml:space="preserve"> </w:t>
      </w:r>
      <w:r>
        <w:t xml:space="preserve">Питер, 2015. — 1120 с. — (Классика Computer Science).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Сулайманова Д.Ж</dc:creator>
  <dc:language>ru-RU</dc:language>
  <cp:keywords/>
  <dcterms:created xsi:type="dcterms:W3CDTF">2024-10-24T17:45:44Z</dcterms:created>
  <dcterms:modified xsi:type="dcterms:W3CDTF">2024-10-24T17:45:44Z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