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left"/>
      </w:pPr>
      <w:r>
        <w:rPr>
          <w:rFonts w:ascii="Arial" w:hAnsi="Arial" w:eastAsia="Arial"/>
          <w:b/>
          <w:color w:val="17365D"/>
          <w:sz w:val="68"/>
        </w:rPr>
        <w:t>DVStor</w:t>
      </w:r>
    </w:p>
    <w:p>
      <w:pPr>
        <w:spacing w:before="80" w:after="240"/>
      </w:pPr>
      <w:r>
        <w:rPr>
          <w:rFonts w:ascii="Noto Serif CJK SC" w:hAnsi="Noto Serif CJK SC" w:eastAsia="Noto Serif CJK SC"/>
          <w:b/>
          <w:color w:val="17365D"/>
          <w:sz w:val="46"/>
        </w:rPr>
        <w:t>面向动态存算分离 ANN 的三项核心机制</w:t>
      </w:r>
    </w:p>
    <w:p>
      <w:pPr>
        <w:spacing w:after="480"/>
      </w:pPr>
      <w:r>
        <w:rPr>
          <w:rFonts w:ascii="Noto Sans CJK SC" w:hAnsi="Noto Sans CJK SC" w:eastAsia="Noto Sans CJK SC"/>
          <w:b/>
          <w:color w:val="0F6B78"/>
          <w:sz w:val="30"/>
        </w:rPr>
        <w:t>从实验动机到方案设计的完整贡献叙事</w:t>
      </w:r>
    </w:p>
    <w:tbl>
      <w:tblPr>
        <w:tblW w:type="auto" w:w="0"/>
        <w:jc w:val="left"/>
        <w:tblLayout w:type="fixed"/>
        <w:tblLook w:firstColumn="1" w:firstRow="1" w:lastColumn="0" w:lastRow="0" w:noHBand="0" w:noVBand="1" w:val="04A0"/>
      </w:tblPr>
      <w:tblGrid>
        <w:gridCol w:w="3156"/>
        <w:gridCol w:w="3156"/>
        <w:gridCol w:w="3156"/>
      </w:tblGrid>
      <w:tr>
        <w:tc>
          <w:tcPr>
            <w:tcW w:type="dxa" w:w="2948"/>
            <w:shd w:fill="EAF2F8"/>
            <w:tcMar>
              <w:top w:w="160" w:type="dxa"/>
              <w:start w:w="140" w:type="dxa"/>
              <w:bottom w:w="160" w:type="dxa"/>
              <w:end w:w="140" w:type="dxa"/>
            </w:tcMar>
            <w:tcBorders>
              <w:top w:val="single" w:sz="8" w:color="17365D"/>
              <w:start w:val="single" w:sz="8" w:color="17365D"/>
              <w:bottom w:val="single" w:sz="8" w:color="17365D"/>
              <w:end w:val="single" w:sz="8" w:color="17365D"/>
            </w:tcBorders>
          </w:tcPr>
          <w:p>
            <w:pPr>
              <w:jc w:val="center"/>
            </w:pPr>
            <w:r>
              <w:rPr>
                <w:rFonts w:ascii="Noto Sans CJK SC" w:hAnsi="Noto Sans CJK SC" w:eastAsia="Noto Sans CJK SC"/>
                <w:b/>
                <w:color w:val="0F6B78"/>
                <w:sz w:val="18"/>
              </w:rPr>
              <w:t>主贡献</w:t>
            </w:r>
          </w:p>
          <w:p>
            <w:pPr>
              <w:jc w:val="center"/>
            </w:pPr>
            <w:r>
              <w:rPr>
                <w:rFonts w:ascii="Noto Sans CJK SC" w:hAnsi="Noto Sans CJK SC" w:eastAsia="Noto Sans CJK SC"/>
                <w:b/>
                <w:color w:val="17365D"/>
                <w:sz w:val="20"/>
              </w:rPr>
              <w:t>可达性优先的续跑式两阶段插入</w:t>
              <w:br/>
              <w:t>与更新边界局部性维护</w:t>
            </w:r>
          </w:p>
        </w:tc>
        <w:tc>
          <w:tcPr>
            <w:tcW w:type="dxa" w:w="2948"/>
            <w:shd w:fill="E8F4F4"/>
            <w:tcMar>
              <w:top w:w="160" w:type="dxa"/>
              <w:start w:w="140" w:type="dxa"/>
              <w:bottom w:w="160" w:type="dxa"/>
              <w:end w:w="140" w:type="dxa"/>
            </w:tcMar>
            <w:tcBorders>
              <w:top w:val="single" w:sz="8" w:color="17365D"/>
              <w:start w:val="single" w:sz="8" w:color="17365D"/>
              <w:bottom w:val="single" w:sz="8" w:color="17365D"/>
              <w:end w:val="single" w:sz="8" w:color="17365D"/>
            </w:tcBorders>
          </w:tcPr>
          <w:p>
            <w:pPr>
              <w:jc w:val="center"/>
            </w:pPr>
            <w:r>
              <w:rPr>
                <w:rFonts w:ascii="Noto Sans CJK SC" w:hAnsi="Noto Sans CJK SC" w:eastAsia="Noto Sans CJK SC"/>
                <w:b/>
                <w:color w:val="0F6B78"/>
                <w:sz w:val="18"/>
              </w:rPr>
              <w:t>贡献二</w:t>
            </w:r>
          </w:p>
          <w:p>
            <w:pPr>
              <w:jc w:val="center"/>
            </w:pPr>
            <w:r>
              <w:rPr>
                <w:rFonts w:ascii="Noto Sans CJK SC" w:hAnsi="Noto Sans CJK SC" w:eastAsia="Noto Sans CJK SC"/>
                <w:b/>
                <w:color w:val="17365D"/>
                <w:sz w:val="20"/>
              </w:rPr>
              <w:t>代际安全、自愈的</w:t>
              <w:br/>
              <w:t>Live/DynaExtent</w:t>
            </w:r>
          </w:p>
        </w:tc>
        <w:tc>
          <w:tcPr>
            <w:tcW w:type="dxa" w:w="2948"/>
            <w:shd w:fill="EAF4EE"/>
            <w:tcMar>
              <w:top w:w="160" w:type="dxa"/>
              <w:start w:w="140" w:type="dxa"/>
              <w:bottom w:w="160" w:type="dxa"/>
              <w:end w:w="140" w:type="dxa"/>
            </w:tcMar>
            <w:tcBorders>
              <w:top w:val="single" w:sz="8" w:color="17365D"/>
              <w:start w:val="single" w:sz="8" w:color="17365D"/>
              <w:bottom w:val="single" w:sz="8" w:color="17365D"/>
              <w:end w:val="single" w:sz="8" w:color="17365D"/>
            </w:tcBorders>
          </w:tcPr>
          <w:p>
            <w:pPr>
              <w:jc w:val="center"/>
            </w:pPr>
            <w:r>
              <w:rPr>
                <w:rFonts w:ascii="Noto Sans CJK SC" w:hAnsi="Noto Sans CJK SC" w:eastAsia="Noto Sans CJK SC"/>
                <w:b/>
                <w:color w:val="0F6B78"/>
                <w:sz w:val="18"/>
              </w:rPr>
              <w:t>贡献三</w:t>
            </w:r>
          </w:p>
          <w:p>
            <w:pPr>
              <w:jc w:val="center"/>
            </w:pPr>
            <w:r>
              <w:rPr>
                <w:rFonts w:ascii="Noto Sans CJK SC" w:hAnsi="Noto Sans CJK SC" w:eastAsia="Noto Sans CJK SC"/>
                <w:b/>
                <w:color w:val="17365D"/>
                <w:sz w:val="20"/>
              </w:rPr>
              <w:t>精确前沿驱动的</w:t>
              <w:br/>
              <w:t>GPU–RDMA 搜索推进解耦</w:t>
            </w:r>
          </w:p>
        </w:tc>
      </w:tr>
    </w:tbl>
    <w:p>
      <w:pPr>
        <w:spacing w:before="840" w:after="60"/>
      </w:pPr>
      <w:r>
        <w:rPr>
          <w:rFonts w:ascii="Noto Sans CJK SC" w:hAnsi="Noto Sans CJK SC" w:eastAsia="Noto Sans CJK SC"/>
          <w:b/>
          <w:color w:val="475467"/>
          <w:sz w:val="21"/>
        </w:rPr>
        <w:t>FAST 2027 论文贡献内部工作稿</w:t>
      </w:r>
    </w:p>
    <w:p>
      <w:pPr>
        <w:spacing w:after="60"/>
      </w:pPr>
      <w:r>
        <w:rPr>
          <w:rFonts w:ascii="Noto Sans CJK SC" w:hAnsi="Noto Sans CJK SC" w:eastAsia="Noto Sans CJK SC"/>
          <w:color w:val="667085"/>
          <w:sz w:val="18"/>
        </w:rPr>
        <w:t>依据：论文方案梳理、当前项目源码、motivation 报告与 2026-08-19 完整运行报告</w:t>
      </w:r>
    </w:p>
    <w:p>
      <w:r>
        <w:rPr>
          <w:rFonts w:ascii="Noto Sans CJK SC" w:hAnsi="Noto Sans CJK SC" w:eastAsia="Noto Sans CJK SC"/>
          <w:color w:val="667085"/>
          <w:sz w:val="18"/>
        </w:rPr>
        <w:t>版本：2026-08-19</w:t>
      </w:r>
    </w:p>
    <w:tbl>
      <w:tblPr>
        <w:tblW w:type="auto" w:w="0"/>
        <w:jc w:val="center"/>
        <w:tblLayout w:type="fixed"/>
        <w:tblLook w:firstColumn="1" w:firstRow="1" w:lastColumn="0" w:lastRow="0" w:noHBand="0" w:noVBand="1" w:val="04A0"/>
      </w:tblPr>
      <w:tblGrid>
        <w:gridCol w:w="9468"/>
      </w:tblGrid>
      <w:tr>
        <w:trPr>
          <w:cantSplit/>
        </w:trPr>
        <w:tc>
          <w:tcPr>
            <w:tcW w:type="dxa" w:w="9184"/>
            <w:shd w:fill="F2F4F7"/>
            <w:tcBorders>
              <w:top w:val="single" w:sz="10" w:color="1F4E78"/>
              <w:start w:val="single" w:sz="10" w:color="1F4E78"/>
              <w:bottom w:val="single" w:sz="10" w:color="1F4E78"/>
              <w:end w:val="single" w:sz="10" w:color="1F4E78"/>
            </w:tcBorders>
            <w:tcMar>
              <w:top w:w="140" w:type="dxa"/>
              <w:start w:w="170" w:type="dxa"/>
              <w:bottom w:w="140" w:type="dxa"/>
              <w:end w:w="170" w:type="dxa"/>
            </w:tcMar>
          </w:tcPr>
          <w:p>
            <w:pPr>
              <w:spacing w:after="80"/>
            </w:pPr>
            <w:r>
              <w:rPr>
                <w:rFonts w:ascii="Noto Sans CJK SC" w:hAnsi="Noto Sans CJK SC" w:eastAsia="Noto Sans CJK SC"/>
                <w:b/>
                <w:color w:val="1F4E78"/>
                <w:sz w:val="20"/>
              </w:rPr>
              <w:t>文档定位</w:t>
            </w:r>
          </w:p>
          <w:p>
            <w:pPr>
              <w:spacing w:line="312" w:lineRule="auto"/>
              <w:jc w:val="both"/>
            </w:pPr>
            <w:r>
              <w:rPr>
                <w:rFonts w:ascii="Noto Sans CJK SC" w:hAnsi="Noto Sans CJK SC" w:eastAsia="Noto Sans CJK SC"/>
                <w:color w:val="1F2933"/>
                <w:sz w:val="18"/>
              </w:rPr>
              <w:t>本文不是最终论文正文，而是一份可直接转化为 Introduction、Motivation 与 Design 章节的学术化叙事草案。所有已有数据均按“结构性证据、机制运行证据、因果性能证据”分开表述；凡当前源码或报告尚不能支持的结论，均以“缺失的动机实验”或“缺失的因果验证”明确标出。</w:t>
            </w:r>
          </w:p>
        </w:tc>
      </w:tr>
    </w:tbl>
    <w:p>
      <w:pPr>
        <w:spacing w:after="20"/>
      </w:pPr>
    </w:p>
    <w:p>
      <w:pPr>
        <w:pStyle w:val="Heading1"/>
        <w:keepNext/>
        <w:pageBreakBefore/>
      </w:pPr>
      <w:r>
        <w:rPr>
          <w:rFonts w:ascii="Noto Sans CJK SC" w:hAnsi="Noto Sans CJK SC" w:eastAsia="Noto Sans CJK SC"/>
          <w:b/>
          <w:color w:val="17365D"/>
          <w:sz w:val="36"/>
        </w:rPr>
        <w:t>0  执行摘要</w:t>
      </w:r>
    </w:p>
    <w:p>
      <w:pPr>
        <w:keepNext/>
        <w:spacing w:after="240"/>
      </w:pPr>
      <w:r>
        <w:rPr>
          <w:rFonts w:ascii="Arial" w:hAnsi="Arial" w:eastAsia="Arial"/>
          <w:i/>
          <w:color w:val="0F6B78"/>
          <w:sz w:val="19"/>
        </w:rPr>
        <w:t>Executive Summary</w:t>
      </w:r>
    </w:p>
    <w:p>
      <w:pPr>
        <w:spacing w:after="160" w:line="324" w:lineRule="auto"/>
        <w:ind w:left="255" w:right="142"/>
        <w:jc w:val="both"/>
      </w:pPr>
      <w:r>
        <w:rPr>
          <w:rFonts w:ascii="Noto Serif CJK SC" w:hAnsi="Noto Serif CJK SC" w:eastAsia="Noto Serif CJK SC"/>
          <w:b/>
          <w:color w:val="17365D"/>
          <w:sz w:val="24"/>
        </w:rPr>
        <w:t>论文的统一主张是：动态存算分离 ANN 系统在更新、远程图访问和 GPU 搜索推进中设置了三个强于正确性所需的完成边界。DVStor 并不是简单地把工作异步化，而是重新定义每条路径上“何时已经足以安全推进”。</w:t>
      </w:r>
    </w:p>
    <w:p>
      <w:pPr>
        <w:pStyle w:val="BodyText"/>
        <w:spacing w:after="100" w:line="341" w:lineRule="auto"/>
        <w:ind w:firstLine="420"/>
        <w:jc w:val="both"/>
      </w:pPr>
      <w:r>
        <w:rPr>
          <w:rFonts w:ascii="Noto Sans CJK SC" w:hAnsi="Noto Sans CJK SC" w:eastAsia="Noto Sans CJK SC"/>
          <w:i w:val="0"/>
          <w:color w:val="1F2933"/>
          <w:sz w:val="21"/>
        </w:rPr>
        <w:t>在更新路径上，传统设计把节点的查询可见性、全局邻接优化、反向边维护以及物理放置绑定为同一个插入完成点。DVStor 将其改写为可达性优先的两阶段协议：前台 Stage1 只在一个物理分片内完成查询可见节点、局部邻接和受保护反向可达桥的发布，并且只有在后台维护任务已经被接纳、能够继续执行之后才返回成功；后台 Stage2 从 Stage1 保存的 Beam 与跨分片 frontier 原位续跑，在远端 owner 侧融合图展开与同分片候选评分，最终完成一次权威剪枝。Stage2 得到最终邻接后，系统顺手计算该节点在固定邻接集合下的最小跨分片出边位置，并且仅在严格获益时迁移，从而把局部性维护并入更新本来就存在的完成边界。</w:t>
      </w:r>
    </w:p>
    <w:p>
      <w:pPr>
        <w:pStyle w:val="BodyText"/>
        <w:spacing w:after="100" w:line="341" w:lineRule="auto"/>
        <w:ind w:firstLine="420"/>
        <w:jc w:val="both"/>
      </w:pPr>
      <w:r>
        <w:rPr>
          <w:rFonts w:ascii="Noto Sans CJK SC" w:hAnsi="Noto Sans CJK SC" w:eastAsia="Noto Sans CJK SC"/>
          <w:i w:val="0"/>
          <w:color w:val="1F2933"/>
          <w:sz w:val="21"/>
        </w:rPr>
        <w:t>在远程图访问路径上，传统系统为了支持邻接原地增长而固定分配 832 B 图记录，并因此在查询时也按 832 B 搬运。DVStor 的 Live/DynaExtent 将“物理容量”与“当前有效传输前缀”分离：静态节点使用一字节 extent sidecar，动态节点把 extent class 与 slot incarnation 共同编码到已有动态 PQ tag 中。extent 只作为可验证的性能提示；图 header、incarnation 和 checksum 仍然是正确性权威。过期提示最多触发一次 short-to-full 回退，并在完整快照验证后通过 promotion/demotion 自愈，从而保持常见路径的一次 RDMA READ，而不需要失效广播。</w:t>
      </w:r>
    </w:p>
    <w:p>
      <w:pPr>
        <w:pStyle w:val="BodyText"/>
        <w:spacing w:after="100" w:line="341" w:lineRule="auto"/>
        <w:ind w:firstLine="420"/>
        <w:jc w:val="both"/>
      </w:pPr>
      <w:r>
        <w:rPr>
          <w:rFonts w:ascii="Noto Sans CJK SC" w:hAnsi="Noto Sans CJK SC" w:eastAsia="Noto Sans CJK SC"/>
          <w:i w:val="0"/>
          <w:color w:val="1F2933"/>
          <w:sz w:val="21"/>
        </w:rPr>
        <w:t>在 GPU 搜索路径上，传统执行把下一轮 RDMA issue 强制放在完整 Beam materialization 之后。DVStor 观察到，下一轮真正需要展开的前沿早于整张权威 Beam 完成：旧 Beam 与本轮 candidate runs 已经冻结且有序，因此系统可以从同一组不可变输入中构造与最终 Beam 完全一致的 exact frontier certificate，先发出下一轮必需 RDMA，再在网络传输期间完成剩余归并。提前返回的数据只进入查询私有 ROB，Beam、visited、expanded 与 termination 仍然只由完整权威 Beam 发布推进，因此该机制不依赖预测，也不改变规范搜索顺序。</w:t>
      </w:r>
    </w:p>
    <w:p>
      <w:pPr>
        <w:spacing w:after="80"/>
      </w:pPr>
      <w:r>
        <w:rPr>
          <w:rFonts w:ascii="Noto Sans CJK SC" w:hAnsi="Noto Sans CJK SC" w:eastAsia="Noto Sans CJK SC"/>
          <w:b/>
          <w:color w:val="1F4E78"/>
          <w:sz w:val="18"/>
        </w:rPr>
        <w:t>表 0-1  三项贡献的证据成熟度</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1757"/>
            <w:shd w:fill="17365D"/>
            <w:tcMar>
              <w:top w:w="90" w:type="dxa"/>
              <w:start w:w="85" w:type="dxa"/>
              <w:bottom w:w="90" w:type="dxa"/>
              <w:end w:w="85" w:type="dxa"/>
            </w:tcMar>
          </w:tcPr>
          <w:p>
            <w:pPr>
              <w:jc w:val="center"/>
            </w:pPr>
            <w:r>
              <w:rPr>
                <w:rFonts w:ascii="Noto Sans CJK SC" w:hAnsi="Noto Sans CJK SC" w:eastAsia="Noto Sans CJK SC"/>
                <w:b/>
                <w:color w:val="FFFFFF"/>
                <w:sz w:val="17"/>
              </w:rPr>
              <w:t>贡献</w:t>
            </w:r>
          </w:p>
        </w:tc>
        <w:tc>
          <w:tcPr>
            <w:tcW w:type="dxa" w:w="2324"/>
            <w:shd w:fill="17365D"/>
            <w:tcMar>
              <w:top w:w="90" w:type="dxa"/>
              <w:start w:w="85" w:type="dxa"/>
              <w:bottom w:w="90" w:type="dxa"/>
              <w:end w:w="85" w:type="dxa"/>
            </w:tcMar>
          </w:tcPr>
          <w:p>
            <w:pPr>
              <w:jc w:val="center"/>
            </w:pPr>
            <w:r>
              <w:rPr>
                <w:rFonts w:ascii="Noto Sans CJK SC" w:hAnsi="Noto Sans CJK SC" w:eastAsia="Noto Sans CJK SC"/>
                <w:b/>
                <w:color w:val="FFFFFF"/>
                <w:sz w:val="17"/>
              </w:rPr>
              <w:t>核心边界</w:t>
            </w:r>
          </w:p>
        </w:tc>
        <w:tc>
          <w:tcPr>
            <w:tcW w:type="dxa" w:w="2494"/>
            <w:shd w:fill="17365D"/>
            <w:tcMar>
              <w:top w:w="90" w:type="dxa"/>
              <w:start w:w="85" w:type="dxa"/>
              <w:bottom w:w="90" w:type="dxa"/>
              <w:end w:w="85" w:type="dxa"/>
            </w:tcMar>
          </w:tcPr>
          <w:p>
            <w:pPr>
              <w:jc w:val="center"/>
            </w:pPr>
            <w:r>
              <w:rPr>
                <w:rFonts w:ascii="Noto Sans CJK SC" w:hAnsi="Noto Sans CJK SC" w:eastAsia="Noto Sans CJK SC"/>
                <w:b/>
                <w:color w:val="FFFFFF"/>
                <w:sz w:val="17"/>
              </w:rPr>
              <w:t>当前最强证据</w:t>
            </w:r>
          </w:p>
        </w:tc>
        <w:tc>
          <w:tcPr>
            <w:tcW w:type="dxa" w:w="2324"/>
            <w:shd w:fill="17365D"/>
            <w:tcMar>
              <w:top w:w="90" w:type="dxa"/>
              <w:start w:w="85" w:type="dxa"/>
              <w:bottom w:w="90" w:type="dxa"/>
              <w:end w:w="85" w:type="dxa"/>
            </w:tcMar>
          </w:tcPr>
          <w:p>
            <w:pPr>
              <w:jc w:val="center"/>
            </w:pPr>
            <w:r>
              <w:rPr>
                <w:rFonts w:ascii="Noto Sans CJK SC" w:hAnsi="Noto Sans CJK SC" w:eastAsia="Noto Sans CJK SC"/>
                <w:b/>
                <w:color w:val="FFFFFF"/>
                <w:sz w:val="17"/>
              </w:rPr>
              <w:t>当前关键缺口</w:t>
            </w:r>
          </w:p>
        </w:tc>
      </w:tr>
      <w:tr>
        <w:trPr>
          <w:cantSplit/>
        </w:trPr>
        <w:tc>
          <w:tcPr>
            <w:tcW w:type="dxa" w:w="1757"/>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主贡献：两阶段插入 + 局部性维护</w:t>
            </w:r>
          </w:p>
        </w:tc>
        <w:tc>
          <w:tcPr>
            <w:tcW w:type="dxa" w:w="232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查询可见 ≠ 全局构图完成；最终邻接是局部放置的自然决策点</w:t>
            </w:r>
          </w:p>
        </w:tc>
        <w:tc>
          <w:tcPr>
            <w:tcW w:type="dxa" w:w="249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Stage1 authority-side 平均约 3.83 ms；局部迁移使当前 finalized 节点的 outgoing cross edges 减少 22.86%</w:t>
            </w:r>
          </w:p>
        </w:tc>
        <w:tc>
          <w:tcPr>
            <w:tcW w:type="dxa" w:w="232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缺少同步 one-stage ACK breakdown、local-only 质量负结果与长期 locality-drift 对照；当前前台接纳率高于可持续后台完成率</w:t>
            </w:r>
          </w:p>
        </w:tc>
      </w:tr>
      <w:tr>
        <w:trPr>
          <w:cantSplit/>
        </w:trPr>
        <w:tc>
          <w:tcPr>
            <w:tcW w:type="dxa" w:w="1757"/>
            <w:shd w:fill="F2F4F7"/>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Live/DynaExtent</w:t>
            </w:r>
          </w:p>
        </w:tc>
        <w:tc>
          <w:tcPr>
            <w:tcW w:type="dxa" w:w="2324"/>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物理预留容量 ≠ 当前网络传输量</w:t>
            </w:r>
          </w:p>
        </w:tc>
        <w:tc>
          <w:tcPr>
            <w:tcW w:type="dxa" w:w="2494"/>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静态 graph bytes/query -49.64%，QPS +8.90%；动态图平均物理读 434.43 B，fallback/short 仅 0.0745%</w:t>
            </w:r>
          </w:p>
        </w:tc>
        <w:tc>
          <w:tcPr>
            <w:tcW w:type="dxa" w:w="2324"/>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缺少 fixed/static-only/full DynaExtent 可重置三元消融；动态图访问占比仍低</w:t>
            </w:r>
          </w:p>
        </w:tc>
      </w:tr>
      <w:tr>
        <w:trPr>
          <w:cantSplit/>
        </w:trPr>
        <w:tc>
          <w:tcPr>
            <w:tcW w:type="dxa" w:w="1757"/>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搜索推进解耦</w:t>
            </w:r>
          </w:p>
        </w:tc>
        <w:tc>
          <w:tcPr>
            <w:tcW w:type="dxa" w:w="232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下一轮 I/O issue ≠ 完整 Beam publication</w:t>
            </w:r>
          </w:p>
        </w:tc>
        <w:tc>
          <w:tcPr>
            <w:tcW w:type="dxa" w:w="249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每查询 14.37 个 exact certificate，13.27 个在完整 Beam 前实际发出；critical ROB hit 96.72%</w:t>
            </w:r>
          </w:p>
        </w:tc>
        <w:tc>
          <w:tcPr>
            <w:tcW w:type="dxa" w:w="232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缺少保持同一 persistent + GPUNetIO + Stable-Run 栈的 coupled/decoupled 因果 A/B</w:t>
            </w:r>
          </w:p>
        </w:tc>
      </w:tr>
    </w:tbl>
    <w:p>
      <w:pPr>
        <w:spacing w:after="4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10" w:color="A61B1B"/>
              <w:start w:val="single" w:sz="10" w:color="A61B1B"/>
              <w:bottom w:val="single" w:sz="10" w:color="A61B1B"/>
              <w:end w:val="single" w:sz="10" w:color="A61B1B"/>
            </w:tcBorders>
            <w:tcMar>
              <w:top w:w="140" w:type="dxa"/>
              <w:start w:w="170" w:type="dxa"/>
              <w:bottom w:w="140" w:type="dxa"/>
              <w:end w:w="170" w:type="dxa"/>
            </w:tcMar>
          </w:tcPr>
          <w:p>
            <w:pPr>
              <w:spacing w:after="80"/>
            </w:pPr>
            <w:r>
              <w:rPr>
                <w:rFonts w:ascii="Noto Sans CJK SC" w:hAnsi="Noto Sans CJK SC" w:eastAsia="Noto Sans CJK SC"/>
                <w:b/>
                <w:color w:val="A61B1B"/>
                <w:sz w:val="20"/>
              </w:rPr>
              <w:t>证据分级说明</w:t>
            </w:r>
          </w:p>
          <w:p>
            <w:pPr>
              <w:spacing w:line="312" w:lineRule="auto"/>
              <w:jc w:val="both"/>
            </w:pPr>
            <w:r>
              <w:rPr>
                <w:rFonts w:ascii="Noto Sans CJK SC" w:hAnsi="Noto Sans CJK SC" w:eastAsia="Noto Sans CJK SC"/>
                <w:color w:val="1F2933"/>
                <w:sz w:val="18"/>
              </w:rPr>
              <w:t>本文把“某条代码路径被大量执行”称为机制运行证据，把“相同系统栈下只切换一个机制得到的性能差异”称为因果性能证据。当前全系统 baseline/full 会同时改变 host/persistent engine、merge policy、graph read policy 与更新协议，因此只能作为完整系统对照，不能被用于给三项贡献分别归因。</w:t>
            </w:r>
          </w:p>
        </w:tc>
      </w:tr>
    </w:tbl>
    <w:p>
      <w:pPr>
        <w:spacing w:after="20"/>
      </w:pPr>
    </w:p>
    <w:p>
      <w:pPr>
        <w:pStyle w:val="Heading1"/>
        <w:keepNext/>
        <w:pageBreakBefore/>
      </w:pPr>
      <w:r>
        <w:rPr>
          <w:rFonts w:ascii="Noto Sans CJK SC" w:hAnsi="Noto Sans CJK SC" w:eastAsia="Noto Sans CJK SC"/>
          <w:b/>
          <w:color w:val="17365D"/>
          <w:sz w:val="36"/>
        </w:rPr>
        <w:t>1  统一研究问题与论文主线</w:t>
      </w:r>
    </w:p>
    <w:p>
      <w:pPr>
        <w:keepNext/>
        <w:spacing w:after="240"/>
      </w:pPr>
      <w:r>
        <w:rPr>
          <w:rFonts w:ascii="Arial" w:hAnsi="Arial" w:eastAsia="Arial"/>
          <w:i/>
          <w:color w:val="0F6B78"/>
          <w:sz w:val="19"/>
        </w:rPr>
        <w:t>A Unified Thesis: Relaxing Over-Strong Completion Boundaries</w:t>
      </w:r>
    </w:p>
    <w:p>
      <w:pPr>
        <w:pStyle w:val="Heading2"/>
        <w:keepNext/>
      </w:pPr>
      <w:r>
        <w:rPr>
          <w:rFonts w:ascii="Noto Sans CJK SC" w:hAnsi="Noto Sans CJK SC" w:eastAsia="Noto Sans CJK SC"/>
          <w:b/>
          <w:color w:val="1F4E78"/>
          <w:sz w:val="26"/>
        </w:rPr>
        <w:t>1.1  研究场景</w:t>
      </w:r>
    </w:p>
    <w:p>
      <w:pPr>
        <w:pStyle w:val="BodyText"/>
        <w:spacing w:after="100" w:line="341" w:lineRule="auto"/>
        <w:ind w:firstLine="420"/>
        <w:jc w:val="both"/>
      </w:pPr>
      <w:r>
        <w:rPr>
          <w:rFonts w:ascii="Noto Sans CJK SC" w:hAnsi="Noto Sans CJK SC" w:eastAsia="Noto Sans CJK SC"/>
          <w:i w:val="0"/>
          <w:color w:val="1F2933"/>
          <w:sz w:val="21"/>
        </w:rPr>
        <w:t>DVStor 面向的是动态图 ANN 的存算分离场景：计算节点使用 GPU 执行图搜索和距离计算，图记录、原始向量及在线更新状态位于多个存储 owner。与静态远程索引不同，系统既要让查询持续高吞吐地沿图扩展，也要允许新节点、反向边和物理放置在线变化。由此形成三类耦合：一次更新需要跨分片搜索与写回；一次图读取面对可变邻接长度；一轮搜索的下一批 I/O 取决于上一轮候选状态。</w:t>
      </w:r>
    </w:p>
    <w:p>
      <w:pPr>
        <w:pStyle w:val="BodyText"/>
        <w:spacing w:after="100" w:line="341" w:lineRule="auto"/>
        <w:ind w:firstLine="420"/>
        <w:jc w:val="both"/>
      </w:pPr>
      <w:r>
        <w:rPr>
          <w:rFonts w:ascii="Noto Sans CJK SC" w:hAnsi="Noto Sans CJK SC" w:eastAsia="Noto Sans CJK SC"/>
          <w:i w:val="0"/>
          <w:color w:val="1F2933"/>
          <w:sz w:val="21"/>
        </w:rPr>
        <w:t>传统实现往往采用最保守的方式处理这些耦合：更新必须等全部图优化完成才 ACK；图记录按最大物理容量传输；GPU 必须等完整 Beam 写完才允许下一轮 RDMA。三种做法都容易证明正确，却把“完整状态”误当成“继续推进所需的最小状态”，从而在前台路径引入不必要的远端依赖、网络字节和串行屏障。</w:t>
      </w:r>
    </w:p>
    <w:p>
      <w:pPr>
        <w:pStyle w:val="Heading2"/>
        <w:keepNext/>
      </w:pPr>
      <w:r>
        <w:rPr>
          <w:rFonts w:ascii="Noto Sans CJK SC" w:hAnsi="Noto Sans CJK SC" w:eastAsia="Noto Sans CJK SC"/>
          <w:b/>
          <w:color w:val="1F4E78"/>
          <w:sz w:val="26"/>
        </w:rPr>
        <w:t>1.2  统一洞见</w:t>
      </w:r>
    </w:p>
    <w:p>
      <w:pPr>
        <w:spacing w:after="160" w:line="324" w:lineRule="auto"/>
        <w:ind w:left="255" w:right="142"/>
        <w:jc w:val="both"/>
      </w:pPr>
      <w:r>
        <w:rPr>
          <w:rFonts w:ascii="Noto Serif CJK SC" w:hAnsi="Noto Serif CJK SC" w:eastAsia="Noto Serif CJK SC"/>
          <w:b/>
          <w:color w:val="17365D"/>
          <w:sz w:val="24"/>
        </w:rPr>
        <w:t>跨越 GPU、网络和分片边界时，只同步正确性真正需要的状态，只传当前有效的数据，并在信息自然变得充分的时刻作决定。</w:t>
      </w:r>
    </w:p>
    <w:p>
      <w:pPr>
        <w:spacing w:after="80"/>
      </w:pPr>
      <w:r>
        <w:rPr>
          <w:rFonts w:ascii="Noto Sans CJK SC" w:hAnsi="Noto Sans CJK SC" w:eastAsia="Noto Sans CJK SC"/>
          <w:b/>
          <w:color w:val="1F4E78"/>
          <w:sz w:val="19"/>
        </w:rPr>
        <w:t>三项机制对同一系统原则的具体化</w:t>
      </w:r>
    </w:p>
    <w:tbl>
      <w:tblPr>
        <w:tblW w:type="auto" w:w="0"/>
        <w:jc w:val="center"/>
        <w:tblLayout w:type="fixed"/>
        <w:tblLook w:firstColumn="1" w:firstRow="1" w:lastColumn="0" w:lastRow="0" w:noHBand="0" w:noVBand="1" w:val="04A0"/>
      </w:tblPr>
      <w:tblGrid>
        <w:gridCol w:w="3156"/>
        <w:gridCol w:w="3156"/>
        <w:gridCol w:w="3156"/>
      </w:tblGrid>
      <w:tr>
        <w:trPr>
          <w:cantSplit/>
        </w:trPr>
        <w:tc>
          <w:tcPr>
            <w:tcW w:type="dxa" w:w="2967"/>
            <w:shd w:fill="EAF2F8"/>
            <w:tcMar>
              <w:top w:w="110" w:type="dxa"/>
              <w:start w:w="95" w:type="dxa"/>
              <w:bottom w:w="110" w:type="dxa"/>
              <w:end w:w="95" w:type="dxa"/>
            </w:tcMar>
            <w:tcBorders>
              <w:top w:val="single" w:sz="6" w:color="D9E1E8"/>
              <w:start w:val="single" w:sz="6" w:color="D9E1E8"/>
              <w:bottom w:val="single" w:sz="6" w:color="D9E1E8"/>
              <w:end w:val="single" w:sz="6" w:color="D9E1E8"/>
            </w:tcBorders>
            <w:vAlign w:val="center"/>
          </w:tcPr>
          <w:p>
            <w:pPr>
              <w:jc w:val="center"/>
            </w:pPr>
            <w:r>
              <w:rPr>
                <w:rFonts w:ascii="Noto Sans CJK SC" w:hAnsi="Noto Sans CJK SC" w:eastAsia="Noto Sans CJK SC"/>
                <w:b/>
                <w:color w:val="17365D"/>
                <w:sz w:val="18"/>
              </w:rPr>
              <w:t>更新路径</w:t>
            </w:r>
          </w:p>
          <w:p>
            <w:pPr>
              <w:spacing w:line="264" w:lineRule="auto"/>
              <w:jc w:val="center"/>
            </w:pPr>
            <w:r>
              <w:rPr>
                <w:rFonts w:ascii="Noto Sans CJK SC" w:hAnsi="Noto Sans CJK SC" w:eastAsia="Noto Sans CJK SC"/>
                <w:color w:val="1F2933"/>
                <w:sz w:val="16"/>
              </w:rPr>
              <w:t>先建立受保护的查询可达性</w:t>
              <w:br/>
              <w:t>再异步完成全局 refinement</w:t>
            </w:r>
          </w:p>
        </w:tc>
        <w:tc>
          <w:tcPr>
            <w:tcW w:type="dxa" w:w="2967"/>
            <w:shd w:fill="E8F4F4"/>
            <w:tcMar>
              <w:top w:w="110" w:type="dxa"/>
              <w:start w:w="95" w:type="dxa"/>
              <w:bottom w:w="110" w:type="dxa"/>
              <w:end w:w="95" w:type="dxa"/>
            </w:tcMar>
            <w:tcBorders>
              <w:top w:val="single" w:sz="6" w:color="D9E1E8"/>
              <w:start w:val="single" w:sz="6" w:color="D9E1E8"/>
              <w:bottom w:val="single" w:sz="6" w:color="D9E1E8"/>
              <w:end w:val="single" w:sz="6" w:color="D9E1E8"/>
            </w:tcBorders>
            <w:vAlign w:val="center"/>
          </w:tcPr>
          <w:p>
            <w:pPr>
              <w:jc w:val="center"/>
            </w:pPr>
            <w:r>
              <w:rPr>
                <w:rFonts w:ascii="Noto Sans CJK SC" w:hAnsi="Noto Sans CJK SC" w:eastAsia="Noto Sans CJK SC"/>
                <w:b/>
                <w:color w:val="17365D"/>
                <w:sz w:val="18"/>
              </w:rPr>
              <w:t>存储路径</w:t>
            </w:r>
          </w:p>
          <w:p>
            <w:pPr>
              <w:spacing w:line="264" w:lineRule="auto"/>
              <w:jc w:val="center"/>
            </w:pPr>
            <w:r>
              <w:rPr>
                <w:rFonts w:ascii="Noto Sans CJK SC" w:hAnsi="Noto Sans CJK SC" w:eastAsia="Noto Sans CJK SC"/>
                <w:color w:val="1F2933"/>
                <w:sz w:val="16"/>
              </w:rPr>
              <w:t>固定容量用于更新</w:t>
              <w:br/>
              <w:t>有效 extent 决定传输</w:t>
            </w:r>
          </w:p>
        </w:tc>
        <w:tc>
          <w:tcPr>
            <w:tcW w:type="dxa" w:w="2967"/>
            <w:shd w:fill="EAF4EE"/>
            <w:tcMar>
              <w:top w:w="110" w:type="dxa"/>
              <w:start w:w="95" w:type="dxa"/>
              <w:bottom w:w="110" w:type="dxa"/>
              <w:end w:w="95" w:type="dxa"/>
            </w:tcMar>
            <w:tcBorders>
              <w:top w:val="single" w:sz="6" w:color="D9E1E8"/>
              <w:start w:val="single" w:sz="6" w:color="D9E1E8"/>
              <w:bottom w:val="single" w:sz="6" w:color="D9E1E8"/>
              <w:end w:val="single" w:sz="6" w:color="D9E1E8"/>
            </w:tcBorders>
            <w:vAlign w:val="center"/>
          </w:tcPr>
          <w:p>
            <w:pPr>
              <w:jc w:val="center"/>
            </w:pPr>
            <w:r>
              <w:rPr>
                <w:rFonts w:ascii="Noto Sans CJK SC" w:hAnsi="Noto Sans CJK SC" w:eastAsia="Noto Sans CJK SC"/>
                <w:b/>
                <w:color w:val="17365D"/>
                <w:sz w:val="18"/>
              </w:rPr>
              <w:t>查询路径</w:t>
            </w:r>
          </w:p>
          <w:p>
            <w:pPr>
              <w:spacing w:line="264" w:lineRule="auto"/>
              <w:jc w:val="center"/>
            </w:pPr>
            <w:r>
              <w:rPr>
                <w:rFonts w:ascii="Noto Sans CJK SC" w:hAnsi="Noto Sans CJK SC" w:eastAsia="Noto Sans CJK SC"/>
                <w:color w:val="1F2933"/>
                <w:sz w:val="16"/>
              </w:rPr>
              <w:t>精确前沿一旦确定即发 I/O</w:t>
              <w:br/>
              <w:t>完整 Beam 稍后提交</w:t>
            </w:r>
          </w:p>
        </w:tc>
      </w:tr>
    </w:tbl>
    <w:p>
      <w:pPr>
        <w:spacing w:after="40"/>
      </w:pPr>
    </w:p>
    <w:p>
      <w:pPr>
        <w:pStyle w:val="BodyText"/>
        <w:spacing w:after="100" w:line="341" w:lineRule="auto"/>
        <w:ind w:firstLine="420"/>
        <w:jc w:val="both"/>
      </w:pPr>
      <w:r>
        <w:rPr>
          <w:rFonts w:ascii="Noto Sans CJK SC" w:hAnsi="Noto Sans CJK SC" w:eastAsia="Noto Sans CJK SC"/>
          <w:i w:val="0"/>
          <w:color w:val="1F2933"/>
          <w:sz w:val="21"/>
        </w:rPr>
        <w:t>这个统一主张能够把三个方案组织成一篇而不是三个零散优化。主贡献解决的是动态更新的完成语义与长期物理局部性，另外两项分别减少后台/查询都会触发的远程图访问成本，并消除 GPU 图搜索中仍然存在的推进屏障。三者共同服务于同一个目标：在不削弱 query-visible graph、incarnation/checksum 验证和 canonical Beam 等正确性权威的前提下，将非关键工作移出关键路径。</w:t>
      </w:r>
    </w:p>
    <w:p>
      <w:pPr>
        <w:pStyle w:val="Heading2"/>
        <w:keepNext/>
      </w:pPr>
      <w:r>
        <w:rPr>
          <w:rFonts w:ascii="Noto Sans CJK SC" w:hAnsi="Noto Sans CJK SC" w:eastAsia="Noto Sans CJK SC"/>
          <w:b/>
          <w:color w:val="1F4E78"/>
          <w:sz w:val="26"/>
        </w:rPr>
        <w:t>1.3  论文贡献排序建议</w:t>
      </w:r>
    </w:p>
    <w:p>
      <w:pPr>
        <w:pStyle w:val="BodyText"/>
        <w:spacing w:after="100" w:line="341" w:lineRule="auto"/>
        <w:ind w:firstLine="420"/>
        <w:jc w:val="both"/>
      </w:pPr>
      <w:r>
        <w:rPr>
          <w:rFonts w:ascii="Noto Sans CJK SC" w:hAnsi="Noto Sans CJK SC" w:eastAsia="Noto Sans CJK SC"/>
          <w:i w:val="0"/>
          <w:color w:val="1F2933"/>
          <w:sz w:val="21"/>
        </w:rPr>
        <w:t>论文中应首先呈现“两阶段插入 + 局部性维护”，因为它直接回答动态图存算分离系统最具有辨识度的问题：更新卸载之后为什么仍慢、ACK 应该承诺什么、后台如何避免重新搜索、在线节点如何不持续破坏物理分片。Live/DynaExtent 应作为第二项贡献，说明即使更新协议被解耦，查询和 Stage2 仍不应为更新余量搬运固定大记录。搜索推进解耦应作为第三项贡献，说明 GPU-centric 查询端还存在一个由软件状态发布造成的串行边界。</w:t>
      </w:r>
    </w:p>
    <w:tbl>
      <w:tblPr>
        <w:tblW w:type="auto" w:w="0"/>
        <w:jc w:val="center"/>
        <w:tblLayout w:type="fixed"/>
        <w:tblLook w:firstColumn="1" w:firstRow="1" w:lastColumn="0" w:lastRow="0" w:noHBand="0" w:noVBand="1" w:val="04A0"/>
      </w:tblPr>
      <w:tblGrid>
        <w:gridCol w:w="9468"/>
      </w:tblGrid>
      <w:tr>
        <w:trPr>
          <w:cantSplit/>
        </w:trPr>
        <w:tc>
          <w:tcPr>
            <w:tcW w:type="dxa" w:w="9184"/>
            <w:shd w:fill="EAF2F8"/>
            <w:tcBorders>
              <w:top w:val="single" w:sz="10" w:color="1F4E78"/>
              <w:start w:val="single" w:sz="10" w:color="1F4E78"/>
              <w:bottom w:val="single" w:sz="10" w:color="1F4E78"/>
              <w:end w:val="single" w:sz="10" w:color="1F4E78"/>
            </w:tcBorders>
            <w:tcMar>
              <w:top w:w="140" w:type="dxa"/>
              <w:start w:w="170" w:type="dxa"/>
              <w:bottom w:w="140" w:type="dxa"/>
              <w:end w:w="170" w:type="dxa"/>
            </w:tcMar>
          </w:tcPr>
          <w:p>
            <w:pPr>
              <w:spacing w:after="80"/>
            </w:pPr>
            <w:r>
              <w:rPr>
                <w:rFonts w:ascii="Noto Sans CJK SC" w:hAnsi="Noto Sans CJK SC" w:eastAsia="Noto Sans CJK SC"/>
                <w:b/>
                <w:color w:val="1F4E78"/>
                <w:sz w:val="20"/>
              </w:rPr>
              <w:t>主线写作原则</w:t>
            </w:r>
          </w:p>
          <w:p>
            <w:pPr>
              <w:spacing w:line="312" w:lineRule="auto"/>
              <w:jc w:val="both"/>
            </w:pPr>
            <w:r>
              <w:rPr>
                <w:rFonts w:ascii="Noto Sans CJK SC" w:hAnsi="Noto Sans CJK SC" w:eastAsia="Noto Sans CJK SC"/>
                <w:color w:val="1F2933"/>
                <w:sz w:val="18"/>
              </w:rPr>
              <w:t>不要把论文概括为“GPU + RDMA + PQ + 异步更新的集成”。应把基础设施视为问题发生的环境，把贡献落到三个新的 completion/transfer contract 上：reachability-first update completion、incarnation-safe live-prefix transfer，以及 exact-frontier issue-before-commit。</w:t>
            </w:r>
          </w:p>
        </w:tc>
      </w:tr>
    </w:tbl>
    <w:p>
      <w:pPr>
        <w:spacing w:after="20"/>
      </w:pPr>
    </w:p>
    <w:p>
      <w:pPr>
        <w:pStyle w:val="Heading1"/>
        <w:keepNext/>
        <w:pageBreakBefore/>
      </w:pPr>
      <w:r>
        <w:rPr>
          <w:rFonts w:ascii="Noto Sans CJK SC" w:hAnsi="Noto Sans CJK SC" w:eastAsia="Noto Sans CJK SC"/>
          <w:b/>
          <w:color w:val="17365D"/>
          <w:sz w:val="36"/>
        </w:rPr>
        <w:t>2  主贡献：可达性优先的续跑式两阶段插入与更新边界局部性维护</w:t>
      </w:r>
    </w:p>
    <w:p>
      <w:pPr>
        <w:keepNext/>
        <w:spacing w:after="240"/>
      </w:pPr>
      <w:r>
        <w:rPr>
          <w:rFonts w:ascii="Arial" w:hAnsi="Arial" w:eastAsia="Arial"/>
          <w:i/>
          <w:color w:val="0F6B78"/>
          <w:sz w:val="19"/>
        </w:rPr>
        <w:t>Reachability-First Continuation Insertion with Mutation-Boundary Locality Repair</w:t>
      </w:r>
    </w:p>
    <w:p>
      <w:pPr>
        <w:pStyle w:val="Heading2"/>
        <w:keepNext/>
      </w:pPr>
      <w:r>
        <w:rPr>
          <w:rFonts w:ascii="Noto Sans CJK SC" w:hAnsi="Noto Sans CJK SC" w:eastAsia="Noto Sans CJK SC"/>
          <w:b/>
          <w:color w:val="1F4E78"/>
          <w:sz w:val="26"/>
        </w:rPr>
        <w:t>2.1  实验观察：更新卸载并没有消除跨分片 RDMA 关键路径</w:t>
      </w:r>
    </w:p>
    <w:p>
      <w:pPr>
        <w:pStyle w:val="BodyText"/>
        <w:spacing w:after="100" w:line="341" w:lineRule="auto"/>
        <w:ind w:firstLine="420"/>
        <w:jc w:val="both"/>
      </w:pPr>
      <w:r>
        <w:rPr>
          <w:rFonts w:ascii="Noto Sans CJK SC" w:hAnsi="Noto Sans CJK SC" w:eastAsia="Noto Sans CJK SC"/>
          <w:i w:val="0"/>
          <w:color w:val="1F2933"/>
          <w:sz w:val="21"/>
        </w:rPr>
        <w:t>动态图插入至少涉及插入位置选择、图连接建立、邻居关系更新以及物理存储布局修改。将这些操作全部放在计算节点会与查询争用 CPU/GPU 与网络资源，因此一个直觉方案是把更新卸载到存储 owner。然而，更新控制位置的改变并没有自动消除远程依赖：每个存储 owner 只持有自身物理分片，在执行全局邻居搜索时仍需跨分片读取图记录与向量，并在搜索、剪枝、反向边更新和放置之间形成多轮依赖链。</w:t>
      </w:r>
    </w:p>
    <w:p>
      <w:pPr>
        <w:pStyle w:val="BodyText"/>
        <w:spacing w:after="100" w:line="341" w:lineRule="auto"/>
        <w:ind w:firstLine="420"/>
        <w:jc w:val="both"/>
      </w:pPr>
      <w:r>
        <w:rPr>
          <w:rFonts w:ascii="Noto Sans CJK SC" w:hAnsi="Noto Sans CJK SC" w:eastAsia="Noto Sans CJK SC"/>
          <w:i w:val="0"/>
          <w:color w:val="1F2933"/>
          <w:sz w:val="21"/>
        </w:rPr>
        <w:t>原始动机图给出了这一矛盾的早期迹象：storage-owner offload 提高了查询吞吐并降低查询 P50，但更新吞吐从约 284.5 ops/s 降至约 86.2 ops/s，插入 P50 从约 30.32 ms 增至约 105.66 ms；同一组图中的服务时间分解显示 RDMA 约占 storage-owner insert 的 92.4%。这一结果说明更新卸载释放了计算侧查询资源，却把插入瓶颈转化为存储 owner 之间的远程访问链。由于原图尚未记录完整硬件、数据集、并发与重复次数，这组数字应作为早期现象，不应直接进入最终主结果。</w:t>
      </w:r>
    </w:p>
    <w:p>
      <w:pPr>
        <w:pStyle w:val="BodyText"/>
        <w:spacing w:after="100" w:line="341" w:lineRule="auto"/>
        <w:ind w:firstLine="420"/>
        <w:jc w:val="both"/>
      </w:pPr>
      <w:r>
        <w:rPr>
          <w:rFonts w:ascii="Noto Sans CJK SC" w:hAnsi="Noto Sans CJK SC" w:eastAsia="Noto Sans CJK SC"/>
          <w:i w:val="0"/>
          <w:color w:val="1F2933"/>
          <w:sz w:val="21"/>
        </w:rPr>
        <w:t>进一步地，插入存在一个结构性的速度—质量矛盾。若只在选定分片内执行局部插入，前台不需要追逐跨分片边，延迟较低，但新节点与其余分片之间的连通性和最终邻接质量可能不足；若在 ACK 前执行完整全图插入，则能够获得更充分的候选与反向连接，却把昂贵的跨分片图访问全部放在用户可见路径。问题的关键不在于把同一条同步流程搬到存储端，而在于重新界定“插入何时已经足以对查询可见”。</w:t>
      </w:r>
    </w:p>
    <w:tbl>
      <w:tblPr>
        <w:tblW w:type="auto" w:w="0"/>
        <w:jc w:val="center"/>
        <w:tblLayout w:type="fixed"/>
        <w:tblLook w:firstColumn="1" w:firstRow="1" w:lastColumn="0" w:lastRow="0" w:noHBand="0" w:noVBand="1" w:val="04A0"/>
      </w:tblPr>
      <w:tblGrid>
        <w:gridCol w:w="9468"/>
      </w:tblGrid>
      <w:tr>
        <w:trPr>
          <w:cantSplit/>
        </w:trPr>
        <w:tc>
          <w:tcPr>
            <w:tcW w:type="dxa" w:w="9184"/>
            <w:shd w:fill="FFF4D6"/>
            <w:tcBorders>
              <w:top w:val="single" w:sz="8" w:color="C77700"/>
              <w:start w:val="single" w:sz="18" w:color="C77700"/>
              <w:bottom w:val="single" w:sz="8" w:color="C77700"/>
              <w:end w:val="single" w:sz="8" w:color="C77700"/>
            </w:tcBorders>
            <w:tcMar>
              <w:top w:w="150" w:type="dxa"/>
              <w:start w:w="180" w:type="dxa"/>
              <w:bottom w:w="150" w:type="dxa"/>
              <w:end w:w="180" w:type="dxa"/>
            </w:tcMar>
          </w:tcPr>
          <w:p>
            <w:r>
              <w:rPr>
                <w:rFonts w:ascii="Noto Sans CJK SC" w:hAnsi="Noto Sans CJK SC" w:eastAsia="Noto Sans CJK SC"/>
                <w:b/>
                <w:color w:val="C77700"/>
                <w:sz w:val="20"/>
              </w:rPr>
              <w:t>【缺失的动机实验 M1.1】重做 storage-owner one-stage 插入关键路径分解</w:t>
            </w:r>
          </w:p>
          <w:p>
            <w:pPr>
              <w:spacing w:line="300" w:lineRule="auto"/>
              <w:jc w:val="both"/>
            </w:pPr>
            <w:r>
              <w:rPr>
                <w:rFonts w:ascii="Noto Sans CJK SC" w:hAnsi="Noto Sans CJK SC" w:eastAsia="Noto Sans CJK SC"/>
                <w:b/>
                <w:color w:val="C77700"/>
                <w:sz w:val="18"/>
              </w:rPr>
              <w:t>目的：</w:t>
            </w:r>
            <w:r>
              <w:rPr>
                <w:rFonts w:ascii="Noto Sans CJK SC" w:hAnsi="Noto Sans CJK SC" w:eastAsia="Noto Sans CJK SC"/>
                <w:color w:val="1F2933"/>
                <w:sz w:val="18"/>
              </w:rPr>
              <w:t>以严格、可复现的实验确认：在完全卸载到存储 owner 后，ACK 前的主要瓶颈是否确实来自跨分片图/向量访问，而非本地搜索、锁、队列或反向边写入。</w:t>
            </w:r>
          </w:p>
          <w:p>
            <w:pPr>
              <w:spacing w:line="300" w:lineRule="auto"/>
              <w:jc w:val="both"/>
            </w:pPr>
            <w:r>
              <w:rPr>
                <w:rFonts w:ascii="Noto Sans CJK SC" w:hAnsi="Noto Sans CJK SC" w:eastAsia="Noto Sans CJK SC"/>
                <w:b/>
                <w:color w:val="C77700"/>
                <w:sz w:val="18"/>
              </w:rPr>
              <w:t>做法：</w:t>
            </w:r>
            <w:r>
              <w:rPr>
                <w:rFonts w:ascii="Noto Sans CJK SC" w:hAnsi="Noto Sans CJK SC" w:eastAsia="Noto Sans CJK SC"/>
                <w:color w:val="1F2933"/>
                <w:sz w:val="18"/>
              </w:rPr>
              <w:t>固定 persistent query engine、Live/DynaExtent、分片布局、插入 ID/向量和并发度，只把 Stage2 的全部工作临时串回 ACK 路径形成 synchronous one-stage 版本。给每次插入记录 authority 侧时间戳：home selection、本地搜索、远端图读取、远端向量评分、prune、reverse update、placement 与 ACK；同时统计 graph/vector WQE、payload bytes、owner RPC、依赖 wave 和 NIC counters。至少采用 AB/BA 交错顺序并重复 10 次。</w:t>
            </w:r>
          </w:p>
          <w:p>
            <w:pPr>
              <w:spacing w:line="300" w:lineRule="auto"/>
              <w:jc w:val="both"/>
            </w:pPr>
            <w:r>
              <w:rPr>
                <w:rFonts w:ascii="Noto Sans CJK SC" w:hAnsi="Noto Sans CJK SC" w:eastAsia="Noto Sans CJK SC"/>
                <w:b/>
                <w:color w:val="C77700"/>
                <w:sz w:val="18"/>
              </w:rPr>
              <w:t>指标：</w:t>
            </w:r>
            <w:r>
              <w:rPr>
                <w:rFonts w:ascii="Noto Sans CJK SC" w:hAnsi="Noto Sans CJK SC" w:eastAsia="Noto Sans CJK SC"/>
                <w:color w:val="1F2933"/>
                <w:sz w:val="18"/>
              </w:rPr>
              <w:t>authority-side ACK P50/P99/P999、各阶段时间占比、跨分片 WQE/bytes/waves、锁等待与队列等待；另外报告同一负载下 query QPS/P99 干扰。</w:t>
            </w:r>
          </w:p>
          <w:p>
            <w:pPr>
              <w:spacing w:line="300" w:lineRule="auto"/>
              <w:jc w:val="both"/>
            </w:pPr>
            <w:r>
              <w:rPr>
                <w:rFonts w:ascii="Noto Sans CJK SC" w:hAnsi="Noto Sans CJK SC" w:eastAsia="Noto Sans CJK SC"/>
                <w:b/>
                <w:color w:val="C77700"/>
                <w:sz w:val="18"/>
              </w:rPr>
              <w:t>能够支持的结论：</w:t>
            </w:r>
            <w:r>
              <w:rPr>
                <w:rFonts w:ascii="Noto Sans CJK SC" w:hAnsi="Noto Sans CJK SC" w:eastAsia="Noto Sans CJK SC"/>
                <w:color w:val="1F2933"/>
                <w:sz w:val="18"/>
              </w:rPr>
              <w:t>若跨分片 graph/vector dependency chain 占据 ACK 的主导部分，就能把“两阶段解耦”建立在清晰的系统瓶颈上，而不是建立在旧版 offload 图或端到端总延迟上。</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FF4D6"/>
            <w:tcBorders>
              <w:top w:val="single" w:sz="8" w:color="C77700"/>
              <w:start w:val="single" w:sz="18" w:color="C77700"/>
              <w:bottom w:val="single" w:sz="8" w:color="C77700"/>
              <w:end w:val="single" w:sz="8" w:color="C77700"/>
            </w:tcBorders>
            <w:tcMar>
              <w:top w:w="150" w:type="dxa"/>
              <w:start w:w="180" w:type="dxa"/>
              <w:bottom w:w="150" w:type="dxa"/>
              <w:end w:w="180" w:type="dxa"/>
            </w:tcMar>
          </w:tcPr>
          <w:p>
            <w:r>
              <w:rPr>
                <w:rFonts w:ascii="Noto Sans CJK SC" w:hAnsi="Noto Sans CJK SC" w:eastAsia="Noto Sans CJK SC"/>
                <w:b/>
                <w:color w:val="C77700"/>
                <w:sz w:val="20"/>
              </w:rPr>
              <w:t>【缺失的动机实验 M1.2】局部插入与全图插入的速度—质量负结果</w:t>
            </w:r>
          </w:p>
          <w:p>
            <w:pPr>
              <w:spacing w:line="300" w:lineRule="auto"/>
              <w:jc w:val="both"/>
            </w:pPr>
            <w:r>
              <w:rPr>
                <w:rFonts w:ascii="Noto Sans CJK SC" w:hAnsi="Noto Sans CJK SC" w:eastAsia="Noto Sans CJK SC"/>
                <w:b/>
                <w:color w:val="C77700"/>
                <w:sz w:val="18"/>
              </w:rPr>
              <w:t>目的：</w:t>
            </w:r>
            <w:r>
              <w:rPr>
                <w:rFonts w:ascii="Noto Sans CJK SC" w:hAnsi="Noto Sans CJK SC" w:eastAsia="Noto Sans CJK SC"/>
                <w:color w:val="1F2933"/>
                <w:sz w:val="18"/>
              </w:rPr>
              <w:t>证明“只做本地插入”虽快却不足以长期替代全局 refinement，从而建立两阶段协议必须同时保留前台可查性与后台图质量的动机。</w:t>
            </w:r>
          </w:p>
          <w:p>
            <w:pPr>
              <w:spacing w:line="300" w:lineRule="auto"/>
              <w:jc w:val="both"/>
            </w:pPr>
            <w:r>
              <w:rPr>
                <w:rFonts w:ascii="Noto Sans CJK SC" w:hAnsi="Noto Sans CJK SC" w:eastAsia="Noto Sans CJK SC"/>
                <w:b/>
                <w:color w:val="C77700"/>
                <w:sz w:val="18"/>
              </w:rPr>
              <w:t>做法：</w:t>
            </w:r>
            <w:r>
              <w:rPr>
                <w:rFonts w:ascii="Noto Sans CJK SC" w:hAnsi="Noto Sans CJK SC" w:eastAsia="Noto Sans CJK SC"/>
                <w:color w:val="1F2933"/>
                <w:sz w:val="18"/>
              </w:rPr>
              <w:t>从同一快照开始，以相同 mutation trace 运行三组：local-only、synchronous global、two-stage。local-only 永久关闭 Stage2；synchronous global 在 ACK 前完成全部 refinement；two-stage 仅用于参照。每完成固定数量更新后冻结系统，重算包含动态 ID 的 ground truth。</w:t>
            </w:r>
          </w:p>
          <w:p>
            <w:pPr>
              <w:spacing w:line="300" w:lineRule="auto"/>
              <w:jc w:val="both"/>
            </w:pPr>
            <w:r>
              <w:rPr>
                <w:rFonts w:ascii="Noto Sans CJK SC" w:hAnsi="Noto Sans CJK SC" w:eastAsia="Noto Sans CJK SC"/>
                <w:b/>
                <w:color w:val="C77700"/>
                <w:sz w:val="18"/>
              </w:rPr>
              <w:t>指标：</w:t>
            </w:r>
            <w:r>
              <w:rPr>
                <w:rFonts w:ascii="Noto Sans CJK SC" w:hAnsi="Noto Sans CJK SC" w:eastAsia="Noto Sans CJK SC"/>
                <w:color w:val="1F2933"/>
                <w:sz w:val="18"/>
              </w:rPr>
              <w:t>authority-side ACK latency、insert throughput、ACK 后立即/1 s/10 s/30 s 的 Recall@10、动态节点被查询命中的概率、不可达动态节点比例、平均 remote frontier、跨分片邻接比例。</w:t>
            </w:r>
          </w:p>
          <w:p>
            <w:pPr>
              <w:spacing w:line="300" w:lineRule="auto"/>
              <w:jc w:val="both"/>
            </w:pPr>
            <w:r>
              <w:rPr>
                <w:rFonts w:ascii="Noto Sans CJK SC" w:hAnsi="Noto Sans CJK SC" w:eastAsia="Noto Sans CJK SC"/>
                <w:b/>
                <w:color w:val="C77700"/>
                <w:sz w:val="18"/>
              </w:rPr>
              <w:t>能够支持的结论：</w:t>
            </w:r>
            <w:r>
              <w:rPr>
                <w:rFonts w:ascii="Noto Sans CJK SC" w:hAnsi="Noto Sans CJK SC" w:eastAsia="Noto Sans CJK SC"/>
                <w:color w:val="1F2933"/>
                <w:sz w:val="18"/>
              </w:rPr>
              <w:t>该实验应显示单纯 local-only 在延迟上具有优势，却在动态可达性或长期 Recall 上形成可观缺口；否则 reviewer 会质疑为什么需要 Stage2。</w:t>
            </w:r>
          </w:p>
        </w:tc>
      </w:tr>
    </w:tbl>
    <w:p>
      <w:pPr>
        <w:spacing w:after="20"/>
      </w:pPr>
    </w:p>
    <w:p>
      <w:pPr>
        <w:pStyle w:val="Heading2"/>
        <w:keepNext/>
      </w:pPr>
      <w:r>
        <w:rPr>
          <w:rFonts w:ascii="Noto Sans CJK SC" w:hAnsi="Noto Sans CJK SC" w:eastAsia="Noto Sans CJK SC"/>
          <w:b/>
          <w:color w:val="1F4E78"/>
          <w:sz w:val="26"/>
        </w:rPr>
        <w:t>2.2  核心洞见：查询可见性与全局图 refinement 不是同一个提交条件</w:t>
      </w:r>
    </w:p>
    <w:p>
      <w:pPr>
        <w:spacing w:after="160" w:line="324" w:lineRule="auto"/>
        <w:ind w:left="255" w:right="142"/>
        <w:jc w:val="both"/>
      </w:pPr>
      <w:r>
        <w:rPr>
          <w:rFonts w:ascii="Noto Serif CJK SC" w:hAnsi="Noto Serif CJK SC" w:eastAsia="Noto Serif CJK SC"/>
          <w:b/>
          <w:color w:val="17365D"/>
          <w:sz w:val="24"/>
        </w:rPr>
        <w:t>一个新节点已经存在一条受保护的查询路径，与该节点已经完成全局候选搜索、最终 RobustPrune、反向边协调和物理放置，是两个不同的系统状态。</w:t>
      </w:r>
    </w:p>
    <w:p>
      <w:pPr>
        <w:pStyle w:val="BodyText"/>
        <w:spacing w:after="100" w:line="341" w:lineRule="auto"/>
        <w:ind w:firstLine="420"/>
        <w:jc w:val="both"/>
      </w:pPr>
      <w:r>
        <w:rPr>
          <w:rFonts w:ascii="Noto Sans CJK SC" w:hAnsi="Noto Sans CJK SC" w:eastAsia="Noto Sans CJK SC"/>
          <w:i w:val="0"/>
          <w:color w:val="1F2933"/>
          <w:sz w:val="21"/>
        </w:rPr>
        <w:t>DVStor 因此将插入完成语义拆分为两个阶段。Stage1 负责建立一个最小但可验证的查询可达性，并把后续工作转化为已经接纳、能够继续执行的维护债务；Stage2 在 ACK 之后从 Stage1 的精确中间状态续跑，而不是重新执行一次远端插入。这里的“异步”不是简单把函数放进后台线程，而是改变 ACK 的语义合同：成功返回意味着 query-visible provisional node 已发布、至少一条受保护的本地反向桥已经安装，并且对应 Stage2 maintenance sequence 已经获得准入、不会成为无人负责的悬空状态。</w:t>
      </w:r>
    </w:p>
    <w:p>
      <w:pPr>
        <w:pStyle w:val="Heading2"/>
        <w:keepNext/>
      </w:pPr>
      <w:r>
        <w:rPr>
          <w:rFonts w:ascii="Noto Sans CJK SC" w:hAnsi="Noto Sans CJK SC" w:eastAsia="Noto Sans CJK SC"/>
          <w:b/>
          <w:color w:val="1F4E78"/>
          <w:sz w:val="26"/>
        </w:rPr>
        <w:t>2.3  Stage1：在一个物理分片内完成可查询的最小构图</w:t>
      </w:r>
    </w:p>
    <w:p>
      <w:pPr>
        <w:spacing w:after="80"/>
      </w:pPr>
      <w:r>
        <w:rPr>
          <w:rFonts w:ascii="Noto Sans CJK SC" w:hAnsi="Noto Sans CJK SC" w:eastAsia="Noto Sans CJK SC"/>
          <w:b/>
          <w:color w:val="1F4E78"/>
          <w:sz w:val="19"/>
        </w:rPr>
        <w:t>Stage1 前台路径</w:t>
      </w:r>
    </w:p>
    <w:tbl>
      <w:tblPr>
        <w:tblW w:type="auto" w:w="0"/>
        <w:jc w:val="center"/>
        <w:tblLayout w:type="fixed"/>
        <w:tblLook w:firstColumn="1" w:firstRow="1" w:lastColumn="0" w:lastRow="0" w:noHBand="0" w:noVBand="1" w:val="04A0"/>
      </w:tblPr>
      <w:tblGrid>
        <w:gridCol w:w="1894"/>
        <w:gridCol w:w="1894"/>
        <w:gridCol w:w="1894"/>
        <w:gridCol w:w="1894"/>
        <w:gridCol w:w="1894"/>
      </w:tblGrid>
      <w:tr>
        <w:trPr>
          <w:cantSplit/>
        </w:trPr>
        <w:tc>
          <w:tcPr>
            <w:tcW w:type="dxa" w:w="1780"/>
            <w:shd w:fill="EAF2F8"/>
            <w:tcMar>
              <w:top w:w="110" w:type="dxa"/>
              <w:start w:w="95" w:type="dxa"/>
              <w:bottom w:w="110" w:type="dxa"/>
              <w:end w:w="95" w:type="dxa"/>
            </w:tcMar>
            <w:tcBorders>
              <w:top w:val="single" w:sz="6" w:color="D9E1E8"/>
              <w:start w:val="single" w:sz="6" w:color="D9E1E8"/>
              <w:bottom w:val="single" w:sz="6" w:color="D9E1E8"/>
              <w:end w:val="single" w:sz="6" w:color="D9E1E8"/>
            </w:tcBorders>
            <w:vAlign w:val="center"/>
          </w:tcPr>
          <w:p>
            <w:pPr>
              <w:jc w:val="center"/>
            </w:pPr>
            <w:r>
              <w:rPr>
                <w:rFonts w:ascii="Noto Sans CJK SC" w:hAnsi="Noto Sans CJK SC" w:eastAsia="Noto Sans CJK SC"/>
                <w:b/>
                <w:color w:val="17365D"/>
                <w:sz w:val="18"/>
              </w:rPr>
              <w:t>① 选择 home</w:t>
            </w:r>
          </w:p>
          <w:p>
            <w:pPr>
              <w:spacing w:line="264" w:lineRule="auto"/>
              <w:jc w:val="center"/>
            </w:pPr>
            <w:r>
              <w:rPr>
                <w:rFonts w:ascii="Noto Sans CJK SC" w:hAnsi="Noto Sans CJK SC" w:eastAsia="Noto Sans CJK SC"/>
                <w:color w:val="1F2933"/>
                <w:sz w:val="16"/>
              </w:rPr>
              <w:t>根据 storage-canonical centroid</w:t>
              <w:br/>
              <w:t>选择 provisional physical shard</w:t>
            </w:r>
          </w:p>
        </w:tc>
        <w:tc>
          <w:tcPr>
            <w:tcW w:type="dxa" w:w="1780"/>
            <w:shd w:fill="EAF2F8"/>
            <w:tcMar>
              <w:top w:w="110" w:type="dxa"/>
              <w:start w:w="95" w:type="dxa"/>
              <w:bottom w:w="110" w:type="dxa"/>
              <w:end w:w="95" w:type="dxa"/>
            </w:tcMar>
            <w:tcBorders>
              <w:top w:val="single" w:sz="6" w:color="D9E1E8"/>
              <w:start w:val="single" w:sz="6" w:color="D9E1E8"/>
              <w:bottom w:val="single" w:sz="6" w:color="D9E1E8"/>
              <w:end w:val="single" w:sz="6" w:color="D9E1E8"/>
            </w:tcBorders>
            <w:vAlign w:val="center"/>
          </w:tcPr>
          <w:p>
            <w:pPr>
              <w:jc w:val="center"/>
            </w:pPr>
            <w:r>
              <w:rPr>
                <w:rFonts w:ascii="Noto Sans CJK SC" w:hAnsi="Noto Sans CJK SC" w:eastAsia="Noto Sans CJK SC"/>
                <w:b/>
                <w:color w:val="17365D"/>
                <w:sz w:val="18"/>
              </w:rPr>
              <w:t>② 分片内搜索</w:t>
            </w:r>
          </w:p>
          <w:p>
            <w:pPr>
              <w:spacing w:line="264" w:lineRule="auto"/>
              <w:jc w:val="center"/>
            </w:pPr>
            <w:r>
              <w:rPr>
                <w:rFonts w:ascii="Noto Sans CJK SC" w:hAnsi="Noto Sans CJK SC" w:eastAsia="Noto Sans CJK SC"/>
                <w:color w:val="1F2933"/>
                <w:sz w:val="16"/>
              </w:rPr>
              <w:t>固定 Beam 宽度运行至自然收敛</w:t>
              <w:br/>
              <w:t>跨分片指针进入 remote frontier</w:t>
            </w:r>
          </w:p>
        </w:tc>
        <w:tc>
          <w:tcPr>
            <w:tcW w:type="dxa" w:w="1780"/>
            <w:shd w:fill="EAF2F8"/>
            <w:tcMar>
              <w:top w:w="110" w:type="dxa"/>
              <w:start w:w="95" w:type="dxa"/>
              <w:bottom w:w="110" w:type="dxa"/>
              <w:end w:w="95" w:type="dxa"/>
            </w:tcMar>
            <w:tcBorders>
              <w:top w:val="single" w:sz="6" w:color="D9E1E8"/>
              <w:start w:val="single" w:sz="6" w:color="D9E1E8"/>
              <w:bottom w:val="single" w:sz="6" w:color="D9E1E8"/>
              <w:end w:val="single" w:sz="6" w:color="D9E1E8"/>
            </w:tcBorders>
            <w:vAlign w:val="center"/>
          </w:tcPr>
          <w:p>
            <w:pPr>
              <w:jc w:val="center"/>
            </w:pPr>
            <w:r>
              <w:rPr>
                <w:rFonts w:ascii="Noto Sans CJK SC" w:hAnsi="Noto Sans CJK SC" w:eastAsia="Noto Sans CJK SC"/>
                <w:b/>
                <w:color w:val="17365D"/>
                <w:sz w:val="18"/>
              </w:rPr>
              <w:t>③ 局部剪枝</w:t>
            </w:r>
          </w:p>
          <w:p>
            <w:pPr>
              <w:spacing w:line="264" w:lineRule="auto"/>
              <w:jc w:val="center"/>
            </w:pPr>
            <w:r>
              <w:rPr>
                <w:rFonts w:ascii="Noto Sans CJK SC" w:hAnsi="Noto Sans CJK SC" w:eastAsia="Noto Sans CJK SC"/>
                <w:color w:val="1F2933"/>
                <w:sz w:val="16"/>
              </w:rPr>
              <w:t>以本地候选执行 RobustPrune</w:t>
              <w:br/>
              <w:t>形成 provisional outgoing edges</w:t>
            </w:r>
          </w:p>
        </w:tc>
        <w:tc>
          <w:tcPr>
            <w:tcW w:type="dxa" w:w="1780"/>
            <w:shd w:fill="EAF4EE"/>
            <w:tcMar>
              <w:top w:w="110" w:type="dxa"/>
              <w:start w:w="95" w:type="dxa"/>
              <w:bottom w:w="110" w:type="dxa"/>
              <w:end w:w="95" w:type="dxa"/>
            </w:tcMar>
            <w:tcBorders>
              <w:top w:val="single" w:sz="6" w:color="D9E1E8"/>
              <w:start w:val="single" w:sz="6" w:color="D9E1E8"/>
              <w:bottom w:val="single" w:sz="6" w:color="D9E1E8"/>
              <w:end w:val="single" w:sz="6" w:color="D9E1E8"/>
            </w:tcBorders>
            <w:vAlign w:val="center"/>
          </w:tcPr>
          <w:p>
            <w:pPr>
              <w:jc w:val="center"/>
            </w:pPr>
            <w:r>
              <w:rPr>
                <w:rFonts w:ascii="Noto Sans CJK SC" w:hAnsi="Noto Sans CJK SC" w:eastAsia="Noto Sans CJK SC"/>
                <w:b/>
                <w:color w:val="17365D"/>
                <w:sz w:val="18"/>
              </w:rPr>
              <w:t>④ 可达性发布</w:t>
            </w:r>
          </w:p>
          <w:p>
            <w:pPr>
              <w:spacing w:line="264" w:lineRule="auto"/>
              <w:jc w:val="center"/>
            </w:pPr>
            <w:r>
              <w:rPr>
                <w:rFonts w:ascii="Noto Sans CJK SC" w:hAnsi="Noto Sans CJK SC" w:eastAsia="Noto Sans CJK SC"/>
                <w:color w:val="1F2933"/>
                <w:sz w:val="16"/>
              </w:rPr>
              <w:t>写入 query-visible node</w:t>
              <w:br/>
              <w:t>安装 1–2 条受保护 backlink</w:t>
            </w:r>
          </w:p>
        </w:tc>
        <w:tc>
          <w:tcPr>
            <w:tcW w:type="dxa" w:w="1780"/>
            <w:shd w:fill="EAF4EE"/>
            <w:tcMar>
              <w:top w:w="110" w:type="dxa"/>
              <w:start w:w="95" w:type="dxa"/>
              <w:bottom w:w="110" w:type="dxa"/>
              <w:end w:w="95" w:type="dxa"/>
            </w:tcMar>
            <w:tcBorders>
              <w:top w:val="single" w:sz="6" w:color="D9E1E8"/>
              <w:start w:val="single" w:sz="6" w:color="D9E1E8"/>
              <w:bottom w:val="single" w:sz="6" w:color="D9E1E8"/>
              <w:end w:val="single" w:sz="6" w:color="D9E1E8"/>
            </w:tcBorders>
            <w:vAlign w:val="center"/>
          </w:tcPr>
          <w:p>
            <w:pPr>
              <w:jc w:val="center"/>
            </w:pPr>
            <w:r>
              <w:rPr>
                <w:rFonts w:ascii="Noto Sans CJK SC" w:hAnsi="Noto Sans CJK SC" w:eastAsia="Noto Sans CJK SC"/>
                <w:b/>
                <w:color w:val="17365D"/>
                <w:sz w:val="18"/>
              </w:rPr>
              <w:t>⑤ 接纳债务</w:t>
            </w:r>
          </w:p>
          <w:p>
            <w:pPr>
              <w:spacing w:line="264" w:lineRule="auto"/>
              <w:jc w:val="center"/>
            </w:pPr>
            <w:r>
              <w:rPr>
                <w:rFonts w:ascii="Noto Sans CJK SC" w:hAnsi="Noto Sans CJK SC" w:eastAsia="Noto Sans CJK SC"/>
                <w:color w:val="1F2933"/>
                <w:sz w:val="16"/>
              </w:rPr>
              <w:t>保存 Beam/frontier</w:t>
              <w:br/>
              <w:t>Stage2 sequence armed 后 ACK</w:t>
            </w:r>
          </w:p>
        </w:tc>
      </w:tr>
    </w:tbl>
    <w:p>
      <w:pPr>
        <w:spacing w:after="40"/>
      </w:pPr>
    </w:p>
    <w:p>
      <w:pPr>
        <w:pStyle w:val="BodyText"/>
        <w:spacing w:after="100" w:line="341" w:lineRule="auto"/>
        <w:ind w:firstLine="420"/>
        <w:jc w:val="both"/>
      </w:pPr>
      <w:r>
        <w:rPr>
          <w:rFonts w:ascii="Noto Sans CJK SC" w:hAnsi="Noto Sans CJK SC" w:eastAsia="Noto Sans CJK SC"/>
          <w:i w:val="0"/>
          <w:color w:val="1F2933"/>
          <w:sz w:val="21"/>
        </w:rPr>
        <w:t>Stage1 首先根据存储侧权威 centroid publication 为新向量选择 provisional physical home。随后，home owner 在自身分片中执行固定宽度 Beam search，并运行到该局部搜索的自然收敛。这里必须准确表述：Stage1 的限制是“不追逐跨分片指针”，而不是“只扩展固定数量节点”；当前生产代码的 Stage1 search budget 为 unbounded，固定宽度 Beam 会在一个分片内收敛。遇到指向其他分片的图边时，Stage1 不在前台发起远程扩展，而是把这些边去重并保存为完整 remote frontier。</w:t>
      </w:r>
    </w:p>
    <w:p>
      <w:pPr>
        <w:pStyle w:val="BodyText"/>
        <w:spacing w:after="100" w:line="341" w:lineRule="auto"/>
        <w:ind w:firstLine="420"/>
        <w:jc w:val="both"/>
      </w:pPr>
      <w:r>
        <w:rPr>
          <w:rFonts w:ascii="Noto Sans CJK SC" w:hAnsi="Noto Sans CJK SC" w:eastAsia="Noto Sans CJK SC"/>
          <w:i w:val="0"/>
          <w:color w:val="1F2933"/>
          <w:sz w:val="21"/>
        </w:rPr>
        <w:t>本地搜索完成后，Stage1 对本地候选执行 RobustPrune，分配动态槽位，写入 query-visible provisional node 及 provisional outgoing edges。仅有出边并不能保证已有查询能够从旧图进入新节点，因此系统还需要在选定的本地邻居上安装受保护的 provisional backlinks。当前策略最多保留两个独立放置的桥，以容忍一个父节点在并发维护中退休；若无法建立任何可达桥，Stage1 会撤销节点并拒绝成功返回。由此，ACK 的含义不再是“全局构图完成”，而是“节点已通过正常图遍历可达，并具有后续完成的责任主体”。</w:t>
      </w:r>
    </w:p>
    <w:p>
      <w:pPr>
        <w:pStyle w:val="BodyText"/>
        <w:spacing w:after="100" w:line="341" w:lineRule="auto"/>
        <w:ind w:firstLine="420"/>
        <w:jc w:val="both"/>
      </w:pPr>
      <w:r>
        <w:rPr>
          <w:rFonts w:ascii="Noto Sans CJK SC" w:hAnsi="Noto Sans CJK SC" w:eastAsia="Noto Sans CJK SC"/>
          <w:i w:val="0"/>
          <w:color w:val="1F2933"/>
          <w:sz w:val="21"/>
        </w:rPr>
        <w:t>最后，Stage1 保存用于续跑的局部 Beam、完整 remote frontier、provisional neighbor set 与 backlink 状态，并在返回成功前为 Stage2 预留并激活一个 maintenance sequence。该准入步骤很重要：如果系统先 ACK 再尝试入队，队列饱和或服务异常可能留下永久半完成节点；当前协议要求后台任务先成为 runnable debt，才把节点的可见性提交给客户端。</w:t>
      </w:r>
    </w:p>
    <w:p>
      <w:pPr>
        <w:spacing w:after="60"/>
        <w:ind w:left="227" w:right="113"/>
      </w:pPr>
      <w:r>
        <w:rPr>
          <w:rFonts w:ascii="Noto Sans CJK SC" w:hAnsi="Noto Sans CJK SC" w:eastAsia="Noto Sans CJK SC"/>
          <w:b/>
          <w:color w:val="667085"/>
          <w:sz w:val="16"/>
        </w:rPr>
        <w:t>实现依据：</w:t>
      </w:r>
      <w:r>
        <w:rPr>
          <w:rFonts w:ascii="Noto Sans Mono CJK SC" w:hAnsi="Noto Sans Mono CJK SC" w:eastAsia="Noto Sans Mono CJK SC"/>
          <w:color w:val="667085"/>
          <w:sz w:val="15"/>
        </w:rPr>
        <w:t>stage1_reachability_policy.hh；partition_local_search.hh；peer_rpc/stage1_requests.cc（local search、provisional publish、protected backlinks、Stage2 admission）</w:t>
      </w:r>
    </w:p>
    <w:p>
      <w:pPr>
        <w:pStyle w:val="Heading2"/>
        <w:keepNext/>
      </w:pPr>
      <w:r>
        <w:rPr>
          <w:rFonts w:ascii="Noto Sans CJK SC" w:hAnsi="Noto Sans CJK SC" w:eastAsia="Noto Sans CJK SC"/>
          <w:b/>
          <w:color w:val="1F4E78"/>
          <w:sz w:val="26"/>
        </w:rPr>
        <w:t>2.4  Stage2：从 Stage1 精确状态续跑，而不是从头重启</w:t>
      </w:r>
    </w:p>
    <w:p>
      <w:pPr>
        <w:pStyle w:val="BodyText"/>
        <w:spacing w:after="100" w:line="341" w:lineRule="auto"/>
        <w:ind w:firstLine="420"/>
        <w:jc w:val="both"/>
      </w:pPr>
      <w:r>
        <w:rPr>
          <w:rFonts w:ascii="Noto Sans CJK SC" w:hAnsi="Noto Sans CJK SC" w:eastAsia="Noto Sans CJK SC"/>
          <w:i w:val="0"/>
          <w:color w:val="1F2933"/>
          <w:sz w:val="21"/>
        </w:rPr>
        <w:t>Stage2 的协调者恢复 Stage1 保存的 Beam，并把其中已在本地完成的候选标记为已展开；remote frontier 则成为跨分片 continuation 的初始未决候选。每个插入只维护一个全局逻辑 Beam 与 visited state，Stage1 home 决定下一步应展开哪个节点。远端 owner 不独立维护局部 Beam，也不自行搜索到收敛，而是执行由协调者指定的一次无状态 expand-and-score 操作。这样既保持单一搜索顺序和受控工作量，又把数据相关操作放在图记录的物理 owner 就地执行。</w:t>
      </w:r>
    </w:p>
    <w:p>
      <w:pPr>
        <w:pStyle w:val="BodyText"/>
        <w:spacing w:after="100" w:line="341" w:lineRule="auto"/>
        <w:ind w:firstLine="420"/>
        <w:jc w:val="both"/>
      </w:pPr>
      <w:r>
        <w:rPr>
          <w:rFonts w:ascii="Noto Sans CJK SC" w:hAnsi="Noto Sans CJK SC" w:eastAsia="Noto Sans CJK SC"/>
          <w:i w:val="0"/>
          <w:color w:val="1F2933"/>
          <w:sz w:val="21"/>
        </w:rPr>
        <w:t>当远端 owner 展开节点 x 时，它读取 x 的邻接表，并在同一 owner 内直接为与 x 同分片的邻居计算到插入向量的距离；跨 owner 邻居只返回 ID，随后进入相应评分 wave。这个 owner-side fusion 避免了“先把邻接表拉回协调者，再逐个向远端读取同分片向量”的额外往返。多个插入的就绪请求还可以按 owner 形成批次，等待 RPC/RDMA 的 continuation 释放执行 lane，从而把 Stage2 的剩余网络成本摊薄。</w:t>
      </w:r>
    </w:p>
    <w:p>
      <w:pPr>
        <w:pStyle w:val="BodyText"/>
        <w:spacing w:after="100" w:line="341" w:lineRule="auto"/>
        <w:ind w:firstLine="420"/>
        <w:jc w:val="both"/>
      </w:pPr>
      <w:r>
        <w:rPr>
          <w:rFonts w:ascii="Noto Sans CJK SC" w:hAnsi="Noto Sans CJK SC" w:eastAsia="Noto Sans CJK SC"/>
          <w:i w:val="0"/>
          <w:color w:val="1F2933"/>
          <w:sz w:val="21"/>
        </w:rPr>
        <w:t>Stage2 搜索结束后，系统冻结源节点状态，把 continuation candidates、Stage1 邻居、当前稳定邻接与动态路由入口合并到一个权威 snapshot，并执行一次最终 RobustPrune。随后，反向边 reconciliation、placement authority、centroid membership 和旧 incarnation retirement 按协议顺序完成。临时可达桥不会在稳定反向路径建立前被全部移除，因此 Stage1 的查询可达性不会在 Stage2 交接中出现空窗。</w:t>
      </w: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10" w:color="A61B1B"/>
              <w:start w:val="single" w:sz="10" w:color="A61B1B"/>
              <w:bottom w:val="single" w:sz="10" w:color="A61B1B"/>
              <w:end w:val="single" w:sz="10" w:color="A61B1B"/>
            </w:tcBorders>
            <w:tcMar>
              <w:top w:w="140" w:type="dxa"/>
              <w:start w:w="170" w:type="dxa"/>
              <w:bottom w:w="140" w:type="dxa"/>
              <w:end w:w="170" w:type="dxa"/>
            </w:tcMar>
          </w:tcPr>
          <w:p>
            <w:pPr>
              <w:spacing w:after="80"/>
            </w:pPr>
            <w:r>
              <w:rPr>
                <w:rFonts w:ascii="Noto Sans CJK SC" w:hAnsi="Noto Sans CJK SC" w:eastAsia="Noto Sans CJK SC"/>
                <w:b/>
                <w:color w:val="A61B1B"/>
                <w:sz w:val="20"/>
              </w:rPr>
              <w:t>语义边界</w:t>
            </w:r>
          </w:p>
          <w:p>
            <w:pPr>
              <w:spacing w:line="312" w:lineRule="auto"/>
              <w:jc w:val="both"/>
            </w:pPr>
            <w:r>
              <w:rPr>
                <w:rFonts w:ascii="Noto Sans CJK SC" w:hAnsi="Noto Sans CJK SC" w:eastAsia="Noto Sans CJK SC"/>
                <w:color w:val="1F2933"/>
                <w:sz w:val="18"/>
              </w:rPr>
              <w:t>当前实现支持的安全表述是：Stage2 在 read-committed、incarnation-checked 语义下，从 Stage1 的精确 handoff state 继续并完成系统定义的 refinement protocol。它不能被写成与离线 builder、全局瞬时 snapshot 或某个同步全图 Beam search 的逐步结果严格等价；当前也没有 crash-consistent WAL，因此“maintenance sequence”是进程内可执行与可追踪的完成责任，而不是崩溃后自动恢复的持久事务。</w:t>
            </w:r>
          </w:p>
        </w:tc>
      </w:tr>
    </w:tbl>
    <w:p>
      <w:pPr>
        <w:spacing w:after="20"/>
      </w:pPr>
    </w:p>
    <w:p>
      <w:pPr>
        <w:spacing w:after="60"/>
        <w:ind w:left="227" w:right="113"/>
      </w:pPr>
      <w:r>
        <w:rPr>
          <w:rFonts w:ascii="Noto Sans CJK SC" w:hAnsi="Noto Sans CJK SC" w:eastAsia="Noto Sans CJK SC"/>
          <w:b/>
          <w:color w:val="667085"/>
          <w:sz w:val="16"/>
        </w:rPr>
        <w:t>实现依据：</w:t>
      </w:r>
      <w:r>
        <w:rPr>
          <w:rFonts w:ascii="Noto Sans Mono CJK SC" w:hAnsi="Noto Sans Mono CJK SC" w:eastAsia="Noto Sans Mono CJK SC"/>
          <w:color w:val="667085"/>
          <w:sz w:val="15"/>
        </w:rPr>
        <w:t>storage_owner_index/candidate_search.cc（Beam/frontier continuation、owner-side expand-and-score）；storage_owner_maintenance/worker.cc（freeze、final prune、reverse/placement/finalize）</w:t>
      </w:r>
    </w:p>
    <w:p>
      <w:pPr>
        <w:pStyle w:val="Heading2"/>
        <w:keepNext/>
      </w:pPr>
      <w:r>
        <w:rPr>
          <w:rFonts w:ascii="Noto Sans CJK SC" w:hAnsi="Noto Sans CJK SC" w:eastAsia="Noto Sans CJK SC"/>
          <w:b/>
          <w:color w:val="1F4E78"/>
          <w:sz w:val="26"/>
        </w:rPr>
        <w:t>2.5  更新边界局部性维护：在最终邻接自然产生时修复物理 home</w:t>
      </w:r>
    </w:p>
    <w:p>
      <w:pPr>
        <w:pStyle w:val="BodyText"/>
        <w:spacing w:after="100" w:line="341" w:lineRule="auto"/>
        <w:ind w:firstLine="420"/>
        <w:jc w:val="both"/>
      </w:pPr>
      <w:r>
        <w:rPr>
          <w:rFonts w:ascii="Noto Sans CJK SC" w:hAnsi="Noto Sans CJK SC" w:eastAsia="Noto Sans CJK SC"/>
          <w:i w:val="0"/>
          <w:color w:val="1F2933"/>
          <w:sz w:val="21"/>
        </w:rPr>
        <w:t>离线 METIS 只能够优化初始图。在线节点在 Stage1 时尚未完成全局邻居搜索，只能根据向量到 centroid 的距离选择 provisional home；随着长期更新累积，这一几何近似可能把节点放在与最终图邻域不一致的分片上，进而增加后续查询和更新中的跨分片边。周期性重跑全图 METIS 需要扫描、协调和迁移大量未变化节点，其成本与在线服务目标相冲突。</w:t>
      </w:r>
    </w:p>
    <w:p>
      <w:pPr>
        <w:pStyle w:val="BodyText"/>
        <w:spacing w:after="100" w:line="341" w:lineRule="auto"/>
        <w:ind w:firstLine="420"/>
        <w:jc w:val="both"/>
      </w:pPr>
      <w:r>
        <w:rPr>
          <w:rFonts w:ascii="Noto Sans CJK SC" w:hAnsi="Noto Sans CJK SC" w:eastAsia="Noto Sans CJK SC"/>
          <w:i w:val="0"/>
          <w:color w:val="1F2933"/>
          <w:sz w:val="21"/>
        </w:rPr>
        <w:t>DVStor 观察到，Stage2 完成最终 RobustPrune 后已经自然获得了节点 v 的 final neighbor set N(v)。此时无需再访问全图，只需统计这些邻居分别位于哪个物理 shard。对固定 N(v)，把 v 放入 shard s 后的跨分片出边数等于总邻居数减去位于 s 的邻居数；因此选择最终邻居数量最多的 shard，恰好最小化该节点在固定 outgoing adjacency 下的 cross-shard edges。若最优 shard 与 Stage1 home 打平，系统保持原位；只有在本地邻居数量严格增加时才迁移，从而避免为零收益搬迁。</w:t>
      </w:r>
    </w:p>
    <w:tbl>
      <w:tblPr>
        <w:tblW w:type="auto" w:w="0"/>
        <w:jc w:val="center"/>
        <w:tblLayout w:type="fixed"/>
        <w:tblLook w:firstColumn="1" w:firstRow="1" w:lastColumn="0" w:lastRow="0" w:noHBand="0" w:noVBand="1" w:val="04A0"/>
      </w:tblPr>
      <w:tblGrid>
        <w:gridCol w:w="9468"/>
      </w:tblGrid>
      <w:tr>
        <w:trPr>
          <w:cantSplit/>
        </w:trPr>
        <w:tc>
          <w:tcPr>
            <w:tcW w:type="dxa" w:w="8901"/>
            <w:shd w:fill="17365D"/>
            <w:tcMar>
              <w:top w:w="120" w:type="dxa"/>
              <w:start w:w="150" w:type="dxa"/>
              <w:bottom w:w="120" w:type="dxa"/>
              <w:end w:w="150" w:type="dxa"/>
            </w:tcMar>
            <w:tcBorders>
              <w:top w:val="single" w:sz="6" w:color="17365D"/>
              <w:start w:val="single" w:sz="6" w:color="17365D"/>
              <w:bottom w:val="single" w:sz="6" w:color="17365D"/>
              <w:end w:val="single" w:sz="6" w:color="17365D"/>
            </w:tcBorders>
          </w:tcPr>
          <w:p>
            <w:r>
              <w:rPr>
                <w:rFonts w:ascii="Noto Sans CJK SC" w:hAnsi="Noto Sans CJK SC" w:eastAsia="Noto Sans CJK SC"/>
                <w:b/>
                <w:color w:val="FFFFFF"/>
                <w:sz w:val="19"/>
              </w:rPr>
              <w:t>固定 final adjacency 下的单节点局部最优</w:t>
            </w:r>
          </w:p>
        </w:tc>
      </w:tr>
      <w:tr>
        <w:trPr>
          <w:cantSplit/>
        </w:trPr>
        <w:tc>
          <w:tcPr>
            <w:tcW w:type="dxa" w:w="8901"/>
            <w:shd w:fill="EAF2F8"/>
            <w:tcMar>
              <w:top w:w="120" w:type="dxa"/>
              <w:start w:w="150" w:type="dxa"/>
              <w:bottom w:w="120" w:type="dxa"/>
              <w:end w:w="150" w:type="dxa"/>
            </w:tcMar>
            <w:tcBorders>
              <w:top w:val="single" w:sz="6" w:color="17365D"/>
              <w:start w:val="single" w:sz="6" w:color="17365D"/>
              <w:bottom w:val="single" w:sz="6" w:color="17365D"/>
              <w:end w:val="single" w:sz="6" w:color="17365D"/>
            </w:tcBorders>
          </w:tcPr>
          <w:p>
            <w:pPr>
              <w:jc w:val="center"/>
            </w:pPr>
            <w:r>
              <w:rPr>
                <w:rFonts w:ascii="Noto Sans Mono CJK SC" w:hAnsi="Noto Sans Mono CJK SC" w:eastAsia="Noto Sans Mono CJK SC"/>
                <w:b/>
                <w:color w:val="17365D"/>
                <w:sz w:val="20"/>
              </w:rPr>
              <w:t>Cross(v, s) = |N(v)| - |{ u ∈ N(v) : shard(u) = s }|;    s* = argmin_s Cross(v, s)</w:t>
            </w:r>
          </w:p>
          <w:p>
            <w:pPr>
              <w:jc w:val="both"/>
            </w:pPr>
            <w:r>
              <w:rPr>
                <w:rFonts w:ascii="Noto Sans CJK SC" w:hAnsi="Noto Sans CJK SC" w:eastAsia="Noto Sans CJK SC"/>
                <w:color w:val="1F2933"/>
                <w:sz w:val="18"/>
              </w:rPr>
              <w:t>等价地，选择 N(v) 中出现次数最多的 shard。该性质只对当前节点的 outgoing cut 成立，不考虑未知 incoming edges、shard 容量、访问热度，也不代表全图 cut 最优。</w:t>
            </w:r>
          </w:p>
        </w:tc>
      </w:tr>
    </w:tbl>
    <w:p>
      <w:pPr>
        <w:spacing w:after="40"/>
      </w:pPr>
    </w:p>
    <w:p>
      <w:pPr>
        <w:pStyle w:val="BodyText"/>
        <w:spacing w:after="100" w:line="341" w:lineRule="auto"/>
        <w:ind w:firstLine="420"/>
        <w:jc w:val="both"/>
      </w:pPr>
      <w:r>
        <w:rPr>
          <w:rFonts w:ascii="Noto Sans CJK SC" w:hAnsi="Noto Sans CJK SC" w:eastAsia="Noto Sans CJK SC"/>
          <w:i w:val="0"/>
          <w:color w:val="1F2933"/>
          <w:sz w:val="21"/>
        </w:rPr>
        <w:t>若 s* 与 provisional home 不同，Stage2 在目标 shard 分配新槽位并发布最终记录，再完成反向边、目录和 centroid membership 的协调，最后退休旧 incarnation；若无需迁移，则直接在原位置完成最终发布。由于决策复用了 Stage2 已经得到的邻居集合，placement decision 本身只增加 O(R) 计数，不引入一次额外图搜索。它因此应被写成 mutation-boundary locality repair，而不是周期性全图重分片。</w:t>
      </w:r>
    </w:p>
    <w:tbl>
      <w:tblPr>
        <w:tblW w:type="auto" w:w="0"/>
        <w:jc w:val="center"/>
        <w:tblLayout w:type="fixed"/>
        <w:tblLook w:firstColumn="1" w:firstRow="1" w:lastColumn="0" w:lastRow="0" w:noHBand="0" w:noVBand="1" w:val="04A0"/>
      </w:tblPr>
      <w:tblGrid>
        <w:gridCol w:w="9468"/>
      </w:tblGrid>
      <w:tr>
        <w:trPr>
          <w:cantSplit/>
        </w:trPr>
        <w:tc>
          <w:tcPr>
            <w:tcW w:type="dxa" w:w="9184"/>
            <w:shd w:fill="FFF4D6"/>
            <w:tcBorders>
              <w:top w:val="single" w:sz="8" w:color="C77700"/>
              <w:start w:val="single" w:sz="18" w:color="C77700"/>
              <w:bottom w:val="single" w:sz="8" w:color="C77700"/>
              <w:end w:val="single" w:sz="8" w:color="C77700"/>
            </w:tcBorders>
            <w:tcMar>
              <w:top w:w="150" w:type="dxa"/>
              <w:start w:w="180" w:type="dxa"/>
              <w:bottom w:w="150" w:type="dxa"/>
              <w:end w:w="180" w:type="dxa"/>
            </w:tcMar>
          </w:tcPr>
          <w:p>
            <w:r>
              <w:rPr>
                <w:rFonts w:ascii="Noto Sans CJK SC" w:hAnsi="Noto Sans CJK SC" w:eastAsia="Noto Sans CJK SC"/>
                <w:b/>
                <w:color w:val="C77700"/>
                <w:sz w:val="20"/>
              </w:rPr>
              <w:t>【缺失的动机实验 M1.3】长期 locality drift 的动机曲线</w:t>
            </w:r>
          </w:p>
          <w:p>
            <w:pPr>
              <w:spacing w:line="300" w:lineRule="auto"/>
              <w:jc w:val="both"/>
            </w:pPr>
            <w:r>
              <w:rPr>
                <w:rFonts w:ascii="Noto Sans CJK SC" w:hAnsi="Noto Sans CJK SC" w:eastAsia="Noto Sans CJK SC"/>
                <w:b/>
                <w:color w:val="C77700"/>
                <w:sz w:val="18"/>
              </w:rPr>
              <w:t>目的：</w:t>
            </w:r>
            <w:r>
              <w:rPr>
                <w:rFonts w:ascii="Noto Sans CJK SC" w:hAnsi="Noto Sans CJK SC" w:eastAsia="Noto Sans CJK SC"/>
                <w:color w:val="1F2933"/>
                <w:sz w:val="18"/>
              </w:rPr>
              <w:t>证明 centroid-only placement 在长期更新下确实会使 METIS 初始局部性逐步退化，并把退化连接到远程访问成本，而不仅仅是显示“某些节点可以换一个更好的 shard”。</w:t>
            </w:r>
          </w:p>
          <w:p>
            <w:pPr>
              <w:spacing w:line="300" w:lineRule="auto"/>
              <w:jc w:val="both"/>
            </w:pPr>
            <w:r>
              <w:rPr>
                <w:rFonts w:ascii="Noto Sans CJK SC" w:hAnsi="Noto Sans CJK SC" w:eastAsia="Noto Sans CJK SC"/>
                <w:b/>
                <w:color w:val="C77700"/>
                <w:sz w:val="18"/>
              </w:rPr>
              <w:t>做法：</w:t>
            </w:r>
            <w:r>
              <w:rPr>
                <w:rFonts w:ascii="Noto Sans CJK SC" w:hAnsi="Noto Sans CJK SC" w:eastAsia="Noto Sans CJK SC"/>
                <w:color w:val="1F2933"/>
                <w:sz w:val="18"/>
              </w:rPr>
              <w:t>从同一 METIS 基图开始，关闭 relocation，连续执行相同 insert/upsert trace。在累计更新比例 0%、1%、5%、10%、20% 处建立只读 checkpoint。对每个 checkpoint 统计全图和动态节点的跨分片边比例，并在相同查询 trace 上运行查询。另设启用 mutation-boundary repair 的配对组；可增加 periodic METIS 作为高成本 oracle，但不要求在线实现。</w:t>
            </w:r>
          </w:p>
          <w:p>
            <w:pPr>
              <w:spacing w:line="300" w:lineRule="auto"/>
              <w:jc w:val="both"/>
            </w:pPr>
            <w:r>
              <w:rPr>
                <w:rFonts w:ascii="Noto Sans CJK SC" w:hAnsi="Noto Sans CJK SC" w:eastAsia="Noto Sans CJK SC"/>
                <w:b/>
                <w:color w:val="C77700"/>
                <w:sz w:val="18"/>
              </w:rPr>
              <w:t>指标：</w:t>
            </w:r>
            <w:r>
              <w:rPr>
                <w:rFonts w:ascii="Noto Sans CJK SC" w:hAnsi="Noto Sans CJK SC" w:eastAsia="Noto Sans CJK SC"/>
                <w:color w:val="1F2933"/>
                <w:sz w:val="18"/>
              </w:rPr>
              <w:t>全图/dynamic-node cross-edge ratio、remote graph shard batches/query、graph bytes/query、QPS/P99、Stage2 cross-owner transitions、home-scored-neighbor ratio、shard 容量倾斜和迁移字节。</w:t>
            </w:r>
          </w:p>
          <w:p>
            <w:pPr>
              <w:spacing w:line="300" w:lineRule="auto"/>
              <w:jc w:val="both"/>
            </w:pPr>
            <w:r>
              <w:rPr>
                <w:rFonts w:ascii="Noto Sans CJK SC" w:hAnsi="Noto Sans CJK SC" w:eastAsia="Noto Sans CJK SC"/>
                <w:b/>
                <w:color w:val="C77700"/>
                <w:sz w:val="18"/>
              </w:rPr>
              <w:t>能够支持的结论：</w:t>
            </w:r>
            <w:r>
              <w:rPr>
                <w:rFonts w:ascii="Noto Sans CJK SC" w:hAnsi="Noto Sans CJK SC" w:eastAsia="Noto Sans CJK SC"/>
                <w:color w:val="1F2933"/>
                <w:sz w:val="18"/>
              </w:rPr>
              <w:t>该实验若显示无修复时 cross-edge 与远程访问随更新比例持续上升，而局部修复以小比例迁移抑制该趋势，才能把 locality repair 从一个 placement heuristic 提升为有清晰系统动机的主贡献组成。</w:t>
            </w:r>
          </w:p>
        </w:tc>
      </w:tr>
    </w:tbl>
    <w:p>
      <w:pPr>
        <w:spacing w:after="20"/>
      </w:pPr>
    </w:p>
    <w:p>
      <w:pPr>
        <w:pStyle w:val="Heading2"/>
        <w:keepNext/>
      </w:pPr>
      <w:r>
        <w:rPr>
          <w:rFonts w:ascii="Noto Sans CJK SC" w:hAnsi="Noto Sans CJK SC" w:eastAsia="Noto Sans CJK SC"/>
          <w:b/>
          <w:color w:val="1F4E78"/>
          <w:sz w:val="26"/>
        </w:rPr>
        <w:t>2.6  当前已有证据与可以安全写出的结论</w:t>
      </w:r>
    </w:p>
    <w:p>
      <w:pPr>
        <w:pStyle w:val="BodyText"/>
        <w:spacing w:after="100" w:line="341" w:lineRule="auto"/>
        <w:ind w:firstLine="420"/>
        <w:jc w:val="both"/>
      </w:pPr>
      <w:r>
        <w:rPr>
          <w:rFonts w:ascii="Noto Sans CJK SC" w:hAnsi="Noto Sans CJK SC" w:eastAsia="Noto Sans CJK SC"/>
          <w:i w:val="0"/>
          <w:color w:val="1F2933"/>
          <w:sz w:val="21"/>
        </w:rPr>
        <w:t>2026-08-19 的完整混合运行表明，Stage1 共处理 327,013 个插入，authority-side 平均耗时约 3.831 ms，其中分片内搜索约 3.501 ms、prune 约 215.3 μs、allocate/write 约 94.1 μs、protected backlink 约 18.8 μs；每个 Stage1 平均产生 127.92 个候选、46.17 个 provisional neighbors 和 664.01 个 remote-frontier item。这些数字证明前台路径已经被限制为本地构图，并且大量跨分片工作确实被留给 continuation，但它们不是同步 one-stage 的因果对照。</w:t>
      </w:r>
    </w:p>
    <w:p>
      <w:pPr>
        <w:pStyle w:val="BodyText"/>
        <w:spacing w:after="100" w:line="341" w:lineRule="auto"/>
        <w:ind w:firstLine="420"/>
        <w:jc w:val="both"/>
      </w:pPr>
      <w:r>
        <w:rPr>
          <w:rFonts w:ascii="Noto Sans CJK SC" w:hAnsi="Noto Sans CJK SC" w:eastAsia="Noto Sans CJK SC"/>
          <w:i w:val="0"/>
          <w:color w:val="1F2933"/>
          <w:sz w:val="21"/>
        </w:rPr>
        <w:t>同次运行中完成了 321,543 个 Stage2 continuation，记录到的 Stage2 failure 为 0；每个 continuation 平均承接 656.88 个 remote-frontier item、21.73 次远端展开和 1,233.37 个候选评分，平均 batch size 为 7.99。远端 owner RPC 共处理约 2.129 亿 item，平均每个 RPC 111.65 item，每个 home item 平均直接评分 1.77 个同 owner 邻居。它说明 continuation、owner-side fusion 与批处理路径被持续使用，但仍需针对 restart/fusion/batching 的逐项消融才能给出独立收益。</w:t>
      </w:r>
    </w:p>
    <w:p>
      <w:pPr>
        <w:pStyle w:val="BodyText"/>
        <w:spacing w:after="100" w:line="341" w:lineRule="auto"/>
        <w:ind w:firstLine="420"/>
        <w:jc w:val="both"/>
      </w:pPr>
      <w:r>
        <w:rPr>
          <w:rFonts w:ascii="Noto Sans CJK SC" w:hAnsi="Noto Sans CJK SC" w:eastAsia="Noto Sans CJK SC"/>
          <w:i w:val="0"/>
          <w:color w:val="1F2933"/>
          <w:sz w:val="21"/>
        </w:rPr>
        <w:t>局部性计数给出了目前最强的结构性结果：89.396% 的 finalized 节点保持 Stage1 home，10.604% 的节点发生迁移；对于同一组 final outgoing neighbors，若全部留在 Stage1 home，会产生 2,732,635 条跨分片出边，而实际 final home 产生 2,107,869 条，减少 22.863%。这可以被准确写成“在固定 final adjacency 下，仅迁移约十分之一在线节点便使这些节点的 outgoing cross edges 减少约 22.9%”，但不能被扩展为全图 cross-edge、查询 QPS 或全局最优性的结论。</w:t>
      </w:r>
    </w:p>
    <w:p>
      <w:pPr>
        <w:pStyle w:val="BodyText"/>
        <w:spacing w:after="100" w:line="341" w:lineRule="auto"/>
        <w:ind w:firstLine="420"/>
        <w:jc w:val="both"/>
      </w:pPr>
      <w:r>
        <w:rPr>
          <w:rFonts w:ascii="Noto Sans CJK SC" w:hAnsi="Noto Sans CJK SC" w:eastAsia="Noto Sans CJK SC"/>
          <w:i w:val="0"/>
          <w:color w:val="1F2933"/>
          <w:sz w:val="21"/>
        </w:rPr>
        <w:t>吞吐数据必须谨慎解释：前台 insert accepted/visible rate 为 2,723.53 ops/s，而把 22.08 s 的 maintenance drain 计入后，maintenance-complete rate 为 2,300.55 ops/s；测量结束时仍有 9,975 个 backlog，观测斜率为 +35.12 item/s，Stage2 delay P99 落入 30 s 以上桶。因此 2,723.53 ops/s 不能被称为可无限持续的更新吞吐。当前结果证明系统能够在停止负载后排空债务，但尚未证明该 offered load 下达到稳态。</w:t>
      </w: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8" w:color="A61B1B"/>
              <w:start w:val="single" w:sz="18" w:color="A61B1B"/>
              <w:bottom w:val="single" w:sz="8" w:color="A61B1B"/>
              <w:end w:val="single" w:sz="8" w:color="A61B1B"/>
            </w:tcBorders>
            <w:tcMar>
              <w:top w:w="150" w:type="dxa"/>
              <w:start w:w="180" w:type="dxa"/>
              <w:bottom w:w="150" w:type="dxa"/>
              <w:end w:w="180" w:type="dxa"/>
            </w:tcMar>
          </w:tcPr>
          <w:p>
            <w:r>
              <w:rPr>
                <w:rFonts w:ascii="Noto Sans CJK SC" w:hAnsi="Noto Sans CJK SC" w:eastAsia="Noto Sans CJK SC"/>
                <w:b/>
                <w:color w:val="A61B1B"/>
                <w:sz w:val="20"/>
              </w:rPr>
              <w:t>【缺失的因果验证 V1.1】restart 与 continuation 的核心消融</w:t>
            </w:r>
          </w:p>
          <w:p>
            <w:pPr>
              <w:spacing w:line="300" w:lineRule="auto"/>
              <w:jc w:val="both"/>
            </w:pPr>
            <w:r>
              <w:rPr>
                <w:rFonts w:ascii="Noto Sans CJK SC" w:hAnsi="Noto Sans CJK SC" w:eastAsia="Noto Sans CJK SC"/>
                <w:b/>
                <w:color w:val="A61B1B"/>
                <w:sz w:val="18"/>
              </w:rPr>
              <w:t>目的：</w:t>
            </w:r>
            <w:r>
              <w:rPr>
                <w:rFonts w:ascii="Noto Sans CJK SC" w:hAnsi="Noto Sans CJK SC" w:eastAsia="Noto Sans CJK SC"/>
                <w:color w:val="1F2933"/>
                <w:sz w:val="18"/>
              </w:rPr>
              <w:t>量化保存 Stage1 Beam 与 remote frontier 是否真正减少了 Stage2 的远程工作，而不是仅把同步插入重新执行到后台。</w:t>
            </w:r>
          </w:p>
          <w:p>
            <w:pPr>
              <w:spacing w:line="300" w:lineRule="auto"/>
              <w:jc w:val="both"/>
            </w:pPr>
            <w:r>
              <w:rPr>
                <w:rFonts w:ascii="Noto Sans CJK SC" w:hAnsi="Noto Sans CJK SC" w:eastAsia="Noto Sans CJK SC"/>
                <w:b/>
                <w:color w:val="A61B1B"/>
                <w:sz w:val="18"/>
              </w:rPr>
              <w:t>做法：</w:t>
            </w:r>
            <w:r>
              <w:rPr>
                <w:rFonts w:ascii="Noto Sans CJK SC" w:hAnsi="Noto Sans CJK SC" w:eastAsia="Noto Sans CJK SC"/>
                <w:color w:val="1F2933"/>
                <w:sz w:val="18"/>
              </w:rPr>
              <w:t>相同快照、相同完成 mutation 数，比较 Stage2-from-scratch 与 Stage2-resume。两组保持 Stage1、final prune、owner fusion、batching 和 locality repair 相同，只改变 Stage2 初始状态。</w:t>
            </w:r>
          </w:p>
          <w:p>
            <w:pPr>
              <w:spacing w:line="300" w:lineRule="auto"/>
              <w:jc w:val="both"/>
            </w:pPr>
            <w:r>
              <w:rPr>
                <w:rFonts w:ascii="Noto Sans CJK SC" w:hAnsi="Noto Sans CJK SC" w:eastAsia="Noto Sans CJK SC"/>
                <w:b/>
                <w:color w:val="A61B1B"/>
                <w:sz w:val="18"/>
              </w:rPr>
              <w:t>指标：</w:t>
            </w:r>
            <w:r>
              <w:rPr>
                <w:rFonts w:ascii="Noto Sans CJK SC" w:hAnsi="Noto Sans CJK SC" w:eastAsia="Noto Sans CJK SC"/>
                <w:color w:val="1F2933"/>
                <w:sz w:val="18"/>
              </w:rPr>
              <w:t>Stage2 graph/vector unique reads、RPC/waves、wire bytes、remote expansions、durable latency、maintenance-complete throughput、最终 Recall。</w:t>
            </w:r>
          </w:p>
          <w:p>
            <w:pPr>
              <w:spacing w:line="300" w:lineRule="auto"/>
              <w:jc w:val="both"/>
            </w:pPr>
            <w:r>
              <w:rPr>
                <w:rFonts w:ascii="Noto Sans CJK SC" w:hAnsi="Noto Sans CJK SC" w:eastAsia="Noto Sans CJK SC"/>
                <w:b/>
                <w:color w:val="A61B1B"/>
                <w:sz w:val="18"/>
              </w:rPr>
              <w:t>能够支持的结论：</w:t>
            </w:r>
            <w:r>
              <w:rPr>
                <w:rFonts w:ascii="Noto Sans CJK SC" w:hAnsi="Noto Sans CJK SC" w:eastAsia="Noto Sans CJK SC"/>
                <w:color w:val="1F2933"/>
                <w:sz w:val="18"/>
              </w:rPr>
              <w:t>只有 resume 相比 restart 显著减少远端访问和 durable delay，才能把“continuation”写成主贡献机制。</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8" w:color="A61B1B"/>
              <w:start w:val="single" w:sz="18" w:color="A61B1B"/>
              <w:bottom w:val="single" w:sz="8" w:color="A61B1B"/>
              <w:end w:val="single" w:sz="8" w:color="A61B1B"/>
            </w:tcBorders>
            <w:tcMar>
              <w:top w:w="150" w:type="dxa"/>
              <w:start w:w="180" w:type="dxa"/>
              <w:bottom w:w="150" w:type="dxa"/>
              <w:end w:w="180" w:type="dxa"/>
            </w:tcMar>
          </w:tcPr>
          <w:p>
            <w:r>
              <w:rPr>
                <w:rFonts w:ascii="Noto Sans CJK SC" w:hAnsi="Noto Sans CJK SC" w:eastAsia="Noto Sans CJK SC"/>
                <w:b/>
                <w:color w:val="A61B1B"/>
                <w:sz w:val="20"/>
              </w:rPr>
              <w:t>【缺失的因果验证 V1.2】受保护可达桥的必要性与强度</w:t>
            </w:r>
          </w:p>
          <w:p>
            <w:pPr>
              <w:spacing w:line="300" w:lineRule="auto"/>
              <w:jc w:val="both"/>
            </w:pPr>
            <w:r>
              <w:rPr>
                <w:rFonts w:ascii="Noto Sans CJK SC" w:hAnsi="Noto Sans CJK SC" w:eastAsia="Noto Sans CJK SC"/>
                <w:b/>
                <w:color w:val="A61B1B"/>
                <w:sz w:val="18"/>
              </w:rPr>
              <w:t>目的：</w:t>
            </w:r>
            <w:r>
              <w:rPr>
                <w:rFonts w:ascii="Noto Sans CJK SC" w:hAnsi="Noto Sans CJK SC" w:eastAsia="Noto Sans CJK SC"/>
                <w:color w:val="1F2933"/>
                <w:sz w:val="18"/>
              </w:rPr>
              <w:t>证明 ACK 后查询可达性来自结构性 invariant，而不是依赖偶然的 outgoing edge 或 query entry。</w:t>
            </w:r>
          </w:p>
          <w:p>
            <w:pPr>
              <w:spacing w:line="300" w:lineRule="auto"/>
              <w:jc w:val="both"/>
            </w:pPr>
            <w:r>
              <w:rPr>
                <w:rFonts w:ascii="Noto Sans CJK SC" w:hAnsi="Noto Sans CJK SC" w:eastAsia="Noto Sans CJK SC"/>
                <w:b/>
                <w:color w:val="A61B1B"/>
                <w:sz w:val="18"/>
              </w:rPr>
              <w:t>做法：</w:t>
            </w:r>
            <w:r>
              <w:rPr>
                <w:rFonts w:ascii="Noto Sans CJK SC" w:hAnsi="Noto Sans CJK SC" w:eastAsia="Noto Sans CJK SC"/>
                <w:color w:val="1F2933"/>
                <w:sz w:val="18"/>
              </w:rPr>
              <w:t>实现 0 bridge、1 bridge、2 independently placed bridges 三组；在插入后立即并发执行父节点更新、删除/退休与查询。固定 Stage2 暂停窗口以观察 Stage1 状态。</w:t>
            </w:r>
          </w:p>
          <w:p>
            <w:pPr>
              <w:spacing w:line="300" w:lineRule="auto"/>
              <w:jc w:val="both"/>
            </w:pPr>
            <w:r>
              <w:rPr>
                <w:rFonts w:ascii="Noto Sans CJK SC" w:hAnsi="Noto Sans CJK SC" w:eastAsia="Noto Sans CJK SC"/>
                <w:b/>
                <w:color w:val="A61B1B"/>
                <w:sz w:val="18"/>
              </w:rPr>
              <w:t>指标：</w:t>
            </w:r>
            <w:r>
              <w:rPr>
                <w:rFonts w:ascii="Noto Sans CJK SC" w:hAnsi="Noto Sans CJK SC" w:eastAsia="Noto Sans CJK SC"/>
                <w:color w:val="1F2933"/>
                <w:sz w:val="18"/>
              </w:rPr>
              <w:t>动态节点 unreachable fraction、查询命中率、Recall、桥被退休后的失联概率、Stage1 失败率与额外写入成本。</w:t>
            </w:r>
          </w:p>
          <w:p>
            <w:pPr>
              <w:spacing w:line="300" w:lineRule="auto"/>
              <w:jc w:val="both"/>
            </w:pPr>
            <w:r>
              <w:rPr>
                <w:rFonts w:ascii="Noto Sans CJK SC" w:hAnsi="Noto Sans CJK SC" w:eastAsia="Noto Sans CJK SC"/>
                <w:b/>
                <w:color w:val="A61B1B"/>
                <w:sz w:val="18"/>
              </w:rPr>
              <w:t>能够支持的结论：</w:t>
            </w:r>
            <w:r>
              <w:rPr>
                <w:rFonts w:ascii="Noto Sans CJK SC" w:hAnsi="Noto Sans CJK SC" w:eastAsia="Noto Sans CJK SC"/>
                <w:color w:val="1F2933"/>
                <w:sz w:val="18"/>
              </w:rPr>
              <w:t>应显示无桥路径无法提供可靠可达性，两个桥在一个父节点并发退休时比单桥更稳健，并量化其有限开销。</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8" w:color="A61B1B"/>
              <w:start w:val="single" w:sz="18" w:color="A61B1B"/>
              <w:bottom w:val="single" w:sz="8" w:color="A61B1B"/>
              <w:end w:val="single" w:sz="8" w:color="A61B1B"/>
            </w:tcBorders>
            <w:tcMar>
              <w:top w:w="150" w:type="dxa"/>
              <w:start w:w="180" w:type="dxa"/>
              <w:bottom w:w="150" w:type="dxa"/>
              <w:end w:w="180" w:type="dxa"/>
            </w:tcMar>
          </w:tcPr>
          <w:p>
            <w:r>
              <w:rPr>
                <w:rFonts w:ascii="Noto Sans CJK SC" w:hAnsi="Noto Sans CJK SC" w:eastAsia="Noto Sans CJK SC"/>
                <w:b/>
                <w:color w:val="A61B1B"/>
                <w:sz w:val="20"/>
              </w:rPr>
              <w:t>【缺失的因果验证 V1.3】owner-side expand-and-score 与 batching 消融</w:t>
            </w:r>
          </w:p>
          <w:p>
            <w:pPr>
              <w:spacing w:line="300" w:lineRule="auto"/>
              <w:jc w:val="both"/>
            </w:pPr>
            <w:r>
              <w:rPr>
                <w:rFonts w:ascii="Noto Sans CJK SC" w:hAnsi="Noto Sans CJK SC" w:eastAsia="Noto Sans CJK SC"/>
                <w:b/>
                <w:color w:val="A61B1B"/>
                <w:sz w:val="18"/>
              </w:rPr>
              <w:t>目的：</w:t>
            </w:r>
            <w:r>
              <w:rPr>
                <w:rFonts w:ascii="Noto Sans CJK SC" w:hAnsi="Noto Sans CJK SC" w:eastAsia="Noto Sans CJK SC"/>
                <w:color w:val="1F2933"/>
                <w:sz w:val="18"/>
              </w:rPr>
              <w:t>把 Stage2 的低 RDMA 机制分解为 owner-local scoring 和跨插入 batching 的独立作用。</w:t>
            </w:r>
          </w:p>
          <w:p>
            <w:pPr>
              <w:spacing w:line="300" w:lineRule="auto"/>
              <w:jc w:val="both"/>
            </w:pPr>
            <w:r>
              <w:rPr>
                <w:rFonts w:ascii="Noto Sans CJK SC" w:hAnsi="Noto Sans CJK SC" w:eastAsia="Noto Sans CJK SC"/>
                <w:b/>
                <w:color w:val="A61B1B"/>
                <w:sz w:val="18"/>
              </w:rPr>
              <w:t>做法：</w:t>
            </w:r>
            <w:r>
              <w:rPr>
                <w:rFonts w:ascii="Noto Sans CJK SC" w:hAnsi="Noto Sans CJK SC" w:eastAsia="Noto Sans CJK SC"/>
                <w:color w:val="1F2933"/>
                <w:sz w:val="18"/>
              </w:rPr>
              <w:t>依次运行：仅返回邻居 ID、owner-side scoring、owner-side scoring + batching。保持全局 Beam 和最终图结果一致。</w:t>
            </w:r>
          </w:p>
          <w:p>
            <w:pPr>
              <w:spacing w:line="300" w:lineRule="auto"/>
              <w:jc w:val="both"/>
            </w:pPr>
            <w:r>
              <w:rPr>
                <w:rFonts w:ascii="Noto Sans CJK SC" w:hAnsi="Noto Sans CJK SC" w:eastAsia="Noto Sans CJK SC"/>
                <w:b/>
                <w:color w:val="A61B1B"/>
                <w:sz w:val="18"/>
              </w:rPr>
              <w:t>指标：</w:t>
            </w:r>
            <w:r>
              <w:rPr>
                <w:rFonts w:ascii="Noto Sans CJK SC" w:hAnsi="Noto Sans CJK SC" w:eastAsia="Noto Sans CJK SC"/>
                <w:color w:val="1F2933"/>
                <w:sz w:val="18"/>
              </w:rPr>
              <w:t>远端 vector request items、owner RPC 数、wires bytes、graph/vector waves、Stage2 search time、maintenance-complete throughput。</w:t>
            </w:r>
          </w:p>
          <w:p>
            <w:pPr>
              <w:spacing w:line="300" w:lineRule="auto"/>
              <w:jc w:val="both"/>
            </w:pPr>
            <w:r>
              <w:rPr>
                <w:rFonts w:ascii="Noto Sans CJK SC" w:hAnsi="Noto Sans CJK SC" w:eastAsia="Noto Sans CJK SC"/>
                <w:b/>
                <w:color w:val="A61B1B"/>
                <w:sz w:val="18"/>
              </w:rPr>
              <w:t>能够支持的结论：</w:t>
            </w:r>
            <w:r>
              <w:rPr>
                <w:rFonts w:ascii="Noto Sans CJK SC" w:hAnsi="Noto Sans CJK SC" w:eastAsia="Noto Sans CJK SC"/>
                <w:color w:val="1F2933"/>
                <w:sz w:val="18"/>
              </w:rPr>
              <w:t>避免把 logical score 与 physical vector access 之间的差值笼统归因于某一个机制。</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8" w:color="A61B1B"/>
              <w:start w:val="single" w:sz="18" w:color="A61B1B"/>
              <w:bottom w:val="single" w:sz="8" w:color="A61B1B"/>
              <w:end w:val="single" w:sz="8" w:color="A61B1B"/>
            </w:tcBorders>
            <w:tcMar>
              <w:top w:w="150" w:type="dxa"/>
              <w:start w:w="180" w:type="dxa"/>
              <w:bottom w:w="150" w:type="dxa"/>
              <w:end w:w="180" w:type="dxa"/>
            </w:tcMar>
          </w:tcPr>
          <w:p>
            <w:r>
              <w:rPr>
                <w:rFonts w:ascii="Noto Sans CJK SC" w:hAnsi="Noto Sans CJK SC" w:eastAsia="Noto Sans CJK SC"/>
                <w:b/>
                <w:color w:val="A61B1B"/>
                <w:sz w:val="20"/>
              </w:rPr>
              <w:t>【缺失的因果验证 V1.4】可持续后台完成吞吐与债务稳定性</w:t>
            </w:r>
          </w:p>
          <w:p>
            <w:pPr>
              <w:spacing w:line="300" w:lineRule="auto"/>
              <w:jc w:val="both"/>
            </w:pPr>
            <w:r>
              <w:rPr>
                <w:rFonts w:ascii="Noto Sans CJK SC" w:hAnsi="Noto Sans CJK SC" w:eastAsia="Noto Sans CJK SC"/>
                <w:b/>
                <w:color w:val="A61B1B"/>
                <w:sz w:val="18"/>
              </w:rPr>
              <w:t>目的：</w:t>
            </w:r>
            <w:r>
              <w:rPr>
                <w:rFonts w:ascii="Noto Sans CJK SC" w:hAnsi="Noto Sans CJK SC" w:eastAsia="Noto Sans CJK SC"/>
                <w:color w:val="1F2933"/>
                <w:sz w:val="18"/>
              </w:rPr>
              <w:t>证明两阶段协议不是把工作简单推迟到测量窗口之后，并确定系统的 steady-state update capacity。</w:t>
            </w:r>
          </w:p>
          <w:p>
            <w:pPr>
              <w:spacing w:line="300" w:lineRule="auto"/>
              <w:jc w:val="both"/>
            </w:pPr>
            <w:r>
              <w:rPr>
                <w:rFonts w:ascii="Noto Sans CJK SC" w:hAnsi="Noto Sans CJK SC" w:eastAsia="Noto Sans CJK SC"/>
                <w:b/>
                <w:color w:val="A61B1B"/>
                <w:sz w:val="18"/>
              </w:rPr>
              <w:t>做法：</w:t>
            </w:r>
            <w:r>
              <w:rPr>
                <w:rFonts w:ascii="Noto Sans CJK SC" w:hAnsi="Noto Sans CJK SC" w:eastAsia="Noto Sans CJK SC"/>
                <w:color w:val="1F2933"/>
                <w:sz w:val="18"/>
              </w:rPr>
              <w:t>对 offered write rate 做阶梯扫描；每个点至少运行到 backlog slope 的置信区间覆盖零或明确发散。分别报告 accepted/visible rate、maintenance-complete rate 和 refinement delay；达到稳态后再叠加不同 query load。</w:t>
            </w:r>
          </w:p>
          <w:p>
            <w:pPr>
              <w:spacing w:line="300" w:lineRule="auto"/>
              <w:jc w:val="both"/>
            </w:pPr>
            <w:r>
              <w:rPr>
                <w:rFonts w:ascii="Noto Sans CJK SC" w:hAnsi="Noto Sans CJK SC" w:eastAsia="Noto Sans CJK SC"/>
                <w:b/>
                <w:color w:val="A61B1B"/>
                <w:sz w:val="18"/>
              </w:rPr>
              <w:t>指标：</w:t>
            </w:r>
            <w:r>
              <w:rPr>
                <w:rFonts w:ascii="Noto Sans CJK SC" w:hAnsi="Noto Sans CJK SC" w:eastAsia="Noto Sans CJK SC"/>
                <w:color w:val="1F2933"/>
                <w:sz w:val="18"/>
              </w:rPr>
              <w:t>backlog slope、max backlog、P50/P99 time-to-refinement、accepted/durable rate、query QPS/P99、drain time。</w:t>
            </w:r>
          </w:p>
          <w:p>
            <w:pPr>
              <w:spacing w:line="300" w:lineRule="auto"/>
              <w:jc w:val="both"/>
            </w:pPr>
            <w:r>
              <w:rPr>
                <w:rFonts w:ascii="Noto Sans CJK SC" w:hAnsi="Noto Sans CJK SC" w:eastAsia="Noto Sans CJK SC"/>
                <w:b/>
                <w:color w:val="A61B1B"/>
                <w:sz w:val="18"/>
              </w:rPr>
              <w:t>能够支持的结论：</w:t>
            </w:r>
            <w:r>
              <w:rPr>
                <w:rFonts w:ascii="Noto Sans CJK SC" w:hAnsi="Noto Sans CJK SC" w:eastAsia="Noto Sans CJK SC"/>
                <w:color w:val="1F2933"/>
                <w:sz w:val="18"/>
              </w:rPr>
              <w:t>论文主表应把“前台可见吞吐”与“长期可持续完成吞吐”并列，而不是只报告 ACK rate。</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8" w:color="A61B1B"/>
              <w:start w:val="single" w:sz="18" w:color="A61B1B"/>
              <w:bottom w:val="single" w:sz="8" w:color="A61B1B"/>
              <w:end w:val="single" w:sz="8" w:color="A61B1B"/>
            </w:tcBorders>
            <w:tcMar>
              <w:top w:w="150" w:type="dxa"/>
              <w:start w:w="180" w:type="dxa"/>
              <w:bottom w:w="150" w:type="dxa"/>
              <w:end w:w="180" w:type="dxa"/>
            </w:tcMar>
          </w:tcPr>
          <w:p>
            <w:r>
              <w:rPr>
                <w:rFonts w:ascii="Noto Sans CJK SC" w:hAnsi="Noto Sans CJK SC" w:eastAsia="Noto Sans CJK SC"/>
                <w:b/>
                <w:color w:val="A61B1B"/>
                <w:sz w:val="20"/>
              </w:rPr>
              <w:t>【缺失的因果验证 V1.5】包含动态 ID 的 time-to-quality</w:t>
            </w:r>
          </w:p>
          <w:p>
            <w:pPr>
              <w:spacing w:line="300" w:lineRule="auto"/>
              <w:jc w:val="both"/>
            </w:pPr>
            <w:r>
              <w:rPr>
                <w:rFonts w:ascii="Noto Sans CJK SC" w:hAnsi="Noto Sans CJK SC" w:eastAsia="Noto Sans CJK SC"/>
                <w:b/>
                <w:color w:val="A61B1B"/>
                <w:sz w:val="18"/>
              </w:rPr>
              <w:t>目的：</w:t>
            </w:r>
            <w:r>
              <w:rPr>
                <w:rFonts w:ascii="Noto Sans CJK SC" w:hAnsi="Noto Sans CJK SC" w:eastAsia="Noto Sans CJK SC"/>
                <w:color w:val="1F2933"/>
                <w:sz w:val="18"/>
              </w:rPr>
              <w:t>验证 Stage1 即时可查和 Stage2 长期质量恢复，避免使用仅包含基础节点的静态 ground truth。</w:t>
            </w:r>
          </w:p>
          <w:p>
            <w:pPr>
              <w:spacing w:line="300" w:lineRule="auto"/>
              <w:jc w:val="both"/>
            </w:pPr>
            <w:r>
              <w:rPr>
                <w:rFonts w:ascii="Noto Sans CJK SC" w:hAnsi="Noto Sans CJK SC" w:eastAsia="Noto Sans CJK SC"/>
                <w:b/>
                <w:color w:val="A61B1B"/>
                <w:sz w:val="18"/>
              </w:rPr>
              <w:t>做法：</w:t>
            </w:r>
            <w:r>
              <w:rPr>
                <w:rFonts w:ascii="Noto Sans CJK SC" w:hAnsi="Noto Sans CJK SC" w:eastAsia="Noto Sans CJK SC"/>
                <w:color w:val="1F2933"/>
                <w:sz w:val="18"/>
              </w:rPr>
              <w:t>在固定完成 mutation 数与 Stage2 fence 下重算动态 ground truth。对同一组查询，在 ACK 后立即、1 s、10 s、30 s 和 maintenance complete 时采样结果。</w:t>
            </w:r>
          </w:p>
          <w:p>
            <w:pPr>
              <w:spacing w:line="300" w:lineRule="auto"/>
              <w:jc w:val="both"/>
            </w:pPr>
            <w:r>
              <w:rPr>
                <w:rFonts w:ascii="Noto Sans CJK SC" w:hAnsi="Noto Sans CJK SC" w:eastAsia="Noto Sans CJK SC"/>
                <w:b/>
                <w:color w:val="A61B1B"/>
                <w:sz w:val="18"/>
              </w:rPr>
              <w:t>指标：</w:t>
            </w:r>
            <w:r>
              <w:rPr>
                <w:rFonts w:ascii="Noto Sans CJK SC" w:hAnsi="Noto Sans CJK SC" w:eastAsia="Noto Sans CJK SC"/>
                <w:color w:val="1F2933"/>
                <w:sz w:val="18"/>
              </w:rPr>
              <w:t>Recall@10、动态 ID hit rate、结果稳定时间、每个插入的 refinement delay、查询错误/不足结果比例。</w:t>
            </w:r>
          </w:p>
          <w:p>
            <w:pPr>
              <w:spacing w:line="300" w:lineRule="auto"/>
              <w:jc w:val="both"/>
            </w:pPr>
            <w:r>
              <w:rPr>
                <w:rFonts w:ascii="Noto Sans CJK SC" w:hAnsi="Noto Sans CJK SC" w:eastAsia="Noto Sans CJK SC"/>
                <w:b/>
                <w:color w:val="A61B1B"/>
                <w:sz w:val="18"/>
              </w:rPr>
              <w:t>能够支持的结论：</w:t>
            </w:r>
            <w:r>
              <w:rPr>
                <w:rFonts w:ascii="Noto Sans CJK SC" w:hAnsi="Noto Sans CJK SC" w:eastAsia="Noto Sans CJK SC"/>
                <w:color w:val="1F2933"/>
                <w:sz w:val="18"/>
              </w:rPr>
              <w:t>可将“前台牺牲多少短期质量、后台多久恢复到何种质量”量化为完整的两阶段语义曲线。</w:t>
            </w:r>
          </w:p>
        </w:tc>
      </w:tr>
    </w:tbl>
    <w:p>
      <w:pPr>
        <w:spacing w:after="20"/>
      </w:pPr>
    </w:p>
    <w:p>
      <w:pPr>
        <w:pStyle w:val="Heading2"/>
        <w:keepNext/>
      </w:pPr>
      <w:r>
        <w:rPr>
          <w:rFonts w:ascii="Noto Sans CJK SC" w:hAnsi="Noto Sans CJK SC" w:eastAsia="Noto Sans CJK SC"/>
          <w:b/>
          <w:color w:val="1F4E78"/>
          <w:sz w:val="26"/>
        </w:rPr>
        <w:t>2.7  建议的贡献表述</w:t>
      </w:r>
    </w:p>
    <w:tbl>
      <w:tblPr>
        <w:tblW w:type="auto" w:w="0"/>
        <w:jc w:val="center"/>
        <w:tblLayout w:type="fixed"/>
        <w:tblLook w:firstColumn="1" w:firstRow="1" w:lastColumn="0" w:lastRow="0" w:noHBand="0" w:noVBand="1" w:val="04A0"/>
      </w:tblPr>
      <w:tblGrid>
        <w:gridCol w:w="9468"/>
      </w:tblGrid>
      <w:tr>
        <w:trPr>
          <w:cantSplit/>
        </w:trPr>
        <w:tc>
          <w:tcPr>
            <w:tcW w:type="dxa" w:w="9184"/>
            <w:tcMar>
              <w:top w:w="150" w:type="dxa"/>
              <w:start w:w="170" w:type="dxa"/>
              <w:bottom w:w="150" w:type="dxa"/>
              <w:end w:w="170" w:type="dxa"/>
            </w:tcMar>
            <w:tcBorders>
              <w:top w:val="single" w:sz="7" w:color="2E7D5B"/>
              <w:start w:val="single" w:sz="14" w:color="2E7D5B"/>
              <w:bottom w:val="single" w:sz="7" w:color="2E7D5B"/>
              <w:end w:val="single" w:sz="7" w:color="2E7D5B"/>
            </w:tcBorders>
            <w:shd w:fill="EAF4EE"/>
          </w:tcPr>
          <w:p>
            <w:r>
              <w:rPr>
                <w:rFonts w:ascii="Noto Sans CJK SC" w:hAnsi="Noto Sans CJK SC" w:eastAsia="Noto Sans CJK SC"/>
                <w:b/>
                <w:color w:val="2E7D5B"/>
                <w:sz w:val="18"/>
              </w:rPr>
              <w:t>建议的中文贡献表述</w:t>
            </w:r>
          </w:p>
          <w:p>
            <w:pPr>
              <w:jc w:val="both"/>
            </w:pPr>
            <w:r>
              <w:rPr>
                <w:rFonts w:ascii="Noto Serif CJK SC" w:hAnsi="Noto Serif CJK SC" w:eastAsia="Noto Serif CJK SC"/>
                <w:b/>
                <w:color w:val="1F2933"/>
                <w:sz w:val="20"/>
              </w:rPr>
              <w:t>DVStor 将动态插入的查询可见性与全局图 refinement 解耦。Stage1 仅在一个物理分片内完成局部构图，并在安装受保护的查询可达桥、发布 provisional node 且后台任务已被接纳后返回；Stage2 从保存的 local Beam 与 remote frontier 续跑，在物理 owner 侧融合展开与评分，并在最终邻接自然产生的更新边界上执行单节点局部出边修复，从而在不周期扫描全图的情况下维持物理局部性。</w:t>
            </w:r>
          </w:p>
        </w:tc>
      </w:tr>
      <w:tr>
        <w:trPr>
          <w:cantSplit/>
        </w:trPr>
        <w:tc>
          <w:tcPr>
            <w:tcW w:type="dxa" w:w="9184"/>
            <w:tcMar>
              <w:top w:w="150" w:type="dxa"/>
              <w:start w:w="170" w:type="dxa"/>
              <w:bottom w:w="150" w:type="dxa"/>
              <w:end w:w="170" w:type="dxa"/>
            </w:tcMar>
            <w:tcBorders>
              <w:top w:val="single" w:sz="7" w:color="2E7D5B"/>
              <w:start w:val="single" w:sz="14" w:color="2E7D5B"/>
              <w:bottom w:val="single" w:sz="7" w:color="2E7D5B"/>
              <w:end w:val="single" w:sz="7" w:color="2E7D5B"/>
            </w:tcBorders>
            <w:shd w:fill="F7FBF8"/>
          </w:tcPr>
          <w:p>
            <w:r>
              <w:rPr>
                <w:rFonts w:ascii="Noto Sans CJK SC" w:hAnsi="Noto Sans CJK SC" w:eastAsia="Noto Sans CJK SC"/>
                <w:b/>
                <w:color w:val="2E7D5B"/>
                <w:sz w:val="18"/>
              </w:rPr>
              <w:t>Suggested contribution statement</w:t>
            </w:r>
          </w:p>
          <w:p>
            <w:pPr>
              <w:jc w:val="both"/>
            </w:pPr>
            <w:r>
              <w:rPr>
                <w:rFonts w:ascii="Arial" w:hAnsi="Arial" w:eastAsia="Arial"/>
                <w:i/>
                <w:color w:val="1F2933"/>
                <w:sz w:val="19"/>
              </w:rPr>
              <w:t>DVStor separates query visibility from global graph refinement. Stage 1 acknowledges an insertion only after publishing a query-visible provisional node, installing a protected reachability bridge, and admitting a runnable continuation. Stage 2 resumes from the saved local beam and remote frontier, fuses expansion with owner-local scoring, and piggybacks a strict-gain single-node locality repair on the final adjacency produced by the mutation.</w:t>
            </w:r>
          </w:p>
        </w:tc>
      </w:tr>
    </w:tbl>
    <w:p>
      <w:pPr>
        <w:spacing w:after="40"/>
      </w:pPr>
    </w:p>
    <w:p>
      <w:pPr>
        <w:pStyle w:val="Heading1"/>
        <w:keepNext/>
        <w:pageBreakBefore/>
      </w:pPr>
      <w:r>
        <w:rPr>
          <w:rFonts w:ascii="Noto Sans CJK SC" w:hAnsi="Noto Sans CJK SC" w:eastAsia="Noto Sans CJK SC"/>
          <w:b/>
          <w:color w:val="17365D"/>
          <w:sz w:val="36"/>
        </w:rPr>
        <w:t>3  贡献二：代际安全、自愈的 Live/DynaExtent 远程图访问</w:t>
      </w:r>
    </w:p>
    <w:p>
      <w:pPr>
        <w:keepNext/>
        <w:spacing w:after="240"/>
      </w:pPr>
      <w:r>
        <w:rPr>
          <w:rFonts w:ascii="Arial" w:hAnsi="Arial" w:eastAsia="Arial"/>
          <w:i/>
          <w:color w:val="0F6B78"/>
          <w:sz w:val="19"/>
        </w:rPr>
        <w:t>Incarnation-Safe Self-Healing Live/DynaExtent</w:t>
      </w:r>
    </w:p>
    <w:p>
      <w:pPr>
        <w:pStyle w:val="Heading2"/>
        <w:keepNext/>
      </w:pPr>
      <w:r>
        <w:rPr>
          <w:rFonts w:ascii="Noto Sans CJK SC" w:hAnsi="Noto Sans CJK SC" w:eastAsia="Noto Sans CJK SC"/>
          <w:b/>
          <w:color w:val="1F4E78"/>
          <w:sz w:val="26"/>
        </w:rPr>
        <w:t>3.1  实验观察：更新友好的物理容量被错误地当成查询传输粒度</w:t>
      </w:r>
    </w:p>
    <w:p>
      <w:pPr>
        <w:pStyle w:val="BodyText"/>
        <w:spacing w:after="100" w:line="341" w:lineRule="auto"/>
        <w:ind w:firstLine="420"/>
        <w:jc w:val="both"/>
      </w:pPr>
      <w:r>
        <w:rPr>
          <w:rFonts w:ascii="Noto Sans CJK SC" w:hAnsi="Noto Sans CJK SC" w:eastAsia="Noto Sans CJK SC"/>
          <w:i w:val="0"/>
          <w:color w:val="1F2933"/>
          <w:sz w:val="21"/>
        </w:rPr>
        <w:t>DVStor 为了允许邻接在原位置增长，为每个图节点预留固定 832 B 记录。固定地址能够简化远端指针、槽位复用与更新发布，但查询并不总是需要其中全部容量：SIFT100M 两份查询 trace 中，实际扩展父节点平均只有约 46.84–47.21 条 live edge。按 8 条边一档计算，单次图读取理论上只需约 417.72–420.48 B；也就是说，固定 832 B 路径接近一半 payload 是尚未使用的更新余量。</w:t>
      </w:r>
    </w:p>
    <w:p>
      <w:pPr>
        <w:pStyle w:val="BodyText"/>
        <w:spacing w:after="100" w:line="341" w:lineRule="auto"/>
        <w:ind w:firstLine="420"/>
        <w:jc w:val="both"/>
      </w:pPr>
      <w:r>
        <w:rPr>
          <w:rFonts w:ascii="Noto Sans CJK SC" w:hAnsi="Noto Sans CJK SC" w:eastAsia="Noto Sans CJK SC"/>
          <w:i w:val="0"/>
          <w:color w:val="1F2933"/>
          <w:sz w:val="21"/>
        </w:rPr>
        <w:t>一个自然方案是先读 16 B header，再根据 degree 发起第二次 body READ。然而，远端访问的成本不仅由字节数决定，还包括 WQE、doorbell、CQ 以及依赖 RTT。专用 transport probe 在 160 个 active QP 下显示，dependent 16+400 B 与 16+448 B 两阶段读取的 logical batch throughput 仅为相应 one-shot body READ 的 0.454 倍和 0.497 倍，P50 分别额外增加 129.024 μs 和 109.568 μs。由此可见，想要利用短记录，长度信息必须在第一条 WQE 发出之前可用，并且常见路径仍然只能执行一次 READ。</w:t>
      </w:r>
    </w:p>
    <w:p>
      <w:pPr>
        <w:pStyle w:val="BodyText"/>
        <w:spacing w:after="100" w:line="341" w:lineRule="auto"/>
        <w:ind w:firstLine="420"/>
        <w:jc w:val="both"/>
      </w:pPr>
      <w:r>
        <w:rPr>
          <w:rFonts w:ascii="Noto Sans CJK SC" w:hAnsi="Noto Sans CJK SC" w:eastAsia="Noto Sans CJK SC"/>
          <w:i w:val="0"/>
          <w:color w:val="1F2933"/>
          <w:sz w:val="21"/>
        </w:rPr>
        <w:t>另一种做法是在计算节点保存每个动态图节点的精确 degree，但这会把计算侧 metadata 变成更新一致性问题：反向边增长、收缩、删除以及 slot reuse 都可能使其过期，强制广播又会增加更新流量和同步。历史 immutable-extent 版本进一步暴露了这一风险：在混合负载下虽然 graph bytes 减少 46.96%，但同一过期 class 被热门节点反复触发，达到 4.6395 次 fallback/query，使 graph WQE 增加 2.42%、mean/P99 反而恶化 0.77%/2.45%。因此，extent 不能只是一份静态缓存；它必须能够在无广播条件下安全自愈。</w:t>
      </w:r>
    </w:p>
    <w:tbl>
      <w:tblPr>
        <w:tblW w:type="auto" w:w="0"/>
        <w:jc w:val="center"/>
        <w:tblLayout w:type="fixed"/>
        <w:tblLook w:firstColumn="1" w:firstRow="1" w:lastColumn="0" w:lastRow="0" w:noHBand="0" w:noVBand="1" w:val="04A0"/>
      </w:tblPr>
      <w:tblGrid>
        <w:gridCol w:w="9468"/>
      </w:tblGrid>
      <w:tr>
        <w:trPr>
          <w:cantSplit/>
        </w:trPr>
        <w:tc>
          <w:tcPr>
            <w:tcW w:type="dxa" w:w="9184"/>
            <w:shd w:fill="FFF4D6"/>
            <w:tcBorders>
              <w:top w:val="single" w:sz="8" w:color="C77700"/>
              <w:start w:val="single" w:sz="18" w:color="C77700"/>
              <w:bottom w:val="single" w:sz="8" w:color="C77700"/>
              <w:end w:val="single" w:sz="8" w:color="C77700"/>
            </w:tcBorders>
            <w:tcMar>
              <w:top w:w="150" w:type="dxa"/>
              <w:start w:w="180" w:type="dxa"/>
              <w:bottom w:w="150" w:type="dxa"/>
              <w:end w:w="180" w:type="dxa"/>
            </w:tcMar>
          </w:tcPr>
          <w:p>
            <w:r>
              <w:rPr>
                <w:rFonts w:ascii="Noto Sans CJK SC" w:hAnsi="Noto Sans CJK SC" w:eastAsia="Noto Sans CJK SC"/>
                <w:b/>
                <w:color w:val="C77700"/>
                <w:sz w:val="20"/>
              </w:rPr>
              <w:t>【缺失的动机实验 M2.1】跨数据集的有效 degree 与固定记录浪费分布</w:t>
            </w:r>
          </w:p>
          <w:p>
            <w:pPr>
              <w:spacing w:line="300" w:lineRule="auto"/>
              <w:jc w:val="both"/>
            </w:pPr>
            <w:r>
              <w:rPr>
                <w:rFonts w:ascii="Noto Sans CJK SC" w:hAnsi="Noto Sans CJK SC" w:eastAsia="Noto Sans CJK SC"/>
                <w:b/>
                <w:color w:val="C77700"/>
                <w:sz w:val="18"/>
              </w:rPr>
              <w:t>目的：</w:t>
            </w:r>
            <w:r>
              <w:rPr>
                <w:rFonts w:ascii="Noto Sans CJK SC" w:hAnsi="Noto Sans CJK SC" w:eastAsia="Noto Sans CJK SC"/>
                <w:color w:val="1F2933"/>
                <w:sz w:val="18"/>
              </w:rPr>
              <w:t>证明“固定更新容量与实际查询传输需求错配”不是 SIFT100M 单点现象，并确定不同 R、数据集和更新率下的潜在节省上界。</w:t>
            </w:r>
          </w:p>
          <w:p>
            <w:pPr>
              <w:spacing w:line="300" w:lineRule="auto"/>
              <w:jc w:val="both"/>
            </w:pPr>
            <w:r>
              <w:rPr>
                <w:rFonts w:ascii="Noto Sans CJK SC" w:hAnsi="Noto Sans CJK SC" w:eastAsia="Noto Sans CJK SC"/>
                <w:b/>
                <w:color w:val="C77700"/>
                <w:sz w:val="18"/>
              </w:rPr>
              <w:t>做法：</w:t>
            </w:r>
            <w:r>
              <w:rPr>
                <w:rFonts w:ascii="Noto Sans CJK SC" w:hAnsi="Noto Sans CJK SC" w:eastAsia="Noto Sans CJK SC"/>
                <w:color w:val="1F2933"/>
                <w:sz w:val="18"/>
              </w:rPr>
              <w:t>在 SIFT、Deep、SPACEV 等数据集和多个 R/record capacity 上，记录实际被扩展父节点的 stable+provisional degree，分别在静态、5%/10%/20% 动态节点比例下采集 trace。按 fixed 记录和 8-edge extent 计算每次请求的必要 prefix。</w:t>
            </w:r>
          </w:p>
          <w:p>
            <w:pPr>
              <w:spacing w:line="300" w:lineRule="auto"/>
              <w:jc w:val="both"/>
            </w:pPr>
            <w:r>
              <w:rPr>
                <w:rFonts w:ascii="Noto Sans CJK SC" w:hAnsi="Noto Sans CJK SC" w:eastAsia="Noto Sans CJK SC"/>
                <w:b/>
                <w:color w:val="C77700"/>
                <w:sz w:val="18"/>
              </w:rPr>
              <w:t>指标：</w:t>
            </w:r>
            <w:r>
              <w:rPr>
                <w:rFonts w:ascii="Noto Sans CJK SC" w:hAnsi="Noto Sans CJK SC" w:eastAsia="Noto Sans CJK SC"/>
                <w:color w:val="1F2933"/>
                <w:sz w:val="18"/>
              </w:rPr>
              <w:t>degree CDF、required bytes CDF、fixed wasted bytes/query、不同 class 命中比例、父节点热度与 degree 的联合分布。</w:t>
            </w:r>
          </w:p>
          <w:p>
            <w:pPr>
              <w:spacing w:line="300" w:lineRule="auto"/>
              <w:jc w:val="both"/>
            </w:pPr>
            <w:r>
              <w:rPr>
                <w:rFonts w:ascii="Noto Sans CJK SC" w:hAnsi="Noto Sans CJK SC" w:eastAsia="Noto Sans CJK SC"/>
                <w:b/>
                <w:color w:val="C77700"/>
                <w:sz w:val="18"/>
              </w:rPr>
              <w:t>能够支持的结论：</w:t>
            </w:r>
            <w:r>
              <w:rPr>
                <w:rFonts w:ascii="Noto Sans CJK SC" w:hAnsi="Noto Sans CJK SC" w:eastAsia="Noto Sans CJK SC"/>
                <w:color w:val="1F2933"/>
                <w:sz w:val="18"/>
              </w:rPr>
              <w:t>该图应成为 LiveExtent 的第一张动机图：预留容量是更新布局属性，而不是查询工作量。</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FF4D6"/>
            <w:tcBorders>
              <w:top w:val="single" w:sz="8" w:color="C77700"/>
              <w:start w:val="single" w:sz="18" w:color="C77700"/>
              <w:bottom w:val="single" w:sz="8" w:color="C77700"/>
              <w:end w:val="single" w:sz="8" w:color="C77700"/>
            </w:tcBorders>
            <w:tcMar>
              <w:top w:w="150" w:type="dxa"/>
              <w:start w:w="180" w:type="dxa"/>
              <w:bottom w:w="150" w:type="dxa"/>
              <w:end w:w="180" w:type="dxa"/>
            </w:tcMar>
          </w:tcPr>
          <w:p>
            <w:r>
              <w:rPr>
                <w:rFonts w:ascii="Noto Sans CJK SC" w:hAnsi="Noto Sans CJK SC" w:eastAsia="Noto Sans CJK SC"/>
                <w:b/>
                <w:color w:val="C77700"/>
                <w:sz w:val="20"/>
              </w:rPr>
              <w:t>【缺失的动机实验 M2.2】三种长度发现方式的 transport 对照</w:t>
            </w:r>
          </w:p>
          <w:p>
            <w:pPr>
              <w:spacing w:line="300" w:lineRule="auto"/>
              <w:jc w:val="both"/>
            </w:pPr>
            <w:r>
              <w:rPr>
                <w:rFonts w:ascii="Noto Sans CJK SC" w:hAnsi="Noto Sans CJK SC" w:eastAsia="Noto Sans CJK SC"/>
                <w:b/>
                <w:color w:val="C77700"/>
                <w:sz w:val="18"/>
              </w:rPr>
              <w:t>目的：</w:t>
            </w:r>
            <w:r>
              <w:rPr>
                <w:rFonts w:ascii="Noto Sans CJK SC" w:hAnsi="Noto Sans CJK SC" w:eastAsia="Noto Sans CJK SC"/>
                <w:color w:val="1F2933"/>
                <w:sz w:val="18"/>
              </w:rPr>
              <w:t>把 fixed full-read、dependent header+body 与 one-shot hinted prefix 的差异放在同一硬件和并发范围下，直接证明“一次短读”而不是“少字节本身”是设计目标。</w:t>
            </w:r>
          </w:p>
          <w:p>
            <w:pPr>
              <w:spacing w:line="300" w:lineRule="auto"/>
              <w:jc w:val="both"/>
            </w:pPr>
            <w:r>
              <w:rPr>
                <w:rFonts w:ascii="Noto Sans CJK SC" w:hAnsi="Noto Sans CJK SC" w:eastAsia="Noto Sans CJK SC"/>
                <w:b/>
                <w:color w:val="C77700"/>
                <w:sz w:val="18"/>
              </w:rPr>
              <w:t>做法：</w:t>
            </w:r>
            <w:r>
              <w:rPr>
                <w:rFonts w:ascii="Noto Sans CJK SC" w:hAnsi="Noto Sans CJK SC" w:eastAsia="Noto Sans CJK SC"/>
                <w:color w:val="1F2933"/>
                <w:sz w:val="18"/>
              </w:rPr>
              <w:t>保留现有 RDMA probe，但随机化执行顺序并扩展到至少两种 NIC/GPU。对 1/8/32/160 active QP 和 400/448/832 B payload 做重复测试；另加 host-side exact degree table 的理想 one-shot 作为上界。</w:t>
            </w:r>
          </w:p>
          <w:p>
            <w:pPr>
              <w:spacing w:line="300" w:lineRule="auto"/>
              <w:jc w:val="both"/>
            </w:pPr>
            <w:r>
              <w:rPr>
                <w:rFonts w:ascii="Noto Sans CJK SC" w:hAnsi="Noto Sans CJK SC" w:eastAsia="Noto Sans CJK SC"/>
                <w:b/>
                <w:color w:val="C77700"/>
                <w:sz w:val="18"/>
              </w:rPr>
              <w:t>指标：</w:t>
            </w:r>
            <w:r>
              <w:rPr>
                <w:rFonts w:ascii="Noto Sans CJK SC" w:hAnsi="Noto Sans CJK SC" w:eastAsia="Noto Sans CJK SC"/>
                <w:color w:val="1F2933"/>
                <w:sz w:val="18"/>
              </w:rPr>
              <w:t>logical batch/s、WQE/s、P50/P99、application payload 与 NIC wire bytes、CPU/GPU posting cost。</w:t>
            </w:r>
          </w:p>
          <w:p>
            <w:pPr>
              <w:spacing w:line="300" w:lineRule="auto"/>
              <w:jc w:val="both"/>
            </w:pPr>
            <w:r>
              <w:rPr>
                <w:rFonts w:ascii="Noto Sans CJK SC" w:hAnsi="Noto Sans CJK SC" w:eastAsia="Noto Sans CJK SC"/>
                <w:b/>
                <w:color w:val="C77700"/>
                <w:sz w:val="18"/>
              </w:rPr>
              <w:t>能够支持的结论：</w:t>
            </w:r>
            <w:r>
              <w:rPr>
                <w:rFonts w:ascii="Noto Sans CJK SC" w:hAnsi="Noto Sans CJK SC" w:eastAsia="Noto Sans CJK SC"/>
                <w:color w:val="1F2933"/>
                <w:sz w:val="18"/>
              </w:rPr>
              <w:t>应显示 dependent two-read 在高并发下因额外 RTT/WQE 丢失大部分节省，而发 WQE 前已有 hint 的 one-shot prefix 才能转化为吞吐和尾延迟收益。</w:t>
            </w:r>
          </w:p>
        </w:tc>
      </w:tr>
    </w:tbl>
    <w:p>
      <w:pPr>
        <w:spacing w:after="20"/>
      </w:pPr>
    </w:p>
    <w:p>
      <w:pPr>
        <w:pStyle w:val="Heading2"/>
        <w:keepNext/>
      </w:pPr>
      <w:r>
        <w:rPr>
          <w:rFonts w:ascii="Noto Sans CJK SC" w:hAnsi="Noto Sans CJK SC" w:eastAsia="Noto Sans CJK SC"/>
          <w:b/>
          <w:color w:val="1F4E78"/>
          <w:sz w:val="26"/>
        </w:rPr>
        <w:t>3.2  核心洞见：extent 可以是不强一致、但可验证且与 incarnation 绑定的性能提示</w:t>
      </w:r>
    </w:p>
    <w:p>
      <w:pPr>
        <w:spacing w:after="160" w:line="324" w:lineRule="auto"/>
        <w:ind w:left="255" w:right="142"/>
        <w:jc w:val="both"/>
      </w:pPr>
      <w:r>
        <w:rPr>
          <w:rFonts w:ascii="Noto Serif CJK SC" w:hAnsi="Noto Serif CJK SC" w:eastAsia="Noto Serif CJK SC"/>
          <w:b/>
          <w:color w:val="17365D"/>
          <w:sz w:val="24"/>
        </w:rPr>
        <w:t>物理记录容量决定“最多能长到多大”，extent hint 只决定“这一次先搬多少”。只要读取结果仍由图 header、incarnation 与 checksum 验证，提示本身不需要成为正确性权威。</w:t>
      </w:r>
    </w:p>
    <w:p>
      <w:pPr>
        <w:pStyle w:val="BodyText"/>
        <w:spacing w:after="100" w:line="341" w:lineRule="auto"/>
        <w:ind w:firstLine="420"/>
        <w:jc w:val="both"/>
      </w:pPr>
      <w:r>
        <w:rPr>
          <w:rFonts w:ascii="Noto Sans CJK SC" w:hAnsi="Noto Sans CJK SC" w:eastAsia="Noto Sans CJK SC"/>
          <w:i w:val="0"/>
          <w:color w:val="1F2933"/>
          <w:sz w:val="21"/>
        </w:rPr>
        <w:t>Live/DynaExtent 将图记录的存储分配与查询传输解耦。物理地址与 832 B 容量保持稳定，避免改变 RemotePtr 和更新布局；每条 graph READ WQE 则根据节点当前 extent class 使用不同的 payload length。extent class 以 8 条边为一档，所需字节为 header 加上该档覆盖的 RemotePtr 前缀，并以固定记录大小为上界。短读仍使用固定大小 scratch，未传输后缀通过逻辑零扩展参与完整 checksum 计算，因此系统无需搬运零值即可复用原有记录验证。</w:t>
      </w:r>
    </w:p>
    <w:tbl>
      <w:tblPr>
        <w:tblW w:type="auto" w:w="0"/>
        <w:jc w:val="center"/>
        <w:tblLayout w:type="fixed"/>
        <w:tblLook w:firstColumn="1" w:firstRow="1" w:lastColumn="0" w:lastRow="0" w:noHBand="0" w:noVBand="1" w:val="04A0"/>
      </w:tblPr>
      <w:tblGrid>
        <w:gridCol w:w="9468"/>
      </w:tblGrid>
      <w:tr>
        <w:trPr>
          <w:cantSplit/>
        </w:trPr>
        <w:tc>
          <w:tcPr>
            <w:tcW w:type="dxa" w:w="8901"/>
            <w:shd w:fill="17365D"/>
            <w:tcMar>
              <w:top w:w="120" w:type="dxa"/>
              <w:start w:w="150" w:type="dxa"/>
              <w:bottom w:w="120" w:type="dxa"/>
              <w:end w:w="150" w:type="dxa"/>
            </w:tcMar>
            <w:tcBorders>
              <w:top w:val="single" w:sz="6" w:color="17365D"/>
              <w:start w:val="single" w:sz="6" w:color="17365D"/>
              <w:bottom w:val="single" w:sz="6" w:color="17365D"/>
              <w:end w:val="single" w:sz="6" w:color="17365D"/>
            </w:tcBorders>
          </w:tcPr>
          <w:p>
            <w:r>
              <w:rPr>
                <w:rFonts w:ascii="Noto Sans CJK SC" w:hAnsi="Noto Sans CJK SC" w:eastAsia="Noto Sans CJK SC"/>
                <w:b/>
                <w:color w:val="FFFFFF"/>
                <w:sz w:val="19"/>
              </w:rPr>
              <w:t>LiveExtent 传输长度</w:t>
            </w:r>
          </w:p>
        </w:tc>
      </w:tr>
      <w:tr>
        <w:trPr>
          <w:cantSplit/>
        </w:trPr>
        <w:tc>
          <w:tcPr>
            <w:tcW w:type="dxa" w:w="8901"/>
            <w:shd w:fill="EAF2F8"/>
            <w:tcMar>
              <w:top w:w="120" w:type="dxa"/>
              <w:start w:w="150" w:type="dxa"/>
              <w:bottom w:w="120" w:type="dxa"/>
              <w:end w:w="150" w:type="dxa"/>
            </w:tcMar>
            <w:tcBorders>
              <w:top w:val="single" w:sz="6" w:color="17365D"/>
              <w:start w:val="single" w:sz="6" w:color="17365D"/>
              <w:bottom w:val="single" w:sz="6" w:color="17365D"/>
              <w:end w:val="single" w:sz="6" w:color="17365D"/>
            </w:tcBorders>
          </w:tcPr>
          <w:p>
            <w:pPr>
              <w:jc w:val="center"/>
            </w:pPr>
            <w:r>
              <w:rPr>
                <w:rFonts w:ascii="Noto Sans Mono CJK SC" w:hAnsi="Noto Sans Mono CJK SC" w:eastAsia="Noto Sans Mono CJK SC"/>
                <w:b/>
                <w:color w:val="17365D"/>
                <w:sz w:val="20"/>
              </w:rPr>
              <w:t>class(v) = ceil((stable(v)+provisional(v))/8);    bytes(v) = min(832, 16 + class(v) × 8 × sizeof(RemotePtr))</w:t>
            </w:r>
          </w:p>
          <w:p>
            <w:pPr>
              <w:jc w:val="both"/>
            </w:pPr>
            <w:r>
              <w:rPr>
                <w:rFonts w:ascii="Noto Sans CJK SC" w:hAnsi="Noto Sans CJK SC" w:eastAsia="Noto Sans CJK SC"/>
                <w:color w:val="1F2933"/>
                <w:sz w:val="18"/>
              </w:rPr>
              <w:t>当前 RemotePtr 为 8 B。class rounding 允许多读一个档位，但不会漏读 header 所声明的有效邻接。</w:t>
            </w:r>
          </w:p>
        </w:tc>
      </w:tr>
    </w:tbl>
    <w:p>
      <w:pPr>
        <w:spacing w:after="40"/>
      </w:pPr>
    </w:p>
    <w:p>
      <w:pPr>
        <w:pStyle w:val="Heading2"/>
        <w:keepNext/>
      </w:pPr>
      <w:r>
        <w:rPr>
          <w:rFonts w:ascii="Noto Sans CJK SC" w:hAnsi="Noto Sans CJK SC" w:eastAsia="Noto Sans CJK SC"/>
          <w:b/>
          <w:color w:val="1F4E78"/>
          <w:sz w:val="26"/>
        </w:rPr>
        <w:t>3.3  静态 LiveExtent：一字节 sidecar 与 one-READ 常见路径</w:t>
      </w:r>
    </w:p>
    <w:p>
      <w:pPr>
        <w:pStyle w:val="BodyText"/>
        <w:spacing w:after="100" w:line="341" w:lineRule="auto"/>
        <w:ind w:firstLine="420"/>
        <w:jc w:val="both"/>
      </w:pPr>
      <w:r>
        <w:rPr>
          <w:rFonts w:ascii="Noto Sans CJK SC" w:hAnsi="Noto Sans CJK SC" w:eastAsia="Noto Sans CJK SC"/>
          <w:i w:val="0"/>
          <w:color w:val="1F2933"/>
          <w:sz w:val="21"/>
        </w:rPr>
        <w:t>对于不可变基础节点，离线工具从每个图记录生成一字节 `.gextent8` sidecar，并将其按 physical ordinal 加载到 GPU。查询解析静态 handle 后可以直接取得 extent class，在形成 shard descriptor 时为每条 WQE 指定独立长度。这个路径不改变搜索父节点、Beam/visited、graph WQE 数、doorbell 或 CQ ownership；唯一变化是 WQE payload。</w:t>
      </w:r>
    </w:p>
    <w:p>
      <w:pPr>
        <w:pStyle w:val="BodyText"/>
        <w:spacing w:after="100" w:line="341" w:lineRule="auto"/>
        <w:ind w:firstLine="420"/>
        <w:jc w:val="both"/>
      </w:pPr>
      <w:r>
        <w:rPr>
          <w:rFonts w:ascii="Noto Sans CJK SC" w:hAnsi="Noto Sans CJK SC" w:eastAsia="Noto Sans CJK SC"/>
          <w:i w:val="0"/>
          <w:color w:val="1F2933"/>
          <w:sz w:val="21"/>
        </w:rPr>
        <w:t>如果并发反向边更新使实际 degree 超过旧 class，短读返回的 header 会明确指出 required prefix 超出已传输长度。该请求随后执行一次 full-record fallback；只有完整记录通过 checksum 后，GPU 才根据权威 header 重新计算 class，并通过 packed CAS 提升 device high-water。由此，同一热门基础节点在稳定增长到新档位后不会对每次访问都重复 short+full。静态 sidecar 的 high-water 只升不降，以避免基础节点收缩造成频繁抖动。</w:t>
      </w:r>
    </w:p>
    <w:p>
      <w:pPr>
        <w:pStyle w:val="Heading2"/>
        <w:keepNext/>
      </w:pPr>
      <w:r>
        <w:rPr>
          <w:rFonts w:ascii="Noto Sans CJK SC" w:hAnsi="Noto Sans CJK SC" w:eastAsia="Noto Sans CJK SC"/>
          <w:b/>
          <w:color w:val="1F4E78"/>
          <w:sz w:val="26"/>
        </w:rPr>
        <w:t>3.4  DynaExtent：复用动态 PQ tag 携带 incarnation-scoped extent</w:t>
      </w:r>
    </w:p>
    <w:p>
      <w:pPr>
        <w:pStyle w:val="BodyText"/>
        <w:spacing w:after="100" w:line="341" w:lineRule="auto"/>
        <w:ind w:firstLine="420"/>
        <w:jc w:val="both"/>
      </w:pPr>
      <w:r>
        <w:rPr>
          <w:rFonts w:ascii="Noto Sans CJK SC" w:hAnsi="Noto Sans CJK SC" w:eastAsia="Noto Sans CJK SC"/>
          <w:i w:val="0"/>
          <w:color w:val="1F2933"/>
          <w:sz w:val="21"/>
        </w:rPr>
        <w:t>动态图节点没有离线 sidecar，而且物理 slot 可以被删除并复用。DynaExtent 因而把已有 4 B dynamic PQ tag 重编码为“高 8 bit extent class + 低 24 bit slot incarnation”。存储 owner 在图更新时把 832 B graph 与紧随其后的 4 B tag 合并为一次 836 B contiguous copy/WRITE；payload 只增加 0.48%，不增加 WQE、CQE 或网络往返。</w:t>
      </w:r>
    </w:p>
    <w:p>
      <w:pPr>
        <w:pStyle w:val="BodyText"/>
        <w:spacing w:after="100" w:line="341" w:lineRule="auto"/>
        <w:ind w:firstLine="420"/>
        <w:jc w:val="both"/>
      </w:pPr>
      <w:r>
        <w:rPr>
          <w:rFonts w:ascii="Noto Sans CJK SC" w:hAnsi="Noto Sans CJK SC" w:eastAsia="Noto Sans CJK SC"/>
          <w:i w:val="0"/>
          <w:color w:val="1F2933"/>
          <w:sz w:val="21"/>
        </w:rPr>
        <w:t>动态候选第一次 PQ miss 本来就需要读取 tag、PQ code 与 checksum。以 PQ32 为例，一次 40 B READ 同时返回 `{incarnation, extent class}` 与 PQ payload，GPU 将它们发布到按 physical slot 一一映射的 arena。只有 arena state 非 BUSY 且 incarnation 与 handle 完全匹配时，后续 graph fetch 才允许使用短读；cold、unknown、正在发布或已经复用的 slot 直接 full-read。这样，旧 incarnation 的提示不能被误用于复用后的新节点，也无需向所有计算节点广播失效。</w:t>
      </w:r>
    </w:p>
    <w:p>
      <w:pPr>
        <w:pStyle w:val="BodyText"/>
        <w:spacing w:after="100" w:line="341" w:lineRule="auto"/>
        <w:ind w:firstLine="420"/>
        <w:jc w:val="both"/>
      </w:pPr>
      <w:r>
        <w:rPr>
          <w:rFonts w:ascii="Noto Sans CJK SC" w:hAnsi="Noto Sans CJK SC" w:eastAsia="Noto Sans CJK SC"/>
          <w:i w:val="0"/>
          <w:color w:val="1F2933"/>
          <w:sz w:val="21"/>
        </w:rPr>
        <w:t>动态图增长沿用 short-underhint-to-validated-full 的 promotion；收缩则允许同一 incarnation 在完整 checksum-valid snapshot 后 demote，但只有实际 class 至少低两档时才降到 observed+1，保留一档 guard 以吸收普通 degree 抖动。由于 demotion 不与每次图 publication 建立额外线性化点，较早 snapshot 可能暂时把 class 降低；下一次短读仍会检测并自愈。因此合理主张是 incarnation-safe、带滞回的最终自愈，而不是 extent hint 的逐更新强一致。</w:t>
      </w:r>
    </w:p>
    <w:p>
      <w:pPr>
        <w:pStyle w:val="Heading2"/>
        <w:keepNext/>
      </w:pPr>
      <w:r>
        <w:rPr>
          <w:rFonts w:ascii="Noto Sans CJK SC" w:hAnsi="Noto Sans CJK SC" w:eastAsia="Noto Sans CJK SC"/>
          <w:b/>
          <w:color w:val="1F4E78"/>
          <w:sz w:val="26"/>
        </w:rPr>
        <w:t>3.5  正确性：错误的 hint 只能造成额外带宽，不能造成截断结果</w:t>
      </w:r>
    </w:p>
    <w:p>
      <w:pPr>
        <w:pStyle w:val="BodyText"/>
        <w:spacing w:after="100" w:line="341" w:lineRule="auto"/>
        <w:ind w:firstLine="420"/>
        <w:jc w:val="both"/>
      </w:pPr>
      <w:r>
        <w:rPr>
          <w:rFonts w:ascii="Noto Sans CJK SC" w:hAnsi="Noto Sans CJK SC" w:eastAsia="Noto Sans CJK SC"/>
          <w:i w:val="0"/>
          <w:color w:val="1F2933"/>
          <w:sz w:val="21"/>
        </w:rPr>
        <w:t>Live/DynaExtent 的关键安全属性是 hint 不参与图语义。一次图记录是否有效仍由 header 中的 count、generation/incarnation、tombstone 状态和完整 checksum 决定。若 hint 过大，系统只会多传一些未被 count 引用的字节；若 hint 过小，header 会触发 full fallback；若读到 mixed/torn payload，checksum 使该快照无效并进入既有有界重读或 fail-stop 路径；若 slot 已复用，incarnation mismatch 使旧 handle 被丢弃。因而该方案把 metadata consistency 转化为性能自愈问题，而没有把计算侧 hint 变成新的正确性 authority。</w:t>
      </w:r>
    </w:p>
    <w:p>
      <w:pPr>
        <w:spacing w:after="60"/>
        <w:ind w:left="227" w:right="113"/>
      </w:pPr>
      <w:r>
        <w:rPr>
          <w:rFonts w:ascii="Noto Sans CJK SC" w:hAnsi="Noto Sans CJK SC" w:eastAsia="Noto Sans CJK SC"/>
          <w:b/>
          <w:color w:val="667085"/>
          <w:sz w:val="16"/>
        </w:rPr>
        <w:t>实现依据：</w:t>
      </w:r>
      <w:r>
        <w:rPr>
          <w:rFonts w:ascii="Noto Sans Mono CJK SC" w:hAnsi="Noto Sans Mono CJK SC" w:eastAsia="Noto Sans Mono CJK SC"/>
          <w:color w:val="667085"/>
          <w:sz w:val="15"/>
        </w:rPr>
        <w:t>docs/live_extent_rdma.md；vamana/vamana_node.hh；vamana/dynamic_navigation_code.hh；gpu_search/graph_record_validation.hh；persistent_kernel/rdma_read.cuh</w:t>
      </w:r>
    </w:p>
    <w:p>
      <w:pPr>
        <w:pStyle w:val="Heading2"/>
        <w:keepNext/>
      </w:pPr>
      <w:r>
        <w:rPr>
          <w:rFonts w:ascii="Noto Sans CJK SC" w:hAnsi="Noto Sans CJK SC" w:eastAsia="Noto Sans CJK SC"/>
          <w:b/>
          <w:color w:val="1F4E78"/>
          <w:sz w:val="26"/>
        </w:rPr>
        <w:t>3.6  当前已有证据</w:t>
      </w:r>
    </w:p>
    <w:p>
      <w:pPr>
        <w:spacing w:after="80"/>
      </w:pPr>
      <w:r>
        <w:rPr>
          <w:rFonts w:ascii="Noto Sans CJK SC" w:hAnsi="Noto Sans CJK SC" w:eastAsia="Noto Sans CJK SC"/>
          <w:b/>
          <w:color w:val="1F4E78"/>
          <w:sz w:val="18"/>
        </w:rPr>
        <w:t>表 3-1  SIFT100M、concurrency=256 的静态同 build 配对结果</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2494"/>
            <w:shd w:fill="17365D"/>
            <w:tcMar>
              <w:top w:w="90" w:type="dxa"/>
              <w:start w:w="85" w:type="dxa"/>
              <w:bottom w:w="90" w:type="dxa"/>
              <w:end w:w="85" w:type="dxa"/>
            </w:tcMar>
          </w:tcPr>
          <w:p>
            <w:pPr>
              <w:jc w:val="center"/>
            </w:pPr>
            <w:r>
              <w:rPr>
                <w:rFonts w:ascii="Noto Sans CJK SC" w:hAnsi="Noto Sans CJK SC" w:eastAsia="Noto Sans CJK SC"/>
                <w:b/>
                <w:color w:val="FFFFFF"/>
                <w:sz w:val="17"/>
              </w:rPr>
              <w:t>指标</w:t>
            </w:r>
          </w:p>
        </w:tc>
        <w:tc>
          <w:tcPr>
            <w:tcW w:type="dxa" w:w="2154"/>
            <w:shd w:fill="17365D"/>
            <w:tcMar>
              <w:top w:w="90" w:type="dxa"/>
              <w:start w:w="85" w:type="dxa"/>
              <w:bottom w:w="90" w:type="dxa"/>
              <w:end w:w="85" w:type="dxa"/>
            </w:tcMar>
          </w:tcPr>
          <w:p>
            <w:pPr>
              <w:jc w:val="center"/>
            </w:pPr>
            <w:r>
              <w:rPr>
                <w:rFonts w:ascii="Noto Sans CJK SC" w:hAnsi="Noto Sans CJK SC" w:eastAsia="Noto Sans CJK SC"/>
                <w:b/>
                <w:color w:val="FFFFFF"/>
                <w:sz w:val="17"/>
              </w:rPr>
              <w:t>Fixed 832 B</w:t>
            </w:r>
          </w:p>
        </w:tc>
        <w:tc>
          <w:tcPr>
            <w:tcW w:type="dxa" w:w="2154"/>
            <w:shd w:fill="17365D"/>
            <w:tcMar>
              <w:top w:w="90" w:type="dxa"/>
              <w:start w:w="85" w:type="dxa"/>
              <w:bottom w:w="90" w:type="dxa"/>
              <w:end w:w="85" w:type="dxa"/>
            </w:tcMar>
          </w:tcPr>
          <w:p>
            <w:pPr>
              <w:jc w:val="center"/>
            </w:pPr>
            <w:r>
              <w:rPr>
                <w:rFonts w:ascii="Noto Sans CJK SC" w:hAnsi="Noto Sans CJK SC" w:eastAsia="Noto Sans CJK SC"/>
                <w:b/>
                <w:color w:val="FFFFFF"/>
                <w:sz w:val="17"/>
              </w:rPr>
              <w:t>LiveExtent</w:t>
            </w:r>
          </w:p>
        </w:tc>
        <w:tc>
          <w:tcPr>
            <w:tcW w:type="dxa" w:w="2098"/>
            <w:shd w:fill="17365D"/>
            <w:tcMar>
              <w:top w:w="90" w:type="dxa"/>
              <w:start w:w="85" w:type="dxa"/>
              <w:bottom w:w="90" w:type="dxa"/>
              <w:end w:w="85" w:type="dxa"/>
            </w:tcMar>
          </w:tcPr>
          <w:p>
            <w:pPr>
              <w:jc w:val="center"/>
            </w:pPr>
            <w:r>
              <w:rPr>
                <w:rFonts w:ascii="Noto Sans CJK SC" w:hAnsi="Noto Sans CJK SC" w:eastAsia="Noto Sans CJK SC"/>
                <w:b/>
                <w:color w:val="FFFFFF"/>
                <w:sz w:val="17"/>
              </w:rPr>
              <w:t>变化</w:t>
            </w:r>
          </w:p>
        </w:tc>
      </w:tr>
      <w:tr>
        <w:trPr>
          <w:cantSplit/>
        </w:trPr>
        <w:tc>
          <w:tcPr>
            <w:tcW w:type="dxa" w:w="2494"/>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graph bytes/query</w:t>
            </w:r>
          </w:p>
        </w:tc>
        <w:tc>
          <w:tcPr>
            <w:tcW w:type="dxa" w:w="215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162,595.77 B</w:t>
            </w:r>
          </w:p>
        </w:tc>
        <w:tc>
          <w:tcPr>
            <w:tcW w:type="dxa" w:w="215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81,878.40 B</w:t>
            </w:r>
          </w:p>
        </w:tc>
        <w:tc>
          <w:tcPr>
            <w:tcW w:type="dxa" w:w="2098"/>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-49.64%</w:t>
            </w:r>
          </w:p>
        </w:tc>
      </w:tr>
      <w:tr>
        <w:trPr>
          <w:cantSplit/>
        </w:trPr>
        <w:tc>
          <w:tcPr>
            <w:tcW w:type="dxa" w:w="2494"/>
            <w:shd w:fill="F2F4F7"/>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tracked RDMA bytes/query</w:t>
            </w:r>
          </w:p>
        </w:tc>
        <w:tc>
          <w:tcPr>
            <w:tcW w:type="dxa" w:w="2154"/>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182,051.77 B</w:t>
            </w:r>
          </w:p>
        </w:tc>
        <w:tc>
          <w:tcPr>
            <w:tcW w:type="dxa" w:w="2154"/>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101,334.40 B</w:t>
            </w:r>
          </w:p>
        </w:tc>
        <w:tc>
          <w:tcPr>
            <w:tcW w:type="dxa" w:w="2098"/>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-44.34%</w:t>
            </w:r>
          </w:p>
        </w:tc>
      </w:tr>
      <w:tr>
        <w:trPr>
          <w:cantSplit/>
        </w:trPr>
        <w:tc>
          <w:tcPr>
            <w:tcW w:type="dxa" w:w="2494"/>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physical graph WQE/query</w:t>
            </w:r>
          </w:p>
        </w:tc>
        <w:tc>
          <w:tcPr>
            <w:tcW w:type="dxa" w:w="215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195.4276</w:t>
            </w:r>
          </w:p>
        </w:tc>
        <w:tc>
          <w:tcPr>
            <w:tcW w:type="dxa" w:w="215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195.4297</w:t>
            </w:r>
          </w:p>
        </w:tc>
        <w:tc>
          <w:tcPr>
            <w:tcW w:type="dxa" w:w="2098"/>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+0.0011%</w:t>
            </w:r>
          </w:p>
        </w:tc>
      </w:tr>
      <w:tr>
        <w:trPr>
          <w:cantSplit/>
        </w:trPr>
        <w:tc>
          <w:tcPr>
            <w:tcW w:type="dxa" w:w="2494"/>
            <w:shd w:fill="F2F4F7"/>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GPU RDMA wait/query</w:t>
            </w:r>
          </w:p>
        </w:tc>
        <w:tc>
          <w:tcPr>
            <w:tcW w:type="dxa" w:w="2154"/>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1,029.97 μs</w:t>
            </w:r>
          </w:p>
        </w:tc>
        <w:tc>
          <w:tcPr>
            <w:tcW w:type="dxa" w:w="2154"/>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846.14 μs</w:t>
            </w:r>
          </w:p>
        </w:tc>
        <w:tc>
          <w:tcPr>
            <w:tcW w:type="dxa" w:w="2098"/>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-17.85%</w:t>
            </w:r>
          </w:p>
        </w:tc>
      </w:tr>
      <w:tr>
        <w:trPr>
          <w:cantSplit/>
        </w:trPr>
        <w:tc>
          <w:tcPr>
            <w:tcW w:type="dxa" w:w="2494"/>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QPS</w:t>
            </w:r>
          </w:p>
        </w:tc>
        <w:tc>
          <w:tcPr>
            <w:tcW w:type="dxa" w:w="215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57,912.54</w:t>
            </w:r>
          </w:p>
        </w:tc>
        <w:tc>
          <w:tcPr>
            <w:tcW w:type="dxa" w:w="215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63,065.85</w:t>
            </w:r>
          </w:p>
        </w:tc>
        <w:tc>
          <w:tcPr>
            <w:tcW w:type="dxa" w:w="2098"/>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+8.90%</w:t>
            </w:r>
          </w:p>
        </w:tc>
      </w:tr>
      <w:tr>
        <w:trPr>
          <w:cantSplit/>
        </w:trPr>
        <w:tc>
          <w:tcPr>
            <w:tcW w:type="dxa" w:w="2494"/>
            <w:shd w:fill="F2F4F7"/>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P99 latency</w:t>
            </w:r>
          </w:p>
        </w:tc>
        <w:tc>
          <w:tcPr>
            <w:tcW w:type="dxa" w:w="2154"/>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5,425.46 μs</w:t>
            </w:r>
          </w:p>
        </w:tc>
        <w:tc>
          <w:tcPr>
            <w:tcW w:type="dxa" w:w="2154"/>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4,997.48 μs</w:t>
            </w:r>
          </w:p>
        </w:tc>
        <w:tc>
          <w:tcPr>
            <w:tcW w:type="dxa" w:w="2098"/>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-7.89%</w:t>
            </w:r>
          </w:p>
        </w:tc>
      </w:tr>
      <w:tr>
        <w:trPr>
          <w:cantSplit/>
        </w:trPr>
        <w:tc>
          <w:tcPr>
            <w:tcW w:type="dxa" w:w="2494"/>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Recall@10</w:t>
            </w:r>
          </w:p>
        </w:tc>
        <w:tc>
          <w:tcPr>
            <w:tcW w:type="dxa" w:w="215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0.9401</w:t>
            </w:r>
          </w:p>
        </w:tc>
        <w:tc>
          <w:tcPr>
            <w:tcW w:type="dxa" w:w="2154"/>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0.9401</w:t>
            </w:r>
          </w:p>
        </w:tc>
        <w:tc>
          <w:tcPr>
            <w:tcW w:type="dxa" w:w="2098"/>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不变</w:t>
            </w:r>
          </w:p>
        </w:tc>
      </w:tr>
    </w:tbl>
    <w:p>
      <w:pPr>
        <w:spacing w:after="40"/>
      </w:pPr>
    </w:p>
    <w:p>
      <w:pPr>
        <w:pStyle w:val="BodyText"/>
        <w:spacing w:after="100" w:line="341" w:lineRule="auto"/>
        <w:ind w:firstLine="420"/>
        <w:jc w:val="both"/>
      </w:pPr>
      <w:r>
        <w:rPr>
          <w:rFonts w:ascii="Noto Sans CJK SC" w:hAnsi="Noto Sans CJK SC" w:eastAsia="Noto Sans CJK SC"/>
          <w:i w:val="0"/>
          <w:color w:val="1F2933"/>
          <w:sz w:val="21"/>
        </w:rPr>
        <w:t>这组静态配对只改变 graph read policy，logical graph reads/query 与 physical graph WQE/query 均几乎不变，因此能够较干净地证明：LiveExtent 不是减少搜索工作或请求数量，而是把每个父节点平均传输从 832 B 降至约 418.97 B，进而降低 RDMA wait 与 graph validation 成本并提升端到端吞吐。其局限是只完成了一组 120 s 非随机顺序配对，快侧在 single-pass trace 中处理了更多查询；最终稿需要多次交错和置信区间。</w:t>
      </w:r>
    </w:p>
    <w:p>
      <w:pPr>
        <w:pStyle w:val="BodyText"/>
        <w:spacing w:after="100" w:line="341" w:lineRule="auto"/>
        <w:ind w:firstLine="420"/>
        <w:jc w:val="both"/>
      </w:pPr>
      <w:r>
        <w:rPr>
          <w:rFonts w:ascii="Noto Sans CJK SC" w:hAnsi="Noto Sans CJK SC" w:eastAsia="Noto Sans CJK SC"/>
          <w:i w:val="0"/>
          <w:color w:val="1F2933"/>
          <w:sz w:val="21"/>
        </w:rPr>
        <w:t>2026-08-19 动态运行中共有 36,685,215 次动态图 snapshot attempt，其中 36,657,709 次为 short read，27,506 次为 full read，27,317 次被标记为 fallback；平均物理读取 434.43 B，相对 832 B 减少约 47.8%，short physical ratio 为 99.925%，fallback/short 为 0.0745%，并发生 27,114 次 promotion 和 265 次带滞回 demotion。动态 PQ arena 对 908,388,377 个 candidate 的命中率约 99.962%，仅 343,299 次 40 B storage read，incarnation reject 为 0。</w:t>
      </w:r>
    </w:p>
    <w:p>
      <w:pPr>
        <w:pStyle w:val="BodyText"/>
        <w:spacing w:after="100" w:line="341" w:lineRule="auto"/>
        <w:ind w:firstLine="420"/>
        <w:jc w:val="both"/>
      </w:pPr>
      <w:r>
        <w:rPr>
          <w:rFonts w:ascii="Noto Sans CJK SC" w:hAnsi="Noto Sans CJK SC" w:eastAsia="Noto Sans CJK SC"/>
          <w:i w:val="0"/>
          <w:color w:val="1F2933"/>
          <w:sz w:val="21"/>
        </w:rPr>
        <w:t>这些计数证明 DynaExtent 的目标路径确实以短读为常见路径，并且 self-healing 没有形成反复 fallback storm。然而，当前动态图 graph access 只占全部图访问的一小部分，尚无 fixed/static-only/full DynaExtent 三组同快照 A/B，因此不能把静态 LiveExtent 的 +8.90% QPS 写成 DynaExtent 的独立收益。</w:t>
      </w: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8" w:color="A61B1B"/>
              <w:start w:val="single" w:sz="18" w:color="A61B1B"/>
              <w:bottom w:val="single" w:sz="8" w:color="A61B1B"/>
              <w:end w:val="single" w:sz="8" w:color="A61B1B"/>
            </w:tcBorders>
            <w:tcMar>
              <w:top w:w="150" w:type="dxa"/>
              <w:start w:w="180" w:type="dxa"/>
              <w:bottom w:w="150" w:type="dxa"/>
              <w:end w:w="180" w:type="dxa"/>
            </w:tcMar>
          </w:tcPr>
          <w:p>
            <w:r>
              <w:rPr>
                <w:rFonts w:ascii="Noto Sans CJK SC" w:hAnsi="Noto Sans CJK SC" w:eastAsia="Noto Sans CJK SC"/>
                <w:b/>
                <w:color w:val="A61B1B"/>
                <w:sz w:val="20"/>
              </w:rPr>
              <w:t>【缺失的因果验证 V2.1】Fixed / Static-only / Full DynaExtent 三元消融</w:t>
            </w:r>
          </w:p>
          <w:p>
            <w:pPr>
              <w:spacing w:line="300" w:lineRule="auto"/>
              <w:jc w:val="both"/>
            </w:pPr>
            <w:r>
              <w:rPr>
                <w:rFonts w:ascii="Noto Sans CJK SC" w:hAnsi="Noto Sans CJK SC" w:eastAsia="Noto Sans CJK SC"/>
                <w:b/>
                <w:color w:val="A61B1B"/>
                <w:sz w:val="18"/>
              </w:rPr>
              <w:t>目的：</w:t>
            </w:r>
            <w:r>
              <w:rPr>
                <w:rFonts w:ascii="Noto Sans CJK SC" w:hAnsi="Noto Sans CJK SC" w:eastAsia="Noto Sans CJK SC"/>
                <w:color w:val="1F2933"/>
                <w:sz w:val="18"/>
              </w:rPr>
              <w:t>隔离基础节点 LiveExtent 与动态图 DynaExtent 的独立收益，并避免不同运行在不同已修改图上继续执行。</w:t>
            </w:r>
          </w:p>
          <w:p>
            <w:pPr>
              <w:spacing w:line="300" w:lineRule="auto"/>
              <w:jc w:val="both"/>
            </w:pPr>
            <w:r>
              <w:rPr>
                <w:rFonts w:ascii="Noto Sans CJK SC" w:hAnsi="Noto Sans CJK SC" w:eastAsia="Noto Sans CJK SC"/>
                <w:b/>
                <w:color w:val="A61B1B"/>
                <w:sz w:val="18"/>
              </w:rPr>
              <w:t>做法：</w:t>
            </w:r>
            <w:r>
              <w:rPr>
                <w:rFonts w:ascii="Noto Sans CJK SC" w:hAnsi="Noto Sans CJK SC" w:eastAsia="Noto Sans CJK SC"/>
                <w:color w:val="1F2933"/>
                <w:sz w:val="18"/>
              </w:rPr>
              <w:t>每个 case 从完全相同的可恢复快照重启，使用相同 query/insert 输入、insert ID 区间和完成更新数。采用 3×3 Latin order：fixed、static-only LiveExtent、full DynaExtent；至少重复三轮。</w:t>
            </w:r>
          </w:p>
          <w:p>
            <w:pPr>
              <w:spacing w:line="300" w:lineRule="auto"/>
              <w:jc w:val="both"/>
            </w:pPr>
            <w:r>
              <w:rPr>
                <w:rFonts w:ascii="Noto Sans CJK SC" w:hAnsi="Noto Sans CJK SC" w:eastAsia="Noto Sans CJK SC"/>
                <w:b/>
                <w:color w:val="A61B1B"/>
                <w:sz w:val="18"/>
              </w:rPr>
              <w:t>指标：</w:t>
            </w:r>
            <w:r>
              <w:rPr>
                <w:rFonts w:ascii="Noto Sans CJK SC" w:hAnsi="Noto Sans CJK SC" w:eastAsia="Noto Sans CJK SC"/>
                <w:color w:val="1F2933"/>
                <w:sz w:val="18"/>
              </w:rPr>
              <w:t>graph bytes/read/query、physical WQE、fallback/promotion/demotion、NIC wire bytes、QPS、mean/P99、insert ACK 与 maintenance-complete rate、Recall。</w:t>
            </w:r>
          </w:p>
          <w:p>
            <w:pPr>
              <w:spacing w:line="300" w:lineRule="auto"/>
              <w:jc w:val="both"/>
            </w:pPr>
            <w:r>
              <w:rPr>
                <w:rFonts w:ascii="Noto Sans CJK SC" w:hAnsi="Noto Sans CJK SC" w:eastAsia="Noto Sans CJK SC"/>
                <w:b/>
                <w:color w:val="A61B1B"/>
                <w:sz w:val="18"/>
              </w:rPr>
              <w:t>能够支持的结论：</w:t>
            </w:r>
            <w:r>
              <w:rPr>
                <w:rFonts w:ascii="Noto Sans CJK SC" w:hAnsi="Noto Sans CJK SC" w:eastAsia="Noto Sans CJK SC"/>
                <w:color w:val="1F2933"/>
                <w:sz w:val="18"/>
              </w:rPr>
              <w:t>能够分别回答“静态有效前缀带来多少收益”和“动态图 incarnation-safe self-healing 在此基础上再带来多少收益”。</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8" w:color="A61B1B"/>
              <w:start w:val="single" w:sz="18" w:color="A61B1B"/>
              <w:bottom w:val="single" w:sz="8" w:color="A61B1B"/>
              <w:end w:val="single" w:sz="8" w:color="A61B1B"/>
            </w:tcBorders>
            <w:tcMar>
              <w:top w:w="150" w:type="dxa"/>
              <w:start w:w="180" w:type="dxa"/>
              <w:bottom w:w="150" w:type="dxa"/>
              <w:end w:w="180" w:type="dxa"/>
            </w:tcMar>
          </w:tcPr>
          <w:p>
            <w:r>
              <w:rPr>
                <w:rFonts w:ascii="Noto Sans CJK SC" w:hAnsi="Noto Sans CJK SC" w:eastAsia="Noto Sans CJK SC"/>
                <w:b/>
                <w:color w:val="A61B1B"/>
                <w:sz w:val="20"/>
              </w:rPr>
              <w:t>【缺失的因果验证 V2.2】提高动态图访问占比的比例扫描</w:t>
            </w:r>
          </w:p>
          <w:p>
            <w:pPr>
              <w:spacing w:line="300" w:lineRule="auto"/>
              <w:jc w:val="both"/>
            </w:pPr>
            <w:r>
              <w:rPr>
                <w:rFonts w:ascii="Noto Sans CJK SC" w:hAnsi="Noto Sans CJK SC" w:eastAsia="Noto Sans CJK SC"/>
                <w:b/>
                <w:color w:val="A61B1B"/>
                <w:sz w:val="18"/>
              </w:rPr>
              <w:t>目的：</w:t>
            </w:r>
            <w:r>
              <w:rPr>
                <w:rFonts w:ascii="Noto Sans CJK SC" w:hAnsi="Noto Sans CJK SC" w:eastAsia="Noto Sans CJK SC"/>
                <w:color w:val="1F2933"/>
                <w:sz w:val="18"/>
              </w:rPr>
              <w:t>使 DynaExtent 的目标记录在总流量中占据足够比例，从而观察其字节节省是否转化为系统级性能。</w:t>
            </w:r>
          </w:p>
          <w:p>
            <w:pPr>
              <w:spacing w:line="300" w:lineRule="auto"/>
              <w:jc w:val="both"/>
            </w:pPr>
            <w:r>
              <w:rPr>
                <w:rFonts w:ascii="Noto Sans CJK SC" w:hAnsi="Noto Sans CJK SC" w:eastAsia="Noto Sans CJK SC"/>
                <w:b/>
                <w:color w:val="A61B1B"/>
                <w:sz w:val="18"/>
              </w:rPr>
              <w:t>做法：</w:t>
            </w:r>
            <w:r>
              <w:rPr>
                <w:rFonts w:ascii="Noto Sans CJK SC" w:hAnsi="Noto Sans CJK SC" w:eastAsia="Noto Sans CJK SC"/>
                <w:color w:val="1F2933"/>
                <w:sz w:val="18"/>
              </w:rPr>
              <w:t>通过预老化/替换构造动态图 graph access 占比约 5%、10%、20% 的 checkpoint，三组策略从相同 checkpoint 运行同一 trace。</w:t>
            </w:r>
          </w:p>
          <w:p>
            <w:pPr>
              <w:spacing w:line="300" w:lineRule="auto"/>
              <w:jc w:val="both"/>
            </w:pPr>
            <w:r>
              <w:rPr>
                <w:rFonts w:ascii="Noto Sans CJK SC" w:hAnsi="Noto Sans CJK SC" w:eastAsia="Noto Sans CJK SC"/>
                <w:b/>
                <w:color w:val="A61B1B"/>
                <w:sz w:val="18"/>
              </w:rPr>
              <w:t>指标：</w:t>
            </w:r>
            <w:r>
              <w:rPr>
                <w:rFonts w:ascii="Noto Sans CJK SC" w:hAnsi="Noto Sans CJK SC" w:eastAsia="Noto Sans CJK SC"/>
                <w:color w:val="1F2933"/>
                <w:sz w:val="18"/>
              </w:rPr>
              <w:t>动态与静态 bytes 分项、QPS/P99、RDMA wait、fallback/short、arena hit、Stage2 traffic。</w:t>
            </w:r>
          </w:p>
          <w:p>
            <w:pPr>
              <w:spacing w:line="300" w:lineRule="auto"/>
              <w:jc w:val="both"/>
            </w:pPr>
            <w:r>
              <w:rPr>
                <w:rFonts w:ascii="Noto Sans CJK SC" w:hAnsi="Noto Sans CJK SC" w:eastAsia="Noto Sans CJK SC"/>
                <w:b/>
                <w:color w:val="A61B1B"/>
                <w:sz w:val="18"/>
              </w:rPr>
              <w:t>能够支持的结论：</w:t>
            </w:r>
            <w:r>
              <w:rPr>
                <w:rFonts w:ascii="Noto Sans CJK SC" w:hAnsi="Noto Sans CJK SC" w:eastAsia="Noto Sans CJK SC"/>
                <w:color w:val="1F2933"/>
                <w:sz w:val="18"/>
              </w:rPr>
              <w:t>若端到端增益随动态图访问占比近似增长，可建立 DynaExtent 的可扩展性证据。</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8" w:color="A61B1B"/>
              <w:start w:val="single" w:sz="18" w:color="A61B1B"/>
              <w:bottom w:val="single" w:sz="8" w:color="A61B1B"/>
              <w:end w:val="single" w:sz="8" w:color="A61B1B"/>
            </w:tcBorders>
            <w:tcMar>
              <w:top w:w="150" w:type="dxa"/>
              <w:start w:w="180" w:type="dxa"/>
              <w:bottom w:w="150" w:type="dxa"/>
              <w:end w:w="180" w:type="dxa"/>
            </w:tcMar>
          </w:tcPr>
          <w:p>
            <w:r>
              <w:rPr>
                <w:rFonts w:ascii="Noto Sans CJK SC" w:hAnsi="Noto Sans CJK SC" w:eastAsia="Noto Sans CJK SC"/>
                <w:b/>
                <w:color w:val="A61B1B"/>
                <w:sz w:val="20"/>
              </w:rPr>
              <w:t>【缺失的因果验证 V2.3】增长、收缩与 slot reuse 压力测试</w:t>
            </w:r>
          </w:p>
          <w:p>
            <w:pPr>
              <w:spacing w:line="300" w:lineRule="auto"/>
              <w:jc w:val="both"/>
            </w:pPr>
            <w:r>
              <w:rPr>
                <w:rFonts w:ascii="Noto Sans CJK SC" w:hAnsi="Noto Sans CJK SC" w:eastAsia="Noto Sans CJK SC"/>
                <w:b/>
                <w:color w:val="A61B1B"/>
                <w:sz w:val="18"/>
              </w:rPr>
              <w:t>目的：</w:t>
            </w:r>
            <w:r>
              <w:rPr>
                <w:rFonts w:ascii="Noto Sans CJK SC" w:hAnsi="Noto Sans CJK SC" w:eastAsia="Noto Sans CJK SC"/>
                <w:color w:val="1F2933"/>
                <w:sz w:val="18"/>
              </w:rPr>
              <w:t>验证 promotion、hysteretic demotion 与 incarnation binding 在最坏更新模式下仍然安全且不会抖动。</w:t>
            </w:r>
          </w:p>
          <w:p>
            <w:pPr>
              <w:spacing w:line="300" w:lineRule="auto"/>
              <w:jc w:val="both"/>
            </w:pPr>
            <w:r>
              <w:rPr>
                <w:rFonts w:ascii="Noto Sans CJK SC" w:hAnsi="Noto Sans CJK SC" w:eastAsia="Noto Sans CJK SC"/>
                <w:b/>
                <w:color w:val="A61B1B"/>
                <w:sz w:val="18"/>
              </w:rPr>
              <w:t>做法：</w:t>
            </w:r>
            <w:r>
              <w:rPr>
                <w:rFonts w:ascii="Noto Sans CJK SC" w:hAnsi="Noto Sans CJK SC" w:eastAsia="Noto Sans CJK SC"/>
                <w:color w:val="1F2933"/>
                <w:sz w:val="18"/>
              </w:rPr>
              <w:t>选择热点节点反复跨越 extent class；并发执行 insert/upsert/delete、slot reuse 和查询。注入 graph/tag 可见性错位或 checksum failure，记录完整恢复过程。</w:t>
            </w:r>
          </w:p>
          <w:p>
            <w:pPr>
              <w:spacing w:line="300" w:lineRule="auto"/>
              <w:jc w:val="both"/>
            </w:pPr>
            <w:r>
              <w:rPr>
                <w:rFonts w:ascii="Noto Sans CJK SC" w:hAnsi="Noto Sans CJK SC" w:eastAsia="Noto Sans CJK SC"/>
                <w:b/>
                <w:color w:val="A61B1B"/>
                <w:sz w:val="18"/>
              </w:rPr>
              <w:t>指标：</w:t>
            </w:r>
            <w:r>
              <w:rPr>
                <w:rFonts w:ascii="Noto Sans CJK SC" w:hAnsi="Noto Sans CJK SC" w:eastAsia="Noto Sans CJK SC"/>
                <w:color w:val="1F2933"/>
                <w:sz w:val="18"/>
              </w:rPr>
              <w:t>每个 class transition 的 fallback 次数、重复 fallback、promotion/demotion、incarnation/torn rejects、错误结果数、额外 WQE 和恢复时间。</w:t>
            </w:r>
          </w:p>
          <w:p>
            <w:pPr>
              <w:spacing w:line="300" w:lineRule="auto"/>
              <w:jc w:val="both"/>
            </w:pPr>
            <w:r>
              <w:rPr>
                <w:rFonts w:ascii="Noto Sans CJK SC" w:hAnsi="Noto Sans CJK SC" w:eastAsia="Noto Sans CJK SC"/>
                <w:b/>
                <w:color w:val="A61B1B"/>
                <w:sz w:val="18"/>
              </w:rPr>
              <w:t>能够支持的结论：</w:t>
            </w:r>
            <w:r>
              <w:rPr>
                <w:rFonts w:ascii="Noto Sans CJK SC" w:hAnsi="Noto Sans CJK SC" w:eastAsia="Noto Sans CJK SC"/>
                <w:color w:val="1F2933"/>
                <w:sz w:val="18"/>
              </w:rPr>
              <w:t>支持“过期 hint 最多造成安全回退，稳定档位在首次修复后不再反复支付代价”的机制主张。</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8" w:color="A61B1B"/>
              <w:start w:val="single" w:sz="18" w:color="A61B1B"/>
              <w:bottom w:val="single" w:sz="8" w:color="A61B1B"/>
              <w:end w:val="single" w:sz="8" w:color="A61B1B"/>
            </w:tcBorders>
            <w:tcMar>
              <w:top w:w="150" w:type="dxa"/>
              <w:start w:w="180" w:type="dxa"/>
              <w:bottom w:w="150" w:type="dxa"/>
              <w:end w:w="180" w:type="dxa"/>
            </w:tcMar>
          </w:tcPr>
          <w:p>
            <w:r>
              <w:rPr>
                <w:rFonts w:ascii="Noto Sans CJK SC" w:hAnsi="Noto Sans CJK SC" w:eastAsia="Noto Sans CJK SC"/>
                <w:b/>
                <w:color w:val="A61B1B"/>
                <w:sz w:val="20"/>
              </w:rPr>
              <w:t>【缺失的因果验证 V2.4】冷启动与 warmed steady state</w:t>
            </w:r>
          </w:p>
          <w:p>
            <w:pPr>
              <w:spacing w:line="300" w:lineRule="auto"/>
              <w:jc w:val="both"/>
            </w:pPr>
            <w:r>
              <w:rPr>
                <w:rFonts w:ascii="Noto Sans CJK SC" w:hAnsi="Noto Sans CJK SC" w:eastAsia="Noto Sans CJK SC"/>
                <w:b/>
                <w:color w:val="A61B1B"/>
                <w:sz w:val="18"/>
              </w:rPr>
              <w:t>目的：</w:t>
            </w:r>
            <w:r>
              <w:rPr>
                <w:rFonts w:ascii="Noto Sans CJK SC" w:hAnsi="Noto Sans CJK SC" w:eastAsia="Noto Sans CJK SC"/>
                <w:color w:val="1F2933"/>
                <w:sz w:val="18"/>
              </w:rPr>
              <w:t>区分 arena/高水位尚未建立时的冷成本与生产稳态收益。</w:t>
            </w:r>
          </w:p>
          <w:p>
            <w:pPr>
              <w:spacing w:line="300" w:lineRule="auto"/>
              <w:jc w:val="both"/>
            </w:pPr>
            <w:r>
              <w:rPr>
                <w:rFonts w:ascii="Noto Sans CJK SC" w:hAnsi="Noto Sans CJK SC" w:eastAsia="Noto Sans CJK SC"/>
                <w:b/>
                <w:color w:val="A61B1B"/>
                <w:sz w:val="18"/>
              </w:rPr>
              <w:t>做法：</w:t>
            </w:r>
            <w:r>
              <w:rPr>
                <w:rFonts w:ascii="Noto Sans CJK SC" w:hAnsi="Noto Sans CJK SC" w:eastAsia="Noto Sans CJK SC"/>
                <w:color w:val="1F2933"/>
                <w:sz w:val="18"/>
              </w:rPr>
              <w:t>在每次快照重启后分别测前 1 k/10 k/100 k 查询以及 warmup 后固定窗口，扫描 arena capacity 和 load factor。</w:t>
            </w:r>
          </w:p>
          <w:p>
            <w:pPr>
              <w:spacing w:line="300" w:lineRule="auto"/>
              <w:jc w:val="both"/>
            </w:pPr>
            <w:r>
              <w:rPr>
                <w:rFonts w:ascii="Noto Sans CJK SC" w:hAnsi="Noto Sans CJK SC" w:eastAsia="Noto Sans CJK SC"/>
                <w:b/>
                <w:color w:val="A61B1B"/>
                <w:sz w:val="18"/>
              </w:rPr>
              <w:t>指标：</w:t>
            </w:r>
            <w:r>
              <w:rPr>
                <w:rFonts w:ascii="Noto Sans CJK SC" w:hAnsi="Noto Sans CJK SC" w:eastAsia="Noto Sans CJK SC"/>
                <w:color w:val="1F2933"/>
                <w:sz w:val="18"/>
              </w:rPr>
              <w:t>full-read ratio、dynamic-code miss、fallback、bytes/query、QPS/P99 和达到稳态所需请求数。</w:t>
            </w:r>
          </w:p>
          <w:p>
            <w:pPr>
              <w:spacing w:line="300" w:lineRule="auto"/>
              <w:jc w:val="both"/>
            </w:pPr>
            <w:r>
              <w:rPr>
                <w:rFonts w:ascii="Noto Sans CJK SC" w:hAnsi="Noto Sans CJK SC" w:eastAsia="Noto Sans CJK SC"/>
                <w:b/>
                <w:color w:val="A61B1B"/>
                <w:sz w:val="18"/>
              </w:rPr>
              <w:t>能够支持的结论：</w:t>
            </w:r>
            <w:r>
              <w:rPr>
                <w:rFonts w:ascii="Noto Sans CJK SC" w:hAnsi="Noto Sans CJK SC" w:eastAsia="Noto Sans CJK SC"/>
                <w:color w:val="1F2933"/>
                <w:sz w:val="18"/>
              </w:rPr>
              <w:t>避免只报告 warmup 已修复所有热点后的理想结果，也避免用冷启动瞬态否定稳态机制。</w:t>
            </w:r>
          </w:p>
        </w:tc>
      </w:tr>
    </w:tbl>
    <w:p>
      <w:pPr>
        <w:spacing w:after="20"/>
      </w:pPr>
    </w:p>
    <w:p>
      <w:pPr>
        <w:pStyle w:val="Heading2"/>
        <w:keepNext/>
      </w:pPr>
      <w:r>
        <w:rPr>
          <w:rFonts w:ascii="Noto Sans CJK SC" w:hAnsi="Noto Sans CJK SC" w:eastAsia="Noto Sans CJK SC"/>
          <w:b/>
          <w:color w:val="1F4E78"/>
          <w:sz w:val="26"/>
        </w:rPr>
        <w:t>3.7  建议的贡献表述</w:t>
      </w:r>
    </w:p>
    <w:tbl>
      <w:tblPr>
        <w:tblW w:type="auto" w:w="0"/>
        <w:jc w:val="center"/>
        <w:tblLayout w:type="fixed"/>
        <w:tblLook w:firstColumn="1" w:firstRow="1" w:lastColumn="0" w:lastRow="0" w:noHBand="0" w:noVBand="1" w:val="04A0"/>
      </w:tblPr>
      <w:tblGrid>
        <w:gridCol w:w="9468"/>
      </w:tblGrid>
      <w:tr>
        <w:trPr>
          <w:cantSplit/>
        </w:trPr>
        <w:tc>
          <w:tcPr>
            <w:tcW w:type="dxa" w:w="9184"/>
            <w:tcMar>
              <w:top w:w="150" w:type="dxa"/>
              <w:start w:w="170" w:type="dxa"/>
              <w:bottom w:w="150" w:type="dxa"/>
              <w:end w:w="170" w:type="dxa"/>
            </w:tcMar>
            <w:tcBorders>
              <w:top w:val="single" w:sz="7" w:color="2E7D5B"/>
              <w:start w:val="single" w:sz="14" w:color="2E7D5B"/>
              <w:bottom w:val="single" w:sz="7" w:color="2E7D5B"/>
              <w:end w:val="single" w:sz="7" w:color="2E7D5B"/>
            </w:tcBorders>
            <w:shd w:fill="EAF4EE"/>
          </w:tcPr>
          <w:p>
            <w:r>
              <w:rPr>
                <w:rFonts w:ascii="Noto Sans CJK SC" w:hAnsi="Noto Sans CJK SC" w:eastAsia="Noto Sans CJK SC"/>
                <w:b/>
                <w:color w:val="2E7D5B"/>
                <w:sz w:val="18"/>
              </w:rPr>
              <w:t>建议的中文贡献表述</w:t>
            </w:r>
          </w:p>
          <w:p>
            <w:pPr>
              <w:jc w:val="both"/>
            </w:pPr>
            <w:r>
              <w:rPr>
                <w:rFonts w:ascii="Noto Serif CJK SC" w:hAnsi="Noto Serif CJK SC" w:eastAsia="Noto Serif CJK SC"/>
                <w:b/>
                <w:color w:val="1F2933"/>
                <w:sz w:val="20"/>
              </w:rPr>
              <w:t>DVStor 将更新友好的固定图记录容量与查询传输长度解耦，以 incarnation-scoped、可验证且自愈的 extent hint 保持一次 RDMA READ 的常见路径。静态节点使用紧凑 sidecar，动态节点把 extent class 搭载到已有 PQ incarnation tag；过期提示由 header/checksum 检测并通过安全 full fallback、promotion 与带滞回 demotion 修复，因此无需 metadata 失效广播，也不改变图记录的物理地址和正确性权威。</w:t>
            </w:r>
          </w:p>
        </w:tc>
      </w:tr>
      <w:tr>
        <w:trPr>
          <w:cantSplit/>
        </w:trPr>
        <w:tc>
          <w:tcPr>
            <w:tcW w:type="dxa" w:w="9184"/>
            <w:tcMar>
              <w:top w:w="150" w:type="dxa"/>
              <w:start w:w="170" w:type="dxa"/>
              <w:bottom w:w="150" w:type="dxa"/>
              <w:end w:w="170" w:type="dxa"/>
            </w:tcMar>
            <w:tcBorders>
              <w:top w:val="single" w:sz="7" w:color="2E7D5B"/>
              <w:start w:val="single" w:sz="14" w:color="2E7D5B"/>
              <w:bottom w:val="single" w:sz="7" w:color="2E7D5B"/>
              <w:end w:val="single" w:sz="7" w:color="2E7D5B"/>
            </w:tcBorders>
            <w:shd w:fill="F7FBF8"/>
          </w:tcPr>
          <w:p>
            <w:r>
              <w:rPr>
                <w:rFonts w:ascii="Noto Sans CJK SC" w:hAnsi="Noto Sans CJK SC" w:eastAsia="Noto Sans CJK SC"/>
                <w:b/>
                <w:color w:val="2E7D5B"/>
                <w:sz w:val="18"/>
              </w:rPr>
              <w:t>Suggested contribution statement</w:t>
            </w:r>
          </w:p>
          <w:p>
            <w:pPr>
              <w:jc w:val="both"/>
            </w:pPr>
            <w:r>
              <w:rPr>
                <w:rFonts w:ascii="Arial" w:hAnsi="Arial" w:eastAsia="Arial"/>
                <w:i/>
                <w:color w:val="1F2933"/>
                <w:sz w:val="19"/>
              </w:rPr>
              <w:t>DVStor decouples update-friendly fixed graph capacity from query transfer size using incarnation-scoped, verifiable, and self-healing extent hints. Static nodes use a compact sidecar, while dynamic nodes piggyback the extent class on the existing PQ incarnation tag. Stale hints are detected by the authoritative graph header and checksum and repaired through safe full-read fallback, promotion, and hysteretic demotion, preserving a one-READ common path without invalidation broadcasts.</w:t>
            </w:r>
          </w:p>
        </w:tc>
      </w:tr>
    </w:tbl>
    <w:p>
      <w:pPr>
        <w:spacing w:after="40"/>
      </w:pPr>
    </w:p>
    <w:p>
      <w:pPr>
        <w:pStyle w:val="Heading1"/>
        <w:keepNext/>
        <w:pageBreakBefore/>
      </w:pPr>
      <w:r>
        <w:rPr>
          <w:rFonts w:ascii="Noto Sans CJK SC" w:hAnsi="Noto Sans CJK SC" w:eastAsia="Noto Sans CJK SC"/>
          <w:b/>
          <w:color w:val="17365D"/>
          <w:sz w:val="36"/>
        </w:rPr>
        <w:t>4  贡献三：精确前沿驱动的 GPU–RDMA 搜索推进解耦</w:t>
      </w:r>
    </w:p>
    <w:p>
      <w:pPr>
        <w:keepNext/>
        <w:spacing w:after="240"/>
      </w:pPr>
      <w:r>
        <w:rPr>
          <w:rFonts w:ascii="Arial" w:hAnsi="Arial" w:eastAsia="Arial"/>
          <w:i/>
          <w:color w:val="0F6B78"/>
          <w:sz w:val="19"/>
        </w:rPr>
        <w:t>Exact-Frontier Issue/Commit Decoupling</w:t>
      </w:r>
    </w:p>
    <w:p>
      <w:pPr>
        <w:pStyle w:val="Heading2"/>
        <w:keepNext/>
      </w:pPr>
      <w:r>
        <w:rPr>
          <w:rFonts w:ascii="Noto Sans CJK SC" w:hAnsi="Noto Sans CJK SC" w:eastAsia="Noto Sans CJK SC"/>
          <w:b/>
          <w:color w:val="1F4E78"/>
          <w:sz w:val="26"/>
        </w:rPr>
        <w:t>4.1  实验观察：并行扩展提高 GPU 利用率，却把完整 Beam merge 变成下一轮 I/O 屏障</w:t>
      </w:r>
    </w:p>
    <w:p>
      <w:pPr>
        <w:pStyle w:val="BodyText"/>
        <w:spacing w:after="100" w:line="341" w:lineRule="auto"/>
        <w:ind w:firstLine="420"/>
        <w:jc w:val="both"/>
      </w:pPr>
      <w:r>
        <w:rPr>
          <w:rFonts w:ascii="Noto Sans CJK SC" w:hAnsi="Noto Sans CJK SC" w:eastAsia="Noto Sans CJK SC"/>
          <w:i w:val="0"/>
          <w:color w:val="1F2933"/>
          <w:sz w:val="21"/>
        </w:rPr>
        <w:t>传统图 ANN 搜索按轮执行：从 Beam 选择父节点，RDMA 读取邻接，GPU 解码并计算邻居距离，再把新候选合并回有序 Beam，随后才能选择下一轮父节点。在 GPU-centric 执行中，为了利用 SM、warp 和网络并发，系统通常一次扩展多个父节点；这会在一轮内产生大量候选，并显著放大去重、排序与多路归并开销。</w:t>
      </w:r>
    </w:p>
    <w:p>
      <w:pPr>
        <w:pStyle w:val="BodyText"/>
        <w:spacing w:after="100" w:line="341" w:lineRule="auto"/>
        <w:ind w:firstLine="420"/>
        <w:jc w:val="both"/>
      </w:pPr>
      <w:r>
        <w:rPr>
          <w:rFonts w:ascii="Noto Sans CJK SC" w:hAnsi="Noto Sans CJK SC" w:eastAsia="Noto Sans CJK SC"/>
          <w:i w:val="0"/>
          <w:color w:val="1F2933"/>
          <w:sz w:val="21"/>
        </w:rPr>
        <w:t>原始 breakdown 在并行扩展宽度 16 时测得：RDMA 读取约 1.107 ms，占 45.97%；GPU 距离计算约 0.331 ms，占 13.74%；Merge 约 0.969 ms，占 40.26%。这组数据揭示了一个非典型瓶颈：GPU 距离计算并不是唯一主导阶段，完整候选合并已经与网络读取相当，并且位于下一轮 RDMA 之前。Stable-Run 进一步把每查询累计 merge 从 2.403 ms 降至 1.089 ms，并带来 QPS +20.14% 与 P99 -16.54%，但这属于 merge 算法优化；它同时说明，即便合并本身已经优化，软件仍然强制下一轮 I/O 等待完整 Beam materialization。</w:t>
      </w:r>
    </w:p>
    <w:p>
      <w:pPr>
        <w:pStyle w:val="BodyText"/>
        <w:spacing w:after="100" w:line="341" w:lineRule="auto"/>
        <w:ind w:firstLine="420"/>
        <w:jc w:val="both"/>
      </w:pPr>
      <w:r>
        <w:rPr>
          <w:rFonts w:ascii="Noto Sans CJK SC" w:hAnsi="Noto Sans CJK SC" w:eastAsia="Noto Sans CJK SC"/>
          <w:i w:val="0"/>
          <w:color w:val="1F2933"/>
          <w:sz w:val="21"/>
        </w:rPr>
        <w:t>更重要的观察是，发起下一轮 RDMA 不需要整张 K 项 Beam 已经写完。下一轮只会承诺扩展 canonical Beam 中最靠前的 C 个未展开节点，当前通常 C=16；完整 materialization 的其余项目只用于维护后续轮次状态。只要这 C 个节点已经被精确确定，继续等待剩余 K−C 项归并就是一个过强的发布屏障。</w:t>
      </w:r>
    </w:p>
    <w:tbl>
      <w:tblPr>
        <w:tblW w:type="auto" w:w="0"/>
        <w:jc w:val="center"/>
        <w:tblLayout w:type="fixed"/>
        <w:tblLook w:firstColumn="1" w:firstRow="1" w:lastColumn="0" w:lastRow="0" w:noHBand="0" w:noVBand="1" w:val="04A0"/>
      </w:tblPr>
      <w:tblGrid>
        <w:gridCol w:w="9468"/>
      </w:tblGrid>
      <w:tr>
        <w:trPr>
          <w:cantSplit/>
        </w:trPr>
        <w:tc>
          <w:tcPr>
            <w:tcW w:type="dxa" w:w="9184"/>
            <w:shd w:fill="FFF4D6"/>
            <w:tcBorders>
              <w:top w:val="single" w:sz="8" w:color="C77700"/>
              <w:start w:val="single" w:sz="18" w:color="C77700"/>
              <w:bottom w:val="single" w:sz="8" w:color="C77700"/>
              <w:end w:val="single" w:sz="8" w:color="C77700"/>
            </w:tcBorders>
            <w:tcMar>
              <w:top w:w="150" w:type="dxa"/>
              <w:start w:w="180" w:type="dxa"/>
              <w:bottom w:w="150" w:type="dxa"/>
              <w:end w:w="180" w:type="dxa"/>
            </w:tcMar>
          </w:tcPr>
          <w:p>
            <w:r>
              <w:rPr>
                <w:rFonts w:ascii="Noto Sans CJK SC" w:hAnsi="Noto Sans CJK SC" w:eastAsia="Noto Sans CJK SC"/>
                <w:b/>
                <w:color w:val="C77700"/>
                <w:sz w:val="20"/>
              </w:rPr>
              <w:t>【缺失的动机实验 M3.1】完整 Beam publication 前的可重叠时间窗口</w:t>
            </w:r>
          </w:p>
          <w:p>
            <w:pPr>
              <w:spacing w:line="300" w:lineRule="auto"/>
              <w:jc w:val="both"/>
            </w:pPr>
            <w:r>
              <w:rPr>
                <w:rFonts w:ascii="Noto Sans CJK SC" w:hAnsi="Noto Sans CJK SC" w:eastAsia="Noto Sans CJK SC"/>
                <w:b/>
                <w:color w:val="C77700"/>
                <w:sz w:val="18"/>
              </w:rPr>
              <w:t>目的：</w:t>
            </w:r>
            <w:r>
              <w:rPr>
                <w:rFonts w:ascii="Noto Sans CJK SC" w:hAnsi="Noto Sans CJK SC" w:eastAsia="Noto Sans CJK SC"/>
                <w:color w:val="1F2933"/>
                <w:sz w:val="18"/>
              </w:rPr>
              <w:t>直接证明 exact frontier 的确定时间显著早于 full Beam publication，并量化其与下一轮 RDMA latency 的关系。</w:t>
            </w:r>
          </w:p>
          <w:p>
            <w:pPr>
              <w:spacing w:line="300" w:lineRule="auto"/>
              <w:jc w:val="both"/>
            </w:pPr>
            <w:r>
              <w:rPr>
                <w:rFonts w:ascii="Noto Sans CJK SC" w:hAnsi="Noto Sans CJK SC" w:eastAsia="Noto Sans CJK SC"/>
                <w:b/>
                <w:color w:val="C77700"/>
                <w:sz w:val="18"/>
              </w:rPr>
              <w:t>做法：</w:t>
            </w:r>
            <w:r>
              <w:rPr>
                <w:rFonts w:ascii="Noto Sans CJK SC" w:hAnsi="Noto Sans CJK SC" w:eastAsia="Noto Sans CJK SC"/>
                <w:color w:val="1F2933"/>
                <w:sz w:val="18"/>
              </w:rPr>
              <w:t>在 coupled 路径中加入四个 GPU 时间戳：candidate runs ready、exact prefix ready、critical READ doorbelled、full Beam published；同时记录 critical data returned。固定查询序列，先仅采样不改变执行顺序。按搜索轮输出 CDF 和每查询累积值。</w:t>
            </w:r>
          </w:p>
          <w:p>
            <w:pPr>
              <w:spacing w:line="300" w:lineRule="auto"/>
              <w:jc w:val="both"/>
            </w:pPr>
            <w:r>
              <w:rPr>
                <w:rFonts w:ascii="Noto Sans CJK SC" w:hAnsi="Noto Sans CJK SC" w:eastAsia="Noto Sans CJK SC"/>
                <w:b/>
                <w:color w:val="C77700"/>
                <w:sz w:val="18"/>
              </w:rPr>
              <w:t>指标：</w:t>
            </w:r>
            <w:r>
              <w:rPr>
                <w:rFonts w:ascii="Noto Sans CJK SC" w:hAnsi="Noto Sans CJK SC" w:eastAsia="Noto Sans CJK SC"/>
                <w:color w:val="1F2933"/>
                <w:sz w:val="18"/>
              </w:rPr>
              <w:t>prefix-to-publication gap、issue-to-return latency、可隐藏 merge 时间、gap/RTT 比例、不同 round/run-count 下的分布。</w:t>
            </w:r>
          </w:p>
          <w:p>
            <w:pPr>
              <w:spacing w:line="300" w:lineRule="auto"/>
              <w:jc w:val="both"/>
            </w:pPr>
            <w:r>
              <w:rPr>
                <w:rFonts w:ascii="Noto Sans CJK SC" w:hAnsi="Noto Sans CJK SC" w:eastAsia="Noto Sans CJK SC"/>
                <w:b/>
                <w:color w:val="C77700"/>
                <w:sz w:val="18"/>
              </w:rPr>
              <w:t>能够支持的结论：</w:t>
            </w:r>
            <w:r>
              <w:rPr>
                <w:rFonts w:ascii="Noto Sans CJK SC" w:hAnsi="Noto Sans CJK SC" w:eastAsia="Noto Sans CJK SC"/>
                <w:color w:val="1F2933"/>
                <w:sz w:val="18"/>
              </w:rPr>
              <w:t>若 prefix 通常早于 publication，且 gap 与网络传输存在显著重叠空间，才能把“移除软件屏障”作为独立动机，而不是只展示 merge 占比。</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FF4D6"/>
            <w:tcBorders>
              <w:top w:val="single" w:sz="8" w:color="C77700"/>
              <w:start w:val="single" w:sz="18" w:color="C77700"/>
              <w:bottom w:val="single" w:sz="8" w:color="C77700"/>
              <w:end w:val="single" w:sz="8" w:color="C77700"/>
            </w:tcBorders>
            <w:tcMar>
              <w:top w:w="150" w:type="dxa"/>
              <w:start w:w="180" w:type="dxa"/>
              <w:bottom w:w="150" w:type="dxa"/>
              <w:end w:w="180" w:type="dxa"/>
            </w:tcMar>
          </w:tcPr>
          <w:p>
            <w:r>
              <w:rPr>
                <w:rFonts w:ascii="Noto Sans CJK SC" w:hAnsi="Noto Sans CJK SC" w:eastAsia="Noto Sans CJK SC"/>
                <w:b/>
                <w:color w:val="C77700"/>
                <w:sz w:val="20"/>
              </w:rPr>
              <w:t>【缺失的动机实验 M3.2】收益条件：merge-bound 与 network-bound 的二维扫描</w:t>
            </w:r>
          </w:p>
          <w:p>
            <w:pPr>
              <w:spacing w:line="300" w:lineRule="auto"/>
              <w:jc w:val="both"/>
            </w:pPr>
            <w:r>
              <w:rPr>
                <w:rFonts w:ascii="Noto Sans CJK SC" w:hAnsi="Noto Sans CJK SC" w:eastAsia="Noto Sans CJK SC"/>
                <w:b/>
                <w:color w:val="C77700"/>
                <w:sz w:val="18"/>
              </w:rPr>
              <w:t>目的：</w:t>
            </w:r>
            <w:r>
              <w:rPr>
                <w:rFonts w:ascii="Noto Sans CJK SC" w:hAnsi="Noto Sans CJK SC" w:eastAsia="Noto Sans CJK SC"/>
                <w:color w:val="1F2933"/>
                <w:sz w:val="18"/>
              </w:rPr>
              <w:t>解释该机制在什么硬件、Beam 宽度和网络条件下最有价值，避免把固定 C=16 的单点现象误写为普遍规律。</w:t>
            </w:r>
          </w:p>
          <w:p>
            <w:pPr>
              <w:spacing w:line="300" w:lineRule="auto"/>
              <w:jc w:val="both"/>
            </w:pPr>
            <w:r>
              <w:rPr>
                <w:rFonts w:ascii="Noto Sans CJK SC" w:hAnsi="Noto Sans CJK SC" w:eastAsia="Noto Sans CJK SC"/>
                <w:b/>
                <w:color w:val="C77700"/>
                <w:sz w:val="18"/>
              </w:rPr>
              <w:t>做法：</w:t>
            </w:r>
            <w:r>
              <w:rPr>
                <w:rFonts w:ascii="Noto Sans CJK SC" w:hAnsi="Noto Sans CJK SC" w:eastAsia="Noto Sans CJK SC"/>
                <w:color w:val="1F2933"/>
                <w:sz w:val="18"/>
              </w:rPr>
              <w:t>扫描 Beam K、commit width C、candidate-run 数、并发度，并通过网络限速/人工延迟控制 RDMA RTT 与带宽。记录 coupled 路径的 merge/RTT 比例。</w:t>
            </w:r>
          </w:p>
          <w:p>
            <w:pPr>
              <w:spacing w:line="300" w:lineRule="auto"/>
              <w:jc w:val="both"/>
            </w:pPr>
            <w:r>
              <w:rPr>
                <w:rFonts w:ascii="Noto Sans CJK SC" w:hAnsi="Noto Sans CJK SC" w:eastAsia="Noto Sans CJK SC"/>
                <w:b/>
                <w:color w:val="C77700"/>
                <w:sz w:val="18"/>
              </w:rPr>
              <w:t>指标：</w:t>
            </w:r>
            <w:r>
              <w:rPr>
                <w:rFonts w:ascii="Noto Sans CJK SC" w:hAnsi="Noto Sans CJK SC" w:eastAsia="Noto Sans CJK SC"/>
                <w:color w:val="1F2933"/>
                <w:sz w:val="18"/>
              </w:rPr>
              <w:t>可重叠 gap、QPS/P99、GPU merge、RDMA wait、SM/NIC utilization。</w:t>
            </w:r>
          </w:p>
          <w:p>
            <w:pPr>
              <w:spacing w:line="300" w:lineRule="auto"/>
              <w:jc w:val="both"/>
            </w:pPr>
            <w:r>
              <w:rPr>
                <w:rFonts w:ascii="Noto Sans CJK SC" w:hAnsi="Noto Sans CJK SC" w:eastAsia="Noto Sans CJK SC"/>
                <w:b/>
                <w:color w:val="C77700"/>
                <w:sz w:val="18"/>
              </w:rPr>
              <w:t>能够支持的结论：</w:t>
            </w:r>
            <w:r>
              <w:rPr>
                <w:rFonts w:ascii="Noto Sans CJK SC" w:hAnsi="Noto Sans CJK SC" w:eastAsia="Noto Sans CJK SC"/>
                <w:color w:val="1F2933"/>
                <w:sz w:val="18"/>
              </w:rPr>
              <w:t>建立收益边界：当完整 merge 位于关键路径且其尾部能够与网络并行时收益最大；当 C 很小或网络/merge 极短时机制应接近无损。</w:t>
            </w:r>
          </w:p>
        </w:tc>
      </w:tr>
    </w:tbl>
    <w:p>
      <w:pPr>
        <w:spacing w:after="20"/>
      </w:pPr>
    </w:p>
    <w:p>
      <w:pPr>
        <w:pStyle w:val="Heading2"/>
        <w:keepNext/>
      </w:pPr>
      <w:r>
        <w:rPr>
          <w:rFonts w:ascii="Noto Sans CJK SC" w:hAnsi="Noto Sans CJK SC" w:eastAsia="Noto Sans CJK SC"/>
          <w:b/>
          <w:color w:val="1F4E78"/>
          <w:sz w:val="26"/>
        </w:rPr>
        <w:t>4.2  核心洞见：下一轮 exact frontier 早于权威 Beam 完整生成</w:t>
      </w:r>
    </w:p>
    <w:p>
      <w:pPr>
        <w:spacing w:after="160" w:line="324" w:lineRule="auto"/>
        <w:ind w:left="255" w:right="142"/>
        <w:jc w:val="both"/>
      </w:pPr>
      <w:r>
        <w:rPr>
          <w:rFonts w:ascii="Noto Serif CJK SC" w:hAnsi="Noto Serif CJK SC" w:eastAsia="Noto Serif CJK SC"/>
          <w:b/>
          <w:color w:val="17365D"/>
          <w:sz w:val="24"/>
        </w:rPr>
        <w:t>旧 Beam 与本轮 candidate runs 在评分和分段排序完成后已经冻结；下一轮必需父节点只是这些有序输入稳定归并结果中的一个精确前缀，而不是需要预测的未来状态。</w:t>
      </w:r>
    </w:p>
    <w:p>
      <w:pPr>
        <w:pStyle w:val="BodyText"/>
        <w:spacing w:after="100" w:line="341" w:lineRule="auto"/>
        <w:ind w:firstLine="420"/>
        <w:jc w:val="both"/>
      </w:pPr>
      <w:r>
        <w:rPr>
          <w:rFonts w:ascii="Noto Sans CJK SC" w:hAnsi="Noto Sans CJK SC" w:eastAsia="Noto Sans CJK SC"/>
          <w:i w:val="0"/>
          <w:color w:val="1F2933"/>
          <w:sz w:val="21"/>
        </w:rPr>
        <w:t>本轮候选完成 PQ 距离计算、去重并被分成若干 sorted candidate runs 后，完整新 Beam 本质上是 old Beam 与这些 runs 在同一稳定比较器下的前 K 项。比较器固定距离升序和平局顺序：相同距离时 old Beam 优先，其后按 candidate-run 次序保持稳定。由于输入在 certificate 构造期间不可变，系统可以只求出稳定归并结果中最靠前的 C 个未展开条目，并恢复它们在完整 Beam 中的权威 rank。这个结果与“先生成完整 Beam，再从头扫描 C 个未展开节点”逐项一致。</w:t>
      </w:r>
    </w:p>
    <w:tbl>
      <w:tblPr>
        <w:tblW w:type="auto" w:w="0"/>
        <w:jc w:val="center"/>
        <w:tblLayout w:type="fixed"/>
        <w:tblLook w:firstColumn="1" w:firstRow="1" w:lastColumn="0" w:lastRow="0" w:noHBand="0" w:noVBand="1" w:val="04A0"/>
      </w:tblPr>
      <w:tblGrid>
        <w:gridCol w:w="9468"/>
      </w:tblGrid>
      <w:tr>
        <w:trPr>
          <w:cantSplit/>
        </w:trPr>
        <w:tc>
          <w:tcPr>
            <w:tcW w:type="dxa" w:w="8901"/>
            <w:shd w:fill="17365D"/>
            <w:tcMar>
              <w:top w:w="120" w:type="dxa"/>
              <w:start w:w="150" w:type="dxa"/>
              <w:bottom w:w="120" w:type="dxa"/>
              <w:end w:w="150" w:type="dxa"/>
            </w:tcMar>
            <w:tcBorders>
              <w:top w:val="single" w:sz="6" w:color="17365D"/>
              <w:start w:val="single" w:sz="6" w:color="17365D"/>
              <w:bottom w:val="single" w:sz="6" w:color="17365D"/>
              <w:end w:val="single" w:sz="6" w:color="17365D"/>
            </w:tcBorders>
          </w:tcPr>
          <w:p>
            <w:r>
              <w:rPr>
                <w:rFonts w:ascii="Noto Sans CJK SC" w:hAnsi="Noto Sans CJK SC" w:eastAsia="Noto Sans CJK SC"/>
                <w:b/>
                <w:color w:val="FFFFFF"/>
                <w:sz w:val="19"/>
              </w:rPr>
              <w:t>精确前沿证书</w:t>
            </w:r>
          </w:p>
        </w:tc>
      </w:tr>
      <w:tr>
        <w:trPr>
          <w:cantSplit/>
        </w:trPr>
        <w:tc>
          <w:tcPr>
            <w:tcW w:type="dxa" w:w="8901"/>
            <w:shd w:fill="EAF2F8"/>
            <w:tcMar>
              <w:top w:w="120" w:type="dxa"/>
              <w:start w:w="150" w:type="dxa"/>
              <w:bottom w:w="120" w:type="dxa"/>
              <w:end w:w="150" w:type="dxa"/>
            </w:tcMar>
            <w:tcBorders>
              <w:top w:val="single" w:sz="6" w:color="17365D"/>
              <w:start w:val="single" w:sz="6" w:color="17365D"/>
              <w:bottom w:val="single" w:sz="6" w:color="17365D"/>
              <w:end w:val="single" w:sz="6" w:color="17365D"/>
            </w:tcBorders>
          </w:tcPr>
          <w:p>
            <w:pPr>
              <w:jc w:val="center"/>
            </w:pPr>
            <w:r>
              <w:rPr>
                <w:rFonts w:ascii="Noto Sans Mono CJK SC" w:hAnsi="Noto Sans Mono CJK SC" w:eastAsia="Noto Sans Mono CJK SC"/>
                <w:b/>
                <w:color w:val="17365D"/>
                <w:sz w:val="20"/>
              </w:rPr>
              <w:t>F_C = first C unexpanded entries of StableMerge(B_old, R_0, R_1, …, R_m)</w:t>
            </w:r>
          </w:p>
          <w:p>
            <w:pPr>
              <w:jc w:val="both"/>
            </w:pPr>
            <w:r>
              <w:rPr>
                <w:rFonts w:ascii="Noto Sans CJK SC" w:hAnsi="Noto Sans CJK SC" w:eastAsia="Noto Sans CJK SC"/>
                <w:color w:val="1F2933"/>
                <w:sz w:val="18"/>
              </w:rPr>
              <w:t>certificate 与最终 Beam 使用同一组不可变输入和同一稳定比较规则；若无法完整覆盖本轮承诺的 C 个核心节点，系统放弃早发并退回 coupled path。</w:t>
            </w:r>
          </w:p>
        </w:tc>
      </w:tr>
    </w:tbl>
    <w:p>
      <w:pPr>
        <w:spacing w:after="40"/>
      </w:pPr>
    </w:p>
    <w:p>
      <w:pPr>
        <w:pStyle w:val="Heading2"/>
        <w:keepNext/>
      </w:pPr>
      <w:r>
        <w:rPr>
          <w:rFonts w:ascii="Noto Sans CJK SC" w:hAnsi="Noto Sans CJK SC" w:eastAsia="Noto Sans CJK SC"/>
          <w:b/>
          <w:color w:val="1F4E78"/>
          <w:sz w:val="26"/>
        </w:rPr>
        <w:t>4.3  设计：certificate 先 issue，canonical Beam 后 commit</w:t>
      </w:r>
    </w:p>
    <w:p>
      <w:pPr>
        <w:spacing w:after="80"/>
      </w:pPr>
      <w:r>
        <w:rPr>
          <w:rFonts w:ascii="Noto Sans CJK SC" w:hAnsi="Noto Sans CJK SC" w:eastAsia="Noto Sans CJK SC"/>
          <w:b/>
          <w:color w:val="1F4E78"/>
          <w:sz w:val="19"/>
        </w:rPr>
        <w:t>Issue/Commit 解耦后的单轮执行</w:t>
      </w:r>
    </w:p>
    <w:tbl>
      <w:tblPr>
        <w:tblW w:type="auto" w:w="0"/>
        <w:jc w:val="center"/>
        <w:tblLayout w:type="fixed"/>
        <w:tblLook w:firstColumn="1" w:firstRow="1" w:lastColumn="0" w:lastRow="0" w:noHBand="0" w:noVBand="1" w:val="04A0"/>
      </w:tblPr>
      <w:tblGrid>
        <w:gridCol w:w="1894"/>
        <w:gridCol w:w="1894"/>
        <w:gridCol w:w="1894"/>
        <w:gridCol w:w="1894"/>
        <w:gridCol w:w="1894"/>
      </w:tblGrid>
      <w:tr>
        <w:trPr>
          <w:cantSplit/>
        </w:trPr>
        <w:tc>
          <w:tcPr>
            <w:tcW w:type="dxa" w:w="1780"/>
            <w:shd w:fill="EAF2F8"/>
            <w:tcMar>
              <w:top w:w="110" w:type="dxa"/>
              <w:start w:w="95" w:type="dxa"/>
              <w:bottom w:w="110" w:type="dxa"/>
              <w:end w:w="95" w:type="dxa"/>
            </w:tcMar>
            <w:tcBorders>
              <w:top w:val="single" w:sz="6" w:color="D9E1E8"/>
              <w:start w:val="single" w:sz="6" w:color="D9E1E8"/>
              <w:bottom w:val="single" w:sz="6" w:color="D9E1E8"/>
              <w:end w:val="single" w:sz="6" w:color="D9E1E8"/>
            </w:tcBorders>
            <w:vAlign w:val="center"/>
          </w:tcPr>
          <w:p>
            <w:pPr>
              <w:jc w:val="center"/>
            </w:pPr>
            <w:r>
              <w:rPr>
                <w:rFonts w:ascii="Noto Sans CJK SC" w:hAnsi="Noto Sans CJK SC" w:eastAsia="Noto Sans CJK SC"/>
                <w:b/>
                <w:color w:val="17365D"/>
                <w:sz w:val="18"/>
              </w:rPr>
              <w:t>① 规范候选</w:t>
            </w:r>
          </w:p>
          <w:p>
            <w:pPr>
              <w:spacing w:line="264" w:lineRule="auto"/>
              <w:jc w:val="center"/>
            </w:pPr>
            <w:r>
              <w:rPr>
                <w:rFonts w:ascii="Noto Sans CJK SC" w:hAnsi="Noto Sans CJK SC" w:eastAsia="Noto Sans CJK SC"/>
                <w:color w:val="1F2933"/>
                <w:sz w:val="16"/>
              </w:rPr>
              <w:t>等齐本轮 mandatory reads</w:t>
              <w:br/>
              <w:t>统一 decode / visited / PQ score</w:t>
            </w:r>
          </w:p>
        </w:tc>
        <w:tc>
          <w:tcPr>
            <w:tcW w:type="dxa" w:w="1780"/>
            <w:shd w:fill="EAF2F8"/>
            <w:tcMar>
              <w:top w:w="110" w:type="dxa"/>
              <w:start w:w="95" w:type="dxa"/>
              <w:bottom w:w="110" w:type="dxa"/>
              <w:end w:w="95" w:type="dxa"/>
            </w:tcMar>
            <w:tcBorders>
              <w:top w:val="single" w:sz="6" w:color="D9E1E8"/>
              <w:start w:val="single" w:sz="6" w:color="D9E1E8"/>
              <w:bottom w:val="single" w:sz="6" w:color="D9E1E8"/>
              <w:end w:val="single" w:sz="6" w:color="D9E1E8"/>
            </w:tcBorders>
            <w:vAlign w:val="center"/>
          </w:tcPr>
          <w:p>
            <w:pPr>
              <w:jc w:val="center"/>
            </w:pPr>
            <w:r>
              <w:rPr>
                <w:rFonts w:ascii="Noto Sans CJK SC" w:hAnsi="Noto Sans CJK SC" w:eastAsia="Noto Sans CJK SC"/>
                <w:b/>
                <w:color w:val="17365D"/>
                <w:sz w:val="18"/>
              </w:rPr>
              <w:t>② 构造 runs</w:t>
            </w:r>
          </w:p>
          <w:p>
            <w:pPr>
              <w:spacing w:line="264" w:lineRule="auto"/>
              <w:jc w:val="center"/>
            </w:pPr>
            <w:r>
              <w:rPr>
                <w:rFonts w:ascii="Noto Sans CJK SC" w:hAnsi="Noto Sans CJK SC" w:eastAsia="Noto Sans CJK SC"/>
                <w:color w:val="1F2933"/>
                <w:sz w:val="16"/>
              </w:rPr>
              <w:t>候选分段排序</w:t>
              <w:br/>
              <w:t>old Beam 与 runs 冻结</w:t>
            </w:r>
          </w:p>
        </w:tc>
        <w:tc>
          <w:tcPr>
            <w:tcW w:type="dxa" w:w="1780"/>
            <w:shd w:fill="EAF4EE"/>
            <w:tcMar>
              <w:top w:w="110" w:type="dxa"/>
              <w:start w:w="95" w:type="dxa"/>
              <w:bottom w:w="110" w:type="dxa"/>
              <w:end w:w="95" w:type="dxa"/>
            </w:tcMar>
            <w:tcBorders>
              <w:top w:val="single" w:sz="6" w:color="D9E1E8"/>
              <w:start w:val="single" w:sz="6" w:color="D9E1E8"/>
              <w:bottom w:val="single" w:sz="6" w:color="D9E1E8"/>
              <w:end w:val="single" w:sz="6" w:color="D9E1E8"/>
            </w:tcBorders>
            <w:vAlign w:val="center"/>
          </w:tcPr>
          <w:p>
            <w:pPr>
              <w:jc w:val="center"/>
            </w:pPr>
            <w:r>
              <w:rPr>
                <w:rFonts w:ascii="Noto Sans CJK SC" w:hAnsi="Noto Sans CJK SC" w:eastAsia="Noto Sans CJK SC"/>
                <w:b/>
                <w:color w:val="17365D"/>
                <w:sz w:val="18"/>
              </w:rPr>
              <w:t>③ Exact certificate</w:t>
            </w:r>
          </w:p>
          <w:p>
            <w:pPr>
              <w:spacing w:line="264" w:lineRule="auto"/>
              <w:jc w:val="center"/>
            </w:pPr>
            <w:r>
              <w:rPr>
                <w:rFonts w:ascii="Noto Sans CJK SC" w:hAnsi="Noto Sans CJK SC" w:eastAsia="Noto Sans CJK SC"/>
                <w:color w:val="1F2933"/>
                <w:sz w:val="16"/>
              </w:rPr>
              <w:t>仅生成下一轮 C 个必需父节点</w:t>
              <w:br/>
              <w:t>恢复完整 Beam rank</w:t>
            </w:r>
          </w:p>
        </w:tc>
        <w:tc>
          <w:tcPr>
            <w:tcW w:type="dxa" w:w="1780"/>
            <w:shd w:fill="EAF4EE"/>
            <w:tcMar>
              <w:top w:w="110" w:type="dxa"/>
              <w:start w:w="95" w:type="dxa"/>
              <w:bottom w:w="110" w:type="dxa"/>
              <w:end w:w="95" w:type="dxa"/>
            </w:tcMar>
            <w:tcBorders>
              <w:top w:val="single" w:sz="6" w:color="D9E1E8"/>
              <w:start w:val="single" w:sz="6" w:color="D9E1E8"/>
              <w:bottom w:val="single" w:sz="6" w:color="D9E1E8"/>
              <w:end w:val="single" w:sz="6" w:color="D9E1E8"/>
            </w:tcBorders>
            <w:vAlign w:val="center"/>
          </w:tcPr>
          <w:p>
            <w:pPr>
              <w:jc w:val="center"/>
            </w:pPr>
            <w:r>
              <w:rPr>
                <w:rFonts w:ascii="Noto Sans CJK SC" w:hAnsi="Noto Sans CJK SC" w:eastAsia="Noto Sans CJK SC"/>
                <w:b/>
                <w:color w:val="17365D"/>
                <w:sz w:val="18"/>
              </w:rPr>
              <w:t>④ 提前 issue</w:t>
            </w:r>
          </w:p>
          <w:p>
            <w:pPr>
              <w:spacing w:line="264" w:lineRule="auto"/>
              <w:jc w:val="center"/>
            </w:pPr>
            <w:r>
              <w:rPr>
                <w:rFonts w:ascii="Noto Sans CJK SC" w:hAnsi="Noto Sans CJK SC" w:eastAsia="Noto Sans CJK SC"/>
                <w:color w:val="1F2933"/>
                <w:sz w:val="16"/>
              </w:rPr>
              <w:t>critical RDMA 立即进入 owner ring</w:t>
              <w:br/>
              <w:t>结果写入 query-private ROB</w:t>
            </w:r>
          </w:p>
        </w:tc>
        <w:tc>
          <w:tcPr>
            <w:tcW w:type="dxa" w:w="1780"/>
            <w:shd w:fill="E8F4F4"/>
            <w:tcMar>
              <w:top w:w="110" w:type="dxa"/>
              <w:start w:w="95" w:type="dxa"/>
              <w:bottom w:w="110" w:type="dxa"/>
              <w:end w:w="95" w:type="dxa"/>
            </w:tcMar>
            <w:tcBorders>
              <w:top w:val="single" w:sz="6" w:color="D9E1E8"/>
              <w:start w:val="single" w:sz="6" w:color="D9E1E8"/>
              <w:bottom w:val="single" w:sz="6" w:color="D9E1E8"/>
              <w:end w:val="single" w:sz="6" w:color="D9E1E8"/>
            </w:tcBorders>
            <w:vAlign w:val="center"/>
          </w:tcPr>
          <w:p>
            <w:pPr>
              <w:jc w:val="center"/>
            </w:pPr>
            <w:r>
              <w:rPr>
                <w:rFonts w:ascii="Noto Sans CJK SC" w:hAnsi="Noto Sans CJK SC" w:eastAsia="Noto Sans CJK SC"/>
                <w:b/>
                <w:color w:val="17365D"/>
                <w:sz w:val="18"/>
              </w:rPr>
              <w:t>⑤ 完整 commit</w:t>
            </w:r>
          </w:p>
          <w:p>
            <w:pPr>
              <w:spacing w:line="264" w:lineRule="auto"/>
              <w:jc w:val="center"/>
            </w:pPr>
            <w:r>
              <w:rPr>
                <w:rFonts w:ascii="Noto Sans CJK SC" w:hAnsi="Noto Sans CJK SC" w:eastAsia="Noto Sans CJK SC"/>
                <w:color w:val="1F2933"/>
                <w:sz w:val="16"/>
              </w:rPr>
              <w:t>网络传输期间完成剩余 merge</w:t>
              <w:br/>
              <w:t>一次发布 Beam/expanded/termination</w:t>
            </w:r>
          </w:p>
        </w:tc>
      </w:tr>
    </w:tbl>
    <w:p>
      <w:pPr>
        <w:spacing w:after="40"/>
      </w:pPr>
    </w:p>
    <w:p>
      <w:pPr>
        <w:pStyle w:val="BodyText"/>
        <w:spacing w:after="100" w:line="341" w:lineRule="auto"/>
        <w:ind w:firstLine="420"/>
        <w:jc w:val="both"/>
      </w:pPr>
      <w:r>
        <w:rPr>
          <w:rFonts w:ascii="Noto Sans CJK SC" w:hAnsi="Noto Sans CJK SC" w:eastAsia="Noto Sans CJK SC"/>
          <w:i w:val="0"/>
          <w:color w:val="1F2933"/>
          <w:sz w:val="21"/>
        </w:rPr>
        <w:t>实现首先复用完整 Beam 本来就需要的 candidate runs，不为早发单独生成预测列表。随后，GPU 通过 balanced prefix merge/co-rank tree 构造 exact certificate。co-rank 在两个有序数组中用二分找到某个 rank 的切分位置，使多个输出 rank 可以由不同 lane 并行计算；多路输入按固定小归并树组合。这里必须把创新边界讲清楚：co-rank 是实现 exact prefix 的并行原语，不是论文核心；核心是从同一组权威输入中只计算通信所需的精确前缀，并把 RDMA issue 从 full Beam publication 之前释放出来。</w:t>
      </w:r>
    </w:p>
    <w:p>
      <w:pPr>
        <w:pStyle w:val="BodyText"/>
        <w:spacing w:after="100" w:line="341" w:lineRule="auto"/>
        <w:ind w:firstLine="420"/>
        <w:jc w:val="both"/>
      </w:pPr>
      <w:r>
        <w:rPr>
          <w:rFonts w:ascii="Noto Sans CJK SC" w:hAnsi="Noto Sans CJK SC" w:eastAsia="Noto Sans CJK SC"/>
          <w:i w:val="0"/>
          <w:color w:val="1F2933"/>
          <w:sz w:val="21"/>
        </w:rPr>
        <w:t>certificate 完整覆盖 commit width 后，系统立即发布下一轮 guaranteed core RDMA。与此同时，CTA 继续完成 Stable-Run 的完整前 K 项归并、materialization 与 Beam copy。提前返回的数据只进入该查询私有 ROB，其状态可以从 ARRIVED 推进到 VALIDATED/COMMITTED，但不能修改 visited、expanded、Beam 或 termination，也不会按 CQ 到达顺序触发碎片化的小批评分。只有完整 canonical Beam 发布后，下一轮搜索语义才正式推进。</w:t>
      </w:r>
    </w:p>
    <w:p>
      <w:pPr>
        <w:pStyle w:val="BodyText"/>
        <w:spacing w:after="100" w:line="341" w:lineRule="auto"/>
        <w:ind w:firstLine="420"/>
        <w:jc w:val="both"/>
      </w:pPr>
      <w:r>
        <w:rPr>
          <w:rFonts w:ascii="Noto Sans CJK SC" w:hAnsi="Noto Sans CJK SC" w:eastAsia="Noto Sans CJK SC"/>
          <w:i w:val="0"/>
          <w:color w:val="1F2933"/>
          <w:sz w:val="21"/>
        </w:rPr>
        <w:t>这一 issue-before-commit 结构同时允许网络响应乱序：高 rank 父节点可以先被验证并停留在 ROB，低 rank 未完成项不阻止收件和验证；但本轮候选仍在所有 mandatory dependencies 解决后按照 parent rank 和 neighbor ordinal 构造成一次规范批次。因而“乱序”只作用于通信完成与缓存，不改变图搜索的父节点顺序。并发更新下，该机制沿用系统原有 read-committed snapshot：graph record 在查询区间内由 incarnation/checksum 验证，ASFE 只是把合法读取的 issue 时刻提前，并不提供更强的全局快照语义。</w:t>
      </w: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10" w:color="A61B1B"/>
              <w:start w:val="single" w:sz="10" w:color="A61B1B"/>
              <w:bottom w:val="single" w:sz="10" w:color="A61B1B"/>
              <w:end w:val="single" w:sz="10" w:color="A61B1B"/>
            </w:tcBorders>
            <w:tcMar>
              <w:top w:w="140" w:type="dxa"/>
              <w:start w:w="170" w:type="dxa"/>
              <w:bottom w:w="140" w:type="dxa"/>
              <w:end w:w="170" w:type="dxa"/>
            </w:tcMar>
          </w:tcPr>
          <w:p>
            <w:pPr>
              <w:spacing w:after="80"/>
            </w:pPr>
            <w:r>
              <w:rPr>
                <w:rFonts w:ascii="Noto Sans CJK SC" w:hAnsi="Noto Sans CJK SC" w:eastAsia="Noto Sans CJK SC"/>
                <w:b/>
                <w:color w:val="A61B1B"/>
                <w:sz w:val="20"/>
              </w:rPr>
              <w:t>应删除或弱化 optional speculative tail</w:t>
            </w:r>
          </w:p>
          <w:p>
            <w:pPr>
              <w:spacing w:line="312" w:lineRule="auto"/>
              <w:jc w:val="both"/>
            </w:pPr>
            <w:r>
              <w:rPr>
                <w:rFonts w:ascii="Noto Sans CJK SC" w:hAnsi="Noto Sans CJK SC" w:eastAsia="Noto Sans CJK SC"/>
                <w:color w:val="1F2933"/>
                <w:sz w:val="18"/>
              </w:rPr>
              <w:t>最新完整运行中 optional tail 的 promotion ratio 约为 0.006%，waste ratio 约为 99.994%。因此论文主贡献应只保留无需预测的 exact mandatory core；自适应 tail 最多作为负结果或资源保护附录，不能声称系统已经能够为任意数据集/硬件自动找到最优扩展宽度。</w:t>
            </w:r>
          </w:p>
        </w:tc>
      </w:tr>
    </w:tbl>
    <w:p>
      <w:pPr>
        <w:spacing w:after="20"/>
      </w:pPr>
    </w:p>
    <w:p>
      <w:pPr>
        <w:spacing w:after="60"/>
        <w:ind w:left="227" w:right="113"/>
      </w:pPr>
      <w:r>
        <w:rPr>
          <w:rFonts w:ascii="Noto Sans CJK SC" w:hAnsi="Noto Sans CJK SC" w:eastAsia="Noto Sans CJK SC"/>
          <w:b/>
          <w:color w:val="667085"/>
          <w:sz w:val="16"/>
        </w:rPr>
        <w:t>实现依据：</w:t>
      </w:r>
      <w:r>
        <w:rPr>
          <w:rFonts w:ascii="Noto Sans Mono CJK SC" w:hAnsi="Noto Sans Mono CJK SC" w:eastAsia="Noto Sans Mono CJK SC"/>
          <w:color w:val="667085"/>
          <w:sz w:val="15"/>
        </w:rPr>
        <w:t>gpu_search/persistent_kernel/candidate_scoring.cuh（stable co-rank、PFEC/SRFC）；query_traversal.cuh（certificate、early issue、full materialize）；docs/gpu_persistent_engine.md</w:t>
      </w:r>
    </w:p>
    <w:p>
      <w:pPr>
        <w:pStyle w:val="Heading2"/>
        <w:keepNext/>
      </w:pPr>
      <w:r>
        <w:rPr>
          <w:rFonts w:ascii="Noto Sans CJK SC" w:hAnsi="Noto Sans CJK SC" w:eastAsia="Noto Sans CJK SC"/>
          <w:b/>
          <w:color w:val="1F4E78"/>
          <w:sz w:val="26"/>
        </w:rPr>
        <w:t>4.4  当前已有证据与证据边界</w:t>
      </w:r>
    </w:p>
    <w:p>
      <w:pPr>
        <w:pStyle w:val="BodyText"/>
        <w:spacing w:after="100" w:line="341" w:lineRule="auto"/>
        <w:ind w:firstLine="420"/>
        <w:jc w:val="both"/>
      </w:pPr>
      <w:r>
        <w:rPr>
          <w:rFonts w:ascii="Noto Sans CJK SC" w:hAnsi="Noto Sans CJK SC" w:eastAsia="Noto Sans CJK SC"/>
          <w:i w:val="0"/>
          <w:color w:val="1F2933"/>
          <w:sz w:val="21"/>
        </w:rPr>
        <w:t>2026-08-19 的完整运行中，每查询平均有 14.3738 个 graph round，也生成 14.3738 个 reusable exact certificate；其中 13.2671 个 certificate 在完整 Beam 路径中实际发出了下一轮 core wave，frontier certificate reject 为 0。平均 issue width 为 14.037，平均 commit width 为 13.330，最大分别为 17 与 16。critical ROB hit ratio 为 96.72%，每查询平均有 25.31 个较晚 rank 的 parent 响应越过更早未完成项先被验证，说明 early issue 与乱序收件路径确实大量工作。</w:t>
      </w:r>
    </w:p>
    <w:p>
      <w:pPr>
        <w:pStyle w:val="BodyText"/>
        <w:spacing w:after="100" w:line="341" w:lineRule="auto"/>
        <w:ind w:firstLine="420"/>
        <w:jc w:val="both"/>
      </w:pPr>
      <w:r>
        <w:rPr>
          <w:rFonts w:ascii="Noto Sans CJK SC" w:hAnsi="Noto Sans CJK SC" w:eastAsia="Noto Sans CJK SC"/>
          <w:i w:val="0"/>
          <w:color w:val="1F2933"/>
          <w:sz w:val="21"/>
        </w:rPr>
        <w:t>同次报告中每查询累计 full Beam merge 约 481.10 μs，frontier preview 约 140.70 μs，frontier enqueue 约 195.16 μs，RDMA issue 约 235.05 μs，RDMA wait 约 922.46 μs。它们说明 certificate、issue 与 merge 具有可观时间尺度，但这些值来自已经启用解耦路径的单组完整系统运行，不能直接给出“隐藏了多少”或“QPS 提升多少”。Stable-Run 的 +20.14% 也不能被归给 early issue。决定性证据必须在相同 persistent GPU、GPUNetIO、LiveExtent 和 Stable-Run 栈下只切换 issue timing。</w:t>
      </w: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8" w:color="A61B1B"/>
              <w:start w:val="single" w:sz="18" w:color="A61B1B"/>
              <w:bottom w:val="single" w:sz="8" w:color="A61B1B"/>
              <w:end w:val="single" w:sz="8" w:color="A61B1B"/>
            </w:tcBorders>
            <w:tcMar>
              <w:top w:w="150" w:type="dxa"/>
              <w:start w:w="180" w:type="dxa"/>
              <w:bottom w:w="150" w:type="dxa"/>
              <w:end w:w="180" w:type="dxa"/>
            </w:tcMar>
          </w:tcPr>
          <w:p>
            <w:r>
              <w:rPr>
                <w:rFonts w:ascii="Noto Sans CJK SC" w:hAnsi="Noto Sans CJK SC" w:eastAsia="Noto Sans CJK SC"/>
                <w:b/>
                <w:color w:val="A61B1B"/>
                <w:sz w:val="20"/>
              </w:rPr>
              <w:t>【缺失的因果验证 V3.1】Coupled 与 exact-core early issue 的严格 A/B</w:t>
            </w:r>
          </w:p>
          <w:p>
            <w:pPr>
              <w:spacing w:line="300" w:lineRule="auto"/>
              <w:jc w:val="both"/>
            </w:pPr>
            <w:r>
              <w:rPr>
                <w:rFonts w:ascii="Noto Sans CJK SC" w:hAnsi="Noto Sans CJK SC" w:eastAsia="Noto Sans CJK SC"/>
                <w:b/>
                <w:color w:val="A61B1B"/>
                <w:sz w:val="18"/>
              </w:rPr>
              <w:t>目的：</w:t>
            </w:r>
            <w:r>
              <w:rPr>
                <w:rFonts w:ascii="Noto Sans CJK SC" w:hAnsi="Noto Sans CJK SC" w:eastAsia="Noto Sans CJK SC"/>
                <w:color w:val="1F2933"/>
                <w:sz w:val="18"/>
              </w:rPr>
              <w:t>隔离 issue/commit 解耦本身对端到端性能的因果影响。</w:t>
            </w:r>
          </w:p>
          <w:p>
            <w:pPr>
              <w:spacing w:line="300" w:lineRule="auto"/>
              <w:jc w:val="both"/>
            </w:pPr>
            <w:r>
              <w:rPr>
                <w:rFonts w:ascii="Noto Sans CJK SC" w:hAnsi="Noto Sans CJK SC" w:eastAsia="Noto Sans CJK SC"/>
                <w:b/>
                <w:color w:val="A61B1B"/>
                <w:sz w:val="18"/>
              </w:rPr>
              <w:t>做法：</w:t>
            </w:r>
            <w:r>
              <w:rPr>
                <w:rFonts w:ascii="Noto Sans CJK SC" w:hAnsi="Noto Sans CJK SC" w:eastAsia="Noto Sans CJK SC"/>
                <w:color w:val="1F2933"/>
                <w:sz w:val="18"/>
              </w:rPr>
              <w:t>保持 persistent kernel、GPUNetIO、Beam K、commit C、Stable-Run、LiveExtent、query trace 与快照完全一致。Baseline 在 full Beam publication 后 issue；Candidate 在 exact certificate 后 issue。两组都关闭 optional tail。采用 AB/BA 或 Latin 顺序，至少 10 次。</w:t>
            </w:r>
          </w:p>
          <w:p>
            <w:pPr>
              <w:spacing w:line="300" w:lineRule="auto"/>
              <w:jc w:val="both"/>
            </w:pPr>
            <w:r>
              <w:rPr>
                <w:rFonts w:ascii="Noto Sans CJK SC" w:hAnsi="Noto Sans CJK SC" w:eastAsia="Noto Sans CJK SC"/>
                <w:b/>
                <w:color w:val="A61B1B"/>
                <w:sz w:val="18"/>
              </w:rPr>
              <w:t>指标：</w:t>
            </w:r>
            <w:r>
              <w:rPr>
                <w:rFonts w:ascii="Noto Sans CJK SC" w:hAnsi="Noto Sans CJK SC" w:eastAsia="Noto Sans CJK SC"/>
                <w:color w:val="1F2933"/>
                <w:sz w:val="18"/>
              </w:rPr>
              <w:t>QPS、mean/P99/P999、GPU merge/preview/enqueue、RDMA issue/wait、SM/NIC utilization、Recall 与置信区间。</w:t>
            </w:r>
          </w:p>
          <w:p>
            <w:pPr>
              <w:spacing w:line="300" w:lineRule="auto"/>
              <w:jc w:val="both"/>
            </w:pPr>
            <w:r>
              <w:rPr>
                <w:rFonts w:ascii="Noto Sans CJK SC" w:hAnsi="Noto Sans CJK SC" w:eastAsia="Noto Sans CJK SC"/>
                <w:b/>
                <w:color w:val="A61B1B"/>
                <w:sz w:val="18"/>
              </w:rPr>
              <w:t>能够支持的结论：</w:t>
            </w:r>
            <w:r>
              <w:rPr>
                <w:rFonts w:ascii="Noto Sans CJK SC" w:hAnsi="Noto Sans CJK SC" w:eastAsia="Noto Sans CJK SC"/>
                <w:color w:val="1F2933"/>
                <w:sz w:val="18"/>
              </w:rPr>
              <w:t>B 对 C（同一 merge、只改变 issue 时机）是该贡献能否成立的最关键实验。</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8" w:color="A61B1B"/>
              <w:start w:val="single" w:sz="18" w:color="A61B1B"/>
              <w:bottom w:val="single" w:sz="8" w:color="A61B1B"/>
              <w:end w:val="single" w:sz="8" w:color="A61B1B"/>
            </w:tcBorders>
            <w:tcMar>
              <w:top w:w="150" w:type="dxa"/>
              <w:start w:w="180" w:type="dxa"/>
              <w:bottom w:w="150" w:type="dxa"/>
              <w:end w:w="180" w:type="dxa"/>
            </w:tcMar>
          </w:tcPr>
          <w:p>
            <w:r>
              <w:rPr>
                <w:rFonts w:ascii="Noto Sans CJK SC" w:hAnsi="Noto Sans CJK SC" w:eastAsia="Noto Sans CJK SC"/>
                <w:b/>
                <w:color w:val="A61B1B"/>
                <w:sz w:val="20"/>
              </w:rPr>
              <w:t>【缺失的因果验证 V3.2】逐轮搜索身份与读取身份验证</w:t>
            </w:r>
          </w:p>
          <w:p>
            <w:pPr>
              <w:spacing w:line="300" w:lineRule="auto"/>
              <w:jc w:val="both"/>
            </w:pPr>
            <w:r>
              <w:rPr>
                <w:rFonts w:ascii="Noto Sans CJK SC" w:hAnsi="Noto Sans CJK SC" w:eastAsia="Noto Sans CJK SC"/>
                <w:b/>
                <w:color w:val="A61B1B"/>
                <w:sz w:val="18"/>
              </w:rPr>
              <w:t>目的：</w:t>
            </w:r>
            <w:r>
              <w:rPr>
                <w:rFonts w:ascii="Noto Sans CJK SC" w:hAnsi="Noto Sans CJK SC" w:eastAsia="Noto Sans CJK SC"/>
                <w:color w:val="1F2933"/>
                <w:sz w:val="18"/>
              </w:rPr>
              <w:t>证明 early issue 不改变 canonical search order，而不仅仅是 aggregate Recall 相同。</w:t>
            </w:r>
          </w:p>
          <w:p>
            <w:pPr>
              <w:spacing w:line="300" w:lineRule="auto"/>
              <w:jc w:val="both"/>
            </w:pPr>
            <w:r>
              <w:rPr>
                <w:rFonts w:ascii="Noto Sans CJK SC" w:hAnsi="Noto Sans CJK SC" w:eastAsia="Noto Sans CJK SC"/>
                <w:b/>
                <w:color w:val="A61B1B"/>
                <w:sz w:val="18"/>
              </w:rPr>
              <w:t>做法：</w:t>
            </w:r>
            <w:r>
              <w:rPr>
                <w:rFonts w:ascii="Noto Sans CJK SC" w:hAnsi="Noto Sans CJK SC" w:eastAsia="Noto Sans CJK SC"/>
                <w:color w:val="1F2933"/>
                <w:sz w:val="18"/>
              </w:rPr>
              <w:t>固定只读快照和查询序列，在 coupled/candidate 两侧导出每轮 commit parent handle/rank、graph-read handle/incarnation hash、candidate stream hash、最终 top-k ID/distance。</w:t>
            </w:r>
          </w:p>
          <w:p>
            <w:pPr>
              <w:spacing w:line="300" w:lineRule="auto"/>
              <w:jc w:val="both"/>
            </w:pPr>
            <w:r>
              <w:rPr>
                <w:rFonts w:ascii="Noto Sans CJK SC" w:hAnsi="Noto Sans CJK SC" w:eastAsia="Noto Sans CJK SC"/>
                <w:b/>
                <w:color w:val="A61B1B"/>
                <w:sz w:val="18"/>
              </w:rPr>
              <w:t>指标：</w:t>
            </w:r>
            <w:r>
              <w:rPr>
                <w:rFonts w:ascii="Noto Sans CJK SC" w:hAnsi="Noto Sans CJK SC" w:eastAsia="Noto Sans CJK SC"/>
                <w:color w:val="1F2933"/>
                <w:sz w:val="18"/>
              </w:rPr>
              <w:t>逐查询、逐轮完全一致率；任何差异的最早轮次和原因。</w:t>
            </w:r>
          </w:p>
          <w:p>
            <w:pPr>
              <w:spacing w:line="300" w:lineRule="auto"/>
              <w:jc w:val="both"/>
            </w:pPr>
            <w:r>
              <w:rPr>
                <w:rFonts w:ascii="Noto Sans CJK SC" w:hAnsi="Noto Sans CJK SC" w:eastAsia="Noto Sans CJK SC"/>
                <w:b/>
                <w:color w:val="A61B1B"/>
                <w:sz w:val="18"/>
              </w:rPr>
              <w:t>能够支持的结论：</w:t>
            </w:r>
            <w:r>
              <w:rPr>
                <w:rFonts w:ascii="Noto Sans CJK SC" w:hAnsi="Noto Sans CJK SC" w:eastAsia="Noto Sans CJK SC"/>
                <w:color w:val="1F2933"/>
                <w:sz w:val="18"/>
              </w:rPr>
              <w:t>支持“exact certificate 与先完整 merge 再扫描的结果逐项相同”这一强语义主张。</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8" w:color="A61B1B"/>
              <w:start w:val="single" w:sz="18" w:color="A61B1B"/>
              <w:bottom w:val="single" w:sz="8" w:color="A61B1B"/>
              <w:end w:val="single" w:sz="8" w:color="A61B1B"/>
            </w:tcBorders>
            <w:tcMar>
              <w:top w:w="150" w:type="dxa"/>
              <w:start w:w="180" w:type="dxa"/>
              <w:bottom w:w="150" w:type="dxa"/>
              <w:end w:w="180" w:type="dxa"/>
            </w:tcMar>
          </w:tcPr>
          <w:p>
            <w:r>
              <w:rPr>
                <w:rFonts w:ascii="Noto Sans CJK SC" w:hAnsi="Noto Sans CJK SC" w:eastAsia="Noto Sans CJK SC"/>
                <w:b/>
                <w:color w:val="A61B1B"/>
                <w:sz w:val="20"/>
              </w:rPr>
              <w:t>【缺失的因果验证 V3.3】精确前缀实现的工程选择</w:t>
            </w:r>
          </w:p>
          <w:p>
            <w:pPr>
              <w:spacing w:line="300" w:lineRule="auto"/>
              <w:jc w:val="both"/>
            </w:pPr>
            <w:r>
              <w:rPr>
                <w:rFonts w:ascii="Noto Sans CJK SC" w:hAnsi="Noto Sans CJK SC" w:eastAsia="Noto Sans CJK SC"/>
                <w:b/>
                <w:color w:val="A61B1B"/>
                <w:sz w:val="18"/>
              </w:rPr>
              <w:t>目的：</w:t>
            </w:r>
            <w:r>
              <w:rPr>
                <w:rFonts w:ascii="Noto Sans CJK SC" w:hAnsi="Noto Sans CJK SC" w:eastAsia="Noto Sans CJK SC"/>
                <w:color w:val="1F2933"/>
                <w:sz w:val="18"/>
              </w:rPr>
              <w:t>避免把 co-rank 本身误当创新，并选择不同 W/run-count 下真正最快的精确实现。</w:t>
            </w:r>
          </w:p>
          <w:p>
            <w:pPr>
              <w:spacing w:line="300" w:lineRule="auto"/>
              <w:jc w:val="both"/>
            </w:pPr>
            <w:r>
              <w:rPr>
                <w:rFonts w:ascii="Noto Sans CJK SC" w:hAnsi="Noto Sans CJK SC" w:eastAsia="Noto Sans CJK SC"/>
                <w:b/>
                <w:color w:val="A61B1B"/>
                <w:sz w:val="18"/>
              </w:rPr>
              <w:t>做法：</w:t>
            </w:r>
            <w:r>
              <w:rPr>
                <w:rFonts w:ascii="Noto Sans CJK SC" w:hAnsi="Noto Sans CJK SC" w:eastAsia="Noto Sans CJK SC"/>
                <w:color w:val="1F2933"/>
                <w:sz w:val="18"/>
              </w:rPr>
              <w:t>在真实 trace 与多 CTA 负载下比较寄存器缓存的 k-way head merge、warp reduction、balanced co-rank tree；随机化执行顺序，扫描 W=1/4/8/16/32 与 candidate-run 数。</w:t>
            </w:r>
          </w:p>
          <w:p>
            <w:pPr>
              <w:spacing w:line="300" w:lineRule="auto"/>
              <w:jc w:val="both"/>
            </w:pPr>
            <w:r>
              <w:rPr>
                <w:rFonts w:ascii="Noto Sans CJK SC" w:hAnsi="Noto Sans CJK SC" w:eastAsia="Noto Sans CJK SC"/>
                <w:b/>
                <w:color w:val="A61B1B"/>
                <w:sz w:val="18"/>
              </w:rPr>
              <w:t>指标：</w:t>
            </w:r>
            <w:r>
              <w:rPr>
                <w:rFonts w:ascii="Noto Sans CJK SC" w:hAnsi="Noto Sans CJK SC" w:eastAsia="Noto Sans CJK SC"/>
                <w:color w:val="1F2933"/>
                <w:sz w:val="18"/>
              </w:rPr>
              <w:t>certificate latency、指令数、shared-memory barrier、CTA throughput、端到端 QPS。</w:t>
            </w:r>
          </w:p>
          <w:p>
            <w:pPr>
              <w:spacing w:line="300" w:lineRule="auto"/>
              <w:jc w:val="both"/>
            </w:pPr>
            <w:r>
              <w:rPr>
                <w:rFonts w:ascii="Noto Sans CJK SC" w:hAnsi="Noto Sans CJK SC" w:eastAsia="Noto Sans CJK SC"/>
                <w:b/>
                <w:color w:val="A61B1B"/>
                <w:sz w:val="18"/>
              </w:rPr>
              <w:t>能够支持的结论：</w:t>
            </w:r>
            <w:r>
              <w:rPr>
                <w:rFonts w:ascii="Noto Sans CJK SC" w:hAnsi="Noto Sans CJK SC" w:eastAsia="Noto Sans CJK SC"/>
                <w:color w:val="1F2933"/>
                <w:sz w:val="18"/>
              </w:rPr>
              <w:t>论文可以将最佳实现作为工程细节，贡献主张保持为 exact-prefix issue-before-commit。</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8" w:color="A61B1B"/>
              <w:start w:val="single" w:sz="18" w:color="A61B1B"/>
              <w:bottom w:val="single" w:sz="8" w:color="A61B1B"/>
              <w:end w:val="single" w:sz="8" w:color="A61B1B"/>
            </w:tcBorders>
            <w:tcMar>
              <w:top w:w="150" w:type="dxa"/>
              <w:start w:w="180" w:type="dxa"/>
              <w:bottom w:w="150" w:type="dxa"/>
              <w:end w:w="180" w:type="dxa"/>
            </w:tcMar>
          </w:tcPr>
          <w:p>
            <w:r>
              <w:rPr>
                <w:rFonts w:ascii="Noto Sans CJK SC" w:hAnsi="Noto Sans CJK SC" w:eastAsia="Noto Sans CJK SC"/>
                <w:b/>
                <w:color w:val="A61B1B"/>
                <w:sz w:val="20"/>
              </w:rPr>
              <w:t>【缺失的因果验证 V3.4】通用性与收益边界</w:t>
            </w:r>
          </w:p>
          <w:p>
            <w:pPr>
              <w:spacing w:line="300" w:lineRule="auto"/>
              <w:jc w:val="both"/>
            </w:pPr>
            <w:r>
              <w:rPr>
                <w:rFonts w:ascii="Noto Sans CJK SC" w:hAnsi="Noto Sans CJK SC" w:eastAsia="Noto Sans CJK SC"/>
                <w:b/>
                <w:color w:val="A61B1B"/>
                <w:sz w:val="18"/>
              </w:rPr>
              <w:t>目的：</w:t>
            </w:r>
            <w:r>
              <w:rPr>
                <w:rFonts w:ascii="Noto Sans CJK SC" w:hAnsi="Noto Sans CJK SC" w:eastAsia="Noto Sans CJK SC"/>
                <w:color w:val="1F2933"/>
                <w:sz w:val="18"/>
              </w:rPr>
              <w:t>证明机制不依赖 SIFT100M、固定 Beam=128 或单一 NIC/GPU。</w:t>
            </w:r>
          </w:p>
          <w:p>
            <w:pPr>
              <w:spacing w:line="300" w:lineRule="auto"/>
              <w:jc w:val="both"/>
            </w:pPr>
            <w:r>
              <w:rPr>
                <w:rFonts w:ascii="Noto Sans CJK SC" w:hAnsi="Noto Sans CJK SC" w:eastAsia="Noto Sans CJK SC"/>
                <w:b/>
                <w:color w:val="A61B1B"/>
                <w:sz w:val="18"/>
              </w:rPr>
              <w:t>做法：</w:t>
            </w:r>
            <w:r>
              <w:rPr>
                <w:rFonts w:ascii="Noto Sans CJK SC" w:hAnsi="Noto Sans CJK SC" w:eastAsia="Noto Sans CJK SC"/>
                <w:color w:val="1F2933"/>
                <w:sz w:val="18"/>
              </w:rPr>
              <w:t>至少三个数据集、两个硬件环境，扫描 K/C、并发度、网络延迟/带宽和候选规模；所有点保持等 Recall。</w:t>
            </w:r>
          </w:p>
          <w:p>
            <w:pPr>
              <w:spacing w:line="300" w:lineRule="auto"/>
              <w:jc w:val="both"/>
            </w:pPr>
            <w:r>
              <w:rPr>
                <w:rFonts w:ascii="Noto Sans CJK SC" w:hAnsi="Noto Sans CJK SC" w:eastAsia="Noto Sans CJK SC"/>
                <w:b/>
                <w:color w:val="A61B1B"/>
                <w:sz w:val="18"/>
              </w:rPr>
              <w:t>指标：</w:t>
            </w:r>
            <w:r>
              <w:rPr>
                <w:rFonts w:ascii="Noto Sans CJK SC" w:hAnsi="Noto Sans CJK SC" w:eastAsia="Noto Sans CJK SC"/>
                <w:color w:val="1F2933"/>
                <w:sz w:val="18"/>
              </w:rPr>
              <w:t>overlap gap、certificate coverage、QPS/P99、RDMA wait、merge time 与资源利用率。</w:t>
            </w:r>
          </w:p>
          <w:p>
            <w:pPr>
              <w:spacing w:line="300" w:lineRule="auto"/>
              <w:jc w:val="both"/>
            </w:pPr>
            <w:r>
              <w:rPr>
                <w:rFonts w:ascii="Noto Sans CJK SC" w:hAnsi="Noto Sans CJK SC" w:eastAsia="Noto Sans CJK SC"/>
                <w:b/>
                <w:color w:val="A61B1B"/>
                <w:sz w:val="18"/>
              </w:rPr>
              <w:t>能够支持的结论：</w:t>
            </w:r>
            <w:r>
              <w:rPr>
                <w:rFonts w:ascii="Noto Sans CJK SC" w:hAnsi="Noto Sans CJK SC" w:eastAsia="Noto Sans CJK SC"/>
                <w:color w:val="1F2933"/>
                <w:sz w:val="18"/>
              </w:rPr>
              <w:t>形成“何时收益大、何时接近零开销”的条件性结论，而不是声称固定参数普遍最优。</w:t>
            </w:r>
          </w:p>
        </w:tc>
      </w:tr>
    </w:tbl>
    <w:p>
      <w:pPr>
        <w:spacing w:after="20"/>
      </w:pPr>
    </w:p>
    <w:p>
      <w:pPr>
        <w:pStyle w:val="Heading2"/>
        <w:keepNext/>
      </w:pPr>
      <w:r>
        <w:rPr>
          <w:rFonts w:ascii="Noto Sans CJK SC" w:hAnsi="Noto Sans CJK SC" w:eastAsia="Noto Sans CJK SC"/>
          <w:b/>
          <w:color w:val="1F4E78"/>
          <w:sz w:val="26"/>
        </w:rPr>
        <w:t>4.5  建议的贡献表述</w:t>
      </w:r>
    </w:p>
    <w:tbl>
      <w:tblPr>
        <w:tblW w:type="auto" w:w="0"/>
        <w:jc w:val="center"/>
        <w:tblLayout w:type="fixed"/>
        <w:tblLook w:firstColumn="1" w:firstRow="1" w:lastColumn="0" w:lastRow="0" w:noHBand="0" w:noVBand="1" w:val="04A0"/>
      </w:tblPr>
      <w:tblGrid>
        <w:gridCol w:w="9468"/>
      </w:tblGrid>
      <w:tr>
        <w:trPr>
          <w:cantSplit/>
        </w:trPr>
        <w:tc>
          <w:tcPr>
            <w:tcW w:type="dxa" w:w="9184"/>
            <w:tcMar>
              <w:top w:w="150" w:type="dxa"/>
              <w:start w:w="170" w:type="dxa"/>
              <w:bottom w:w="150" w:type="dxa"/>
              <w:end w:w="170" w:type="dxa"/>
            </w:tcMar>
            <w:tcBorders>
              <w:top w:val="single" w:sz="7" w:color="2E7D5B"/>
              <w:start w:val="single" w:sz="14" w:color="2E7D5B"/>
              <w:bottom w:val="single" w:sz="7" w:color="2E7D5B"/>
              <w:end w:val="single" w:sz="7" w:color="2E7D5B"/>
            </w:tcBorders>
            <w:shd w:fill="EAF4EE"/>
          </w:tcPr>
          <w:p>
            <w:r>
              <w:rPr>
                <w:rFonts w:ascii="Noto Sans CJK SC" w:hAnsi="Noto Sans CJK SC" w:eastAsia="Noto Sans CJK SC"/>
                <w:b/>
                <w:color w:val="2E7D5B"/>
                <w:sz w:val="18"/>
              </w:rPr>
              <w:t>建议的中文贡献表述</w:t>
            </w:r>
          </w:p>
          <w:p>
            <w:pPr>
              <w:jc w:val="both"/>
            </w:pPr>
            <w:r>
              <w:rPr>
                <w:rFonts w:ascii="Noto Serif CJK SC" w:hAnsi="Noto Serif CJK SC" w:eastAsia="Noto Serif CJK SC"/>
                <w:b/>
                <w:color w:val="1F2933"/>
                <w:sz w:val="20"/>
              </w:rPr>
              <w:t>DVStor 发现，下一轮真正需要访问的节点会早于完整搜索 Beam 的 materialization 被精确确定。系统从冻结的 old Beam 与 candidate runs 中构造 exact frontier certificate，立即发出下一轮 mandatory RDMA，并在网络传输期间完成剩余 Beam merge；提前完成的数据仅进入查询私有 ROB，权威 Beam、visited、expanded 与 termination 仍然一次性提交，因此该机制无需预测且保持与 coupled 完整归并路径相同的 canonical search order。</w:t>
            </w:r>
          </w:p>
        </w:tc>
      </w:tr>
      <w:tr>
        <w:trPr>
          <w:cantSplit/>
        </w:trPr>
        <w:tc>
          <w:tcPr>
            <w:tcW w:type="dxa" w:w="9184"/>
            <w:tcMar>
              <w:top w:w="150" w:type="dxa"/>
              <w:start w:w="170" w:type="dxa"/>
              <w:bottom w:w="150" w:type="dxa"/>
              <w:end w:w="170" w:type="dxa"/>
            </w:tcMar>
            <w:tcBorders>
              <w:top w:val="single" w:sz="7" w:color="2E7D5B"/>
              <w:start w:val="single" w:sz="14" w:color="2E7D5B"/>
              <w:bottom w:val="single" w:sz="7" w:color="2E7D5B"/>
              <w:end w:val="single" w:sz="7" w:color="2E7D5B"/>
            </w:tcBorders>
            <w:shd w:fill="F7FBF8"/>
          </w:tcPr>
          <w:p>
            <w:r>
              <w:rPr>
                <w:rFonts w:ascii="Noto Sans CJK SC" w:hAnsi="Noto Sans CJK SC" w:eastAsia="Noto Sans CJK SC"/>
                <w:b/>
                <w:color w:val="2E7D5B"/>
                <w:sz w:val="18"/>
              </w:rPr>
              <w:t>Suggested contribution statement</w:t>
            </w:r>
          </w:p>
          <w:p>
            <w:pPr>
              <w:jc w:val="both"/>
            </w:pPr>
            <w:r>
              <w:rPr>
                <w:rFonts w:ascii="Arial" w:hAnsi="Arial" w:eastAsia="Arial"/>
                <w:i/>
                <w:color w:val="1F2933"/>
                <w:sz w:val="19"/>
              </w:rPr>
              <w:t>DVStor observes that the exact nodes required by the next expansion become known before the full search beam is materialized. It derives an exact frontier certificate from immutable old-beam and candidate-run inputs, issues the mandatory RDMA immediately, and completes the remaining beam merge under network transfer. Early completions are confined to a query-private ROB, while the authoritative beam, visited state, expansion state, and termination remain atomically committed, preserving the canonical search order without prediction.</w:t>
            </w:r>
          </w:p>
        </w:tc>
      </w:tr>
    </w:tbl>
    <w:p>
      <w:pPr>
        <w:spacing w:after="40"/>
      </w:pPr>
    </w:p>
    <w:p>
      <w:pPr>
        <w:pStyle w:val="Heading1"/>
        <w:keepNext/>
        <w:pageBreakBefore/>
      </w:pPr>
      <w:r>
        <w:rPr>
          <w:rFonts w:ascii="Noto Sans CJK SC" w:hAnsi="Noto Sans CJK SC" w:eastAsia="Noto Sans CJK SC"/>
          <w:b/>
          <w:color w:val="17365D"/>
          <w:sz w:val="36"/>
        </w:rPr>
        <w:t>5  三项贡献如何组成一篇完整论文</w:t>
      </w:r>
    </w:p>
    <w:p>
      <w:pPr>
        <w:keepNext/>
        <w:spacing w:after="240"/>
      </w:pPr>
      <w:r>
        <w:rPr>
          <w:rFonts w:ascii="Arial" w:hAnsi="Arial" w:eastAsia="Arial"/>
          <w:i/>
          <w:color w:val="0F6B78"/>
          <w:sz w:val="19"/>
        </w:rPr>
        <w:t>From Three Mechanisms to One FAST Story</w:t>
      </w:r>
    </w:p>
    <w:p>
      <w:pPr>
        <w:pStyle w:val="Heading2"/>
        <w:keepNext/>
      </w:pPr>
      <w:r>
        <w:rPr>
          <w:rFonts w:ascii="Noto Sans CJK SC" w:hAnsi="Noto Sans CJK SC" w:eastAsia="Noto Sans CJK SC"/>
          <w:b/>
          <w:color w:val="1F4E78"/>
          <w:sz w:val="26"/>
        </w:rPr>
        <w:t>5.1  从“功能模块”转向“完成边界”</w:t>
      </w:r>
    </w:p>
    <w:p>
      <w:pPr>
        <w:pStyle w:val="BodyText"/>
        <w:spacing w:after="100" w:line="341" w:lineRule="auto"/>
        <w:ind w:firstLine="420"/>
        <w:jc w:val="both"/>
      </w:pPr>
      <w:r>
        <w:rPr>
          <w:rFonts w:ascii="Noto Sans CJK SC" w:hAnsi="Noto Sans CJK SC" w:eastAsia="Noto Sans CJK SC"/>
          <w:i w:val="0"/>
          <w:color w:val="1F2933"/>
          <w:sz w:val="21"/>
        </w:rPr>
        <w:t>三项方案最强的共同点不是都使用 GPU/RDMA，而是都把传统系统中强于必要的完成条件换成最小正确性条件。两阶段插入把“查询可达”从“全局图优化完成”中分离；Live/DynaExtent 把“固定物理容量”从“当前传输字节”中分离；搜索推进解耦把“下一轮 I/O 可发出”从“完整 Beam 已发布”中分离。每项机制都保留一个清晰的权威状态：更新由 protected reachability + maintenance protocol 保证；图读取由 header/incarnation/checksum 保证；查询顺序由 canonical Beam 保证。</w:t>
      </w:r>
    </w:p>
    <w:p>
      <w:pPr>
        <w:pStyle w:val="BodyText"/>
        <w:spacing w:after="100" w:line="341" w:lineRule="auto"/>
        <w:ind w:firstLine="420"/>
        <w:jc w:val="both"/>
      </w:pPr>
      <w:r>
        <w:rPr>
          <w:rFonts w:ascii="Noto Sans CJK SC" w:hAnsi="Noto Sans CJK SC" w:eastAsia="Noto Sans CJK SC"/>
          <w:i w:val="0"/>
          <w:color w:val="1F2933"/>
          <w:sz w:val="21"/>
        </w:rPr>
        <w:t>这条统一逻辑也解释了三项贡献之间的依赖关系。主贡献把昂贵的跨分片 refinement 移出 ACK；Live/DynaExtent 减少查询和 Stage2 每次远程图访问的实际 payload；exact-frontier 解耦则让 GPU 查询不必为完整软件状态发布而空等网络。它们可以在同一 end-to-end 系统中叠加，但评估时必须保持基础执行栈固定、分别做单变量 A/B，避免完整系统大幅提升掩盖贡献因果边界。</w:t>
      </w:r>
    </w:p>
    <w:p>
      <w:pPr>
        <w:pStyle w:val="Heading2"/>
        <w:keepNext/>
      </w:pPr>
      <w:r>
        <w:rPr>
          <w:rFonts w:ascii="Noto Sans CJK SC" w:hAnsi="Noto Sans CJK SC" w:eastAsia="Noto Sans CJK SC"/>
          <w:b/>
          <w:color w:val="1F4E78"/>
          <w:sz w:val="26"/>
        </w:rPr>
        <w:t>5.2  Introduction 中的三条贡献建议</w:t>
      </w:r>
    </w:p>
    <w:p>
      <w:pPr>
        <w:spacing w:after="80"/>
      </w:pPr>
      <w:r>
        <w:rPr>
          <w:rFonts w:ascii="Noto Sans CJK SC" w:hAnsi="Noto Sans CJK SC" w:eastAsia="Noto Sans CJK SC"/>
          <w:b/>
          <w:color w:val="1F4E78"/>
          <w:sz w:val="18"/>
        </w:rPr>
        <w:t>表 5-1  Introduction 贡献列表骨架</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680"/>
            <w:shd w:fill="17365D"/>
            <w:tcMar>
              <w:top w:w="90" w:type="dxa"/>
              <w:start w:w="85" w:type="dxa"/>
              <w:bottom w:w="90" w:type="dxa"/>
              <w:end w:w="85" w:type="dxa"/>
            </w:tcMar>
          </w:tcPr>
          <w:p>
            <w:pPr>
              <w:jc w:val="center"/>
            </w:pPr>
            <w:r>
              <w:rPr>
                <w:rFonts w:ascii="Noto Sans CJK SC" w:hAnsi="Noto Sans CJK SC" w:eastAsia="Noto Sans CJK SC"/>
                <w:b/>
                <w:color w:val="FFFFFF"/>
                <w:sz w:val="17"/>
              </w:rPr>
              <w:t>顺序</w:t>
            </w:r>
          </w:p>
        </w:tc>
        <w:tc>
          <w:tcPr>
            <w:tcW w:type="dxa" w:w="2891"/>
            <w:shd w:fill="17365D"/>
            <w:tcMar>
              <w:top w:w="90" w:type="dxa"/>
              <w:start w:w="85" w:type="dxa"/>
              <w:bottom w:w="90" w:type="dxa"/>
              <w:end w:w="85" w:type="dxa"/>
            </w:tcMar>
          </w:tcPr>
          <w:p>
            <w:pPr>
              <w:jc w:val="center"/>
            </w:pPr>
            <w:r>
              <w:rPr>
                <w:rFonts w:ascii="Noto Sans CJK SC" w:hAnsi="Noto Sans CJK SC" w:eastAsia="Noto Sans CJK SC"/>
                <w:b/>
                <w:color w:val="FFFFFF"/>
                <w:sz w:val="17"/>
              </w:rPr>
              <w:t>建议的小标题</w:t>
            </w:r>
          </w:p>
        </w:tc>
        <w:tc>
          <w:tcPr>
            <w:tcW w:type="dxa" w:w="5613"/>
            <w:shd w:fill="17365D"/>
            <w:tcMar>
              <w:top w:w="90" w:type="dxa"/>
              <w:start w:w="85" w:type="dxa"/>
              <w:bottom w:w="90" w:type="dxa"/>
              <w:end w:w="85" w:type="dxa"/>
            </w:tcMar>
          </w:tcPr>
          <w:p>
            <w:pPr>
              <w:jc w:val="center"/>
            </w:pPr>
            <w:r>
              <w:rPr>
                <w:rFonts w:ascii="Noto Sans CJK SC" w:hAnsi="Noto Sans CJK SC" w:eastAsia="Noto Sans CJK SC"/>
                <w:b/>
                <w:color w:val="FFFFFF"/>
                <w:sz w:val="17"/>
              </w:rPr>
              <w:t>一句话核心</w:t>
            </w:r>
          </w:p>
        </w:tc>
      </w:tr>
      <w:tr>
        <w:trPr>
          <w:cantSplit/>
        </w:trPr>
        <w:tc>
          <w:tcPr>
            <w:tcW w:type="dxa" w:w="680"/>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1</w:t>
            </w:r>
          </w:p>
        </w:tc>
        <w:tc>
          <w:tcPr>
            <w:tcW w:type="dxa" w:w="2891"/>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Reachability-first continued insertion with locality repair</w:t>
            </w:r>
          </w:p>
        </w:tc>
        <w:tc>
          <w:tcPr>
            <w:tcW w:type="dxa" w:w="5613"/>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前台只承诺受保护的查询可达性与可执行维护债务；后台从原 Beam/frontier 续跑，并在 final adjacency 边界修复在线节点 outgoing locality。</w:t>
            </w:r>
          </w:p>
        </w:tc>
      </w:tr>
      <w:tr>
        <w:trPr>
          <w:cantSplit/>
        </w:trPr>
        <w:tc>
          <w:tcPr>
            <w:tcW w:type="dxa" w:w="680"/>
            <w:shd w:fill="F2F4F7"/>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2</w:t>
            </w:r>
          </w:p>
        </w:tc>
        <w:tc>
          <w:tcPr>
            <w:tcW w:type="dxa" w:w="2891"/>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Incarnation-safe self-healing live-extent RDMA</w:t>
            </w:r>
          </w:p>
        </w:tc>
        <w:tc>
          <w:tcPr>
            <w:tcW w:type="dxa" w:w="5613"/>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把固定更新容量与传输长度解耦，以可验证、自愈、代际绑定的 hint 保持一次 READ 常见路径。</w:t>
            </w:r>
          </w:p>
        </w:tc>
      </w:tr>
      <w:tr>
        <w:trPr>
          <w:cantSplit/>
        </w:trPr>
        <w:tc>
          <w:tcPr>
            <w:tcW w:type="dxa" w:w="680"/>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3</w:t>
            </w:r>
          </w:p>
        </w:tc>
        <w:tc>
          <w:tcPr>
            <w:tcW w:type="dxa" w:w="2891"/>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Exact-frontier issue/commit decoupling</w:t>
            </w:r>
          </w:p>
        </w:tc>
        <w:tc>
          <w:tcPr>
            <w:tcW w:type="dxa" w:w="5613"/>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从冻结有序输入中精确导出下一轮 mandatory frontier，在完整 Beam publication 前发 RDMA而不改变 canonical order。</w:t>
            </w:r>
          </w:p>
        </w:tc>
      </w:tr>
    </w:tbl>
    <w:p>
      <w:pPr>
        <w:spacing w:after="40"/>
      </w:pPr>
    </w:p>
    <w:p>
      <w:pPr>
        <w:pStyle w:val="Heading2"/>
        <w:keepNext/>
      </w:pPr>
      <w:r>
        <w:rPr>
          <w:rFonts w:ascii="Noto Sans CJK SC" w:hAnsi="Noto Sans CJK SC" w:eastAsia="Noto Sans CJK SC"/>
          <w:b/>
          <w:color w:val="1F4E78"/>
          <w:sz w:val="26"/>
        </w:rPr>
        <w:t>5.3  推荐的评估叙事顺序</w:t>
      </w:r>
    </w:p>
    <w:p>
      <w:pPr>
        <w:pStyle w:val="BodyText"/>
        <w:spacing w:after="100" w:line="341" w:lineRule="auto"/>
        <w:ind w:firstLine="420"/>
        <w:jc w:val="both"/>
      </w:pPr>
      <w:r>
        <w:rPr>
          <w:rFonts w:ascii="Noto Sans CJK SC" w:hAnsi="Noto Sans CJK SC" w:eastAsia="Noto Sans CJK SC"/>
          <w:i w:val="0"/>
          <w:color w:val="1F2933"/>
          <w:sz w:val="21"/>
        </w:rPr>
        <w:t>Evaluation 应首先给出全系统与强 baseline 的端到端能力，但明确说明该图回答“完整 DVStor 是否有价值”，不回答每项机制的独立归因。随后按主贡献、Live/DynaExtent、搜索推进解耦依次展开：每项先给一张动机图，再给单变量消融和机制指标，最后给等 Recall 的 QPS/P99/更新吞吐，并用跨数据集、硬件或更新比例说明适用范围。</w:t>
      </w:r>
    </w:p>
    <w:p>
      <w:pPr>
        <w:pStyle w:val="BodyText"/>
        <w:spacing w:after="100" w:line="341" w:lineRule="auto"/>
        <w:ind w:firstLine="420"/>
        <w:jc w:val="both"/>
      </w:pPr>
      <w:r>
        <w:rPr>
          <w:rFonts w:ascii="Noto Sans CJK SC" w:hAnsi="Noto Sans CJK SC" w:eastAsia="Noto Sans CJK SC"/>
          <w:i w:val="0"/>
          <w:color w:val="1F2933"/>
          <w:sz w:val="21"/>
        </w:rPr>
        <w:t>主贡献的核心主表应同时报告 visible/accepted update rate、maintenance-complete rate、time-to-refinement 与 query interference；Live/DynaExtent 应同时报告 bytes、WQE 与端到端性能；搜索解耦应同时报告 overlap timestamp、parent identity 与 QPS/P99。这样 reviewer 能看到每个设计从问题、机制到收益的闭环，而不是只看到一个复杂系统的最终倍数。</w:t>
      </w:r>
    </w:p>
    <w:p>
      <w:pPr>
        <w:pStyle w:val="Heading1"/>
        <w:keepNext/>
        <w:pageBreakBefore/>
      </w:pPr>
      <w:r>
        <w:rPr>
          <w:rFonts w:ascii="Noto Sans CJK SC" w:hAnsi="Noto Sans CJK SC" w:eastAsia="Noto Sans CJK SC"/>
          <w:b/>
          <w:color w:val="17365D"/>
          <w:sz w:val="36"/>
        </w:rPr>
        <w:t>6  投稿前 P0 实验矩阵与结论边界</w:t>
      </w:r>
    </w:p>
    <w:p>
      <w:pPr>
        <w:keepNext/>
        <w:spacing w:after="240"/>
      </w:pPr>
      <w:r>
        <w:rPr>
          <w:rFonts w:ascii="Arial" w:hAnsi="Arial" w:eastAsia="Arial"/>
          <w:i/>
          <w:color w:val="0F6B78"/>
          <w:sz w:val="19"/>
        </w:rPr>
        <w:t>Experimental Priorities and Claim Discipline</w:t>
      </w:r>
    </w:p>
    <w:p>
      <w:pPr>
        <w:pStyle w:val="Heading2"/>
        <w:keepNext/>
      </w:pPr>
      <w:r>
        <w:rPr>
          <w:rFonts w:ascii="Noto Sans CJK SC" w:hAnsi="Noto Sans CJK SC" w:eastAsia="Noto Sans CJK SC"/>
          <w:b/>
          <w:color w:val="1F4E78"/>
          <w:sz w:val="26"/>
        </w:rPr>
        <w:t>6.1  P0 实验优先级</w:t>
      </w:r>
    </w:p>
    <w:p>
      <w:pPr>
        <w:spacing w:after="80"/>
      </w:pPr>
      <w:r>
        <w:rPr>
          <w:rFonts w:ascii="Noto Sans CJK SC" w:hAnsi="Noto Sans CJK SC" w:eastAsia="Noto Sans CJK SC"/>
          <w:b/>
          <w:color w:val="1F4E78"/>
          <w:sz w:val="18"/>
        </w:rPr>
        <w:t>表 6-1  建议优先完成的决定性实验</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794"/>
            <w:shd w:fill="17365D"/>
            <w:tcMar>
              <w:top w:w="90" w:type="dxa"/>
              <w:start w:w="85" w:type="dxa"/>
              <w:bottom w:w="90" w:type="dxa"/>
              <w:end w:w="85" w:type="dxa"/>
            </w:tcMar>
          </w:tcPr>
          <w:p>
            <w:pPr>
              <w:jc w:val="center"/>
            </w:pPr>
            <w:r>
              <w:rPr>
                <w:rFonts w:ascii="Noto Sans CJK SC" w:hAnsi="Noto Sans CJK SC" w:eastAsia="Noto Sans CJK SC"/>
                <w:b/>
                <w:color w:val="FFFFFF"/>
                <w:sz w:val="17"/>
              </w:rPr>
              <w:t>优先级</w:t>
            </w:r>
          </w:p>
        </w:tc>
        <w:tc>
          <w:tcPr>
            <w:tcW w:type="dxa" w:w="2665"/>
            <w:shd w:fill="17365D"/>
            <w:tcMar>
              <w:top w:w="90" w:type="dxa"/>
              <w:start w:w="85" w:type="dxa"/>
              <w:bottom w:w="90" w:type="dxa"/>
              <w:end w:w="85" w:type="dxa"/>
            </w:tcMar>
          </w:tcPr>
          <w:p>
            <w:pPr>
              <w:jc w:val="center"/>
            </w:pPr>
            <w:r>
              <w:rPr>
                <w:rFonts w:ascii="Noto Sans CJK SC" w:hAnsi="Noto Sans CJK SC" w:eastAsia="Noto Sans CJK SC"/>
                <w:b/>
                <w:color w:val="FFFFFF"/>
                <w:sz w:val="17"/>
              </w:rPr>
              <w:t>实验</w:t>
            </w:r>
          </w:p>
        </w:tc>
        <w:tc>
          <w:tcPr>
            <w:tcW w:type="dxa" w:w="3005"/>
            <w:shd w:fill="17365D"/>
            <w:tcMar>
              <w:top w:w="90" w:type="dxa"/>
              <w:start w:w="85" w:type="dxa"/>
              <w:bottom w:w="90" w:type="dxa"/>
              <w:end w:w="85" w:type="dxa"/>
            </w:tcMar>
          </w:tcPr>
          <w:p>
            <w:pPr>
              <w:jc w:val="center"/>
            </w:pPr>
            <w:r>
              <w:rPr>
                <w:rFonts w:ascii="Noto Sans CJK SC" w:hAnsi="Noto Sans CJK SC" w:eastAsia="Noto Sans CJK SC"/>
                <w:b/>
                <w:color w:val="FFFFFF"/>
                <w:sz w:val="17"/>
              </w:rPr>
              <w:t>直接解决的问题</w:t>
            </w:r>
          </w:p>
        </w:tc>
        <w:tc>
          <w:tcPr>
            <w:tcW w:type="dxa" w:w="2721"/>
            <w:shd w:fill="17365D"/>
            <w:tcMar>
              <w:top w:w="90" w:type="dxa"/>
              <w:start w:w="85" w:type="dxa"/>
              <w:bottom w:w="90" w:type="dxa"/>
              <w:end w:w="85" w:type="dxa"/>
            </w:tcMar>
          </w:tcPr>
          <w:p>
            <w:pPr>
              <w:jc w:val="center"/>
            </w:pPr>
            <w:r>
              <w:rPr>
                <w:rFonts w:ascii="Noto Sans CJK SC" w:hAnsi="Noto Sans CJK SC" w:eastAsia="Noto Sans CJK SC"/>
                <w:b/>
                <w:color w:val="FFFFFF"/>
                <w:sz w:val="17"/>
              </w:rPr>
              <w:t>完成标准</w:t>
            </w:r>
          </w:p>
        </w:tc>
      </w:tr>
      <w:tr>
        <w:trPr>
          <w:cantSplit/>
        </w:trPr>
        <w:tc>
          <w:tcPr>
            <w:tcW w:type="dxa" w:w="794"/>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P0-1</w:t>
            </w:r>
          </w:p>
        </w:tc>
        <w:tc>
          <w:tcPr>
            <w:tcW w:type="dxa" w:w="2665"/>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同步 one-stage ACK breakdown + local-only 负结果</w:t>
            </w:r>
          </w:p>
        </w:tc>
        <w:tc>
          <w:tcPr>
            <w:tcW w:type="dxa" w:w="3005"/>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两阶段插入的瓶颈与必要性是否成立</w:t>
            </w:r>
          </w:p>
        </w:tc>
        <w:tc>
          <w:tcPr>
            <w:tcW w:type="dxa" w:w="2721"/>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同栈、同 trace、动态 GT；远端依赖主导 ACK，local-only 显示明确质量缺口</w:t>
            </w:r>
          </w:p>
        </w:tc>
      </w:tr>
      <w:tr>
        <w:trPr>
          <w:cantSplit/>
        </w:trPr>
        <w:tc>
          <w:tcPr>
            <w:tcW w:type="dxa" w:w="794"/>
            <w:shd w:fill="F2F4F7"/>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P0-2</w:t>
            </w:r>
          </w:p>
        </w:tc>
        <w:tc>
          <w:tcPr>
            <w:tcW w:type="dxa" w:w="2665"/>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restart / continuation / owner fusion / batching 消融</w:t>
            </w:r>
          </w:p>
        </w:tc>
        <w:tc>
          <w:tcPr>
            <w:tcW w:type="dxa" w:w="3005"/>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主贡献各机制分别节省了什么</w:t>
            </w:r>
          </w:p>
        </w:tc>
        <w:tc>
          <w:tcPr>
            <w:tcW w:type="dxa" w:w="2721"/>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wire-level graph/vector items、bytes、waves 与 durable delay 可归因</w:t>
            </w:r>
          </w:p>
        </w:tc>
      </w:tr>
      <w:tr>
        <w:trPr>
          <w:cantSplit/>
        </w:trPr>
        <w:tc>
          <w:tcPr>
            <w:tcW w:type="dxa" w:w="794"/>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P0-3</w:t>
            </w:r>
          </w:p>
        </w:tc>
        <w:tc>
          <w:tcPr>
            <w:tcW w:type="dxa" w:w="2665"/>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offered-rate sweep 到 steady state</w:t>
            </w:r>
          </w:p>
        </w:tc>
        <w:tc>
          <w:tcPr>
            <w:tcW w:type="dxa" w:w="3005"/>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是否只是延迟后台债务</w:t>
            </w:r>
          </w:p>
        </w:tc>
        <w:tc>
          <w:tcPr>
            <w:tcW w:type="dxa" w:w="2721"/>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accepted 与 durable rate 分离，backlog slope 置信区间覆盖零</w:t>
            </w:r>
          </w:p>
        </w:tc>
      </w:tr>
      <w:tr>
        <w:trPr>
          <w:cantSplit/>
        </w:trPr>
        <w:tc>
          <w:tcPr>
            <w:tcW w:type="dxa" w:w="794"/>
            <w:shd w:fill="F2F4F7"/>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P0-4</w:t>
            </w:r>
          </w:p>
        </w:tc>
        <w:tc>
          <w:tcPr>
            <w:tcW w:type="dxa" w:w="2665"/>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locality drift + relocation on/off 长期实验</w:t>
            </w:r>
          </w:p>
        </w:tc>
        <w:tc>
          <w:tcPr>
            <w:tcW w:type="dxa" w:w="3005"/>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局部性维护是否具有系统收益</w:t>
            </w:r>
          </w:p>
        </w:tc>
        <w:tc>
          <w:tcPr>
            <w:tcW w:type="dxa" w:w="2721"/>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0–20% 更新曲线，cross-edge 与 remote access/QPS/P99 同时改善</w:t>
            </w:r>
          </w:p>
        </w:tc>
      </w:tr>
      <w:tr>
        <w:trPr>
          <w:cantSplit/>
        </w:trPr>
        <w:tc>
          <w:tcPr>
            <w:tcW w:type="dxa" w:w="794"/>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P0-5</w:t>
            </w:r>
          </w:p>
        </w:tc>
        <w:tc>
          <w:tcPr>
            <w:tcW w:type="dxa" w:w="2665"/>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fixed/static-only/full DynaExtent Latin square</w:t>
            </w:r>
          </w:p>
        </w:tc>
        <w:tc>
          <w:tcPr>
            <w:tcW w:type="dxa" w:w="3005"/>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DynaExtent 独立收益</w:t>
            </w:r>
          </w:p>
        </w:tc>
        <w:tc>
          <w:tcPr>
            <w:tcW w:type="dxa" w:w="2721"/>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同快照、可重复、动态 access share 足够，给置信区间</w:t>
            </w:r>
          </w:p>
        </w:tc>
      </w:tr>
      <w:tr>
        <w:trPr>
          <w:cantSplit/>
        </w:trPr>
        <w:tc>
          <w:tcPr>
            <w:tcW w:type="dxa" w:w="794"/>
            <w:shd w:fill="F2F4F7"/>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P0-6</w:t>
            </w:r>
          </w:p>
        </w:tc>
        <w:tc>
          <w:tcPr>
            <w:tcW w:type="dxa" w:w="2665"/>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coupled vs exact-core early issue A/B</w:t>
            </w:r>
          </w:p>
        </w:tc>
        <w:tc>
          <w:tcPr>
            <w:tcW w:type="dxa" w:w="3005"/>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搜索推进解耦独立收益</w:t>
            </w:r>
          </w:p>
        </w:tc>
        <w:tc>
          <w:tcPr>
            <w:tcW w:type="dxa" w:w="2721"/>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同 persistent/GPUNetIO/Stable-Run，tail off，逐轮 identity 一致</w:t>
            </w:r>
          </w:p>
        </w:tc>
      </w:tr>
    </w:tbl>
    <w:p>
      <w:pPr>
        <w:spacing w:after="40"/>
      </w:pPr>
    </w:p>
    <w:p>
      <w:pPr>
        <w:pStyle w:val="Heading2"/>
        <w:keepNext/>
      </w:pPr>
      <w:r>
        <w:rPr>
          <w:rFonts w:ascii="Noto Sans CJK SC" w:hAnsi="Noto Sans CJK SC" w:eastAsia="Noto Sans CJK SC"/>
          <w:b/>
          <w:color w:val="1F4E78"/>
          <w:sz w:val="26"/>
        </w:rPr>
        <w:t>6.2  当前不能直接写入论文的过强结论</w:t>
      </w: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10" w:color="A61B1B"/>
              <w:start w:val="single" w:sz="10" w:color="A61B1B"/>
              <w:bottom w:val="single" w:sz="10" w:color="A61B1B"/>
              <w:end w:val="single" w:sz="10" w:color="A61B1B"/>
            </w:tcBorders>
            <w:tcMar>
              <w:top w:w="140" w:type="dxa"/>
              <w:start w:w="170" w:type="dxa"/>
              <w:bottom w:w="140" w:type="dxa"/>
              <w:end w:w="170" w:type="dxa"/>
            </w:tcMar>
          </w:tcPr>
          <w:p>
            <w:pPr>
              <w:spacing w:after="80"/>
            </w:pPr>
            <w:r>
              <w:rPr>
                <w:rFonts w:ascii="Noto Sans CJK SC" w:hAnsi="Noto Sans CJK SC" w:eastAsia="Noto Sans CJK SC"/>
                <w:b/>
                <w:color w:val="A61B1B"/>
                <w:sz w:val="20"/>
              </w:rPr>
              <w:t>两阶段插入</w:t>
            </w:r>
          </w:p>
          <w:p>
            <w:pPr>
              <w:spacing w:line="312" w:lineRule="auto"/>
              <w:jc w:val="both"/>
            </w:pPr>
            <w:r>
              <w:rPr>
                <w:rFonts w:ascii="Noto Sans CJK SC" w:hAnsi="Noto Sans CJK SC" w:eastAsia="Noto Sans CJK SC"/>
                <w:color w:val="1F2933"/>
                <w:sz w:val="18"/>
              </w:rPr>
              <w:t>不要写“Stage1 是固定预算的 bounded search”；当前是一个分片内固定宽度 Beam 运行至自然收敛。不要写“两阶段结果与同步全图插入严格等价”；应写从精确 handoff state 完成系统定义的 refinement protocol。</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10" w:color="A61B1B"/>
              <w:start w:val="single" w:sz="10" w:color="A61B1B"/>
              <w:bottom w:val="single" w:sz="10" w:color="A61B1B"/>
              <w:end w:val="single" w:sz="10" w:color="A61B1B"/>
            </w:tcBorders>
            <w:tcMar>
              <w:top w:w="140" w:type="dxa"/>
              <w:start w:w="170" w:type="dxa"/>
              <w:bottom w:w="140" w:type="dxa"/>
              <w:end w:w="170" w:type="dxa"/>
            </w:tcMar>
          </w:tcPr>
          <w:p>
            <w:pPr>
              <w:spacing w:after="80"/>
            </w:pPr>
            <w:r>
              <w:rPr>
                <w:rFonts w:ascii="Noto Sans CJK SC" w:hAnsi="Noto Sans CJK SC" w:eastAsia="Noto Sans CJK SC"/>
                <w:b/>
                <w:color w:val="A61B1B"/>
                <w:sz w:val="20"/>
              </w:rPr>
              <w:t>局部性维护</w:t>
            </w:r>
          </w:p>
          <w:p>
            <w:pPr>
              <w:spacing w:line="312" w:lineRule="auto"/>
              <w:jc w:val="both"/>
            </w:pPr>
            <w:r>
              <w:rPr>
                <w:rFonts w:ascii="Noto Sans CJK SC" w:hAnsi="Noto Sans CJK SC" w:eastAsia="Noto Sans CJK SC"/>
                <w:color w:val="1F2933"/>
                <w:sz w:val="18"/>
              </w:rPr>
              <w:t>不要写“恢复 METIS 分片”或“全图 cut 最优”。当前策略只在固定 final outgoing adjacency 下，对本次在线节点选择局部最优 home，不考虑 incoming edges、容量与热度。</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10" w:color="A61B1B"/>
              <w:start w:val="single" w:sz="10" w:color="A61B1B"/>
              <w:bottom w:val="single" w:sz="10" w:color="A61B1B"/>
              <w:end w:val="single" w:sz="10" w:color="A61B1B"/>
            </w:tcBorders>
            <w:tcMar>
              <w:top w:w="140" w:type="dxa"/>
              <w:start w:w="170" w:type="dxa"/>
              <w:bottom w:w="140" w:type="dxa"/>
              <w:end w:w="170" w:type="dxa"/>
            </w:tcMar>
          </w:tcPr>
          <w:p>
            <w:pPr>
              <w:spacing w:after="80"/>
            </w:pPr>
            <w:r>
              <w:rPr>
                <w:rFonts w:ascii="Noto Sans CJK SC" w:hAnsi="Noto Sans CJK SC" w:eastAsia="Noto Sans CJK SC"/>
                <w:b/>
                <w:color w:val="A61B1B"/>
                <w:sz w:val="20"/>
              </w:rPr>
              <w:t>Live/DynaExtent</w:t>
            </w:r>
          </w:p>
          <w:p>
            <w:pPr>
              <w:spacing w:line="312" w:lineRule="auto"/>
              <w:jc w:val="both"/>
            </w:pPr>
            <w:r>
              <w:rPr>
                <w:rFonts w:ascii="Noto Sans CJK SC" w:hAnsi="Noto Sans CJK SC" w:eastAsia="Noto Sans CJK SC"/>
                <w:color w:val="1F2933"/>
                <w:sz w:val="18"/>
              </w:rPr>
              <w:t>不要把静态 LiveExtent 的 +8.90% QPS 归给动态 DynaExtent；当前动态路径只证明 bytes/read 与 fallback 行为。也不要把 836 B graph+tag publication 写成硬件原子写，应写 single-WQE contiguous co-publication。</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10" w:color="A61B1B"/>
              <w:start w:val="single" w:sz="10" w:color="A61B1B"/>
              <w:bottom w:val="single" w:sz="10" w:color="A61B1B"/>
              <w:end w:val="single" w:sz="10" w:color="A61B1B"/>
            </w:tcBorders>
            <w:tcMar>
              <w:top w:w="140" w:type="dxa"/>
              <w:start w:w="170" w:type="dxa"/>
              <w:bottom w:w="140" w:type="dxa"/>
              <w:end w:w="170" w:type="dxa"/>
            </w:tcMar>
          </w:tcPr>
          <w:p>
            <w:pPr>
              <w:spacing w:after="80"/>
            </w:pPr>
            <w:r>
              <w:rPr>
                <w:rFonts w:ascii="Noto Sans CJK SC" w:hAnsi="Noto Sans CJK SC" w:eastAsia="Noto Sans CJK SC"/>
                <w:b/>
                <w:color w:val="A61B1B"/>
                <w:sz w:val="20"/>
              </w:rPr>
              <w:t>搜索推进解耦</w:t>
            </w:r>
          </w:p>
          <w:p>
            <w:pPr>
              <w:spacing w:line="312" w:lineRule="auto"/>
              <w:jc w:val="both"/>
            </w:pPr>
            <w:r>
              <w:rPr>
                <w:rFonts w:ascii="Noto Sans CJK SC" w:hAnsi="Noto Sans CJK SC" w:eastAsia="Noto Sans CJK SC"/>
                <w:color w:val="1F2933"/>
                <w:sz w:val="18"/>
              </w:rPr>
              <w:t>不要把 Stable-Run 的 +20.14% 当成 early issue 收益，也不要把 co-rank 描述成新算法。当前 optional tail 几乎全部浪费，主张应聚焦 exact mandatory core 和 issue/commit separation。</w:t>
            </w:r>
          </w:p>
        </w:tc>
      </w:tr>
    </w:tbl>
    <w:p>
      <w:pPr>
        <w:spacing w:after="20"/>
      </w:pPr>
    </w:p>
    <w:tbl>
      <w:tblPr>
        <w:tblW w:type="auto" w:w="0"/>
        <w:jc w:val="center"/>
        <w:tblLayout w:type="fixed"/>
        <w:tblLook w:firstColumn="1" w:firstRow="1" w:lastColumn="0" w:lastRow="0" w:noHBand="0" w:noVBand="1" w:val="04A0"/>
      </w:tblPr>
      <w:tblGrid>
        <w:gridCol w:w="9468"/>
      </w:tblGrid>
      <w:tr>
        <w:trPr>
          <w:cantSplit/>
        </w:trPr>
        <w:tc>
          <w:tcPr>
            <w:tcW w:type="dxa" w:w="9184"/>
            <w:shd w:fill="FCE8E6"/>
            <w:tcBorders>
              <w:top w:val="single" w:sz="10" w:color="A61B1B"/>
              <w:start w:val="single" w:sz="10" w:color="A61B1B"/>
              <w:bottom w:val="single" w:sz="10" w:color="A61B1B"/>
              <w:end w:val="single" w:sz="10" w:color="A61B1B"/>
            </w:tcBorders>
            <w:tcMar>
              <w:top w:w="140" w:type="dxa"/>
              <w:start w:w="170" w:type="dxa"/>
              <w:bottom w:w="140" w:type="dxa"/>
              <w:end w:w="170" w:type="dxa"/>
            </w:tcMar>
          </w:tcPr>
          <w:p>
            <w:pPr>
              <w:spacing w:after="80"/>
            </w:pPr>
            <w:r>
              <w:rPr>
                <w:rFonts w:ascii="Noto Sans CJK SC" w:hAnsi="Noto Sans CJK SC" w:eastAsia="Noto Sans CJK SC"/>
                <w:b/>
                <w:color w:val="A61B1B"/>
                <w:sz w:val="20"/>
              </w:rPr>
              <w:t>完整系统 baseline</w:t>
            </w:r>
          </w:p>
          <w:p>
            <w:pPr>
              <w:spacing w:line="312" w:lineRule="auto"/>
              <w:jc w:val="both"/>
            </w:pPr>
            <w:r>
              <w:rPr>
                <w:rFonts w:ascii="Noto Sans CJK SC" w:hAnsi="Noto Sans CJK SC" w:eastAsia="Noto Sans CJK SC"/>
                <w:color w:val="1F2933"/>
                <w:sz w:val="18"/>
              </w:rPr>
              <w:t>当前 baseline/full 同时改变 host-orchestrated 与 persistent engine、legacy 与 Stable-Run、fixed 与 live-extent、coupled 与 decoupled、同步与两阶段更新。该对照可显示完整系统差异，不能用于给三项贡献分别归因。</w:t>
            </w:r>
          </w:p>
        </w:tc>
      </w:tr>
    </w:tbl>
    <w:p>
      <w:pPr>
        <w:spacing w:after="20"/>
      </w:pPr>
    </w:p>
    <w:p>
      <w:pPr>
        <w:pStyle w:val="Heading1"/>
        <w:keepNext/>
        <w:pageBreakBefore/>
      </w:pPr>
      <w:r>
        <w:rPr>
          <w:rFonts w:ascii="Noto Sans CJK SC" w:hAnsi="Noto Sans CJK SC" w:eastAsia="Noto Sans CJK SC"/>
          <w:b/>
          <w:color w:val="17365D"/>
          <w:sz w:val="36"/>
        </w:rPr>
        <w:t>附录 A  源码与实验依据索引</w:t>
      </w:r>
    </w:p>
    <w:p>
      <w:pPr>
        <w:keepNext/>
        <w:spacing w:after="240"/>
      </w:pPr>
      <w:r>
        <w:rPr>
          <w:rFonts w:ascii="Arial" w:hAnsi="Arial" w:eastAsia="Arial"/>
          <w:i/>
          <w:color w:val="0F6B78"/>
          <w:sz w:val="19"/>
        </w:rPr>
        <w:t>Implementation and Evidence Map</w:t>
      </w:r>
    </w:p>
    <w:p>
      <w:pPr>
        <w:pStyle w:val="BodyText"/>
        <w:spacing w:after="100" w:line="341" w:lineRule="auto"/>
        <w:ind w:firstLine="420"/>
        <w:jc w:val="both"/>
      </w:pPr>
      <w:r>
        <w:rPr>
          <w:rFonts w:ascii="Noto Sans CJK SC" w:hAnsi="Noto Sans CJK SC" w:eastAsia="Noto Sans CJK SC"/>
          <w:i w:val="0"/>
          <w:color w:val="1F2933"/>
          <w:sz w:val="21"/>
        </w:rPr>
        <w:t>以下路径是本文叙事实际依据的实现与报告位置。正式写论文时建议为每项机制维护一张“claim—code—telemetry—experiment”对照表，避免文字描述超出当前实现。</w:t>
      </w:r>
    </w:p>
    <w:p>
      <w:pPr>
        <w:spacing w:after="80"/>
      </w:pPr>
      <w:r>
        <w:rPr>
          <w:rFonts w:ascii="Noto Sans CJK SC" w:hAnsi="Noto Sans CJK SC" w:eastAsia="Noto Sans CJK SC"/>
          <w:b/>
          <w:color w:val="1F4E78"/>
          <w:sz w:val="18"/>
        </w:rPr>
        <w:t>表 A-1  代码与证据位置</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1757"/>
            <w:shd w:fill="17365D"/>
            <w:tcMar>
              <w:top w:w="90" w:type="dxa"/>
              <w:start w:w="85" w:type="dxa"/>
              <w:bottom w:w="90" w:type="dxa"/>
              <w:end w:w="85" w:type="dxa"/>
            </w:tcMar>
          </w:tcPr>
          <w:p>
            <w:pPr>
              <w:jc w:val="center"/>
            </w:pPr>
            <w:r>
              <w:rPr>
                <w:rFonts w:ascii="Noto Sans CJK SC" w:hAnsi="Noto Sans CJK SC" w:eastAsia="Noto Sans CJK SC"/>
                <w:b/>
                <w:color w:val="FFFFFF"/>
                <w:sz w:val="17"/>
              </w:rPr>
              <w:t>贡献</w:t>
            </w:r>
          </w:p>
        </w:tc>
        <w:tc>
          <w:tcPr>
            <w:tcW w:type="dxa" w:w="4139"/>
            <w:shd w:fill="17365D"/>
            <w:tcMar>
              <w:top w:w="90" w:type="dxa"/>
              <w:start w:w="85" w:type="dxa"/>
              <w:bottom w:w="90" w:type="dxa"/>
              <w:end w:w="85" w:type="dxa"/>
            </w:tcMar>
          </w:tcPr>
          <w:p>
            <w:pPr>
              <w:jc w:val="center"/>
            </w:pPr>
            <w:r>
              <w:rPr>
                <w:rFonts w:ascii="Noto Sans CJK SC" w:hAnsi="Noto Sans CJK SC" w:eastAsia="Noto Sans CJK SC"/>
                <w:b/>
                <w:color w:val="FFFFFF"/>
                <w:sz w:val="17"/>
              </w:rPr>
              <w:t>关键实现</w:t>
            </w:r>
          </w:p>
        </w:tc>
        <w:tc>
          <w:tcPr>
            <w:tcW w:type="dxa" w:w="3288"/>
            <w:shd w:fill="17365D"/>
            <w:tcMar>
              <w:top w:w="90" w:type="dxa"/>
              <w:start w:w="85" w:type="dxa"/>
              <w:bottom w:w="90" w:type="dxa"/>
              <w:end w:w="85" w:type="dxa"/>
            </w:tcMar>
          </w:tcPr>
          <w:p>
            <w:pPr>
              <w:jc w:val="center"/>
            </w:pPr>
            <w:r>
              <w:rPr>
                <w:rFonts w:ascii="Noto Sans CJK SC" w:hAnsi="Noto Sans CJK SC" w:eastAsia="Noto Sans CJK SC"/>
                <w:b/>
                <w:color w:val="FFFFFF"/>
                <w:sz w:val="17"/>
              </w:rPr>
              <w:t>当前报告/文档</w:t>
            </w:r>
          </w:p>
        </w:tc>
      </w:tr>
      <w:tr>
        <w:trPr>
          <w:cantSplit/>
        </w:trPr>
        <w:tc>
          <w:tcPr>
            <w:tcW w:type="dxa" w:w="1757"/>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两阶段插入与可达性</w:t>
            </w:r>
          </w:p>
        </w:tc>
        <w:tc>
          <w:tcPr>
            <w:tcW w:type="dxa" w:w="4139"/>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src/memory_node/storage_owner_index/stage1_reachability_policy.hh；partition_local_search.hh；src/memory_node/peer_rpc/stage1_requests.cc；storage_owner_index/candidate_search.cc；storage_owner_maintenance/worker.cc</w:t>
            </w:r>
          </w:p>
        </w:tc>
        <w:tc>
          <w:tcPr>
            <w:tcW w:type="dxa" w:w="3288"/>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论文方案梳理.docx；experiment/reports/04_gpu_persistent_gpunetio/sift100m_04_gpu_persistent_gpunetio_20260819_101650.json</w:t>
            </w:r>
          </w:p>
        </w:tc>
      </w:tr>
      <w:tr>
        <w:trPr>
          <w:cantSplit/>
        </w:trPr>
        <w:tc>
          <w:tcPr>
            <w:tcW w:type="dxa" w:w="1757"/>
            <w:shd w:fill="F2F4F7"/>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更新边界局部性维护</w:t>
            </w:r>
          </w:p>
        </w:tc>
        <w:tc>
          <w:tcPr>
            <w:tcW w:type="dxa" w:w="4139"/>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partition_local_search.hh 中 final-home selector；storage_owner_maintenance/worker.cc 中 relocation、cross-edge telemetry、placement/finalize</w:t>
            </w:r>
          </w:p>
        </w:tc>
        <w:tc>
          <w:tcPr>
            <w:tcW w:type="dxa" w:w="3288"/>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同一 20260819 完整报告的 stage2.home_match_rate、migrations、cross-edge counterfactual</w:t>
            </w:r>
          </w:p>
        </w:tc>
      </w:tr>
      <w:tr>
        <w:trPr>
          <w:cantSplit/>
        </w:trPr>
        <w:tc>
          <w:tcPr>
            <w:tcW w:type="dxa" w:w="1757"/>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Live/DynaExtent</w:t>
            </w:r>
          </w:p>
        </w:tc>
        <w:tc>
          <w:tcPr>
            <w:tcW w:type="dxa" w:w="4139"/>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docs/live_extent_rdma.md；src/vamana/vamana_node.hh；dynamic_navigation_code.hh；graph_record_validation.hh；persistent_kernel/rdma_read.cuh</w:t>
            </w:r>
          </w:p>
        </w:tc>
        <w:tc>
          <w:tcPr>
            <w:tcW w:type="dxa" w:w="3288"/>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motivation/LIVE_EXTENT_RDMA_MOTIVATION_REPORT.md；current_build_static_c256_*_summary；20260819 完整报告 dynamic_graph_*</w:t>
            </w:r>
          </w:p>
        </w:tc>
      </w:tr>
      <w:tr>
        <w:trPr>
          <w:cantSplit/>
        </w:trPr>
        <w:tc>
          <w:tcPr>
            <w:tcW w:type="dxa" w:w="1757"/>
            <w:shd w:fill="F2F4F7"/>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搜索推进解耦</w:t>
            </w:r>
          </w:p>
        </w:tc>
        <w:tc>
          <w:tcPr>
            <w:tcW w:type="dxa" w:w="4139"/>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docs/gpu_persistent_engine.md；persistent_kernel/candidate_scoring.cuh；query_traversal.cuh；frontier ROB 测试与 Beam equivalence 测试</w:t>
            </w:r>
          </w:p>
        </w:tc>
        <w:tc>
          <w:tcPr>
            <w:tcW w:type="dxa" w:w="3288"/>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motivation/STABLE_RUN_BEAM_REPORT.md；20260819 完整报告 frontier_reusable_*、critical_rob_hit_ratio、merge/preview/issue telemetry</w:t>
            </w:r>
          </w:p>
        </w:tc>
      </w:tr>
    </w:tbl>
    <w:p>
      <w:pPr>
        <w:spacing w:after="40"/>
      </w:pPr>
    </w:p>
    <w:p>
      <w:pPr>
        <w:pStyle w:val="Heading2"/>
        <w:keepNext/>
      </w:pPr>
      <w:r>
        <w:rPr>
          <w:rFonts w:ascii="Noto Sans CJK SC" w:hAnsi="Noto Sans CJK SC" w:eastAsia="Noto Sans CJK SC"/>
          <w:b/>
          <w:color w:val="1F4E78"/>
          <w:sz w:val="26"/>
        </w:rPr>
        <w:t>A.1  建议保留的实验结果状态标签</w:t>
      </w:r>
    </w:p>
    <w:p>
      <w:pPr>
        <w:pStyle w:val="BodyText"/>
        <w:spacing w:after="100" w:line="341" w:lineRule="auto"/>
        <w:ind w:firstLine="420"/>
        <w:jc w:val="both"/>
      </w:pPr>
      <w:r>
        <w:rPr>
          <w:rFonts w:ascii="Noto Sans CJK SC" w:hAnsi="Noto Sans CJK SC" w:eastAsia="Noto Sans CJK SC"/>
          <w:i w:val="0"/>
          <w:color w:val="1F2933"/>
          <w:sz w:val="21"/>
        </w:rPr>
        <w:t>在论文写作与图表目录中，建议给每个结论加内部状态标签：E1 表示已有严格单变量因果 A/B；E2 表示同一运行中的结构性 counterfactual；E3 表示机制运行计数；M 表示动机实验缺失；V 表示方案因果验证缺失。当前静态 LiveExtent 结果最接近 E1；locality cross-edge reduction 属于 E2；Stage2 continuation、exact certificate 和 DynaExtent 计数主要属于 E3。这个标签不需要出现在投稿 PDF 中，但能防止在写作过程中把“代码跑过”逐渐膨胀成“已经证明性能收益”。</w:t>
      </w:r>
    </w:p>
    <w:p>
      <w:pPr>
        <w:pStyle w:val="Heading2"/>
        <w:keepNext/>
      </w:pPr>
      <w:r>
        <w:rPr>
          <w:rFonts w:ascii="Noto Sans CJK SC" w:hAnsi="Noto Sans CJK SC" w:eastAsia="Noto Sans CJK SC"/>
          <w:b/>
          <w:color w:val="1F4E78"/>
          <w:sz w:val="26"/>
        </w:rPr>
        <w:t>A.2  本稿建议的最终三项名称</w:t>
      </w:r>
    </w:p>
    <w:p>
      <w:pPr>
        <w:spacing w:after="80"/>
      </w:pPr>
      <w:r>
        <w:rPr>
          <w:rFonts w:ascii="Noto Sans CJK SC" w:hAnsi="Noto Sans CJK SC" w:eastAsia="Noto Sans CJK SC"/>
          <w:b/>
          <w:color w:val="1F4E78"/>
          <w:sz w:val="18"/>
        </w:rPr>
        <w:t>表 A-2  名称建议</w:t>
      </w:r>
    </w:p>
    <w:tbl>
      <w:tblPr>
        <w:tblStyle w:val="TableGrid"/>
        <w:tblW w:type="auto" w:w="0"/>
        <w:jc w:val="center"/>
        <w:tblLayout w:type="fixed"/>
        <w:tblLook w:firstColumn="1" w:firstRow="1" w:lastColumn="0" w:lastRow="0" w:noHBand="0" w:noVBand="1" w:val="04A0"/>
      </w:tblPr>
      <w:tblGrid>
        <w:gridCol w:w="3156"/>
        <w:gridCol w:w="3156"/>
        <w:gridCol w:w="3156"/>
      </w:tblGrid>
      <w:tr>
        <w:trPr>
          <w:tblHeader w:val="true"/>
        </w:trPr>
        <w:tc>
          <w:tcPr>
            <w:tcW w:type="dxa" w:w="2948"/>
            <w:shd w:fill="17365D"/>
            <w:tcMar>
              <w:top w:w="90" w:type="dxa"/>
              <w:start w:w="85" w:type="dxa"/>
              <w:bottom w:w="90" w:type="dxa"/>
              <w:end w:w="85" w:type="dxa"/>
            </w:tcMar>
          </w:tcPr>
          <w:p>
            <w:pPr>
              <w:jc w:val="center"/>
            </w:pPr>
            <w:r>
              <w:rPr>
                <w:rFonts w:ascii="Noto Sans CJK SC" w:hAnsi="Noto Sans CJK SC" w:eastAsia="Noto Sans CJK SC"/>
                <w:b/>
                <w:color w:val="FFFFFF"/>
                <w:sz w:val="17"/>
              </w:rPr>
              <w:t>中文名称</w:t>
            </w:r>
          </w:p>
        </w:tc>
        <w:tc>
          <w:tcPr>
            <w:tcW w:type="dxa" w:w="3969"/>
            <w:shd w:fill="17365D"/>
            <w:tcMar>
              <w:top w:w="90" w:type="dxa"/>
              <w:start w:w="85" w:type="dxa"/>
              <w:bottom w:w="90" w:type="dxa"/>
              <w:end w:w="85" w:type="dxa"/>
            </w:tcMar>
          </w:tcPr>
          <w:p>
            <w:pPr>
              <w:jc w:val="center"/>
            </w:pPr>
            <w:r>
              <w:rPr>
                <w:rFonts w:ascii="Noto Sans CJK SC" w:hAnsi="Noto Sans CJK SC" w:eastAsia="Noto Sans CJK SC"/>
                <w:b/>
                <w:color w:val="FFFFFF"/>
                <w:sz w:val="17"/>
              </w:rPr>
              <w:t>英文名称</w:t>
            </w:r>
          </w:p>
        </w:tc>
        <w:tc>
          <w:tcPr>
            <w:tcW w:type="dxa" w:w="2268"/>
            <w:shd w:fill="17365D"/>
            <w:tcMar>
              <w:top w:w="90" w:type="dxa"/>
              <w:start w:w="85" w:type="dxa"/>
              <w:bottom w:w="90" w:type="dxa"/>
              <w:end w:w="85" w:type="dxa"/>
            </w:tcMar>
          </w:tcPr>
          <w:p>
            <w:pPr>
              <w:jc w:val="center"/>
            </w:pPr>
            <w:r>
              <w:rPr>
                <w:rFonts w:ascii="Noto Sans CJK SC" w:hAnsi="Noto Sans CJK SC" w:eastAsia="Noto Sans CJK SC"/>
                <w:b/>
                <w:color w:val="FFFFFF"/>
                <w:sz w:val="17"/>
              </w:rPr>
              <w:t>缩写建议</w:t>
            </w:r>
          </w:p>
        </w:tc>
      </w:tr>
      <w:tr>
        <w:trPr>
          <w:cantSplit/>
        </w:trPr>
        <w:tc>
          <w:tcPr>
            <w:tcW w:type="dxa" w:w="2948"/>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可达性优先的续跑式两阶段插入与更新边界局部性维护</w:t>
            </w:r>
          </w:p>
        </w:tc>
        <w:tc>
          <w:tcPr>
            <w:tcW w:type="dxa" w:w="3969"/>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Reachability-First Continuation Insertion with Mutation-Boundary Locality Repair</w:t>
            </w:r>
          </w:p>
        </w:tc>
        <w:tc>
          <w:tcPr>
            <w:tcW w:type="dxa" w:w="2268"/>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RFCI + MBLR（正文可合并为主贡献）</w:t>
            </w:r>
          </w:p>
        </w:tc>
      </w:tr>
      <w:tr>
        <w:trPr>
          <w:cantSplit/>
        </w:trPr>
        <w:tc>
          <w:tcPr>
            <w:tcW w:type="dxa" w:w="2948"/>
            <w:shd w:fill="F2F4F7"/>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代际安全、自愈的 Live/DynaExtent 远程图访问</w:t>
            </w:r>
          </w:p>
        </w:tc>
        <w:tc>
          <w:tcPr>
            <w:tcW w:type="dxa" w:w="3969"/>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Incarnation-Safe Self-Healing Live/DynaExtent</w:t>
            </w:r>
          </w:p>
        </w:tc>
        <w:tc>
          <w:tcPr>
            <w:tcW w:type="dxa" w:w="2268"/>
            <w:shd w:fill="F2F4F7"/>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Live/DynaExtent</w:t>
            </w:r>
          </w:p>
        </w:tc>
      </w:tr>
      <w:tr>
        <w:trPr>
          <w:cantSplit/>
        </w:trPr>
        <w:tc>
          <w:tcPr>
            <w:tcW w:type="dxa" w:w="2948"/>
            <w:shd w:fill="FFFFFF"/>
            <w:tcMar>
              <w:top w:w="85" w:type="dxa"/>
              <w:start w:w="85" w:type="dxa"/>
              <w:bottom w:w="85" w:type="dxa"/>
              <w:end w:w="85" w:type="dxa"/>
            </w:tcMar>
          </w:tcPr>
          <w:p>
            <w:pPr>
              <w:spacing w:line="264" w:lineRule="auto"/>
              <w:jc w:val="left"/>
            </w:pPr>
            <w:r>
              <w:rPr>
                <w:rFonts w:ascii="Noto Sans CJK SC" w:hAnsi="Noto Sans CJK SC" w:eastAsia="Noto Sans CJK SC"/>
                <w:b/>
                <w:color w:val="1F2933"/>
                <w:sz w:val="16"/>
              </w:rPr>
              <w:t>精确前沿驱动的 GPU–RDMA 搜索推进解耦</w:t>
            </w:r>
          </w:p>
        </w:tc>
        <w:tc>
          <w:tcPr>
            <w:tcW w:type="dxa" w:w="3969"/>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Exact-Frontier Issue/Commit Decoupling</w:t>
            </w:r>
          </w:p>
        </w:tc>
        <w:tc>
          <w:tcPr>
            <w:tcW w:type="dxa" w:w="2268"/>
            <w:shd w:fill="FFFFFF"/>
            <w:tcMar>
              <w:top w:w="85" w:type="dxa"/>
              <w:start w:w="85" w:type="dxa"/>
              <w:bottom w:w="85" w:type="dxa"/>
              <w:end w:w="85" w:type="dxa"/>
            </w:tcMar>
          </w:tcPr>
          <w:p>
            <w:pPr>
              <w:spacing w:line="264" w:lineRule="auto"/>
              <w:jc w:val="center"/>
            </w:pPr>
            <w:r>
              <w:rPr>
                <w:rFonts w:ascii="Noto Sans CJK SC" w:hAnsi="Noto Sans CJK SC" w:eastAsia="Noto Sans CJK SC"/>
                <w:b w:val="0"/>
                <w:color w:val="1F2933"/>
                <w:sz w:val="16"/>
              </w:rPr>
              <w:t>EFICD 或 Exact-Frontier Decoupling</w:t>
            </w:r>
          </w:p>
        </w:tc>
      </w:tr>
    </w:tbl>
    <w:p>
      <w:pPr>
        <w:spacing w:after="40"/>
      </w:pPr>
    </w:p>
    <w:p>
      <w:pPr>
        <w:spacing w:before="60" w:after="100"/>
        <w:pBdr>
          <w:bottom w:val="single" w:sz="6" w:space="1" w:color="D9E1E8"/>
        </w:pBdr>
      </w:pPr>
    </w:p>
    <w:p>
      <w:pPr>
        <w:spacing w:after="80" w:line="300" w:lineRule="auto"/>
        <w:jc w:val="both"/>
      </w:pPr>
      <w:r>
        <w:rPr>
          <w:rFonts w:ascii="Noto Sans CJK SC" w:hAnsi="Noto Sans CJK SC" w:eastAsia="Noto Sans CJK SC"/>
          <w:color w:val="667085"/>
          <w:sz w:val="17"/>
        </w:rPr>
        <w:t>说明：本文依据当前源码和仓库已有报告整理。带有“缺失的动机实验/因果验证”标记的内容不是已完成结果，而是为形成 FAST 2027 级证据闭环所需的实验计划。所有数值在最终投稿前均应由固定版本、可恢复快照、交错重复和动态 ground truth 重新确认。</w:t>
      </w:r>
    </w:p>
    <w:sectPr w:rsidR="00FC693F" w:rsidRPr="0006063C" w:rsidSect="00034616">
      <w:headerReference w:type="default" r:id="rId9"/>
      <w:footerReference w:type="default" r:id="rId10"/>
      <w:pgSz w:w="11906" w:h="16838"/>
      <w:pgMar w:top="1162" w:right="1162" w:bottom="1049" w:left="1276"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667085"/>
        <w:sz w:val="17"/>
      </w:rPr>
      <w:t xml:space="preserve">第 </w:t>
      <w:fldChar w:fldCharType="begin"/>
      <w:instrText xml:space="preserve">PAGE</w:instrText>
      <w:fldChar w:fldCharType="end"/>
    </w:r>
    <w:r>
      <w:rPr>
        <w:rFonts w:ascii="Noto Sans CJK SC" w:hAnsi="Noto Sans CJK SC" w:eastAsia="Noto Sans CJK SC"/>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9E1E8"/>
      </w:pBdr>
    </w:pPr>
    <w:r>
      <w:rPr>
        <w:rFonts w:ascii="Noto Sans CJK SC" w:hAnsi="Noto Sans CJK SC" w:eastAsia="Noto Sans CJK SC"/>
        <w:b/>
        <w:color w:val="667085"/>
        <w:sz w:val="16"/>
      </w:rPr>
      <w:t>DVStor  |  FAST 2027 贡献叙事草案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val="0"/>
      <w:i/>
      <w:iCs/>
      <w:color w:val="0F6B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41" w:lineRule="auto"/>
    </w:pPr>
    <w:rPr>
      <w:rFonts w:ascii="Noto Sans CJK SC" w:hAnsi="Noto Sans CJK SC"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DVStor 面向动态存算分离 ANN 的三项核心机制</dc:title>
  <dc:subject>FAST 2027 贡献叙事与缺失动机实验计划</dc:subject>
  <dc:creator>DVStor research draft</dc:creator>
  <cp:keywords>DVStor, FAST 2027, dynamic ANN, RDMA, GPU, two-stage insertion, LiveExtent, DynaExtent</cp:keywords>
  <dc:description>Generated from the submitted source tree and experiment reports; contains explicit evidence boundaries.</dc:description>
  <cp:lastModifiedBy/>
  <cp:revision>1</cp:revision>
  <dcterms:created xsi:type="dcterms:W3CDTF">2013-12-23T23:15:00Z</dcterms:created>
  <dcterms:modified xsi:type="dcterms:W3CDTF">2013-12-23T23:15:00Z</dcterms:modified>
  <cp:category/>
</cp:coreProperties>
</file>