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HCCS</w:t>
      </w:r>
      <w:r>
        <w:rPr>
          <w:rFonts w:ascii="Arial" w:cs="Arial" w:eastAsia="Arial" w:hAnsi="Arial"/>
          <w:color w:val="5B9BD5"/>
          <w:sz w:val="20"/>
          <w:szCs w:val="20"/>
          <w:vertAlign w:val="superscript"/>
        </w:rPr>
        <w:t xml:space="preserve">™</w:t>
      </w:r>
      <w:r>
        <w:rPr>
          <w:rFonts w:ascii="Arial" w:cs="Arial" w:eastAsia="Arial" w:hAnsi="Arial"/>
          <w:b/>
          <w:bCs/>
          <w:color w:val="5B9BD5"/>
          <w:sz w:val="36"/>
          <w:szCs w:val="36"/>
        </w:rPr>
        <w:t xml:space="preserve"> Role Definition Worksheet v2</w:t>
      </w:r>
    </w:p>
    <w:p>
      <w:pPr>
        <w:spacing w:after="20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Fill out each section below. Upload the completed document to the HCCS™ Role Design System at hccsstandard.com/tools to auto-populate the builder, generate internal definitions, public job postings, scorecards, and compensation analysis.</w:t>
      </w:r>
    </w:p>
    <w:p>
      <w:pPr>
        <w:spacing w:after="200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Controls satisfied: RG-001 (definition exists), RG-002 (outcomes + baselines), RG-003 (required vs learnable), RG-004 (decision rights + accountability), RG-005 (scope + team + environment)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Information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title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Official title. Does the level match the scope?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Function or business unit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to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Direct manager. Signals level and decision authority.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type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Net new / Backfill / Transformation / Turnaround / Expansion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role exists now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triggered the opening? "We need more people" is not a reason.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is broken today?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Current state this role is meant to change. Be specific.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Outcomes with Baselines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>  [MUST]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RG-002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outcome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The #1 reason this role exists. Measurable result, not activity.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baseline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Where are things now? The number you measure improvement from.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state + timeline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Specific target and when it should be hit.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outcome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Second most important deliverable.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baseline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Starting measurement for outcome 2.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state + timeline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Target and timeline for outcome 2.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Tertiary outcome (optional)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A third outcome if relevant.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Steady State vs. Transformation Mandate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Ongoing purpose (steady state)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this person does after the initial transformation.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90-day milestone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Assess, build relationships, quick wins. What should be true?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6-month milestone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First changes shipped, team stabilized, metrics moving.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12-month milestone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Primary outcome measurably improved. Proof of hire quality.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 Rights &amp; Accountability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>  [MUST]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RG-004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Decides independently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can this person do without asking anyone?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Decides with consultation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requires input from others? Name the consultees.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Requires approval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must be approved? Name the approver and threshold.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authority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Dollar thresholds and approval tiers.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Veto authority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Who can veto? Name the person and domain.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Accountable to (if fails)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specifically breaks? Revenue? Compliance? Experience?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Boundaries: What This Role Does NOT Own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 of scope responsibilities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Neighboring work that is NOT this person's job.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Partner teams (not owned)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Teams this role works with but does not manage.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Influenced but not owned metrics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Numbers this person cares about but cannot control.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vs. Learnable Capabilities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>  [MUST]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RG-003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at hire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Would you reject someone strong on everything else who lacked this?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Learnable post-hire (6-12 mo)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Company systems, internal processes, domain knowledge.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Explicitly NOT required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you deliberately do NOT screen for.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 prompts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counts as proof? What should interviewers ask/look for?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Scope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>  [SHOULD]</w:t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  RG-005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Direct reports (count)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Number alone is insufficient. See composition below.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composition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roles? e.g. 2 recruiters, 2 ops, 2 coordinators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levels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Junior = coaching. Senior = coordination. Different capabilities.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mandate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Build from scratch / Fix / Optimize / Scale / Sustain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 reqs on team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Inheriting full team or hiring half? Major first-90-day difference.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Indirect / cross-functional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People this role influences without direct authority.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Geographic span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Time zones, countries, regulatory jurisdictions.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Stakeholder exposure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Who does this person present to? Board? VP? Manager-level?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Ambiguity level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Low = clear problems. High = novel, no playbook.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Operating Environment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stage / maturity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Growth stage, headcount, revenue range.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Centralized vs decentralized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One team serves all vs. embedded in BUs.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Regulatory / legal complexity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GDPR, OFCCP, multi-state, etc.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model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Remote, hybrid, in-office. Location requirements.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Travel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Expected %, pattern, destinations.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/ tool fragmentation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How many systems? Integrated? Fragmentation = difficulty.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/ scale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Operational volume this role must handle.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&amp; Failure Modes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Risks this role reduces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Compliance, legal, operational, reputational risks.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 if underperforms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Be honest. This informs urgency, bar, and comp.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Cadence (Post-Hire Governance)</w:t>
            </w:r>
            <w:r>
              <w:rPr>
                <w:rFonts w:ascii="Arial" w:cs="Arial" w:eastAsia="Arial" w:hAnsi="Arial"/>
                <w:color w:val="5B9BD5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Success review schedule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Monthly, quarterly, annually? Who reviews?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KPIs / KRIs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Key performance and key risk indicators.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Recalibration triggers</w:t>
            </w:r>
          </w:p>
          <w:p>
            <w:r>
              <w:rPr>
                <w:rFonts w:ascii="Arial" w:cs="Arial" w:eastAsia="Arial" w:hAnsi="Arial"/>
                <w:i/>
                <w:iCs/>
                <w:color w:val="94A3B8"/>
                <w:sz w:val="16"/>
                <w:szCs w:val="16"/>
              </w:rPr>
              <w:t xml:space="preserve">What events trigger a role review?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© 2026 IngenuityCo LLC. All rights reserved. | hccsstandard.com</w:t>
      </w:r>
    </w:p>
    <w:p>
      <w:r>
        <w:rPr>
          <w:rFonts w:ascii="Arial" w:cs="Arial" w:eastAsia="Arial" w:hAnsi="Arial"/>
          <w:color w:val="CBD5E1"/>
          <w:sz w:val="16"/>
          <w:szCs w:val="16"/>
        </w:rPr>
        <w:t xml:space="preserve">This template is part of the HCCS™ Standard governance framework. The help text in the left column guides you through each field. Save as PDF or .docx and upload to the Role Design System for auto-population.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2026-03-26T06:00:53.801Z</dcterms:created>
  <dcterms:modified xsi:type="dcterms:W3CDTF">2026-03-26T06:00:53.801Z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