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HCCS™</w:t>
      </w:r>
    </w:p>
    <w:p>
      <w:pPr>
        <w:spacing w:after="12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Human Capital Control Standard™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Template Library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HCCS-T-1.0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Aligned to HCCS-1.0 Core Standard + HCCS-IG-1.0 Implementation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March 2026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HCCS-T-1.0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Capital Control Standard™: Template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Aligned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HCCS-1.0 + HCCS-IG-1.0 (March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Diane Malefyt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Copyright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© 2026 IngenuityCo LLC. All rights reserved.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40" w:after="40"/>
      </w:pP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Purpose and Usage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40" w:line="276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1.1 Template Index</w:t>
      </w:r>
      <w:r>
        <w:rPr>
          <w:rFonts w:ascii="Arial" w:cs="Arial" w:eastAsia="Arial" w:hAnsi="Arial"/>
          <w:color w:val="666666"/>
          <w:sz w:val="20"/>
          <w:szCs w:val="20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T-01: Role Definition Worksheet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T-02: Evaluation Criteria Design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T-03: Candidate Evaluation Scorecard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T-04: Structured Debrief Record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T-05: Hiring Decision Rationale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T-06: ADT Inventory Entry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T-07: ADT Human Review Record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T-08: Process Classification Record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T-09: Compensable Factor Analysis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pPr>
        <w:spacing w:after="80" w:line="276"/>
        <w:ind w:left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T-10: Maturity Self-Assessment Instrument</w:t>
      </w:r>
      <w:r>
        <w:rPr>
          <w:rFonts w:ascii="Arial" w:cs="Arial" w:eastAsia="Arial" w:hAnsi="Arial"/>
          <w:color w:val="666666"/>
          <w:sz w:val="22"/>
          <w:szCs w:val="22"/>
        </w:rPr>
        <w:ptab w:alignment="right" w:relativeTo="margin" w:leader="dot"/>
      </w:r>
    </w:p>
    <w:p>
      <w:r>
        <w:br w:type="page"/>
      </w:r>
    </w:p>
    <w:p>
      <w:pPr>
        <w:pStyle w:val="Heading1"/>
      </w:pPr>
      <w:r>
        <w:t xml:space="preserve">1. Purpose and Usage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library provides fillable templates for implementing HCCS™ controls. Each template maps to specific control IDs in the Core Standard and is designed to produce the evidence required for audit.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use: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the template for each relevant decision event. Retain completed templates as evidence per ER domain requirements (minimum 3 years, contemporaneous, retrievable).</w:t>
      </w:r>
    </w:p>
    <w:p>
      <w:pPr>
        <w:spacing w:before="120" w:after="120"/>
      </w:pPr>
    </w:p>
    <w:p>
      <w:pPr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Architecture" descr="Template Library sits in the three-document architecture" title="HCCS™ Docu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/>
      </w:pPr>
    </w:p>
    <w:p>
      <w:pPr>
        <w:pStyle w:val="Heading2"/>
      </w:pPr>
      <w:r>
        <w:t xml:space="preserve">1.1 Template Index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IDs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Definition Worksheet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RG-001 to RG-007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Criteria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EI-001, EI-003, EI-010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Integrity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Evaluation Scorecard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EI-002, EI-004, EI-005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Integrity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Debrief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DG-007, DG-009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Hiring Decision Rationale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DG-001 to DG-006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ADT Inventory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AG-001, AG-003, AG-007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ADT Human Review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AG-002, AG-006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Governance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Classification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PI-001, PI-002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Integrity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Compensable Factor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CG-001 to CG-003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Compensation Gov.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Maturity Self-Assessment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domains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Cross-domain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T-01: Role Definition Worksheet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HCCS-RG-001 through HCCS-RG-007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all sections before sourcing begins. Both hiring manager and validator must sign. This document becomes the anchor for evaluation criteria (EI), decision rationale (DG), and compensation alignment (CG).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Department / Business Unit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Reporting 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Requisition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Business Outcomes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results is this role expected to deliver? Be specific and measurable.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30-Day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60-Day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90-Day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Decision Rights (RG-004)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Makes independently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Makes with consultation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Requires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Budget authority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Scope Indicators (RG-005)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Indirect reports / influence span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Cross-functional exposure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Ambiguity level (low/med/high)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Stakeholder exposure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Capabilities (RG-003)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Distinguish clearly between what the candidate MUST demonstrate at hire vs. what can be developed.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at Hire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Learnable Post-Hire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Compensable Factor Alignment (RG-007, linked to T-09)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Authority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Scope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Required 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Approval (RG-006)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Signature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Hiring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T-02: Evaluation Criteria Design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HCCS-EI-001, EI-003, EI-010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Derive 4-6 criteria from the Role Definition (T-01). Define behavioral anchors at 1, 3, and 5. Lock this document before evaluating any candidate. This is the master criteria set used by all evaluators.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 Role Definition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Criteria locked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Locked by (name)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Capability assessed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 validity basis (EI-010)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Anchor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1 - Does not meet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3 - Meets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5 - Exceptional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</w:pPr>
      <w:r>
        <w:t xml:space="preserve">T-03: Candidate Evaluation Scorecard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HCCS-EI-002, EI-004, EI-005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independently before any group debrief. Score each criterion 1-5 using the anchors from T-02. Document specific evidence for each score. Scores of 4-5 require cited evidence; scores of 1-2 require documented rationale for what was absent.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Name /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Evaluator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 Time / End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Evidence / Rationale for 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60" w:after="60"/>
      </w:pPr>
    </w:p>
    <w:p>
      <w:pPr>
        <w:pStyle w:val="Heading3"/>
      </w:pPr>
      <w:r>
        <w:t xml:space="preserve">Overall Assessment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complete this section until all criteria are scored individually.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Structured synthesis (reference criteria scores, not overall impression)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Recommendation (advance / hold / reject)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Evaluator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Timestamp submitted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T-04: Structured Debrief Record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HCCS-DG-007, DG-009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Follow the 5-step debrief protocol. All individual scorecards (T-03) MUST be submitted before this meeting begins. Document the sequence and any score changes.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Name /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Debrief Date /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Participating Evaluators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Scorecard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Step 2: Evidence Presentation (criterion by criterion)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 Discussed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Step 3-4: Calibration and Re-scoring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Scores Changed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for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Step 5: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(advance / reject)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Decision-maker name and authority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Rationale (reference criteria)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Post-Decision Rationalization Check (DG-009)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Present? Y/N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documented &gt;24 hrs after decision?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omits reference to specific criteria?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contradicts documented scores?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Rationale uses subjective language without criteria linkage?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If any indicator = Y, flag for review under DG-005.</w:t>
      </w:r>
    </w:p>
    <w:p>
      <w:r>
        <w:br w:type="page"/>
      </w:r>
    </w:p>
    <w:p>
      <w:pPr>
        <w:pStyle w:val="Heading1"/>
      </w:pPr>
      <w:r>
        <w:t xml:space="preserve">T-05: Hiring Decision Rationale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HCCS-DG-001 through DG-006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within 24 hours of the decision. This is the primary decision record for audit. Must reference pre-defined criteria and cite specific evidence.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Requisition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Date /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Decision-Maker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Decision-Maker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Authority Basis (per matrix)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(hire / reject / hold)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Selected Candidate Name /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Criteria-Referenced Rationale (DG-001, DG-002)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evaluation criterion, document the selected candidate's score and the specific evidence supporting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Cited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Criterion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Comparative Basis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How did the selected candidate compare to other finalists on the criteria? (cite specific criteria differences, not overall impressions)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Rejection Rationale for Final-Stage Candidates (DG-006)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candidate who reached final evaluation but was not selected: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 Not Met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Evidence /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Conflict of Interest Disclosure (DG-004)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Disclosure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Present? Y/N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 personal or professional relationship with any candidate?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interest in the hiring outcome?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 potential conflicts?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T-06: ADT Inventory Entry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HCCS-AG-001, AG-003, AG-007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one entry per automated decision tool. Review and update at minimum annually.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(screen/score/rank/recommend/benchmark)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Scope (what decisions does it influence?)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Inputs (what data does the tool use?)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(what does the tool produce?)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Last 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Accountable Owner (name, title)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Human Review Point (where does a human review?)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Explainability Documentation (AG-003)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 plain language, how does this tool produce its outputs? What criteria drive its recommendations?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Bias Testing Record (AG-004)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(if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T-07: ADT Human Review Record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HCCS-AG-002, AG-006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for every batch or individual ADT-supported decision. The reviewer MUST have authority to override the ADT. Passive batch approval does not satisfy this requirement.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ADT Name (per T-06 inventory)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Reviewer Title / Authority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Candidates / Decisions Reviewed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ADT Recommendations Reviewed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Review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/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ADT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 Decision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overrides this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Reviewer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T-08: Process Classification Record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HCCS-PI-001, PI-002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Complete BEFORE posting the role. The hiring manager must classify the process and sign. If internal-preference, document the rationale. This is the record that prevents performative posting findings.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Requisition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Classification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Posting Date (must be after classification)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Hiring Manager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Process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preferred candidate. External and internal evaluated equally on criteria.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Internal-Preference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candidate identified. Documented. External candidates still evaluated on same criteria.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transfer/promotion only. Not posted externally.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Internal-Preference Documentation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Internal candidate name /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Rationale for internal preference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Will external candidates be evaluated on identical criteria?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Hiring Manager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T-09: Compensable Factor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HCCS-CG-001 through CG-003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each of the five required compensable factors 1-5. Derive the target compensation range from the factor profile. Document the rationale connecting factors to pay. Salary history MUST NOT be used as a determining factor.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 Role Definition (T-01)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Factor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/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Authority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What decisions can this role make? Financial/strategic impact?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Scope Complexity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Systems, teams, geographies, ambiguity, competing priorities?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Accountability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End-to-end ownership? Consequences of failure?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Impact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Revenue, cost, risk, strategic impact? Impact radius?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Required Expertise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Non-trainable skill/knowledge? Market scarcity?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Compensation Determination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factor score (sum of 5 factors)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Factor-derived compensation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Actual offer / compensation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If actual offer deviates from factor-derived range, document rationale: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Confirm: Salary history was NOT used as a determining factor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T-10: Maturity Self-Assessment Instrument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domains (cross-cutting)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Instructions: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each domain against the maturity level criteria. Provide evidence references for each claimed level. This instrument supports self-attestation (L1-L2) and forms the basis for validated self-assessment (L3).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Assessor Name /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Assessment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Domain-Level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Claimed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/ Remediation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Role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Evaluation Integrity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Decision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AI 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Process Integrity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Compensation Gov.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Evidence &amp;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Overall Maturity Level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Overall claimed maturity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 tier (self-attest / validated / audit)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MUST Control Compliance Check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Level 3 claims: confirm all 25 MUST controls are operational.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Controls Operational?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RG-001 to RG-004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EI-001 to EI-004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DG-001 to DG-003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AG-001 to AG-004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PI-001 to PI-003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CG-001 to CG-003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ER-001 to ER-004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SHOULD Control Status (Level 3+)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Implemented?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No: Departure 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3"/>
      </w:pPr>
      <w:r>
        <w:t xml:space="preserve">Attestation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Assessor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Executive Sponsor 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2026 IngenuityCo LLC. All rights reserved.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HCCS-T-1.0 | Template Library</w:t>
    </w:r>
    <w:r>
      <w:rPr>
        <w:rFonts w:ascii="Arial" w:cs="Arial" w:eastAsia="Arial" w:hAnsi="Arial"/>
        <w:color w:val="666666"/>
        <w:sz w:val="18"/>
        <w:szCs w:val="18"/>
      </w:rPr>
      <w:t xml:space="preserve">	Aligned to HCCS-1.0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b3115cd8c035303d7894a06d39b4db2ec7c726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2026-03-25T22:48:52.761Z</dcterms:created>
  <dcterms:modified xsi:type="dcterms:W3CDTF">2026-03-25T22:48:52.763Z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