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2A4A"/>
          <w:sz w:val="72"/>
          <w:szCs w:val="72"/>
        </w:rPr>
        <w:t xml:space="preserve">HCCS™</w:t>
      </w:r>
    </w:p>
    <w:p>
      <w:pPr>
        <w:spacing w:after="120"/>
        <w:jc w:val="center"/>
      </w:pPr>
      <w:r>
        <w:rPr>
          <w:rFonts w:ascii="Arial" w:cs="Arial" w:eastAsia="Arial" w:hAnsi="Arial"/>
          <w:color w:val="2B6CB0"/>
          <w:sz w:val="36"/>
          <w:szCs w:val="36"/>
        </w:rPr>
        <w:t xml:space="preserve">Human Capital Control Standard™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Template Library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HCCS-T-1.0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Aligned to HCCS-1.0 Core Standard + HCCS-IG-1.0 Implementation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| March 2026</w:t>
      </w:r>
    </w:p>
    <w:p>
      <w:r>
        <w:br w:type="page"/>
      </w:r>
    </w:p>
    <w:p>
      <w:pPr>
        <w:pStyle w:val="Heading1"/>
      </w:pPr>
      <w:r>
        <w:t xml:space="preserve">Document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HCCS-T-1.0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Human Capital Control Standard™: Template Library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Aligned To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HCCS-1.0 + HCCS-IG-1.0 (March 2026)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Author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Diane Malefyt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Copyright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© 2026 Diane Malefyt. All rights reserved.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before="40" w:after="40"/>
      </w:pP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 Purpose and Usage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40" w:line="276"/>
        <w:ind w:left="3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1.1 Template Index</w:t>
      </w:r>
      <w:r>
        <w:rPr>
          <w:rFonts w:ascii="Arial" w:cs="Arial" w:eastAsia="Arial" w:hAnsi="Arial"/>
          <w:color w:val="666666"/>
          <w:sz w:val="20"/>
          <w:szCs w:val="20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T-01: Role Definition Worksheet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T-02: Evaluation Criteria Design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T-03: Candidate Evaluation Scorecard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T-04: Structured Debrief Record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T-05: Hiring Decision Rationale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T-06: ADT Inventory Entry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T-07: ADT Human Review Record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T-08: Process Classification Record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T-09: Compensable Factor Analysis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pPr>
        <w:spacing w:after="80" w:line="276"/>
        <w:ind w:left="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T-10: Maturity Self-Assessment Instrument</w:t>
      </w:r>
      <w:r>
        <w:rPr>
          <w:rFonts w:ascii="Arial" w:cs="Arial" w:eastAsia="Arial" w:hAnsi="Arial"/>
          <w:color w:val="666666"/>
          <w:sz w:val="22"/>
          <w:szCs w:val="22"/>
        </w:rPr>
        <w:ptab w:alignment="right" w:relativeTo="margin" w:leader="dot"/>
      </w:r>
    </w:p>
    <w:p>
      <w:r>
        <w:br w:type="page"/>
      </w:r>
    </w:p>
    <w:p>
      <w:pPr>
        <w:pStyle w:val="Heading1"/>
      </w:pPr>
      <w:r>
        <w:t xml:space="preserve">1. Purpose and Usage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library provides fillable templates for implementing HCCS™ controls. Each template maps to specific control IDs in the Core Standard and is designed to produce the evidence required for audit.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How to use: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the template for each relevant decision event. Retain completed templates as evidence per ER domain requirements (minimum 3 years, contemporaneous, retrievable).</w:t>
      </w:r>
    </w:p>
    <w:p>
      <w:pPr>
        <w:spacing w:before="120" w:after="120"/>
      </w:pPr>
    </w:p>
    <w:p>
      <w:pPr>
        <w:jc w:val="center"/>
      </w:pPr>
      <w:r>
        <w:drawing>
          <wp:inline distT="0" distB="0" distL="0" distR="0">
            <wp:extent cx="5334000" cy="2971800"/>
            <wp:effectExtent t="0" r="0" b="0" l="0"/>
            <wp:docPr id="1" name="Architecture" descr="Template Library sits in the three-document architecture" title="HCCS™ Document Syst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2"/>
      </w:pPr>
      <w:r>
        <w:t xml:space="preserve">1.1 Template Index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400"/>
        <w:gridCol w:w="2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 IDs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Definition Worksheet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RG-001 to RG-007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Governance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Evaluation Criteria Design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EI-001, EI-003, EI-010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Evaluation Integrity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Candidate Evaluation Scorecard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EI-002, EI-004, EI-005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Evaluation Integrity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Structured Debrief Record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DG-007, DG-009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Decision Governance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Hiring Decision Rationale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DG-001 to DG-006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Decision Governance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ADT Inventory Entry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AG-001, AG-003, AG-007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Governance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ADT Human Review Record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AG-002, AG-006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 Governance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Process Classification Record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PI-001, PI-002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Process Integrity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Compensable Factor Analysis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CG-001 to CG-003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Compensation Gov.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T-10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Maturity Self-Assessment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domains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Cross-domain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T-01: Role Definition Worksheet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HCCS-RG-001 through HCCS-RG-007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all sections before sourcing begins. Both hiring manager and validator must sign. This document becomes the anchor for evaluation criteria (EI), decision rationale (DG), and compensation alignment (CG).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Department / Business Unit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Reporting Line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 Completed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Requisition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Business Outcomes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 results is this role expected to deliver? Be specific and measurable.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Timeframe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Outcomes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30-Day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60-Day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90-Day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Annual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Decision Rights (RG-004)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Authority Level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Makes independently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Makes with consultation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Requires approval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Budget authority limit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Scope Indicators (RG-005)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Direct reports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Indirect reports / influence span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Cross-functional exposure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Ambiguity level (low/med/high)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Stakeholder exposure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Capabilities (RG-003)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Distinguish clearly between what the candidate MUST demonstrate at hire vs. what can be developed.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at Hire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Learnable Post-Hire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6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Compensable Factor Alignment (RG-007, linked to T-09)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Authority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Scope Complexity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Accountability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Business 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Required Expertise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Approval (RG-006)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 / Signature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Hiring Manager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Validator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T-02: Evaluation Criteria Design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HCCS-EI-001, EI-003, EI-010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Derive 4-6 criteria from the Role Definition (T-01). Define behavioral anchors at 1, 3, and 5. Lock this document before evaluating any candidate. This is the master criteria set used by all evaluators.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Linked Role Definition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Criteria locked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Locked by (name)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Criterion 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Capability assessed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Construct validity basis (EI-010)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Behavioral Anchor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1 - Does not meet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3 - Meets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5 - Exceptional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r>
        <w:br w:type="page"/>
      </w:r>
    </w:p>
    <w:p>
      <w:pPr>
        <w:pStyle w:val="Heading1"/>
      </w:pPr>
      <w:r>
        <w:t xml:space="preserve">T-03: Candidate Evaluation Scorecard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HCCS-EI-002, EI-004, EI-005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independently before any group debrief. Score each criterion 1-5 using the anchors from T-02. Document specific evidence for each score. Scores of 4-5 require cited evidence; scores of 1-2 require documented rationale for what was absent.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Candidate Name /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Evaluator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Evaluation 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Start Time / End Time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 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(1-5)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Evidence / Rationale for Score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t xml:space="preserve">Overall Assessment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Do NOT complete this section until all criteria are scored individually.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Structured synthesis (reference criteria scores, not overall impression)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Recommendation (advance / hold / reject)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Evaluator signature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Timestamp submitted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T-04: Structured Debrief Record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HCCS-DG-007, DG-009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Follow the 5-step debrief protocol. All individual scorecards (T-03) MUST be submitted before this meeting begins. Document the sequence and any score changes.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Candidate Name /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Debrief Date / Time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Facilitator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Participating Evaluators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Evaluator Name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Scorecard Submitted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Step 2: Evidence Presentation (criterion by criterion)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 Range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Evidence Discussed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Step 3-4: Calibration and Re-scoring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Evaluator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Scores Changed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 for Change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Step 5: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(advance / reject)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Decision-maker name and authority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Rationale (reference criteria)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Post-Decision Rationalization Check (DG-009)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Indicator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Present? Y/N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Rationale documented &gt;24 hrs after decision?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Rationale omits reference to specific criteria?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Rationale contradicts documented scores?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Rationale uses subjective language without criteria linkage?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If any indicator = Y, flag for review under DG-005.</w:t>
      </w:r>
    </w:p>
    <w:p>
      <w:r>
        <w:br w:type="page"/>
      </w:r>
    </w:p>
    <w:p>
      <w:pPr>
        <w:pStyle w:val="Heading1"/>
      </w:pPr>
      <w:r>
        <w:t xml:space="preserve">T-05: Hiring Decision Rationale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HCCS-DG-001 through DG-006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within 24 hours of the decision. This is the primary decision record for audit. Must reference pre-defined criteria and cite specific evidence.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Requisition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Date / Time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Decision-Maker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Decision-Maker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Authority Basis (per matrix)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(hire / reject / hold)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Selected Candidate Name / 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Criteria-Referenced Rationale (DG-001, DG-002)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 EACH evaluation criterion, document the selected candidate's score and the specific evidence supporting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Evidence Cited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Criterion 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Comparative Basis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How did the selected candidate compare to other finalists on the criteria? (cite specific criteria differences, not overall impressions)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Rejection Rationale for Final-Stage Candidates (DG-006)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 each candidate who reached final evaluation but was not selected: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Candidate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Criteria Not Met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 Evidence / Gap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Conflict of Interest Disclosure (DG-004)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Disclosure Item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Present? Y/N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Prior personal or professional relationship with any candidate?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Financial interest in the hiring outcome?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Other potential conflicts?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T-06: ADT Inventory Entry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HCCS-AG-001, AG-003, AG-007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one entry per automated decision tool. Review and update at minimum annually.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Tool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Vendor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Version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Function (screen/score/rank/recommend/benchmark)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Scope (what decisions does it influence?)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 Inputs (what data does the tool use?)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Output (what does the tool produce?)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Deployment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Last Review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Accountable Owner (name, title)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Human Review Point (where does a human review?)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Explainability Documentation (AG-003)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 plain language, how does this tool produce its outputs? What criteria drive its recommendations?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Bias Testing Record (AG-004)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 Summary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Remediation (if needed)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T-07: ADT Human Review Record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HCCS-AG-002, AG-006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for every batch or individual ADT-supported decision. The reviewer MUST have authority to override the ADT. Passive batch approval does not satisfy this requirement.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ADT Name (per T-06 inventory)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Reviewer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Reviewer Title / Authority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Candidates / Decisions Reviewed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 ADT Recommendations Reviewed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Review Detail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400"/>
        <w:gridCol w:w="27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Candidate /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ADT Output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Reviewer Decision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Override Rationale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 overrides this review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Reviewer signature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T-08: Process Classification Record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HCCS-PI-001, PI-002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Complete BEFORE posting the role. The hiring manager must classify the process and sign. If internal-preference, document the rationale. This is the record that prevents performative posting findings.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Requisition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Classification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Posting Date (must be after classification)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Hiring Manager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Process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560"/>
        <w:gridCol w:w="24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Select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Open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preferred candidate. External and internal evaluated equally on criteria.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Internal-Preference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candidate identified. Documented. External candidates still evaluated on same criteria.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Restricted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transfer/promotion only. Not posted externally.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Internal-Preference Documentation (if applicable)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Internal candidate name /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Rationale for internal preference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Will external candidates be evaluated on identical criteria?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Hiring Manager Signature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T-09: Compensable Factor Analysis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HCCS-CG-001 through CG-003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Score each of the five required compensable factors 1-5. Derive the target compensation range from the factor profile. Document the rationale connecting factors to pay. Salary history MUST NOT be used as a determining factor.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Role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Linked Role Definition (T-01)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Analysis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Completed By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Factor Scoring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6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 / Evidence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Decision Authority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What decisions can this role make? Financial/strategic impact?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Scope Complexity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Systems, teams, geographies, ambiguity, competing priorities?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Accountability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End-to-end ownership? Consequences of failure?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Business Impact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Revenue, cost, risk, strategic impact? Impact radius?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Required Expertise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Non-trainable skill/knowledge? Market scarcity?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Compensation Determination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 factor score (sum of 5 factors)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Factor-derived compensation range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Actual offer / compensation amount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If actual offer deviates from factor-derived range, document rationale: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3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Confirm: Salary history was NOT used as a determining factor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T-10: Maturity Self-Assessment Instrument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Controls: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All domains (cross-cutting)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Instructions: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Score each domain against the maturity level criteria. Provide evidence references for each claimed level. This instrument supports self-attestation (L1-L2) and forms the basis for validated self-assessment (L3).</w:t>
      </w:r>
    </w:p>
    <w:p>
      <w:pPr>
        <w:spacing w:before="40"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Organization Name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Assessment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Assessor Name / Title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Assessment Period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Domain-Level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2200"/>
        <w:gridCol w:w="4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Claimed Level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Evidence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Gaps / Remediation Plan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RG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Role Governance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EI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Evaluation Integrity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DG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Decision Governance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AG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AI Governance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PI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Process Integrity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CG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Compensation Gov.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Evidence &amp; Records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Overall Maturity Level Claim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Overall claimed maturity level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Compliance tier (self-attest / validated / audit)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MUST Control Compliance Check</w:t>
      </w:r>
    </w:p>
    <w:p>
      <w:pPr>
        <w:spacing w:after="120" w:line="276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 Level 3 claims: confirm all 25 MUST controls are operational.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360"/>
        <w:gridCol w:w="2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MUST Controls Operational?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Exceptions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RG-001 to RG-004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EI-001 to EI-004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DG-001 to DG-003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AG-001 to AG-004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PI-001 to PI-003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CG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CG-001 to CG-003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ER-001 to ER-004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SHOULD Control Status (Level 3+)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400"/>
        <w:gridCol w:w="34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SHOULD Control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Implemented?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 No: Departure Rationale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p>
      <w:pPr>
        <w:spacing w:before="120" w:after="120"/>
      </w:pPr>
    </w:p>
    <w:p>
      <w:pPr>
        <w:pStyle w:val="Heading3"/>
      </w:pPr>
      <w:r>
        <w:t xml:space="preserve">Attestation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Assessor Signature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Executive Sponsor Signature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20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B6CB0" w:sz="4" w:space="4"/>
      </w:pBdr>
      <w:tabs>
        <w:tab w:val="right" w:pos="9026"/>
      </w:tabs>
    </w:pPr>
    <w:r>
      <w:rPr>
        <w:rFonts w:ascii="Arial" w:cs="Arial" w:eastAsia="Arial" w:hAnsi="Arial"/>
        <w:color w:val="666666"/>
        <w:sz w:val="16"/>
        <w:szCs w:val="16"/>
      </w:rPr>
      <w:t xml:space="preserve">© 2026 Diane Malefyt. All rights reserved.</w:t>
    </w:r>
    <w:r>
      <w:rPr>
        <w:sz w:val="16"/>
        <w:szCs w:val="16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B6CB0" w:sz="4" w:space="4"/>
      </w:pBdr>
      <w:tabs>
        <w:tab w:val="right" w:pos="9026"/>
      </w:tabs>
    </w:pPr>
    <w:r>
      <w:rPr>
        <w:rFonts w:ascii="Arial" w:cs="Arial" w:eastAsia="Arial" w:hAnsi="Arial"/>
        <w:color w:val="666666"/>
        <w:sz w:val="18"/>
        <w:szCs w:val="18"/>
      </w:rPr>
      <w:t xml:space="preserve">HCCS-T-1.0 | Template Library</w:t>
    </w:r>
    <w:r>
      <w:rPr>
        <w:rFonts w:ascii="Arial" w:cs="Arial" w:eastAsia="Arial" w:hAnsi="Arial"/>
        <w:color w:val="666666"/>
        <w:sz w:val="18"/>
        <w:szCs w:val="18"/>
      </w:rPr>
      <w:t xml:space="preserve">	Aligned to HCCS-1.0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Arial" w:cs="Arial" w:eastAsia="Arial" w:hAnsi="Arial"/>
      <w:b/>
      <w:bCs/>
      <w:color w:val="2B6CB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b3115cd8c035303d7894a06d39b4db2ec7c7267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2026-03-25T22:18:06.789Z</dcterms:created>
  <dcterms:modified xsi:type="dcterms:W3CDTF">2026-03-25T22:18:06.791Z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