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New Mexico Network for Women in Science &amp; Engineering 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October </w:t>
      </w:r>
      <w:r>
        <w:rPr>
          <w:b w:val="1"/>
          <w:bCs w:val="1"/>
          <w:sz w:val="28"/>
          <w:szCs w:val="28"/>
          <w:rtl w:val="0"/>
        </w:rPr>
        <w:t>2015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Board Meeting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Sierra Grande Lodge and Spa, Truth or Consequences, NM 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25 October 2015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2015</w:t>
      </w:r>
      <w:r>
        <w:rPr>
          <w:rtl w:val="0"/>
        </w:rPr>
        <w:t xml:space="preserve"> - 20</w:t>
      </w:r>
      <w:r>
        <w:rPr>
          <w:rtl w:val="0"/>
        </w:rPr>
        <w:t xml:space="preserve">16 OFFICERS: </w:t>
      </w:r>
    </w:p>
    <w:p>
      <w:pPr>
        <w:pStyle w:val="Body"/>
        <w:bidi w:val="0"/>
      </w:pPr>
      <w:r>
        <w:rPr>
          <w:rtl w:val="0"/>
        </w:rPr>
        <w:t>Past President - Phyllis Baca</w:t>
      </w:r>
    </w:p>
    <w:p>
      <w:pPr>
        <w:pStyle w:val="Body"/>
        <w:bidi w:val="0"/>
      </w:pPr>
      <w:r>
        <w:rPr>
          <w:rtl w:val="0"/>
          <w:lang w:val="fr-FR"/>
        </w:rPr>
        <w:t xml:space="preserve">President </w:t>
      </w:r>
      <w:r>
        <w:rPr>
          <w:rtl w:val="0"/>
        </w:rPr>
        <w:t>- Rebecca Galves</w:t>
      </w:r>
    </w:p>
    <w:p>
      <w:pPr>
        <w:pStyle w:val="Body"/>
        <w:tabs>
          <w:tab w:val="left" w:pos="9360"/>
        </w:tabs>
      </w:pPr>
      <w:r>
        <w:rPr>
          <w:rtl w:val="0"/>
          <w:lang w:val="fr-FR"/>
        </w:rPr>
        <w:t xml:space="preserve">Vice President </w:t>
      </w:r>
      <w:r>
        <w:rPr>
          <w:rtl w:val="0"/>
          <w:lang w:val="en-US"/>
        </w:rPr>
        <w:t>- Sarah Vance</w:t>
      </w:r>
    </w:p>
    <w:p>
      <w:pPr>
        <w:pStyle w:val="Body"/>
        <w:bidi w:val="0"/>
      </w:pPr>
      <w:r>
        <w:rPr>
          <w:rtl w:val="0"/>
        </w:rPr>
        <w:t xml:space="preserve">Treasurer </w:t>
      </w:r>
      <w:r>
        <w:rPr>
          <w:rtl w:val="0"/>
        </w:rPr>
        <w:t>-</w:t>
      </w:r>
      <w:r>
        <w:rPr>
          <w:rtl w:val="0"/>
        </w:rPr>
        <w:t xml:space="preserve"> Jeanne Banks </w:t>
      </w:r>
    </w:p>
    <w:p>
      <w:pPr>
        <w:pStyle w:val="Body"/>
        <w:bidi w:val="0"/>
      </w:pPr>
      <w:r>
        <w:rPr>
          <w:rtl w:val="0"/>
        </w:rPr>
        <w:t xml:space="preserve">Secretary </w:t>
      </w:r>
      <w:r>
        <w:rPr>
          <w:rtl w:val="0"/>
        </w:rPr>
        <w:t>- Barbara Torres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Attendees: Barbara Torres, Jeanne Banks, Dana Roberson, Tinka Gammel, Phyllis Baca, Yolanda King, MyChelle Andrews, Diane Oyen, Cheri Burch, Rebecca Galves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October board meeting of the New Mexico Network for Women in Science and Engineering was called to order at 8:55 am by Rebecca Galves, 2015-2016 president</w:t>
      </w:r>
    </w:p>
    <w:p>
      <w:pPr>
        <w:pStyle w:val="Body"/>
        <w:tabs>
          <w:tab w:val="left" w:pos="8280"/>
        </w:tabs>
      </w:pPr>
    </w:p>
    <w:p>
      <w:pPr>
        <w:pStyle w:val="Body"/>
        <w:tabs>
          <w:tab w:val="left" w:pos="7920"/>
        </w:tabs>
      </w:pPr>
      <w:r>
        <w:rPr>
          <w:sz w:val="24"/>
          <w:szCs w:val="24"/>
          <w:rtl w:val="0"/>
          <w:lang w:val="en-US"/>
        </w:rPr>
        <w:t xml:space="preserve">Topic </w:t>
      </w:r>
      <w:r>
        <w:rPr>
          <w:sz w:val="24"/>
          <w:szCs w:val="24"/>
          <w:rtl w:val="0"/>
        </w:rPr>
        <w:tab/>
        <w:t xml:space="preserve">           </w:t>
      </w:r>
      <w:r>
        <w:rPr>
          <w:sz w:val="24"/>
          <w:szCs w:val="24"/>
          <w:rtl w:val="0"/>
        </w:rPr>
        <w:t>Presenter</w:t>
      </w:r>
    </w:p>
    <w:p>
      <w:pPr>
        <w:pStyle w:val="Body"/>
        <w:bidi w:val="0"/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u w:color="000000"/>
        </w:rPr>
      </w:pPr>
      <w:r>
        <w:rPr>
          <w:b w:val="1"/>
          <w:bCs w:val="1"/>
          <w:rtl w:val="0"/>
          <w:lang w:val="en-US"/>
        </w:rPr>
        <w:t>Secretary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</w:rPr>
        <w:t xml:space="preserve">s Report 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Barbara Torres</w:t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u w:color="000000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Phyllis Baca will provide minutes for August Meeting which will be distributed to the board  via list.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Treasurer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</w:rPr>
        <w:t>s Repor</w:t>
      </w:r>
      <w:r>
        <w:rPr>
          <w:rtl w:val="0"/>
        </w:rPr>
        <w:t>t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</w:t>
      </w:r>
      <w:r>
        <w:rPr>
          <w:b w:val="1"/>
          <w:bCs w:val="1"/>
          <w:rtl w:val="0"/>
        </w:rPr>
        <w:t>Jeanne Banks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Arrangements need to be made to change the signatures on the bank account.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NMNWSE has been specified in the Crystal Marie Bachman Trust to receive 1% of the trust value. We do not know when the distribution will occur.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Jeanne Banks asked the board to consider requiring local EYH to provide the State organization a fee or a percentage of their fund raising.</w:t>
      </w: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Jeanne and a committee to present a proposal regarding obtaining funding from the local EYH committees to the board at the next board meeting.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24"/>
          <w:szCs w:val="24"/>
          <w:u w:val="single"/>
          <w:rtl w:val="0"/>
        </w:rPr>
        <w:t xml:space="preserve">Standing Committee </w:t>
      </w:r>
      <w:r>
        <w:rPr>
          <w:sz w:val="24"/>
          <w:szCs w:val="24"/>
          <w:u w:val="single"/>
          <w:rtl w:val="0"/>
          <w:lang w:val="en-US"/>
        </w:rPr>
        <w:t>Reports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Annual Meeting Chair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</w:t>
      </w:r>
      <w:r>
        <w:rPr>
          <w:b w:val="1"/>
          <w:bCs w:val="1"/>
          <w:rtl w:val="0"/>
        </w:rPr>
        <w:t>Diane Oyen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color w:val="0432ff"/>
          <w:rtl w:val="0"/>
          <w:lang w:val="en-US"/>
        </w:rPr>
        <w:t>Diane will see if there is someone else who would like to chair the next annual meeting</w:t>
      </w:r>
      <w:r>
        <w:rPr>
          <w:rtl w:val="0"/>
        </w:rPr>
        <w:t>. The 2016 meeting is targeted to be in Central of NM. The target date is Oct. 21-22, 2016.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Elections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-----------------------------------------------------------------------------------------------</w:t>
      </w:r>
      <w:r>
        <w:rPr>
          <w:b w:val="1"/>
          <w:bCs w:val="1"/>
          <w:rtl w:val="0"/>
        </w:rPr>
        <w:t>Yolanda King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Yolanda recommends that the board consider having a small nominating committee next year.</w:t>
      </w:r>
    </w:p>
    <w:p>
      <w:pPr>
        <w:pStyle w:val="Body"/>
        <w:bidi w:val="0"/>
      </w:pPr>
      <w:r>
        <w:rPr>
          <w:rtl w:val="0"/>
        </w:rPr>
        <w:t>Rebecca Galves appointed</w:t>
      </w:r>
      <w:r>
        <w:rPr>
          <w:rtl w:val="0"/>
        </w:rPr>
        <w:t xml:space="preserve"> </w:t>
      </w:r>
      <w:r>
        <w:rPr>
          <w:rtl w:val="0"/>
        </w:rPr>
        <w:t>Lina Germann as an At-Large Board Meeting.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</w:rPr>
        <w:t>Archives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---------------------------------------------------------------------------------------------</w:t>
      </w:r>
      <w:r>
        <w:rPr>
          <w:b w:val="1"/>
          <w:bCs w:val="1"/>
          <w:rtl w:val="0"/>
          <w:lang w:val="en-US"/>
        </w:rPr>
        <w:t>Mary Campbell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No Report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Communications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</w:t>
      </w:r>
      <w:r>
        <w:rPr>
          <w:b w:val="1"/>
          <w:bCs w:val="1"/>
          <w:rtl w:val="0"/>
        </w:rPr>
        <w:t>Tinka Gammel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Tinka has business cards and tri-folds are available for handing out.</w:t>
      </w:r>
    </w:p>
    <w:p>
      <w:pPr>
        <w:pStyle w:val="Body"/>
        <w:bidi w:val="0"/>
      </w:pPr>
      <w:r>
        <w:rPr>
          <w:rtl w:val="0"/>
        </w:rPr>
        <w:t>Tinka requests that</w:t>
      </w:r>
    </w:p>
    <w:p>
      <w:pPr>
        <w:pStyle w:val="Body"/>
        <w:bidi w:val="0"/>
      </w:pPr>
      <w:r>
        <w:rPr>
          <w:rtl w:val="0"/>
        </w:rPr>
        <w:tab/>
        <w:t>Be aware of the difference between e-mails to the board and the entire membership</w:t>
      </w:r>
    </w:p>
    <w:p>
      <w:pPr>
        <w:pStyle w:val="Body"/>
        <w:bidi w:val="0"/>
      </w:pPr>
      <w:r>
        <w:rPr>
          <w:rtl w:val="0"/>
        </w:rPr>
        <w:tab/>
        <w:t xml:space="preserve">Send photos and articles for posting on the webpage. </w:t>
      </w:r>
    </w:p>
    <w:p>
      <w:pPr>
        <w:pStyle w:val="Body"/>
        <w:bidi w:val="0"/>
      </w:pPr>
      <w:r>
        <w:rPr>
          <w:rtl w:val="0"/>
        </w:rPr>
        <w:tab/>
        <w:t xml:space="preserve">Board members and EYH chairs ensure that information, links, and EYH dates on the </w:t>
      </w:r>
    </w:p>
    <w:p>
      <w:pPr>
        <w:pStyle w:val="Body"/>
        <w:ind w:firstLine="360"/>
        <w:rPr>
          <w:b w:val="1"/>
          <w:bCs w:val="1"/>
        </w:rPr>
      </w:pPr>
      <w:r>
        <w:rPr>
          <w:rtl w:val="0"/>
          <w:lang w:val="en-US"/>
        </w:rPr>
        <w:t>NMNWSE webpage are correct and timely.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Membership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</w:t>
      </w:r>
      <w:r>
        <w:rPr>
          <w:b w:val="1"/>
          <w:bCs w:val="1"/>
          <w:rtl w:val="0"/>
          <w:lang w:val="en-US"/>
        </w:rPr>
        <w:t>Dana Roberson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40 members have paid their membership fees. Dana is going to send out welcome letters to the new members and thank you notes to continuing members.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Fund Raising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</w:t>
      </w:r>
      <w:r>
        <w:rPr>
          <w:b w:val="1"/>
          <w:bCs w:val="1"/>
          <w:rtl w:val="0"/>
          <w:lang w:val="it-IT"/>
        </w:rPr>
        <w:t>Rebecca Galves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We have a $1,000 donation from AT&amp;T. </w:t>
      </w:r>
    </w:p>
    <w:p>
      <w:pPr>
        <w:pStyle w:val="Body"/>
        <w:bidi w:val="0"/>
      </w:pPr>
      <w:r>
        <w:rPr>
          <w:rtl w:val="0"/>
        </w:rPr>
        <w:t>MyChelle informed the board that having a Business Plan is a plus in obtaining funds from charitable organizations.</w:t>
      </w:r>
    </w:p>
    <w:p>
      <w:pPr>
        <w:pStyle w:val="Body"/>
        <w:rPr>
          <w:b w:val="1"/>
          <w:bCs w:val="1"/>
          <w:color w:val="0432ff"/>
        </w:rPr>
      </w:pPr>
      <w:r>
        <w:rPr>
          <w:color w:val="0432ff"/>
          <w:rtl w:val="0"/>
          <w:lang w:val="en-US"/>
        </w:rPr>
        <w:t>ACTION: MyChelle Andrews to develop a draft Business Plan by the next board meeting.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Policies and Procedures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</w:t>
      </w:r>
      <w:r>
        <w:rPr>
          <w:b w:val="1"/>
          <w:bCs w:val="1"/>
          <w:rtl w:val="0"/>
          <w:lang w:val="en-US"/>
        </w:rPr>
        <w:t>Barbara Torres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Barbara asked board members to send suggestions for addition or modification of our Policies and/or Procedures.</w:t>
      </w:r>
    </w:p>
    <w:p>
      <w:pPr>
        <w:pStyle w:val="Body"/>
        <w:bidi w:val="0"/>
        <w:rPr>
          <w:color w:val="0432ff"/>
        </w:rPr>
      </w:pPr>
      <w:r>
        <w:rPr>
          <w:rtl w:val="0"/>
        </w:rPr>
        <w:t xml:space="preserve">ACTION: </w:t>
      </w:r>
      <w:r>
        <w:rPr>
          <w:color w:val="0432ff"/>
          <w:rtl w:val="0"/>
          <w:lang w:val="en-US"/>
        </w:rPr>
        <w:t>Provide draft changes to the policies and procedures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Publicity/Outreach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</w:t>
      </w:r>
      <w:r>
        <w:rPr>
          <w:b w:val="1"/>
          <w:bCs w:val="1"/>
          <w:rtl w:val="0"/>
          <w:lang w:val="en-US"/>
        </w:rPr>
        <w:t>MyChelle Andrews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MyChelle to provide draft social media campaign plan by next board meeting.</w:t>
      </w:r>
    </w:p>
    <w:p>
      <w:pPr>
        <w:pStyle w:val="Body"/>
        <w:rPr/>
      </w:pPr>
      <w:r>
        <w:rPr>
          <w:rtl w:val="0"/>
          <w:lang w:val="en-US"/>
        </w:rPr>
        <w:t>Phyllis Baca suggested we have a task list for board member responsibilities for each officer and committee chair.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Yolanda suggested we honor Mercedes contributions to the network in conjunction with a membership event.</w:t>
      </w: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Tinka will explore this concept and present something at the next board meeting.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Student Awards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</w:t>
      </w:r>
      <w:r>
        <w:rPr>
          <w:b w:val="1"/>
          <w:bCs w:val="1"/>
          <w:rtl w:val="0"/>
          <w:lang w:val="da-DK"/>
        </w:rPr>
        <w:t xml:space="preserve">Mercedes Agogino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Tinka requested that board members </w:t>
      </w:r>
      <w:r>
        <w:rPr>
          <w:color w:val="0432ff"/>
          <w:rtl w:val="0"/>
          <w:lang w:val="en-US"/>
        </w:rPr>
        <w:t xml:space="preserve">please bring suggestions for student awards to the committee. </w:t>
      </w:r>
      <w:r>
        <w:rPr>
          <w:rtl w:val="0"/>
        </w:rPr>
        <w:t>Rebecca presented the NCWIT Aspirations in Computing as an opportunity to participate as an awarder.</w:t>
      </w: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Rebecca and Tinka will look at what is involved in NCWIT Aspirations in Computing and report at the next board meeting.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</w:rPr>
        <w:t>IMPACT! Award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</w:t>
      </w:r>
      <w:r>
        <w:rPr>
          <w:b w:val="1"/>
          <w:bCs w:val="1"/>
          <w:rtl w:val="0"/>
        </w:rPr>
        <w:t xml:space="preserve">Phyllis Baca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Phyllis commented that the Network needs to provide recognition of nominees that did not receive the IMPACT! Award.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STEM Outreach Lia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</w:rPr>
        <w:t>son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</w:t>
      </w:r>
      <w:r>
        <w:rPr>
          <w:b w:val="1"/>
          <w:bCs w:val="1"/>
          <w:rtl w:val="0"/>
          <w:lang w:val="de-DE"/>
        </w:rPr>
        <w:t>Cheri Burch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AAUW has flyers for TechTrek 7th grade science/math teachers to alert them to the Summer Science Camp for Girls. They plan to hand them out at the New Mexico STEM Conference Nov. 13-14, 2015 in Hobbs.</w:t>
      </w:r>
    </w:p>
    <w:p>
      <w:pPr>
        <w:pStyle w:val="Body"/>
        <w:bidi w:val="0"/>
      </w:pPr>
      <w:r>
        <w:rPr>
          <w:rtl w:val="0"/>
        </w:rPr>
        <w:t xml:space="preserve">ACTION: </w:t>
      </w:r>
      <w:r>
        <w:rPr>
          <w:color w:val="0432ff"/>
          <w:rtl w:val="0"/>
          <w:lang w:val="en-US"/>
        </w:rPr>
        <w:t>Phyllis to explore presence at the NM STEM Conference in Hobbs in Novembe</w:t>
      </w:r>
      <w:r>
        <w:rPr>
          <w:rtl w:val="0"/>
        </w:rPr>
        <w:t>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Cheri Burch suggests that the Network have a presence at TechTrek. </w:t>
      </w:r>
    </w:p>
    <w:p>
      <w:pPr>
        <w:pStyle w:val="Body"/>
        <w:bidi w:val="0"/>
      </w:pP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Cheri, MyChelle, Rebeca, and Phyllis function as an exploratory committee to determine what we could do and provide suggestions at the next board meeting.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 xml:space="preserve">Expanding Your Horizons </w:t>
      </w:r>
      <w:r>
        <w:rPr>
          <w:sz w:val="26"/>
          <w:szCs w:val="26"/>
          <w:u w:val="single"/>
          <w:rtl w:val="0"/>
          <w:lang w:val="en-US"/>
        </w:rPr>
        <w:t>Conferences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</w:pPr>
      <w:r>
        <w:rPr>
          <w:b w:val="1"/>
          <w:bCs w:val="1"/>
          <w:rtl w:val="0"/>
        </w:rPr>
        <w:t>State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-------------------------------------------------------------------------------------------------</w:t>
      </w:r>
      <w:r>
        <w:rPr>
          <w:b w:val="1"/>
          <w:bCs w:val="1"/>
          <w:rtl w:val="0"/>
          <w:lang w:val="it-IT"/>
        </w:rPr>
        <w:t>Rebecca Galves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Elizabeth Ratslaff mentioned sponsoring a local EYH in Las Vegas. There was discussion about scheduling an event in Las Vegas to inform the local women about NMNWSE.</w:t>
      </w:r>
    </w:p>
    <w:p>
      <w:pPr>
        <w:pStyle w:val="Body"/>
        <w:rPr>
          <w:color w:val="0432ff"/>
        </w:rPr>
      </w:pPr>
      <w:r>
        <w:rPr>
          <w:color w:val="0432ff"/>
          <w:rtl w:val="0"/>
          <w:lang w:val="en-US"/>
        </w:rPr>
        <w:t>ACTION: Cheri Burch will provide names of TechTrek participants from Las Vegas to Phyllis as soon as she can. Phyllis will talk with Elizabeth about EYH.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Local Reports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</w:t>
      </w:r>
      <w:r>
        <w:rPr>
          <w:b w:val="1"/>
          <w:bCs w:val="1"/>
          <w:rtl w:val="0"/>
          <w:lang w:val="en-US"/>
        </w:rPr>
        <w:t>Local Chairs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ind w:firstLine="360"/>
        <w:rPr>
          <w:b w:val="1"/>
          <w:bCs w:val="1"/>
        </w:rPr>
      </w:pPr>
      <w:r>
        <w:rPr>
          <w:b w:val="1"/>
          <w:bCs w:val="1"/>
          <w:rtl w:val="0"/>
        </w:rPr>
        <w:t>Central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--------------------------------------------------------------------------------------------</w:t>
      </w:r>
      <w:r>
        <w:rPr>
          <w:b w:val="1"/>
          <w:bCs w:val="1"/>
          <w:rtl w:val="0"/>
          <w:lang w:val="en-US"/>
        </w:rPr>
        <w:t>J</w:t>
      </w:r>
      <w:r>
        <w:rPr>
          <w:b w:val="1"/>
          <w:bCs w:val="1"/>
          <w:rtl w:val="0"/>
        </w:rPr>
        <w:t>eanne Banks</w:t>
      </w:r>
    </w:p>
    <w:p>
      <w:pPr>
        <w:pStyle w:val="Body"/>
        <w:ind w:firstLine="360"/>
      </w:pPr>
    </w:p>
    <w:p>
      <w:pPr>
        <w:pStyle w:val="Body"/>
        <w:ind w:firstLine="36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Northern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------------------------------------------------------------------------------------------------</w:t>
      </w:r>
      <w:r>
        <w:rPr>
          <w:b w:val="1"/>
          <w:bCs w:val="1"/>
          <w:rtl w:val="0"/>
          <w:lang w:val="es-ES_tradnl"/>
        </w:rPr>
        <w:t xml:space="preserve">Jan Frigo </w:t>
      </w:r>
    </w:p>
    <w:p>
      <w:pPr>
        <w:pStyle w:val="Body"/>
        <w:ind w:firstLine="360"/>
      </w:pPr>
    </w:p>
    <w:p>
      <w:pPr>
        <w:pStyle w:val="Body"/>
        <w:ind w:firstLine="36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Southern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---------------------------------------------------------------------------------------</w:t>
      </w:r>
      <w:r>
        <w:rPr>
          <w:b w:val="1"/>
          <w:bCs w:val="1"/>
          <w:rtl w:val="0"/>
          <w:lang w:val="it-IT"/>
        </w:rPr>
        <w:t xml:space="preserve">Rebecca Galves 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Local Chapters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ind w:firstLine="36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Central Chapter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---------------------------------------------------------------------------------</w:t>
      </w:r>
      <w:r>
        <w:rPr>
          <w:b w:val="1"/>
          <w:bCs w:val="1"/>
          <w:rtl w:val="0"/>
          <w:lang w:val="en-US"/>
        </w:rPr>
        <w:t>J</w:t>
      </w:r>
      <w:r>
        <w:rPr>
          <w:b w:val="1"/>
          <w:bCs w:val="1"/>
          <w:rtl w:val="0"/>
        </w:rPr>
        <w:t>eanne Banks</w:t>
      </w:r>
    </w:p>
    <w:p>
      <w:pPr>
        <w:pStyle w:val="Body"/>
        <w:ind w:firstLine="360"/>
      </w:pPr>
      <w:r>
        <w:rPr>
          <w:rtl w:val="0"/>
          <w:lang w:val="en-US"/>
        </w:rPr>
        <w:t>The Next meeting is November 17. The location may change as the Flying Star may be closing.</w:t>
      </w:r>
    </w:p>
    <w:p>
      <w:pPr>
        <w:pStyle w:val="Body"/>
        <w:ind w:firstLine="360"/>
      </w:pPr>
    </w:p>
    <w:p>
      <w:pPr>
        <w:pStyle w:val="Body"/>
        <w:ind w:firstLine="360"/>
        <w:rPr>
          <w:rFonts w:ascii="Calibri" w:cs="Calibri" w:hAnsi="Calibri" w:eastAsia="Calibri"/>
          <w:b w:val="1"/>
          <w:bCs w:val="1"/>
          <w:u w:color="000000"/>
        </w:rPr>
      </w:pPr>
      <w:r>
        <w:rPr>
          <w:b w:val="1"/>
          <w:bCs w:val="1"/>
          <w:rtl w:val="0"/>
          <w:lang w:val="en-US"/>
        </w:rPr>
        <w:t>Northern Chapter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--------------------------------------------------------------------------------</w:t>
      </w:r>
    </w:p>
    <w:p>
      <w:pPr>
        <w:pStyle w:val="Body"/>
        <w:ind w:firstLine="360"/>
        <w:rPr>
          <w:b w:val="1"/>
          <w:bCs w:val="1"/>
          <w:color w:val="0432ff"/>
        </w:rPr>
      </w:pPr>
      <w:r>
        <w:rPr>
          <w:color w:val="0432ff"/>
          <w:rtl w:val="0"/>
          <w:lang w:val="en-US"/>
        </w:rPr>
        <w:t>Consider a event to honor Irene Lee prior to her move to MIT.</w:t>
      </w:r>
    </w:p>
    <w:p>
      <w:pPr>
        <w:pStyle w:val="Body"/>
        <w:ind w:firstLine="360"/>
        <w:rPr>
          <w:rFonts w:ascii="Calibri" w:cs="Calibri" w:hAnsi="Calibri" w:eastAsia="Calibri"/>
          <w:b w:val="1"/>
          <w:bCs w:val="1"/>
          <w:u w:color="000000"/>
        </w:rPr>
      </w:pPr>
    </w:p>
    <w:p>
      <w:pPr>
        <w:pStyle w:val="Body"/>
        <w:ind w:firstLine="36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Southern</w:t>
      </w:r>
      <w:r>
        <w:rPr>
          <w:b w:val="1"/>
          <w:bCs w:val="1"/>
          <w:rtl w:val="0"/>
          <w:lang w:val="en-US"/>
        </w:rPr>
        <w:t xml:space="preserve"> Chapter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----------------------------------------------------------------------------</w:t>
      </w:r>
      <w:r>
        <w:rPr>
          <w:b w:val="1"/>
          <w:bCs w:val="1"/>
          <w:rtl w:val="0"/>
          <w:lang w:val="it-IT"/>
        </w:rPr>
        <w:t xml:space="preserve">Rebecca </w:t>
      </w:r>
      <w:r>
        <w:rPr>
          <w:b w:val="1"/>
          <w:bCs w:val="1"/>
          <w:rtl w:val="0"/>
          <w:lang w:val="en-US"/>
        </w:rPr>
        <w:t>Galves</w:t>
      </w:r>
    </w:p>
    <w:p>
      <w:pPr>
        <w:pStyle w:val="Body"/>
        <w:ind w:firstLine="360"/>
      </w:pPr>
      <w:r>
        <w:rPr>
          <w:rtl w:val="0"/>
          <w:lang w:val="en-US"/>
        </w:rPr>
        <w:t>Rebecca will look into scheduling chapter meetings.</w:t>
      </w:r>
    </w:p>
    <w:p>
      <w:pPr>
        <w:pStyle w:val="Body"/>
        <w:ind w:firstLine="36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October board meeting was a</w:t>
      </w:r>
      <w:r>
        <w:rPr>
          <w:rtl w:val="0"/>
          <w:lang w:val="fr-FR"/>
        </w:rPr>
        <w:t>djourn</w:t>
      </w:r>
      <w:r>
        <w:rPr>
          <w:rtl w:val="0"/>
        </w:rPr>
        <w:t>ed at 10:53 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Board Meeting Action Items: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91"/>
        <w:gridCol w:w="4994"/>
        <w:gridCol w:w="1953"/>
        <w:gridCol w:w="1312"/>
      </w:tblGrid>
      <w:tr>
        <w:tblPrEx>
          <w:shd w:val="clear" w:color="auto" w:fill="bdc0bf"/>
        </w:tblPrEx>
        <w:trPr>
          <w:trHeight w:val="528" w:hRule="atLeast"/>
          <w:tblHeader/>
        </w:trPr>
        <w:tc>
          <w:tcPr>
            <w:tcW w:type="dxa" w:w="109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2880"/>
                <w:tab w:val="left" w:pos="5760"/>
                <w:tab w:val="left" w:pos="8640"/>
              </w:tabs>
              <w:jc w:val="center"/>
            </w:pPr>
            <w:r>
              <w:rPr>
                <w:rFonts w:ascii="Helvetica" w:hAnsi="Helvetica"/>
                <w:color w:val="040404"/>
                <w:rtl w:val="0"/>
              </w:rPr>
              <w:t>Date Opened</w:t>
            </w:r>
          </w:p>
        </w:tc>
        <w:tc>
          <w:tcPr>
            <w:tcW w:type="dxa" w:w="49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color w:val="040404"/>
                <w:rtl w:val="0"/>
              </w:rPr>
              <w:t>Action Item</w:t>
            </w:r>
          </w:p>
        </w:tc>
        <w:tc>
          <w:tcPr>
            <w:tcW w:type="dxa" w:w="195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color w:val="040404"/>
                <w:rtl w:val="0"/>
              </w:rPr>
              <w:t>Person/Committee Responsible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color w:val="040404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02.20.15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Develop e-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mail thread to review weighting &amp; metrics for IMPACT judging. 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Develop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 a draft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so the criteria can be given to potential nominators.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Phyllis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 Baca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Closed in July 2015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02.20.15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Find out if any portion of the membership fee tax deductible.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Jeanne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 Banks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Closed in August 2015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02.20.15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 xml:space="preserve">Investigate having </w:t>
            </w: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GoToMeeting Meetings for EYH Chairs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Phyllis Baca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Closed in August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06.15.15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Establish proposed policies for EYH donations.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  <w:lang w:val="en-US"/>
              </w:rPr>
              <w:t>Jeanne Banks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79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Present a proposal regarding obtaining funding from the local EYH committees to the board at the December board meeting.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Jeanne Banks and a committee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Determine if there is someone else who would like to chair the next annual meeting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Diane Owen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 at AM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Identify potential locations for the 2016 Annual Meeting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Board Members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Develop a draft Business Plan by the December board meeting.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MyChelle Andrews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Provide draft changes to the policies and procedures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All Board Members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Provide draft social media campaign plan by next board meeting.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MyChelle Andrews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color w:val="000000"/>
                <w:rtl w:val="0"/>
                <w:lang w:val="it-IT"/>
              </w:rPr>
              <w:t xml:space="preserve">Explore </w:t>
            </w:r>
            <w:r>
              <w:rPr>
                <w:color w:val="000000"/>
                <w:rtl w:val="0"/>
                <w:lang w:val="en-US"/>
              </w:rPr>
              <w:t xml:space="preserve">the concept of </w:t>
            </w:r>
            <w:r>
              <w:rPr>
                <w:color w:val="000000"/>
                <w:rtl w:val="0"/>
                <w:lang w:val="sv-SE"/>
              </w:rPr>
              <w:t>honor</w:t>
            </w:r>
            <w:r>
              <w:rPr>
                <w:color w:val="000000"/>
                <w:rtl w:val="0"/>
                <w:lang w:val="en-US"/>
              </w:rPr>
              <w:t>ing</w:t>
            </w:r>
            <w:r>
              <w:rPr>
                <w:color w:val="000000"/>
                <w:rtl w:val="0"/>
                <w:lang w:val="da-DK"/>
              </w:rPr>
              <w:t xml:space="preserve"> Mercedes </w:t>
            </w:r>
            <w:r>
              <w:rPr>
                <w:color w:val="000000"/>
                <w:rtl w:val="0"/>
                <w:lang w:val="en-US"/>
              </w:rPr>
              <w:t xml:space="preserve">Agogino </w:t>
            </w:r>
            <w:r>
              <w:rPr>
                <w:color w:val="000000"/>
                <w:rtl w:val="0"/>
                <w:lang w:val="en-US"/>
              </w:rPr>
              <w:t>contributions to the network in conjunction with a membership event</w:t>
            </w:r>
            <w:r>
              <w:rPr>
                <w:color w:val="000000"/>
                <w:rtl w:val="0"/>
                <w:lang w:val="en-US"/>
              </w:rPr>
              <w:t>. P</w:t>
            </w:r>
            <w:r>
              <w:rPr>
                <w:color w:val="000000"/>
                <w:rtl w:val="0"/>
                <w:lang w:val="en-US"/>
              </w:rPr>
              <w:t xml:space="preserve">resent something at the </w:t>
            </w:r>
            <w:r>
              <w:rPr>
                <w:color w:val="000000"/>
                <w:rtl w:val="0"/>
                <w:lang w:val="en-US"/>
              </w:rPr>
              <w:t>December</w:t>
            </w:r>
            <w:r>
              <w:rPr>
                <w:color w:val="000000"/>
                <w:rtl w:val="0"/>
                <w:lang w:val="nl-NL"/>
              </w:rPr>
              <w:t xml:space="preserve"> board meeting.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Tinka Gammel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Bring suggestions for student awards to the committee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Board Members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bidi w:val="0"/>
            </w:pPr>
            <w:r>
              <w:rPr>
                <w:rtl w:val="0"/>
              </w:rPr>
              <w:t>E</w:t>
            </w:r>
            <w:r>
              <w:rPr>
                <w:rtl w:val="0"/>
                <w:lang w:val="en-US"/>
              </w:rPr>
              <w:t>xplore NMNWSE presence at the NM STEM Conference in Hobbs in November.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Phyllis Baca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 xml:space="preserve">Closed </w:t>
            </w:r>
          </w:p>
        </w:tc>
      </w:tr>
      <w:tr>
        <w:tblPrEx>
          <w:shd w:val="clear" w:color="auto" w:fill="auto"/>
        </w:tblPrEx>
        <w:trPr>
          <w:trHeight w:val="131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Function as an exploratory committee to determine how the Network could have a presence at TechTrek.. Provide suggestions at the December board meeting.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Cheri Burch, MyChelle Andrews, Rebecca Galves, Phyllis Baca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Provide names of TechTrek participants from Las Vegas to Phyllis Baca.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Cheri Burch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rtl w:val="0"/>
              </w:rPr>
              <w:t>Talk with Elizabeth Ratslaff about EYH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Phyllis Baca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jc w:val="left"/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10.25.15</w:t>
            </w:r>
          </w:p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Consider a event to honor Irene Lee prior to her move to MIT.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Body"/>
            </w:pPr>
            <w:r>
              <w:rPr>
                <w:rFonts w:ascii="Helvetica" w:hAnsi="Helvetica"/>
                <w:color w:val="040404"/>
                <w:rtl w:val="0"/>
              </w:rPr>
              <w:t>Board Members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tabs>
                <w:tab w:val="left" w:pos="6120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040404"/>
                <w:sz w:val="24"/>
                <w:szCs w:val="24"/>
                <w:u w:color="ff0000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4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/>
        </w:tc>
      </w:tr>
    </w:tbl>
    <w:p>
      <w:pPr>
        <w:pStyle w:val="Body"/>
        <w:tabs>
          <w:tab w:val="left" w:pos="2880"/>
          <w:tab w:val="left" w:pos="5760"/>
          <w:tab w:val="left" w:pos="8640"/>
        </w:tabs>
      </w:pPr>
      <w:r>
        <w:tab/>
      </w:r>
      <w:r/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