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before="360" w:after="160"/>
        <w:ind w:firstLine="0"/>
        <w:jc w:val="left"/>
      </w:pPr>
      <w:r>
        <w:rPr>
          <w:rFonts w:ascii="Times New Roman" w:cs="Times New Roman" w:eastAsia="Times New Roman" w:hAnsi="Times New Roman"/>
          <w:b/>
          <w:bCs/>
          <w:color w:val="1F3864"/>
          <w:sz w:val="28"/>
          <w:szCs w:val="28"/>
        </w:rPr>
        <w:t xml:space="preserve">1.2 Обзор существующих решений для дедупликации сущностей</w:t>
      </w:r>
    </w:p>
    <w:p>
      <w:pPr>
        <w:spacing w:line="360" w:lineRule="auto" w:before="0" w:after="120"/>
        <w:ind w:firstLine="709"/>
        <w:jc w:val="both"/>
      </w:pPr>
      <w:r>
        <w:rPr>
          <w:rFonts w:ascii="Times New Roman" w:cs="Times New Roman" w:eastAsia="Times New Roman" w:hAnsi="Times New Roman"/>
          <w:sz w:val="24"/>
          <w:szCs w:val="24"/>
        </w:rPr>
        <w:t xml:space="preserve">Автоматическое выявление дублирующихся сущностей в структурированных и полуструктурированных данных является устоявшейся задачей в области управления качеством данных (Data Quality) и управления мастер-данными (Master Data Management, MDM). Существующие промышленные платформы предлагают разнообразные технические подходы — от классических правил строкового сопоставления до применения нейронных языковых моделей. В данном разделе рассматриваются четыре системы, наиболее релевантные для контекста настоящего исследования: Ataccama ONE, Informatica IDMC, IBM InfoSphere QualityStage, а также аналитическая платформа Amplitude. Для каждой системы анализируются технический механизм дедупликации, применяемые алгоритмы и ограничения при работе с аналитическими событиями.</w:t>
      </w:r>
    </w:p>
    <w:p>
      <w:pPr>
        <w:spacing w:line="360" w:lineRule="auto" w:before="0" w:after="120"/>
        <w:ind w:firstLine="709"/>
        <w:jc w:val="both"/>
      </w:pPr>
      <w:r>
        <w:rPr>
          <w:rFonts w:ascii="Times New Roman" w:cs="Times New Roman" w:eastAsia="Times New Roman" w:hAnsi="Times New Roman"/>
          <w:sz w:val="24"/>
          <w:szCs w:val="24"/>
        </w:rPr>
        <w:t xml:space="preserve">Необходимо подчеркнуть принципиальное различие между контекстами применения. Платформы класса MDM (Ataccama, Informatica, IBM) ориентированы на поиск дублей в корпоративных мастер-данных с жёсткой структурой: клиенты, поставщики, продуктовые справочники. Аналитические таксономии событий обладают иными характеристиками — как правило, это короткие строки в формате snake_case или camelCase, лишённые дополнительных атрибутов, с высокой долей семантических синонимов. Данное различие определяет как применимость существующих решений, так и границы их адаптации к рассматриваемой задаче.</w:t>
      </w:r>
    </w:p>
    <w:p>
      <w:pPr>
        <w:spacing w:line="360" w:lineRule="auto" w:before="280" w:after="100"/>
        <w:ind w:firstLine="0"/>
        <w:jc w:val="left"/>
      </w:pPr>
      <w:r>
        <w:rPr>
          <w:rFonts w:ascii="Times New Roman" w:cs="Times New Roman" w:eastAsia="Times New Roman" w:hAnsi="Times New Roman"/>
          <w:b/>
          <w:bCs/>
          <w:sz w:val="26"/>
          <w:szCs w:val="26"/>
        </w:rPr>
        <w:t xml:space="preserve">1.2.1 Ataccama ONE</w:t>
      </w:r>
    </w:p>
    <w:p>
      <w:pPr>
        <w:spacing w:line="360" w:lineRule="auto" w:before="0" w:after="120"/>
        <w:ind w:firstLine="709"/>
        <w:jc w:val="both"/>
      </w:pPr>
      <w:r>
        <w:rPr>
          <w:rFonts w:ascii="Times New Roman" w:cs="Times New Roman" w:eastAsia="Times New Roman" w:hAnsi="Times New Roman"/>
          <w:sz w:val="24"/>
          <w:szCs w:val="24"/>
        </w:rPr>
        <w:t xml:space="preserve">Ataccama ONE представляет собой комплексную платформу управления данными, объединяющую модули Data Quality, MDM и Data Catalog. В контексте настоящего исследования интерес представляет компонент AI Matching, реализующий интеллектуальный поиск дублирующихся записей в каталоге данных.</w:t>
      </w:r>
    </w:p>
    <w:p>
      <w:pPr>
        <w:spacing w:line="360" w:lineRule="auto" w:before="0" w:after="120"/>
        <w:ind w:firstLine="709"/>
        <w:jc w:val="both"/>
      </w:pPr>
      <w:r>
        <w:rPr>
          <w:rFonts w:ascii="Times New Roman" w:cs="Times New Roman" w:eastAsia="Times New Roman" w:hAnsi="Times New Roman"/>
          <w:b w:val="false"/>
          <w:bCs w:val="false"/>
          <w:i w:val="false"/>
          <w:iCs w:val="false"/>
          <w:sz w:val="24"/>
          <w:szCs w:val="24"/>
        </w:rPr>
        <w:t xml:space="preserve">С архитектурной точки зрения AI Matching построен на двух микросервисах: </w:t>
      </w:r>
      <w:r>
        <w:rPr>
          <w:rFonts w:ascii="Times New Roman" w:cs="Times New Roman" w:eastAsia="Times New Roman" w:hAnsi="Times New Roman"/>
          <w:b/>
          <w:bCs/>
          <w:i w:val="false"/>
          <w:iCs w:val="false"/>
          <w:sz w:val="24"/>
          <w:szCs w:val="24"/>
        </w:rPr>
        <w:t xml:space="preserve">Manager</w:t>
      </w:r>
      <w:r>
        <w:rPr>
          <w:rFonts w:ascii="Times New Roman" w:cs="Times New Roman" w:eastAsia="Times New Roman" w:hAnsi="Times New Roman"/>
          <w:b w:val="false"/>
          <w:bCs w:val="false"/>
          <w:i w:val="false"/>
          <w:iCs w:val="false"/>
          <w:sz w:val="24"/>
          <w:szCs w:val="24"/>
        </w:rPr>
        <w:t xml:space="preserve"> (управление процессами через gRPC) и </w:t>
      </w:r>
      <w:r>
        <w:rPr>
          <w:rFonts w:ascii="Times New Roman" w:cs="Times New Roman" w:eastAsia="Times New Roman" w:hAnsi="Times New Roman"/>
          <w:b/>
          <w:bCs/>
          <w:i w:val="false"/>
          <w:iCs w:val="false"/>
          <w:sz w:val="24"/>
          <w:szCs w:val="24"/>
        </w:rPr>
        <w:t xml:space="preserve">Worker</w:t>
      </w:r>
      <w:r>
        <w:rPr>
          <w:rFonts w:ascii="Times New Roman" w:cs="Times New Roman" w:eastAsia="Times New Roman" w:hAnsi="Times New Roman"/>
          <w:b w:val="false"/>
          <w:bCs w:val="false"/>
          <w:i w:val="false"/>
          <w:iCs w:val="false"/>
          <w:sz w:val="24"/>
          <w:szCs w:val="24"/>
        </w:rPr>
        <w:t xml:space="preserve"> (вычислительный модуль с поддержкой параллелизма через OpenMP и BLAS). Такое разделение обеспечивает горизонтальное масштабирование вычислений при обработке больших объёмов данных.</w:t>
      </w:r>
    </w:p>
    <w:p>
      <w:pPr>
        <w:spacing w:line="360" w:lineRule="auto" w:before="0" w:after="120"/>
        <w:ind w:firstLine="709"/>
        <w:jc w:val="both"/>
      </w:pPr>
      <w:r>
        <w:rPr>
          <w:rFonts w:ascii="Times New Roman" w:cs="Times New Roman" w:eastAsia="Times New Roman" w:hAnsi="Times New Roman"/>
          <w:sz w:val="24"/>
          <w:szCs w:val="24"/>
        </w:rPr>
        <w:t xml:space="preserve">Алгоритмическое ядро системы включает несколько взаимодополняющих компонентов. На этапе блокировки (blocking) применяется жадный алгоритм покрытия множеств Хвателя (Chvatal's greedy set-cover), который автоматически подбирает оптимальные предикаты для группировки записей — токены, n-граммы, общие префиксы — с целью исключить попарное сравнение всех записей и снизить вычислительную сложность с O(n²) до управляемого значения. Внутри каждого блока для каждой пары записей вычисляется вектор признаков, включающий различные метрики строкового и токенного сходства.</w:t>
      </w:r>
    </w:p>
    <w:p>
      <w:pPr>
        <w:spacing w:line="360" w:lineRule="auto" w:before="0" w:after="120"/>
        <w:ind w:firstLine="709"/>
        <w:jc w:val="both"/>
      </w:pPr>
      <w:r>
        <w:rPr>
          <w:rFonts w:ascii="Times New Roman" w:cs="Times New Roman" w:eastAsia="Times New Roman" w:hAnsi="Times New Roman"/>
          <w:b w:val="false"/>
          <w:bCs w:val="false"/>
          <w:i w:val="false"/>
          <w:iCs w:val="false"/>
          <w:sz w:val="24"/>
          <w:szCs w:val="24"/>
        </w:rPr>
        <w:t xml:space="preserve">Классификация пар осуществляется регуляризованной логистической регрессией, которая на основе вектора признаков выдаёт вероятность принадлежности пары к классу «дубликат». Параметры модели обучаются с использованием </w:t>
      </w:r>
      <w:r>
        <w:rPr>
          <w:rFonts w:ascii="Times New Roman" w:cs="Times New Roman" w:eastAsia="Times New Roman" w:hAnsi="Times New Roman"/>
          <w:b/>
          <w:bCs/>
          <w:i w:val="false"/>
          <w:iCs w:val="false"/>
          <w:sz w:val="24"/>
          <w:szCs w:val="24"/>
        </w:rPr>
        <w:t xml:space="preserve">активного обучения (Active Learning)</w:t>
      </w:r>
      <w:r>
        <w:rPr>
          <w:rFonts w:ascii="Times New Roman" w:cs="Times New Roman" w:eastAsia="Times New Roman" w:hAnsi="Times New Roman"/>
          <w:b w:val="false"/>
          <w:bCs w:val="false"/>
          <w:i w:val="false"/>
          <w:iCs w:val="false"/>
          <w:sz w:val="24"/>
          <w:szCs w:val="24"/>
        </w:rPr>
        <w:t xml:space="preserve">: система самостоятельно отбирает наиболее «спорные» пары записей и предлагает эксперту (Data Steward) разметить их, что позволяет быстро наращивать точность при минимальных затратах на ручную аннотацию. Исторические решения стюардов (операции слияния и разделения записей) также используются как обучающий сигнал.</w:t>
      </w:r>
    </w:p>
    <w:p>
      <w:pPr>
        <w:spacing w:line="360" w:lineRule="auto" w:before="0" w:after="120"/>
        <w:ind w:firstLine="709"/>
        <w:jc w:val="both"/>
      </w:pPr>
      <w:r>
        <w:rPr>
          <w:rFonts w:ascii="Times New Roman" w:cs="Times New Roman" w:eastAsia="Times New Roman" w:hAnsi="Times New Roman"/>
          <w:b w:val="false"/>
          <w:bCs w:val="false"/>
          <w:i w:val="false"/>
          <w:iCs w:val="false"/>
          <w:sz w:val="24"/>
          <w:szCs w:val="24"/>
        </w:rPr>
        <w:t xml:space="preserve">На финальном этапе применяется </w:t>
      </w:r>
      <w:r>
        <w:rPr>
          <w:rFonts w:ascii="Times New Roman" w:cs="Times New Roman" w:eastAsia="Times New Roman" w:hAnsi="Times New Roman"/>
          <w:b/>
          <w:bCs/>
          <w:i w:val="false"/>
          <w:iCs w:val="false"/>
          <w:sz w:val="24"/>
          <w:szCs w:val="24"/>
        </w:rPr>
        <w:t xml:space="preserve">иерархическая кластеризация методом центроидного связывания (Centroid Linkage)</w:t>
      </w:r>
      <w:r>
        <w:rPr>
          <w:rFonts w:ascii="Times New Roman" w:cs="Times New Roman" w:eastAsia="Times New Roman" w:hAnsi="Times New Roman"/>
          <w:b w:val="false"/>
          <w:bCs w:val="false"/>
          <w:i w:val="false"/>
          <w:iCs w:val="false"/>
          <w:sz w:val="24"/>
          <w:szCs w:val="24"/>
        </w:rPr>
        <w:t xml:space="preserve">, которая объединяет записи в кластеры-дубликаты на основе вычисленных весов. Перед запуском на полном массиве данных система строит матрицу ошибок через кросс-валидацию: качество считается приемлемым только при чувствительности (recall) выше 80% и отсутствии ложноположительных срабатываний (false positives = 0) на контрольной выборке.</w:t>
      </w:r>
    </w:p>
    <w:p>
      <w:pPr>
        <w:spacing w:line="360" w:lineRule="auto" w:before="0" w:after="120"/>
        <w:ind w:firstLine="709"/>
        <w:jc w:val="both"/>
      </w:pPr>
      <w:r>
        <w:rPr>
          <w:rFonts w:ascii="Times New Roman" w:cs="Times New Roman" w:eastAsia="Times New Roman" w:hAnsi="Times New Roman"/>
          <w:b w:val="false"/>
          <w:bCs w:val="false"/>
          <w:i w:val="false"/>
          <w:iCs w:val="false"/>
          <w:sz w:val="24"/>
          <w:szCs w:val="24"/>
        </w:rPr>
        <w:t xml:space="preserve">Ключевое ограничение Ataccama AI Matching применительно к таксономии аналитических событий состоит в следующем. Во-первых, алгоритм оперирует строковыми и токенными признаками, что эффективно для выявления опечаток и незначительных вариаций форматирования, однако плохо распознаёт семантические дубликаты вида </w:t>
      </w:r>
      <w:r>
        <w:rPr>
          <w:rFonts w:ascii="Times New Roman" w:cs="Times New Roman" w:eastAsia="Times New Roman" w:hAnsi="Times New Roman"/>
          <w:b/>
          <w:bCs/>
          <w:i w:val="false"/>
          <w:iCs w:val="false"/>
          <w:sz w:val="24"/>
          <w:szCs w:val="24"/>
        </w:rPr>
        <w:t xml:space="preserve">item_added</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bCs/>
          <w:i w:val="false"/>
          <w:iCs w:val="false"/>
          <w:sz w:val="24"/>
          <w:szCs w:val="24"/>
        </w:rPr>
        <w:t xml:space="preserve">product_put_to_cart</w:t>
      </w:r>
      <w:r>
        <w:rPr>
          <w:rFonts w:ascii="Times New Roman" w:cs="Times New Roman" w:eastAsia="Times New Roman" w:hAnsi="Times New Roman"/>
          <w:b w:val="false"/>
          <w:bCs w:val="false"/>
          <w:i w:val="false"/>
          <w:iCs w:val="false"/>
          <w:sz w:val="24"/>
          <w:szCs w:val="24"/>
        </w:rPr>
        <w:t xml:space="preserve"> без предварительного накопления обучающих примеров. Во-вторых, система позиционируется как оптимальная для объёмов до 1 млн записей с жёсткой табличной структурой и плохо адаптирована к коротким однострочным идентификаторам событий. В-третьих, платформа не предоставляет механизмов проверки соответствия стандартам именования.</w:t>
      </w:r>
    </w:p>
    <w:p>
      <w:pPr>
        <w:spacing w:line="360" w:lineRule="auto" w:before="280" w:after="100"/>
        <w:ind w:firstLine="0"/>
        <w:jc w:val="left"/>
      </w:pPr>
      <w:r>
        <w:rPr>
          <w:rFonts w:ascii="Times New Roman" w:cs="Times New Roman" w:eastAsia="Times New Roman" w:hAnsi="Times New Roman"/>
          <w:b/>
          <w:bCs/>
          <w:sz w:val="26"/>
          <w:szCs w:val="26"/>
        </w:rPr>
        <w:t xml:space="preserve">1.2.2 Informatica IDMC (движок CLAIRE)</w:t>
      </w:r>
    </w:p>
    <w:p>
      <w:pPr>
        <w:spacing w:line="360" w:lineRule="auto" w:before="0" w:after="120"/>
        <w:ind w:firstLine="709"/>
        <w:jc w:val="both"/>
      </w:pPr>
      <w:r>
        <w:rPr>
          <w:rFonts w:ascii="Times New Roman" w:cs="Times New Roman" w:eastAsia="Times New Roman" w:hAnsi="Times New Roman"/>
          <w:sz w:val="24"/>
          <w:szCs w:val="24"/>
        </w:rPr>
        <w:t xml:space="preserve">Informatica Intelligent Data Management Cloud (IDMC) — ведущая корпоративная платформа управления данными, чей AI-слой носит название CLAIRE (CLoud AI and Real-time Engine). В части дедупликации CLAIRE реализует принципиально иной подход по сравнению с Ataccama: вместо акцента на активном обучении на данных конкретного клиента система делает ставку на предобученные модели, обогащённые агрегированными метаданными миллионов корпоративных проектов.</w:t>
      </w:r>
    </w:p>
    <w:p>
      <w:pPr>
        <w:spacing w:line="360" w:lineRule="auto" w:before="0" w:after="120"/>
        <w:ind w:firstLine="709"/>
        <w:jc w:val="both"/>
      </w:pPr>
      <w:r>
        <w:rPr>
          <w:rFonts w:ascii="Times New Roman" w:cs="Times New Roman" w:eastAsia="Times New Roman" w:hAnsi="Times New Roman"/>
          <w:b w:val="false"/>
          <w:bCs w:val="false"/>
          <w:i w:val="false"/>
          <w:iCs w:val="false"/>
          <w:sz w:val="24"/>
          <w:szCs w:val="24"/>
        </w:rPr>
        <w:t xml:space="preserve">Первым этапом является автоматическая классификация данных через </w:t>
      </w:r>
      <w:r>
        <w:rPr>
          <w:rFonts w:ascii="Times New Roman" w:cs="Times New Roman" w:eastAsia="Times New Roman" w:hAnsi="Times New Roman"/>
          <w:b/>
          <w:bCs/>
          <w:i w:val="false"/>
          <w:iCs w:val="false"/>
          <w:sz w:val="24"/>
          <w:szCs w:val="24"/>
        </w:rPr>
        <w:t xml:space="preserve">Smart Discovery</w:t>
      </w:r>
      <w:r>
        <w:rPr>
          <w:rFonts w:ascii="Times New Roman" w:cs="Times New Roman" w:eastAsia="Times New Roman" w:hAnsi="Times New Roman"/>
          <w:b w:val="false"/>
          <w:bCs w:val="false"/>
          <w:i w:val="false"/>
          <w:iCs w:val="false"/>
          <w:sz w:val="24"/>
          <w:szCs w:val="24"/>
        </w:rPr>
        <w:t xml:space="preserve">: CLAIRE анализирует не только содержимое, но и структурные характеристики поля — распределение значений, форматы, частотность токенов. Для полей типа event_name система автоматически идентифицирует паттерн «глагол + существительное» и применяет специализированные NLP-правила профилирования.</w:t>
      </w:r>
    </w:p>
    <w:p>
      <w:pPr>
        <w:spacing w:line="360" w:lineRule="auto" w:before="0" w:after="120"/>
        <w:ind w:firstLine="709"/>
        <w:jc w:val="both"/>
      </w:pPr>
      <w:r>
        <w:rPr>
          <w:rFonts w:ascii="Times New Roman" w:cs="Times New Roman" w:eastAsia="Times New Roman" w:hAnsi="Times New Roman"/>
          <w:b w:val="false"/>
          <w:bCs w:val="false"/>
          <w:i w:val="false"/>
          <w:iCs w:val="false"/>
          <w:sz w:val="24"/>
          <w:szCs w:val="24"/>
        </w:rPr>
        <w:t xml:space="preserve">Семантическое сходство между записями вычисляется с использованием </w:t>
      </w:r>
      <w:r>
        <w:rPr>
          <w:rFonts w:ascii="Times New Roman" w:cs="Times New Roman" w:eastAsia="Times New Roman" w:hAnsi="Times New Roman"/>
          <w:b/>
          <w:bCs/>
          <w:i w:val="false"/>
          <w:iCs w:val="false"/>
          <w:sz w:val="24"/>
          <w:szCs w:val="24"/>
        </w:rPr>
        <w:t xml:space="preserve">контекстных эмбеддингов на основе архитектуры BERT/RoBERTa</w:t>
      </w:r>
      <w:r>
        <w:rPr>
          <w:rFonts w:ascii="Times New Roman" w:cs="Times New Roman" w:eastAsia="Times New Roman" w:hAnsi="Times New Roman"/>
          <w:b w:val="false"/>
          <w:bCs w:val="false"/>
          <w:i w:val="false"/>
          <w:iCs w:val="false"/>
          <w:sz w:val="24"/>
          <w:szCs w:val="24"/>
        </w:rPr>
        <w:t xml:space="preserve">. Каждое название события преобразуется в числовой вектор, а близость в векторном пространстве интерпретируется как семантическое сходство. Благодаря этому система способна «из коробки», без дополнительного обучения, устанавливать связь между синонимичными обозначениями — такими как </w:t>
      </w:r>
      <w:r>
        <w:rPr>
          <w:rFonts w:ascii="Times New Roman" w:cs="Times New Roman" w:eastAsia="Times New Roman" w:hAnsi="Times New Roman"/>
          <w:b/>
          <w:bCs/>
          <w:i w:val="false"/>
          <w:iCs w:val="false"/>
          <w:sz w:val="24"/>
          <w:szCs w:val="24"/>
        </w:rPr>
        <w:t xml:space="preserve">purchase</w:t>
      </w:r>
      <w:r>
        <w:rPr>
          <w:rFonts w:ascii="Times New Roman" w:cs="Times New Roman" w:eastAsia="Times New Roman" w:hAnsi="Times New Roman"/>
          <w:b w:val="false"/>
          <w:bCs w:val="false"/>
          <w:i w:val="false"/>
          <w:iCs w:val="false"/>
          <w:sz w:val="24"/>
          <w:szCs w:val="24"/>
        </w:rPr>
        <w:t xml:space="preserve"> и </w:t>
      </w:r>
      <w:r>
        <w:rPr>
          <w:rFonts w:ascii="Times New Roman" w:cs="Times New Roman" w:eastAsia="Times New Roman" w:hAnsi="Times New Roman"/>
          <w:b/>
          <w:bCs/>
          <w:i w:val="false"/>
          <w:iCs w:val="false"/>
          <w:sz w:val="24"/>
          <w:szCs w:val="24"/>
        </w:rPr>
        <w:t xml:space="preserve">buy</w:t>
      </w:r>
      <w:r>
        <w:rPr>
          <w:rFonts w:ascii="Times New Roman" w:cs="Times New Roman" w:eastAsia="Times New Roman" w:hAnsi="Times New Roman"/>
          <w:b w:val="false"/>
          <w:bCs w:val="false"/>
          <w:i w:val="false"/>
          <w:iCs w:val="false"/>
          <w:sz w:val="24"/>
          <w:szCs w:val="24"/>
        </w:rPr>
        <w:t xml:space="preserve">. Данное свойство выгодно отличает CLAIRE от Ataccama, где аналогичный результат требует накопления ручной разметки.</w:t>
      </w:r>
    </w:p>
    <w:p>
      <w:pPr>
        <w:spacing w:line="360" w:lineRule="auto" w:before="0" w:after="120"/>
        <w:ind w:firstLine="709"/>
        <w:jc w:val="both"/>
      </w:pPr>
      <w:r>
        <w:rPr>
          <w:rFonts w:ascii="Times New Roman" w:cs="Times New Roman" w:eastAsia="Times New Roman" w:hAnsi="Times New Roman"/>
          <w:b w:val="false"/>
          <w:bCs w:val="false"/>
          <w:i w:val="false"/>
          <w:iCs w:val="false"/>
          <w:sz w:val="24"/>
          <w:szCs w:val="24"/>
        </w:rPr>
        <w:t xml:space="preserve">Финальное решение принимается двухуровневым движком сопоставления. На первом уровне применяются жёсткие правила (точные совпадения по ключам). На втором уровне — ML-компонент CLAIRE вычисляет </w:t>
      </w:r>
      <w:r>
        <w:rPr>
          <w:rFonts w:ascii="Times New Roman" w:cs="Times New Roman" w:eastAsia="Times New Roman" w:hAnsi="Times New Roman"/>
          <w:b/>
          <w:bCs/>
          <w:i w:val="false"/>
          <w:iCs w:val="false"/>
          <w:sz w:val="24"/>
          <w:szCs w:val="24"/>
        </w:rPr>
        <w:t xml:space="preserve">score уверенности</w:t>
      </w:r>
      <w:r>
        <w:rPr>
          <w:rFonts w:ascii="Times New Roman" w:cs="Times New Roman" w:eastAsia="Times New Roman" w:hAnsi="Times New Roman"/>
          <w:b w:val="false"/>
          <w:bCs w:val="false"/>
          <w:i w:val="false"/>
          <w:iCs w:val="false"/>
          <w:sz w:val="24"/>
          <w:szCs w:val="24"/>
        </w:rPr>
        <w:t xml:space="preserve"> на основе статистических паттернов, извлечённых из истории клиентских проектов, что обеспечивает перенос знаний (transfer learning) между доменами. Дополнительно реализован </w:t>
      </w:r>
      <w:r>
        <w:rPr>
          <w:rFonts w:ascii="Times New Roman" w:cs="Times New Roman" w:eastAsia="Times New Roman" w:hAnsi="Times New Roman"/>
          <w:b/>
          <w:bCs/>
          <w:i w:val="false"/>
          <w:iCs w:val="false"/>
          <w:sz w:val="24"/>
          <w:szCs w:val="24"/>
        </w:rPr>
        <w:t xml:space="preserve">Field Pairing</w:t>
      </w:r>
      <w:r>
        <w:rPr>
          <w:rFonts w:ascii="Times New Roman" w:cs="Times New Roman" w:eastAsia="Times New Roman" w:hAnsi="Times New Roman"/>
          <w:b w:val="false"/>
          <w:bCs w:val="false"/>
          <w:i w:val="false"/>
          <w:iCs w:val="false"/>
          <w:sz w:val="24"/>
          <w:szCs w:val="24"/>
        </w:rPr>
        <w:t xml:space="preserve"> — механизм автоматического сопоставления атрибутов, который позволяет при сравнении двух схем событий игнорировать «шумовые» фрагменты строки (например, версионные суффиксы _v1, _v2).</w:t>
      </w:r>
    </w:p>
    <w:p>
      <w:pPr>
        <w:spacing w:line="360" w:lineRule="auto" w:before="0" w:after="120"/>
        <w:ind w:firstLine="709"/>
        <w:jc w:val="both"/>
      </w:pPr>
      <w:r>
        <w:rPr>
          <w:rFonts w:ascii="Times New Roman" w:cs="Times New Roman" w:eastAsia="Times New Roman" w:hAnsi="Times New Roman"/>
          <w:sz w:val="24"/>
          <w:szCs w:val="24"/>
        </w:rPr>
        <w:t xml:space="preserve">Применительно к задаче аналитической таксономии у Informatica существует ряд существенных ограничений. Система рассчитана на структурированные мастер-данные с множеством атрибутов (адрес, ИНН, телефон), тогда как событие в таксономии — зачастую единственная короткая строка. Это смещает алгоритмы сопоставления в сторону ложных срабатываний при попытке применить логику «контрагента» к техническим идентификаторам. Кроме того, платформа не имеет встроенного механизма проверки правил именования и не интегрируется с инструментами продуктовой аналитики (Amplitude, Mixpanel, Segment). Высокая стоимость лицензирования и сложность настройки делают платформу нецелесообразной для применения исключительно в целях управления таксономией событий.</w:t>
      </w:r>
    </w:p>
    <w:p>
      <w:pPr>
        <w:spacing w:line="360" w:lineRule="auto" w:before="280" w:after="100"/>
        <w:ind w:firstLine="0"/>
        <w:jc w:val="left"/>
      </w:pPr>
      <w:r>
        <w:rPr>
          <w:rFonts w:ascii="Times New Roman" w:cs="Times New Roman" w:eastAsia="Times New Roman" w:hAnsi="Times New Roman"/>
          <w:b/>
          <w:bCs/>
          <w:sz w:val="26"/>
          <w:szCs w:val="26"/>
        </w:rPr>
        <w:t xml:space="preserve">1.2.3 IBM InfoSphere QualityStage / Watson Knowledge Catalog</w:t>
      </w:r>
    </w:p>
    <w:p>
      <w:pPr>
        <w:spacing w:line="360" w:lineRule="auto" w:before="0" w:after="120"/>
        <w:ind w:firstLine="709"/>
        <w:jc w:val="both"/>
      </w:pPr>
      <w:r>
        <w:rPr>
          <w:rFonts w:ascii="Times New Roman" w:cs="Times New Roman" w:eastAsia="Times New Roman" w:hAnsi="Times New Roman"/>
          <w:sz w:val="24"/>
          <w:szCs w:val="24"/>
        </w:rPr>
        <w:t xml:space="preserve">IBM представляет два пересекающихся продукта в рассматриваемой области: InfoSphere QualityStage — классический ETL-инструмент для очистки и дедупликации данных, и Watson Knowledge Catalog — современный облачный каталог данных в составе платформы Cloud Pak for Data. В части поиска дублей центральным является QualityStage, реализующий вероятностный подход, считающийся одним из наиболее математически строгих в индустрии.</w:t>
      </w:r>
    </w:p>
    <w:p>
      <w:pPr>
        <w:spacing w:line="360" w:lineRule="auto" w:before="0" w:after="120"/>
        <w:ind w:firstLine="709"/>
        <w:jc w:val="both"/>
      </w:pPr>
      <w:r>
        <w:rPr>
          <w:rFonts w:ascii="Times New Roman" w:cs="Times New Roman" w:eastAsia="Times New Roman" w:hAnsi="Times New Roman"/>
          <w:b w:val="false"/>
          <w:bCs w:val="false"/>
          <w:i w:val="false"/>
          <w:iCs w:val="false"/>
          <w:sz w:val="24"/>
          <w:szCs w:val="24"/>
        </w:rPr>
        <w:t xml:space="preserve">В основе QualityStage лежит </w:t>
      </w:r>
      <w:r>
        <w:rPr>
          <w:rFonts w:ascii="Times New Roman" w:cs="Times New Roman" w:eastAsia="Times New Roman" w:hAnsi="Times New Roman"/>
          <w:b/>
          <w:bCs/>
          <w:i w:val="false"/>
          <w:iCs w:val="false"/>
          <w:sz w:val="24"/>
          <w:szCs w:val="24"/>
        </w:rPr>
        <w:t xml:space="preserve">вероятностная модель связывания записей Фелледжи–Сантера (Fellegi–Sunter)</w:t>
      </w:r>
      <w:r>
        <w:rPr>
          <w:rFonts w:ascii="Times New Roman" w:cs="Times New Roman" w:eastAsia="Times New Roman" w:hAnsi="Times New Roman"/>
          <w:b w:val="false"/>
          <w:bCs w:val="false"/>
          <w:i w:val="false"/>
          <w:iCs w:val="false"/>
          <w:sz w:val="24"/>
          <w:szCs w:val="24"/>
        </w:rPr>
        <w:t xml:space="preserve">. Для каждого сравниваемого поля вычисляются два параметра: m-вероятность (вероятность совпадения поля при условии, что записи являются дубликатами) и u-вероятность (вероятность случайного совпадения). На их основе рассчитывается логарифмический вес поля, а итоговый Match Score представляет собой взвешенную сумму по всем полям. Прозрачность математической модели является принципиальным отличием от подходов, основанных на нейронных сетях.</w:t>
      </w:r>
    </w:p>
    <w:p>
      <w:pPr>
        <w:spacing w:line="360" w:lineRule="auto" w:before="0" w:after="120"/>
        <w:ind w:firstLine="709"/>
        <w:jc w:val="both"/>
      </w:pPr>
      <w:r>
        <w:rPr>
          <w:rFonts w:ascii="Times New Roman" w:cs="Times New Roman" w:eastAsia="Times New Roman" w:hAnsi="Times New Roman"/>
          <w:b w:val="false"/>
          <w:bCs w:val="false"/>
          <w:i w:val="false"/>
          <w:iCs w:val="false"/>
          <w:sz w:val="24"/>
          <w:szCs w:val="24"/>
        </w:rPr>
        <w:t xml:space="preserve">Для снижения вычислительной сложности IBM применяет </w:t>
      </w:r>
      <w:r>
        <w:rPr>
          <w:rFonts w:ascii="Times New Roman" w:cs="Times New Roman" w:eastAsia="Times New Roman" w:hAnsi="Times New Roman"/>
          <w:b/>
          <w:bCs/>
          <w:i w:val="false"/>
          <w:iCs w:val="false"/>
          <w:sz w:val="24"/>
          <w:szCs w:val="24"/>
        </w:rPr>
        <w:t xml:space="preserve">многопроходную стратегию (Multi-pass Matching)</w:t>
      </w:r>
      <w:r>
        <w:rPr>
          <w:rFonts w:ascii="Times New Roman" w:cs="Times New Roman" w:eastAsia="Times New Roman" w:hAnsi="Times New Roman"/>
          <w:b w:val="false"/>
          <w:bCs w:val="false"/>
          <w:i w:val="false"/>
          <w:iCs w:val="false"/>
          <w:sz w:val="24"/>
          <w:szCs w:val="24"/>
        </w:rPr>
        <w:t xml:space="preserve">, реализующую принцип «сита»: первый проход обрабатывает строгие совпадения, второй — фонетические сходства с игнорированием разделителей, третий — поиск по редким токенам. Записи, идентифицированные как дубликаты на более раннем проходе, исключаются из последующей обработки.</w:t>
      </w:r>
    </w:p>
    <w:p>
      <w:pPr>
        <w:spacing w:line="360" w:lineRule="auto" w:before="0" w:after="120"/>
        <w:ind w:firstLine="709"/>
        <w:jc w:val="both"/>
      </w:pPr>
      <w:r>
        <w:rPr>
          <w:rFonts w:ascii="Times New Roman" w:cs="Times New Roman" w:eastAsia="Times New Roman" w:hAnsi="Times New Roman"/>
          <w:b w:val="false"/>
          <w:bCs w:val="false"/>
          <w:i w:val="false"/>
          <w:iCs w:val="false"/>
          <w:sz w:val="24"/>
          <w:szCs w:val="24"/>
        </w:rPr>
        <w:t xml:space="preserve">Отдельного внимания заслуживает механизм </w:t>
      </w:r>
      <w:r>
        <w:rPr>
          <w:rFonts w:ascii="Times New Roman" w:cs="Times New Roman" w:eastAsia="Times New Roman" w:hAnsi="Times New Roman"/>
          <w:b/>
          <w:bCs/>
          <w:i w:val="false"/>
          <w:iCs w:val="false"/>
          <w:sz w:val="24"/>
          <w:szCs w:val="24"/>
        </w:rPr>
        <w:t xml:space="preserve">Identity Resolution на базе технологии SSA-NAME3</w:t>
      </w:r>
      <w:r>
        <w:rPr>
          <w:rFonts w:ascii="Times New Roman" w:cs="Times New Roman" w:eastAsia="Times New Roman" w:hAnsi="Times New Roman"/>
          <w:b w:val="false"/>
          <w:bCs w:val="false"/>
          <w:i w:val="false"/>
          <w:iCs w:val="false"/>
          <w:sz w:val="24"/>
          <w:szCs w:val="24"/>
        </w:rPr>
        <w:t xml:space="preserve">, приобретённой IBM. Данная технология генерирует поисковые ключи, устойчивые к перестановке слов: например, события «Home Page Viewed» и «Viewed Home Page» получат идентичный ключ. Применительно к таксономии это свойство полезно, поскольку аналитики нередко используют разный порядок слов для описания одного и того же действия.</w:t>
      </w:r>
    </w:p>
    <w:p>
      <w:pPr>
        <w:spacing w:line="360" w:lineRule="auto" w:before="0" w:after="120"/>
        <w:ind w:firstLine="709"/>
        <w:jc w:val="both"/>
      </w:pPr>
      <w:r>
        <w:rPr>
          <w:rFonts w:ascii="Times New Roman" w:cs="Times New Roman" w:eastAsia="Times New Roman" w:hAnsi="Times New Roman"/>
          <w:b w:val="false"/>
          <w:bCs w:val="false"/>
          <w:i w:val="false"/>
          <w:iCs w:val="false"/>
          <w:sz w:val="24"/>
          <w:szCs w:val="24"/>
        </w:rPr>
        <w:t xml:space="preserve">В современных версиях (Cloud Pak for Data) IBM дополнила классический движок ML-слоем: </w:t>
      </w:r>
      <w:r>
        <w:rPr>
          <w:rFonts w:ascii="Times New Roman" w:cs="Times New Roman" w:eastAsia="Times New Roman" w:hAnsi="Times New Roman"/>
          <w:b/>
          <w:bCs/>
          <w:i w:val="false"/>
          <w:iCs w:val="false"/>
          <w:sz w:val="24"/>
          <w:szCs w:val="24"/>
        </w:rPr>
        <w:t xml:space="preserve">Auto-tuning</w:t>
      </w:r>
      <w:r>
        <w:rPr>
          <w:rFonts w:ascii="Times New Roman" w:cs="Times New Roman" w:eastAsia="Times New Roman" w:hAnsi="Times New Roman"/>
          <w:b w:val="false"/>
          <w:bCs w:val="false"/>
          <w:i w:val="false"/>
          <w:iCs w:val="false"/>
          <w:sz w:val="24"/>
          <w:szCs w:val="24"/>
        </w:rPr>
        <w:t xml:space="preserve"> автоматически подбирает пороговые значения Match Score на основе анализа распределения данных, а </w:t>
      </w:r>
      <w:r>
        <w:rPr>
          <w:rFonts w:ascii="Times New Roman" w:cs="Times New Roman" w:eastAsia="Times New Roman" w:hAnsi="Times New Roman"/>
          <w:b/>
          <w:bCs/>
          <w:i w:val="false"/>
          <w:iCs w:val="false"/>
          <w:sz w:val="24"/>
          <w:szCs w:val="24"/>
        </w:rPr>
        <w:t xml:space="preserve">Term Assignment</w:t>
      </w:r>
      <w:r>
        <w:rPr>
          <w:rFonts w:ascii="Times New Roman" w:cs="Times New Roman" w:eastAsia="Times New Roman" w:hAnsi="Times New Roman"/>
          <w:b w:val="false"/>
          <w:bCs w:val="false"/>
          <w:i w:val="false"/>
          <w:iCs w:val="false"/>
          <w:sz w:val="24"/>
          <w:szCs w:val="24"/>
        </w:rPr>
        <w:t xml:space="preserve"> использует ML для автоматического присвоения бизнес-терминов техническим названиям колонок — функциональность, наиболее близкая к задаче настоящего исследования.</w:t>
      </w:r>
    </w:p>
    <w:p>
      <w:pPr>
        <w:spacing w:line="360" w:lineRule="auto" w:before="0" w:after="120"/>
        <w:ind w:firstLine="709"/>
        <w:jc w:val="both"/>
      </w:pPr>
      <w:r>
        <w:rPr>
          <w:rFonts w:ascii="Times New Roman" w:cs="Times New Roman" w:eastAsia="Times New Roman" w:hAnsi="Times New Roman"/>
          <w:sz w:val="24"/>
          <w:szCs w:val="24"/>
        </w:rPr>
        <w:t xml:space="preserve">Вместе с тем QualityStage имеет существенные ограничения для работы с аналитическими событиями. Система требует обязательного этапа стандартизации (Standardize Stage): перед поиском дублей необходимо вручную описать правила токенизации строки события, что представляет значительный объём ручной работы. Частотные словари, необходимые для качественного вероятностного сопоставления, неэффективны на небольших таксономиях (до нескольких тысяч событий), поскольку статистика частотности слов не формирует устойчивых паттернов. Наконец, запуск поиска дублей требует создания полноценного DataStage Job — процедуры, несовместимой по трудозатратам с оперативным управлением продуктовой таксономией.</w:t>
      </w:r>
    </w:p>
    <w:p>
      <w:pPr>
        <w:spacing w:line="360" w:lineRule="auto" w:before="280" w:after="100"/>
        <w:ind w:firstLine="0"/>
        <w:jc w:val="left"/>
      </w:pPr>
      <w:r>
        <w:rPr>
          <w:rFonts w:ascii="Times New Roman" w:cs="Times New Roman" w:eastAsia="Times New Roman" w:hAnsi="Times New Roman"/>
          <w:b/>
          <w:bCs/>
          <w:sz w:val="26"/>
          <w:szCs w:val="26"/>
        </w:rPr>
        <w:t xml:space="preserve">1.2.4 Amplitude</w:t>
      </w:r>
    </w:p>
    <w:p>
      <w:pPr>
        <w:spacing w:line="360" w:lineRule="auto" w:before="0" w:after="120"/>
        <w:ind w:firstLine="709"/>
        <w:jc w:val="both"/>
      </w:pPr>
      <w:r>
        <w:rPr>
          <w:rFonts w:ascii="Times New Roman" w:cs="Times New Roman" w:eastAsia="Times New Roman" w:hAnsi="Times New Roman"/>
          <w:sz w:val="24"/>
          <w:szCs w:val="24"/>
        </w:rPr>
        <w:t xml:space="preserve">Amplitude — ведущая платформа продуктовой аналитики, предоставляющая инструменты для сбора, анализа и управления событийными данными. В отличие от рассмотренных MDM-платформ, Amplitude изначально создана для работы именно с аналитическими событиями, что делает её наиболее прямым аналогом рассматриваемого инструмента с точки зрения предметной области.</w:t>
      </w:r>
    </w:p>
    <w:p>
      <w:pPr>
        <w:spacing w:line="360" w:lineRule="auto" w:before="0" w:after="120"/>
        <w:ind w:firstLine="709"/>
        <w:jc w:val="both"/>
      </w:pPr>
      <w:r>
        <w:rPr>
          <w:rFonts w:ascii="Times New Roman" w:cs="Times New Roman" w:eastAsia="Times New Roman" w:hAnsi="Times New Roman"/>
          <w:b w:val="false"/>
          <w:bCs w:val="false"/>
          <w:i w:val="false"/>
          <w:iCs w:val="false"/>
          <w:sz w:val="24"/>
          <w:szCs w:val="24"/>
        </w:rPr>
        <w:t xml:space="preserve">В состав Amplitude входит компонент </w:t>
      </w:r>
      <w:r>
        <w:rPr>
          <w:rFonts w:ascii="Times New Roman" w:cs="Times New Roman" w:eastAsia="Times New Roman" w:hAnsi="Times New Roman"/>
          <w:b/>
          <w:bCs/>
          <w:i w:val="false"/>
          <w:iCs w:val="false"/>
          <w:sz w:val="24"/>
          <w:szCs w:val="24"/>
        </w:rPr>
        <w:t xml:space="preserve">Amplitude Data (ранее Iteratively)</w:t>
      </w:r>
      <w:r>
        <w:rPr>
          <w:rFonts w:ascii="Times New Roman" w:cs="Times New Roman" w:eastAsia="Times New Roman" w:hAnsi="Times New Roman"/>
          <w:b w:val="false"/>
          <w:bCs w:val="false"/>
          <w:i w:val="false"/>
          <w:iCs w:val="false"/>
          <w:sz w:val="24"/>
          <w:szCs w:val="24"/>
        </w:rPr>
        <w:t xml:space="preserve">, который реализует концепцию Tracking Plan — централизованного каталога всех событий и их свойств. Платформа поддерживает ведение таксономии, задание схем свойств (property schemas), описание событий и управление их жизненным циклом (статусы Draft, Active, Deprecated). Интеграция с SDK позволяет выполнять валидацию событий непосредственно в процессе разработки.</w:t>
      </w:r>
    </w:p>
    <w:p>
      <w:pPr>
        <w:spacing w:line="360" w:lineRule="auto" w:before="0" w:after="120"/>
        <w:ind w:firstLine="709"/>
        <w:jc w:val="both"/>
      </w:pPr>
      <w:r>
        <w:rPr>
          <w:rFonts w:ascii="Times New Roman" w:cs="Times New Roman" w:eastAsia="Times New Roman" w:hAnsi="Times New Roman"/>
          <w:b w:val="false"/>
          <w:bCs w:val="false"/>
          <w:i w:val="false"/>
          <w:iCs w:val="false"/>
          <w:sz w:val="24"/>
          <w:szCs w:val="24"/>
        </w:rPr>
        <w:t xml:space="preserve">Механизм предотвращения дублей в Amplitude реализован исключительно как </w:t>
      </w:r>
      <w:r>
        <w:rPr>
          <w:rFonts w:ascii="Times New Roman" w:cs="Times New Roman" w:eastAsia="Times New Roman" w:hAnsi="Times New Roman"/>
          <w:b/>
          <w:bCs/>
          <w:i w:val="false"/>
          <w:iCs w:val="false"/>
          <w:sz w:val="24"/>
          <w:szCs w:val="24"/>
        </w:rPr>
        <w:t xml:space="preserve">rule-based фильтрация на уровне пользовательского интерфейса</w:t>
      </w:r>
      <w:r>
        <w:rPr>
          <w:rFonts w:ascii="Times New Roman" w:cs="Times New Roman" w:eastAsia="Times New Roman" w:hAnsi="Times New Roman"/>
          <w:b w:val="false"/>
          <w:bCs w:val="false"/>
          <w:i w:val="false"/>
          <w:iCs w:val="false"/>
          <w:sz w:val="24"/>
          <w:szCs w:val="24"/>
        </w:rPr>
        <w:t xml:space="preserve">: при добавлении нового события система предлагает список похожих по строковому совпадению существующих событий. Алгоритм основан на токенном сравнении и простом нечётком поиске (fuzzy matching), что позволяет обнаружить вариации форматирования (кавычки, регистр, разделители) и явные опечатки.</w:t>
      </w:r>
    </w:p>
    <w:p>
      <w:pPr>
        <w:spacing w:line="360" w:lineRule="auto" w:before="0" w:after="120"/>
        <w:ind w:firstLine="709"/>
        <w:jc w:val="both"/>
      </w:pPr>
      <w:r>
        <w:rPr>
          <w:rFonts w:ascii="Times New Roman" w:cs="Times New Roman" w:eastAsia="Times New Roman" w:hAnsi="Times New Roman"/>
          <w:sz w:val="24"/>
          <w:szCs w:val="24"/>
        </w:rPr>
        <w:t xml:space="preserve">Принципиальное ограничение подхода Amplitude состоит в полном отсутствии семантического анализа. Система не способна автоматически связать события, описывающие одно действие разными словами: button_click и cta_tap, purchase_completed и order_success, screen_view и page_open будут представлены как самостоятельные события без каких-либо предупреждений. Выявление семантических дублей целиком остаётся ответственностью аналитика или Data Steward.</w:t>
      </w:r>
    </w:p>
    <w:p>
      <w:pPr>
        <w:spacing w:line="360" w:lineRule="auto" w:before="0" w:after="120"/>
        <w:ind w:firstLine="709"/>
        <w:jc w:val="both"/>
      </w:pPr>
      <w:r>
        <w:rPr>
          <w:rFonts w:ascii="Times New Roman" w:cs="Times New Roman" w:eastAsia="Times New Roman" w:hAnsi="Times New Roman"/>
          <w:b w:val="false"/>
          <w:bCs w:val="false"/>
          <w:i w:val="false"/>
          <w:iCs w:val="false"/>
          <w:sz w:val="24"/>
          <w:szCs w:val="24"/>
        </w:rPr>
        <w:t xml:space="preserve">Что касается проверки стандартов именования, Amplitude позволяет задавать </w:t>
      </w:r>
      <w:r>
        <w:rPr>
          <w:rFonts w:ascii="Times New Roman" w:cs="Times New Roman" w:eastAsia="Times New Roman" w:hAnsi="Times New Roman"/>
          <w:b/>
          <w:bCs/>
          <w:i w:val="false"/>
          <w:iCs w:val="false"/>
          <w:sz w:val="24"/>
          <w:szCs w:val="24"/>
        </w:rPr>
        <w:t xml:space="preserve">naming conventions</w:t>
      </w:r>
      <w:r>
        <w:rPr>
          <w:rFonts w:ascii="Times New Roman" w:cs="Times New Roman" w:eastAsia="Times New Roman" w:hAnsi="Times New Roman"/>
          <w:b w:val="false"/>
          <w:bCs w:val="false"/>
          <w:i w:val="false"/>
          <w:iCs w:val="false"/>
          <w:sz w:val="24"/>
          <w:szCs w:val="24"/>
        </w:rPr>
        <w:t xml:space="preserve"> в виде текстовых правил и шаблонов в разделе Data Settings, однако их соблюдение носит рекомендательный характер. Автоматической проверки формата при добавлении события не предусмотрено: разработчик может отправить событие с произвольным именем, которое не будет отклонено системой и немедленно попадёт в аналитический поток.</w:t>
      </w:r>
    </w:p>
    <w:p>
      <w:pPr>
        <w:spacing w:line="360" w:lineRule="auto" w:before="0" w:after="120"/>
        <w:ind w:firstLine="709"/>
        <w:jc w:val="both"/>
      </w:pPr>
      <w:r>
        <w:rPr>
          <w:rFonts w:ascii="Times New Roman" w:cs="Times New Roman" w:eastAsia="Times New Roman" w:hAnsi="Times New Roman"/>
          <w:sz w:val="24"/>
          <w:szCs w:val="24"/>
        </w:rPr>
        <w:t xml:space="preserve">Таким образом, несмотря на то что Amplitude предоставляет наиболее предметно-ориентированную среду для управления таксономией событий, её возможности в области автоматической дедупликации и контроля именования ограничены правиловым подходом и ручной модерацией. Именно данный разрыв является точкой приложения разрабатываемого в настоящей работе инструмента.</w:t>
      </w:r>
    </w:p>
    <w:p>
      <w:pPr>
        <w:spacing w:line="360" w:lineRule="auto" w:before="280" w:after="100"/>
        <w:ind w:firstLine="0"/>
        <w:jc w:val="left"/>
      </w:pPr>
      <w:r>
        <w:rPr>
          <w:rFonts w:ascii="Times New Roman" w:cs="Times New Roman" w:eastAsia="Times New Roman" w:hAnsi="Times New Roman"/>
          <w:b/>
          <w:bCs/>
          <w:sz w:val="26"/>
          <w:szCs w:val="26"/>
        </w:rPr>
        <w:t xml:space="preserve">1.2.5 Сравнительный анализ рассмотренных решений</w:t>
      </w:r>
    </w:p>
    <w:p>
      <w:pPr>
        <w:spacing w:line="360" w:lineRule="auto" w:before="0" w:after="120"/>
        <w:ind w:firstLine="709"/>
        <w:jc w:val="both"/>
      </w:pPr>
      <w:r>
        <w:rPr>
          <w:rFonts w:ascii="Times New Roman" w:cs="Times New Roman" w:eastAsia="Times New Roman" w:hAnsi="Times New Roman"/>
          <w:sz w:val="24"/>
          <w:szCs w:val="24"/>
        </w:rPr>
        <w:t xml:space="preserve">На основании проведённого анализа можно сформулировать следующие выводы о соответствии существующих инструментов задаче автоматического выявления дублей и проверки стандартов именования в аналитических таксономиях.</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c>
          <w:tcPr>
            <w:tcW w:type="dxa" w:w="22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F3864"/>
                <w:sz w:val="20"/>
                <w:szCs w:val="20"/>
              </w:rPr>
              <w:t xml:space="preserve">Критерий</w:t>
            </w:r>
          </w:p>
        </w:tc>
        <w:tc>
          <w:tcPr>
            <w:tcW w:type="dxa" w:w="17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F3864"/>
                <w:sz w:val="20"/>
                <w:szCs w:val="20"/>
              </w:rPr>
              <w:t xml:space="preserve">Ataccama ONE</w:t>
            </w:r>
          </w:p>
        </w:tc>
        <w:tc>
          <w:tcPr>
            <w:tcW w:type="dxa" w:w="17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F3864"/>
                <w:sz w:val="20"/>
                <w:szCs w:val="20"/>
              </w:rPr>
              <w:t xml:space="preserve">Informatica IDMC</w:t>
            </w:r>
          </w:p>
        </w:tc>
        <w:tc>
          <w:tcPr>
            <w:tcW w:type="dxa" w:w="17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F3864"/>
                <w:sz w:val="20"/>
                <w:szCs w:val="20"/>
              </w:rPr>
              <w:t xml:space="preserve">IBM QualityStage</w:t>
            </w:r>
          </w:p>
        </w:tc>
        <w:tc>
          <w:tcPr>
            <w:tcW w:type="dxa" w:w="1726"/>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1F3864"/>
                <w:sz w:val="20"/>
                <w:szCs w:val="20"/>
              </w:rPr>
              <w:t xml:space="preserve">Amplitude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Семантическая дедупликация</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Частично (Active Learning)</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Да (BERT-эмбеддинги)</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Нет (статистика весов)</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Нет</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Детекция опечаток / форматирования</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Да (fuzzy, n-граммы)</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Да</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Да (SSA-NAME3)</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Ограниченно</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Проверка нейминга</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Нет</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Нет</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Нет</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Рекомендательно</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Работа с короткими строками событий</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Ограниченно</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Ограниченно</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Слабо</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Да</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Интеграция с продуктовой аналитикой</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Нет</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Нет</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Нет</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Да (Segment, SDK)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Порог входа / сложность настройки</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Высокий</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Очень высокий</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Очень высокий</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Низкий</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Объяснимость решений</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Средняя</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Низкая (black box)</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Высокая (веса полей)</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Нет</w:t>
            </w:r>
          </w:p>
        </w:tc>
      </w:tr>
    </w:tbl>
    <w:p>
      <w:pPr>
        <w:spacing w:before="120" w:after="200"/>
        <w:ind w:firstLine="0"/>
        <w:jc w:val="center"/>
      </w:pPr>
      <w:r>
        <w:rPr>
          <w:rFonts w:ascii="Times New Roman" w:cs="Times New Roman" w:eastAsia="Times New Roman" w:hAnsi="Times New Roman"/>
          <w:i/>
          <w:iCs/>
          <w:color w:val="555555"/>
          <w:sz w:val="20"/>
          <w:szCs w:val="20"/>
        </w:rPr>
        <w:t xml:space="preserve">Таблица 1 — Сравнение существующих решений по ключевым критериям</w:t>
      </w:r>
    </w:p>
    <w:p>
      <w:pPr>
        <w:spacing w:line="360" w:lineRule="auto" w:before="0" w:after="120"/>
        <w:ind w:firstLine="709"/>
        <w:jc w:val="both"/>
      </w:pPr>
      <w:r>
        <w:rPr>
          <w:rFonts w:ascii="Times New Roman" w:cs="Times New Roman" w:eastAsia="Times New Roman" w:hAnsi="Times New Roman"/>
          <w:sz w:val="24"/>
          <w:szCs w:val="24"/>
        </w:rPr>
        <w:t xml:space="preserve">Анализ показывает, что MDM-платформы обладают развитыми алгоритмическими возможностями в части дедупликации, однако ориентированы на структурированные корпоративные данные и не адаптированы к специфике коротких строковых идентификаторов событий. Amplitude, напротив, предоставляет подходящую предметную среду, но лишена семантических механизмов поиска дублей и автоматической валидации именования. Выявленный разрыв — отсутствие специализированного инструмента, объединяющего семантическую дедупликацию и проверку стандартов именования применительно к аналитическим таксономиям — определяет научную и практическую новизну настоящего исследования.</w:t>
      </w:r>
    </w:p>
    <w:p>
      <w:pPr>
        <w:spacing w:line="360" w:lineRule="auto" w:before="0" w:after="120"/>
        <w:ind w:firstLine="709"/>
        <w:jc w:val="both"/>
      </w:pPr>
      <w:r>
        <w:rPr>
          <w:rFonts w:ascii="Times New Roman" w:cs="Times New Roman" w:eastAsia="Times New Roman" w:hAnsi="Times New Roman"/>
          <w:b w:val="false"/>
          <w:bCs w:val="false"/>
          <w:i w:val="false"/>
          <w:iCs w:val="false"/>
          <w:sz w:val="24"/>
          <w:szCs w:val="24"/>
        </w:rPr>
        <w:t xml:space="preserve">Дополнительно следует отметить, что перечисленные платформы оперируют преимущественно на уровне </w:t>
      </w:r>
      <w:r>
        <w:rPr>
          <w:rFonts w:ascii="Times New Roman" w:cs="Times New Roman" w:eastAsia="Times New Roman" w:hAnsi="Times New Roman"/>
          <w:b/>
          <w:bCs/>
          <w:i w:val="false"/>
          <w:iCs w:val="false"/>
          <w:sz w:val="24"/>
          <w:szCs w:val="24"/>
        </w:rPr>
        <w:t xml:space="preserve">реактивного</w:t>
      </w:r>
      <w:r>
        <w:rPr>
          <w:rFonts w:ascii="Times New Roman" w:cs="Times New Roman" w:eastAsia="Times New Roman" w:hAnsi="Times New Roman"/>
          <w:b w:val="false"/>
          <w:bCs w:val="false"/>
          <w:i w:val="false"/>
          <w:iCs w:val="false"/>
          <w:sz w:val="24"/>
          <w:szCs w:val="24"/>
        </w:rPr>
        <w:t xml:space="preserve"> контроля качества — обнаруживая проблемы в уже накопленных данных. Разрабатываемый инструмент ориентирован на </w:t>
      </w:r>
      <w:r>
        <w:rPr>
          <w:rFonts w:ascii="Times New Roman" w:cs="Times New Roman" w:eastAsia="Times New Roman" w:hAnsi="Times New Roman"/>
          <w:b/>
          <w:bCs/>
          <w:i w:val="false"/>
          <w:iCs w:val="false"/>
          <w:sz w:val="24"/>
          <w:szCs w:val="24"/>
        </w:rPr>
        <w:t xml:space="preserve">превентивную</w:t>
      </w:r>
      <w:r>
        <w:rPr>
          <w:rFonts w:ascii="Times New Roman" w:cs="Times New Roman" w:eastAsia="Times New Roman" w:hAnsi="Times New Roman"/>
          <w:b w:val="false"/>
          <w:bCs w:val="false"/>
          <w:i w:val="false"/>
          <w:iCs w:val="false"/>
          <w:sz w:val="24"/>
          <w:szCs w:val="24"/>
        </w:rPr>
        <w:t xml:space="preserve"> модель: выявление потенциальных дублей и нарушений нейминга в момент добавления нового события в таксономию, до его попадания в аналитический поток.</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2026-03-22T08:20:50.277Z</dcterms:created>
  <dcterms:modified xsi:type="dcterms:W3CDTF">2026-03-22T08:20:50.278Z</dcterms:modified>
</cp:coreProperties>
</file>

<file path=docProps/custom.xml><?xml version="1.0" encoding="utf-8"?>
<Properties xmlns="http://schemas.openxmlformats.org/officeDocument/2006/custom-properties" xmlns:vt="http://schemas.openxmlformats.org/officeDocument/2006/docPropsVTypes"/>
</file>