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1400" w:hRule="atLeas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0"/>
              <w:left w:type="dxa" w:w="1134"/>
              <w:bottom w:type="dxa" w:w="700"/>
              <w:right w:type="dxa" w:w="1134"/>
            </w:tcMar>
          </w:tcPr>
          <w:p>
            <w:pPr>
              <w:spacing w:after="1200" w:before="0" w:line="260" w:lineRule="auto"/>
            </w:pPr>
            <w:r>
              <w:drawing>
                <wp:inline distT="0" distB="0" distL="0" distR="0">
                  <wp:extent cx="2057400" cy="685800"/>
                  <wp:effectExtent t="0" r="0" b="0" l="0"/>
                  <wp:docPr id="1" name="logo" descr="Ganti dengan logo FullCircle" title="Logo FullCirc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260" w:lineRule="auto"/>
            </w:pPr>
            <w:r>
              <w:rPr>
                <w:rFonts w:ascii="Arial" w:cs="Arial" w:eastAsia="Arial" w:hAnsi="Arial"/>
                <w:b/>
                <w:bCs/>
                <w:color w:val="E8862A"/>
                <w:spacing w:val="60"/>
                <w:sz w:val="22"/>
                <w:szCs w:val="22"/>
              </w:rPr>
              <w:t xml:space="preserve">MASTER PRODUCT REQUIREMENTS DOCUMENT</w:t>
            </w:r>
          </w:p>
          <w:p>
            <w:pPr>
              <w:spacing w:after="6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Master PRD</w:t>
            </w:r>
          </w:p>
          <w:p>
            <w:pPr>
              <w:spacing w:after="60" w:before="0" w:line="240" w:lineRule="auto"/>
            </w:pPr>
            <w:r>
              <w:rPr>
                <w:rFonts w:ascii="Arial" w:cs="Arial" w:eastAsia="Arial" w:hAnsi="Arial"/>
                <w:color w:val="9FC1EE"/>
                <w:sz w:val="36"/>
                <w:szCs w:val="36"/>
              </w:rPr>
              <w:t xml:space="preserve">SEKOCI Integrated School Operating Platform</w:t>
            </w:r>
          </w:p>
          <w:p>
            <w:pPr>
              <w:spacing w:after="450" w:before="0" w:line="260" w:lineRule="auto"/>
            </w:pPr>
            <w:r>
              <w:rPr>
                <w:rFonts w:ascii="Arial" w:cs="Arial" w:eastAsia="Arial" w:hAnsi="Arial"/>
                <w:color w:val="DCE6F2"/>
                <w:sz w:val="28"/>
                <w:szCs w:val="28"/>
              </w:rPr>
              <w:t xml:space="preserve">Produk SaaS · Bagian 4 dari 4 · Menu 142–159</w:t>
            </w:r>
          </w:p>
          <w:p>
            <w:pPr>
              <w:spacing w:after="650" w:before="0" w:line="300" w:lineRule="auto"/>
            </w:pPr>
            <w:r>
              <w:rPr>
                <w:rFonts w:ascii="Arial" w:cs="Arial" w:eastAsia="Arial" w:hAnsi="Arial"/>
                <w:color w:val="DCE6F2"/>
                <w:sz w:val="21"/>
                <w:szCs w:val="21"/>
              </w:rPr>
              <w:t xml:space="preserve">Penjaminan mutu dan akreditasi, pelaporan pemerintah, komunikasi lanjutan, ekstensi pembayaran, analitik dan AI, 3D Campus, serta aplikasi white-label.</w:t>
            </w:r>
          </w:p>
          <w:tbl>
            <w:tblPr>
              <w:tblW w:type="dxa" w:w="96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9"/>
              <w:gridCol w:w="160"/>
              <w:gridCol w:w="2289"/>
              <w:gridCol w:w="160"/>
              <w:gridCol w:w="2289"/>
              <w:gridCol w:w="160"/>
              <w:gridCol w:w="2289"/>
            </w:tblGrid>
            <w:tr>
              <w:tc>
                <w:tcPr>
                  <w:tcW w:type="dxa" w:w="2289"/>
                  <w:tcBorders>
                    <w:top w:val="single" w:color="E8862A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4A78" w:color="auto" w:val="clear"/>
                  <w:tcMar>
                    <w:top w:type="dxa" w:w="200"/>
                    <w:left w:type="dxa" w:w="220"/>
                    <w:bottom w:type="dxa" w:w="200"/>
                    <w:right w:type="dxa" w:w="0"/>
                  </w:tcMar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18</w:t>
                  </w:r>
                </w:p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9FC1EE"/>
                      <w:sz w:val="17"/>
                      <w:szCs w:val="17"/>
                    </w:rPr>
                    <w:t xml:space="preserve">menu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89"/>
                  <w:tcBorders>
                    <w:top w:val="single" w:color="E8862A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4A78" w:color="auto" w:val="clear"/>
                  <w:tcMar>
                    <w:top w:type="dxa" w:w="200"/>
                    <w:left w:type="dxa" w:w="220"/>
                    <w:bottom w:type="dxa" w:w="200"/>
                    <w:right w:type="dxa" w:w="0"/>
                  </w:tcMar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7</w:t>
                  </w:r>
                </w:p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9FC1EE"/>
                      <w:sz w:val="17"/>
                      <w:szCs w:val="17"/>
                    </w:rPr>
                    <w:t xml:space="preserve">grup menu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89"/>
                  <w:tcBorders>
                    <w:top w:val="single" w:color="E8862A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4A78" w:color="auto" w:val="clear"/>
                  <w:tcMar>
                    <w:top w:type="dxa" w:w="200"/>
                    <w:left w:type="dxa" w:w="220"/>
                    <w:bottom w:type="dxa" w:w="200"/>
                    <w:right w:type="dxa" w:w="0"/>
                  </w:tcMar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10</w:t>
                  </w:r>
                </w:p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9FC1EE"/>
                      <w:sz w:val="17"/>
                      <w:szCs w:val="17"/>
                    </w:rPr>
                    <w:t xml:space="preserve">aturan bisnis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89"/>
                  <w:tcBorders>
                    <w:top w:val="single" w:color="E8862A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4A78" w:color="auto" w:val="clear"/>
                  <w:tcMar>
                    <w:top w:type="dxa" w:w="200"/>
                    <w:left w:type="dxa" w:w="220"/>
                    <w:bottom w:type="dxa" w:w="200"/>
                    <w:right w:type="dxa" w:w="0"/>
                  </w:tcMar>
                </w:tcPr>
                <w:p>
                  <w:pPr>
                    <w:spacing w:after="40" w:before="0" w:line="24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66</w:t>
                  </w:r>
                </w:p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color w:val="9FC1EE"/>
                      <w:sz w:val="17"/>
                      <w:szCs w:val="17"/>
                    </w:rPr>
                    <w:t xml:space="preserve">kebutuhan fungsional</w:t>
                  </w:r>
                </w:p>
              </w:tc>
            </w:tr>
          </w:tbl>
          <w:p>
            <w:pPr>
              <w:spacing w:after="450" w:before="0" w:line="260" w:lineRule="auto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b/>
                <w:bCs/>
                <w:color w:val="9FC1EE"/>
                <w:spacing w:val="40"/>
                <w:sz w:val="17"/>
                <w:szCs w:val="17"/>
              </w:rPr>
              <w:t xml:space="preserve">DISIAPKAN UNTUK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 produk, engineering, UI/UX, dan QA SEKOCI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1234"/>
              <w:bottom w:type="dxa" w:w="0"/>
              <w:right w:type="dxa" w:w="1234"/>
            </w:tcMar>
          </w:tcPr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919"/>
              <w:gridCol w:w="1800"/>
              <w:gridCol w:w="2919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DOCUMENT ID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SEKOCI-MPRD-001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VERSI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1.0 — Bagian 4 (draft)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TANGGAL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10/10/2026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STATUS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Draft, menunggu review</w:t>
                  </w:r>
                </w:p>
              </w:tc>
            </w:tr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PRODUK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SEKOCI Integrated School Operating Platform (SaaS)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PRODUCT OWNER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David Pambudi</w:t>
                  </w:r>
                </w:p>
              </w:tc>
            </w:tr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PROJECT MANAGER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David Pambudi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A6578"/>
                      <w:spacing w:val="20"/>
                      <w:sz w:val="15"/>
                      <w:szCs w:val="15"/>
                    </w:rPr>
                    <w:t xml:space="preserve">KLASIFIKASI</w:t>
                  </w:r>
                </w:p>
              </w:tc>
              <w:tc>
                <w:tcPr>
                  <w:tcW w:type="dxa" w:w="2919"/>
                  <w:tcBorders>
                    <w:top w:val="none" w:color="FFFFFF" w:sz="0"/>
                    <w:left w:val="none" w:color="FFFFFF" w:sz="0"/>
                    <w:bottom w:val="single" w:color="C8D3E0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0"/>
                  </w:tcMar>
                </w:tcPr>
                <w:p>
                  <w:pPr>
                    <w:spacing w:after="0" w:before="0" w:line="260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A5F"/>
                      <w:sz w:val="19"/>
                      <w:szCs w:val="19"/>
                    </w:rPr>
                    <w:t xml:space="preserve">Rahasia — internal tim</w:t>
                  </w:r>
                </w:p>
              </w:tc>
            </w:tr>
          </w:tbl>
          <w:p>
            <w:pPr>
              <w:spacing w:after="300" w:before="0" w:line="260" w:lineRule="auto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color w:val="5A6578"/>
                <w:sz w:val="15"/>
                <w:szCs w:val="15"/>
              </w:rPr>
              <w:t xml:space="preserve">PT FullCircle Solusi Indonesia  ·  Gedung Artha Graha Lt. 26 (SCBD), Unit 2601, Jakarta Selatan  ·  www.fullcircle.id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Kontrol Dokumen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Riwayat versi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1407"/>
        <w:gridCol w:w="2438"/>
        <w:gridCol w:w="4128"/>
      </w:tblGrid>
      <w:tr>
        <w:trPr>
          <w:cantSplit/>
          <w:tblHeader/>
        </w:trPr>
        <w:tc>
          <w:tcPr>
            <w:tcW w:type="dxa" w:w="16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</w:t>
            </w:r>
          </w:p>
        </w:tc>
        <w:tc>
          <w:tcPr>
            <w:tcW w:type="dxa" w:w="1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Tanggal</w:t>
            </w:r>
          </w:p>
        </w:tc>
        <w:tc>
          <w:tcPr>
            <w:tcW w:type="dxa" w:w="24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Pemilik</w:t>
            </w:r>
          </w:p>
        </w:tc>
        <w:tc>
          <w:tcPr>
            <w:tcW w:type="dxa" w:w="412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Perubahan</w:t>
            </w:r>
          </w:p>
        </w:tc>
      </w:tr>
      <w:tr>
        <w:trPr>
          <w:cantSplit/>
          <w:tblHeader w:val="false"/>
        </w:trPr>
        <w:tc>
          <w:tcPr>
            <w:tcW w:type="dxa" w:w="16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 — Bagian 4</w:t>
            </w:r>
          </w:p>
        </w:tc>
        <w:tc>
          <w:tcPr>
            <w:tcW w:type="dxa" w:w="1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10/10/2026</w:t>
            </w:r>
          </w:p>
        </w:tc>
        <w:tc>
          <w:tcPr>
            <w:tcW w:type="dxa" w:w="24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PT FullCircle Solusi Indonesia</w:t>
            </w:r>
          </w:p>
        </w:tc>
        <w:tc>
          <w:tcPr>
            <w:tcW w:type="dxa" w:w="412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Kebutuhan grup menu 27–33 (menu 142–159); penyesuaian batas menu 28 dan 75 di Bagian 1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Hubungan dengan Bagian 1–3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Kerangka umum di Bagian 1 berlaku penuh. Bagian ini melengkapi katalog 159 menu. Dua kebutuhan di Bagian 1 disesuaikan agar tidak tumpang tindih: pembayaran gerai retail dipindah dari menu 28 ke menu 151, dan menu 75 dibatasi pada pengumuman satu arah karena percakapan dua arah ada di menu 148.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76" w:lineRule="auto"/>
      </w:pPr>
      <w:r>
        <w:rPr>
          <w:rFonts w:ascii="Arial" w:cs="Arial" w:eastAsia="Arial" w:hAnsi="Arial"/>
          <w:i/>
          <w:iCs/>
          <w:color w:val="5A6578"/>
          <w:sz w:val="17"/>
          <w:szCs w:val="17"/>
        </w:rPr>
        <w:t xml:space="preserve">Jika daftar isi kosong, klik kanan pada area ini lalu pilih Update Field.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Ringkasan Bagian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7"/>
        <w:gridCol w:w="2472"/>
        <w:gridCol w:w="2759"/>
      </w:tblGrid>
      <w:tr>
        <w:trPr>
          <w:cantSplit/>
          <w:tblHeader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27. QA &amp; Akreditasi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142–144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28. Pelaporan Pemerintah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145–146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29. Komunikasi Lanjutan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147–149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30. Ekstensi Pembayaran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150–151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31. Analitik &amp; AI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152–154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32. 3D Campus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155–158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44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33. Aplikasi White-label</w:t>
            </w:r>
          </w:p>
        </w:tc>
        <w:tc>
          <w:tcPr>
            <w:tcW w:type="dxa" w:w="247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159</w:t>
            </w:r>
          </w:p>
        </w:tc>
        <w:tc>
          <w:tcPr>
            <w:tcW w:type="dxa" w:w="275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Seluruh menu berlabel Add-on. Bagian ini memuat 66 kebutuhan fungsional dan 24 skenario Given/When/Then.</w:t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Peran Tambahan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3847"/>
        <w:gridCol w:w="2839"/>
      </w:tblGrid>
      <w:tr>
        <w:trPr>
          <w:cantSplit/>
          <w:tblHeader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Peran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Tujuan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Lingkup data</w:t>
            </w:r>
          </w:p>
        </w:tc>
      </w:tr>
      <w:tr>
        <w:trPr>
          <w:cantSplit/>
          <w:tblHeader w:val="false"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QA Coordinator / Tim Penjaminan Mutu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Standar, bukti, evaluasi diri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Unit atau yayasan</w:t>
            </w:r>
          </w:p>
        </w:tc>
      </w:tr>
      <w:tr>
        <w:trPr>
          <w:cantSplit/>
          <w:tblHeader w:val="false"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Operator Dapodik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Sinkronisasi data pemerintah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Unit yang ditugaskan</w:t>
            </w:r>
          </w:p>
        </w:tc>
      </w:tr>
      <w:tr>
        <w:trPr>
          <w:cantSplit/>
          <w:tblHeader w:val="false"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Humas / Marketing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Kampanye, landing page, referral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Unit atau yayasan</w:t>
            </w:r>
          </w:p>
        </w:tc>
      </w:tr>
      <w:tr>
        <w:trPr>
          <w:cantSplit/>
          <w:tblHeader w:val="false"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 Analyst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Dashboard dan laporan kustom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Sesuai lingkup yang diberikan</w:t>
            </w:r>
          </w:p>
        </w:tc>
      </w:tr>
      <w:tr>
        <w:trPr>
          <w:cantSplit/>
          <w:tblHeader w:val="false"/>
        </w:trPr>
        <w:tc>
          <w:tcPr>
            <w:tcW w:type="dxa" w:w="2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Admin (FullCircle)</w:t>
            </w:r>
          </w:p>
        </w:tc>
        <w:tc>
          <w:tcPr>
            <w:tcW w:type="dxa" w:w="384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Konfigurasi provider pembayaran dan build white-label per klien</w:t>
            </w:r>
          </w:p>
        </w:tc>
        <w:tc>
          <w:tcPr>
            <w:tcW w:type="dxa" w:w="283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Instalasi klien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Entitas Data &amp; System of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2417"/>
        <w:gridCol w:w="3518"/>
      </w:tblGrid>
      <w:tr>
        <w:trPr>
          <w:cantSplit/>
          <w:tblHeader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Sumber data utama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Standard, Indicator, Target, Evidence, Self-evaluation, Action Plan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Quality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Nilai indikator otomatis dari metric dictionary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Dapodik Mapping, Sync Log, Regulatory Report Snapshot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Government Reporting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tidak menimpa data Dapodik secara otomatis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Segment, Campaign, Consent (opt-in/opt-out)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Communication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Pengiriman melalui notification-service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Conversation, Message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Communication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Disimpan untuk audit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Landing Page, Referral Code, Attribution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Marketing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Reward melalui promo menu 09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Provider, Routing Rule, Autodebit Mandate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Payment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Kredensial di secret manager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Custom Dashboard, Scheduled Report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Analytics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Memakai read model dan metric dictionary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 Conversation Log, Prediction, Model Metadata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AI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Retensi mengikuti kebijakan klien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3D Model, Room Mapping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3D Campus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ruang, aset, tenant, dan pemesanan dibaca dari menu pemiliknya</w:t>
            </w:r>
          </w:p>
        </w:tc>
      </w:tr>
      <w:tr>
        <w:trPr>
          <w:cantSplit/>
          <w:tblHeader w:val="false"/>
        </w:trPr>
        <w:tc>
          <w:tcPr>
            <w:tcW w:type="dxa" w:w="370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 Branding, App Build</w:t>
            </w:r>
          </w:p>
        </w:tc>
        <w:tc>
          <w:tcPr>
            <w:tcW w:type="dxa" w:w="24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Platform</w:t>
            </w:r>
          </w:p>
        </w:tc>
        <w:tc>
          <w:tcPr>
            <w:tcW w:type="dxa" w:w="35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 klien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Aturan Bisnis Domain Lanjutan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2"/>
        <w:gridCol w:w="7786"/>
      </w:tblGrid>
      <w:tr>
        <w:trPr>
          <w:cantSplit/>
          <w:tblHeader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Aturan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BR-QA-01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Setelah evaluasi diri difinalisasi, bukti dan nilai indikator periode tersebut dikunci; perubahan memerlukan pembukaan kembali melalui approval.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BR-GOV-01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SEKOCI tidak menimpa data Dapodik maupun data SEKOCI secara otomatis; setiap perbedaan diputuskan operator dan keputusan tercatat.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BR-COM-01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Kampanye promosi hanya dikirim kepada penerima yang memberikan persetujuan dan tidak memilih berhenti; notifikasi transaksional dan pengumuman wajib (menu 07) tidak terpengaruh.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BR-COM-02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Percakapan hanya dapat dilakukan antara guru dan orang tua siswa yang diampunya atau yang diwalikannya; seluruh pesan disimpan untuk audit.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BR-REF-01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Reward referral hanya diterbitkan setelah pendaftar yang memakai kode referral menyelesaikan daftar ulang, dan diterbitkan melalui mesin promo (menu 09).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BR-PAY-03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Setiap transaksi diproses oleh tepat satu provider; status, settlement, dan rekonsiliasinya dicatat per provider.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BR-PAY-04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Autodebit hanya berjalan dengan mandat aktif dari orang tua untuk jenis tagihan yang disetujui; orang tua dapat membatalkan mandat kapan saja.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BR-AI-01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 Assistant hanya membaca data dalam lingkup akses pengguna yang bertanya, tidak menjalankan aksi tanpa konfirmasi, dan data klien tidak dipakai untuk melatih model tanpa persetujuan tertulis klien.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BR-AI-02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Hasil prediksi bersifat rekomendasi; tidak ada keputusan otomatis yang berdampak pada siswa, orang tua, atau pegawai (misalnya sanksi, penolakan, atau penagihan khusus) tanpa keputusan manusia.</w:t>
            </w:r>
          </w:p>
        </w:tc>
      </w:tr>
      <w:tr>
        <w:trPr>
          <w:cantSplit/>
          <w:tblHeader w:val="false"/>
        </w:trPr>
        <w:tc>
          <w:tcPr>
            <w:tcW w:type="dxa" w:w="18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BR-3D-01</w:t>
            </w:r>
          </w:p>
        </w:tc>
        <w:tc>
          <w:tcPr>
            <w:tcW w:type="dxa" w:w="778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3D Campus tidak menyimpan salinan data operasional; data ruang, aset, tenant, pemesanan, dan perawatan dibaca dari menu pemiliknya.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Kebutuhan Fungsional per Grup Menu &amp; Menu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Kebutuhan lintas modul (Bagian 1, bab 10) dan aturan bisnis (Bagian 1, bab 9 dan bab 4 di atas) berlaku tanpa ditulis ulang.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27 — QA &amp; Akreditasi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13 · Add-on. Penjaminan mutu internal dan persiapan akreditasi.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142. Standar &amp; Indikator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Penjaminan Mutu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QA Coordinator; Kepala Unit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Kerangka standar mutu dan indikatornya yang dipakai untuk evaluasi diri dan akreditasi.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Quality framework, Indicators, Targets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Standar, butir/instrumen, indikator, versi instrumen, target per unit, sumber data otomatis, penanggung jawab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FR-142-001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mengelola kerangka standar mutu beserta butir, indikator, dan versinya, sehingga instrumen akreditasi yang berlaku dapat dimuat tanpa perubahan kode [OQ-37].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FR-142-002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menetapkan target indikator per unit dan tahun ajaran beserta penanggung jawabnya.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FR-142-003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menautkan indikator ke metrik yang sudah ada di SEKOCI (misalnya persentase kehadiran, collection rate, rasio pendaftar) sehingga nilainya terisi otomatis dari metric dictionary.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AC-142-01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Indikator terisi otomatis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indikator "rata-rata kehadiran siswa" ditautkan ke metrik kehadiran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QA Coordinator membuka indikator untuk unit SMP semester ganjil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nilai indikator terisi dari data kehadiran beserta waktu pembaruan terakhir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143. Repositori Bukti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Penjaminan Mutu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QA Coordinator; penanggung jawab indikator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Kumpulan bukti dokumen untuk setiap indikator.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Evidence repository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Unggah bukti, tautan ke indikator, tautan ke laporan SEKOCI, versi, status verifikasi, kelengkapan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FR-143-001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penanggung jawab mengunggah bukti dan menautkannya ke satu atau lebih indikator.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FR-143-002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bukti berupa tautan ke laporan SEKOCI yang dapat dibuka ulang sesuai hak akses.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FR-143-003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memverifikasi bukti oleh QA Coordinator dan menampilkan kelengkapan bukti per standar.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FR-143-004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BR-QA-01 setelah evaluasi diri difinalisasi.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AC-143-01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Kelengkapan bukti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standar sarana memiliki 10 indikator dan 7 sudah memiliki bukti terverifikasi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QA Coordinator membuka ringkasan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kelengkapan standar sarana tampil 70%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144. Evaluasi Diri &amp; Laporan Akreditasi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Penjaminan Mutu /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QA Coordinator; Kepala Unit; Pengurus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Evaluasi diri berkala, rencana tindak lanjut, dan laporan untuk akreditasi.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Self-evaluation, Action plan, Accreditation report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Penilaian per indikator, skor standar, rencana perbaikan, penanggung jawab dan tenggat, finalisasi, laporan per instrumen, perbandingan antar unit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FR-144-001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tim menilai capaian setiap indikator dan menghitung skor per standar sesuai bobot instrumen.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FR-144-002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mengelola rencana tindak lanjut untuk indikator di bawah target, dengan penanggung jawab dan tenggat.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FR-144-003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memproses finalisasi evaluasi diri melalui workflow approval (menu 79).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FR-144-004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menghasilkan laporan evaluasi diri dan laporan persiapan akreditasi per unit, serta perbandingan antar unit untuk yayasan.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AC-144-01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Rencana tindak lanjut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target indikator rasio buku per siswa 2 dan capaian 1,4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evaluasi diri disimpan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indikator ditandai di bawah target dan meminta rencana tindak lanjut sebelum finalisasi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28 — Pelaporan Pemerintah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13 · Add-on. Sinkronisasi data dan laporan wajib ke instansi pemerintah.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145. Sinkronisasi Dapodik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Operator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Operator Dapodik; School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Menyelaraskan data siswa, rombel, dan PTK antara SEKOCI dan Dapodik.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mapping, Comparison, Sync log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Pemetaan field, perbandingan data, daftar perbedaan, validasi, ekspor/impor sesuai mekanisme yang diizinkan, log sinkronisasi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FR-145-001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memetakan data siswa, rombongan belajar, dan PTK di SEKOCI ke struktur data Dapodik.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FR-145-002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membandingkan data SEKOCI dengan data Dapodik yang diambil melalui mekanisme yang diizinkan [OQ-36] dan menampilkan daftar perbedaan per field.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FR-145-003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BR-GOV-01 dalam menyelesaikan perbedaan.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FR-145-004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menyiapkan data pembaruan dalam format yang dapat dipakai operator untuk memperbarui Dapodik, dan mencatat log setiap sinkronisasi.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AC-145-01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Perbedaan data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NISN siswa di SEKOCI berbeda dengan di Dapodik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perbandingan dijalankan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perbedaan ditampilkan untuk diputuskan operator dan data tidak ditimpa otomatis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146. Laporan Regulasi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Operator /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School Admin; Kepala Unit; Pengurus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Laporan berkala yang diwajibkan instansi pemerintah atau yayasan.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Regulatory report templates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Template laporan, sumber data, periode, pratinjau, approval, ekspor, riwayat pengiriman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FR-146-001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mengelola template laporan regulasi (misalnya laporan bulanan sekolah) yang mengambil data dari modul SEKOCI.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FR-146-002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pratinjau, memproses persetujuan laporan melalui workflow approval (menu 79), dan mengekspornya dalam format yang ditentukan.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FR-146-003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menyimpan riwayat laporan yang sudah diserahkan beserta datanya pada saat itu.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AC-146-01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Laporan tersimpan apa adanya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laporan bulan September sudah diserahkan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data siswa September kemudian dikoreksi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laporan September yang tersimpan tetap menampilkan data saat diserahkan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29 — Komunikasi Lanjutan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15 · Add-on. Kampanye pesan massal, percakapan guru–orang tua, dan pemasaran PPDB.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147. WhatsApp Broadcast &amp; Kampanye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Humas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Humas / Marketing; School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Pengiriman pesan massal tersegmentasi. Notifikasi transaksional dan pengumuman tetap di menu 07.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Segmentation, Campaign, Scheduling, Analytics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Segmen penerima, template WhatsApp yang disetujui, penjadwalan, opt-in/opt-out, kuota, laporan terkirim/dibaca/dibalas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FR-147-001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membuat segmen penerima dari data SEKOCI (misalnya orang tua per unit, pendaftar PPDB per tahap, alumni) dengan filter yang dapat disimpan.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FR-147-002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mengirim kampanye memakai template WhatsApp yang sudah disetujui penyedia, dengan penjadwalan.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FR-147-003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BR-COM-01.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FR-147-004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melaporkan jumlah terkirim, terbaca, dibalas, dan gagal per kampanye.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AC-147-01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Penerima opt-out dikecualikan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segmen berisi 500 orang tua dan 20 sudah memilih berhenti menerima promosi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kampanye dikirim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pesan terkirim ke 480 orang tua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148. Chat Guru–Orang Tua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Web-portal (guru dan orang tua)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Guru; Orang tua; Kepala Unit (moderasi)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Percakapan dua arah antara guru dan orang tua. Pengumuman satu arah tetap di menu 75.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Messaging, Moderation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Percakapan per siswa, lampiran, jam layanan, status baca, pelaporan pesan, arsip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FR-148-001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percakapan antara guru dan orang tua siswa yang diampunya (BR-COM-02).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FR-148-002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mendukung lampiran, status terkirim dan dibaca, serta notifikasi pesan baru.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FR-148-003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jam layanan yang dikonfigurasi; pesan di luar jam layanan tetap terkirim dengan informasi bahwa balasan akan diberikan pada jam layanan.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FR-148-004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pengguna melaporkan pesan yang tidak pantas kepada Kepala Unit, dan menyimpan seluruh pesan untuk keperluan audit.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AC-148-01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Hanya guru yang mengampu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guru Matematika tidak mengajar di kelas 9B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guru tersebut mencoba memulai percakapan dengan orang tua siswa 9B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percakapan tidak dapat dimulai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AC-148-02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 luar jam layanan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jam layanan 07.00–17.00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mengirim pesan pukul 21.00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pesan terkirim dan orang tua melihat informasi jam layanan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149. Landing Page &amp; Referral PPDB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Humas / Publik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Humas / Marketing; PPDB Admin; Orang tua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Halaman pemasaran PPDB per unit atau gelombang dan program referral.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Landing page builder, Referral program, Campaign tracking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Template halaman, konten, CTA ke formulir PPDB, kode referral, pelacakan sumber, reward melalui promo, laporan konversi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FR-149-001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menyediakan pembuat landing page PPDB per unit atau gelombang dari template, dengan tombol yang mengarah ke formulir pendaftaran (menu 16).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FR-149-002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mencatat sumber kunjungan dan pendaftaran (misalnya parameter kampanye dan kode referral).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FR-149-003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membuat kode referral untuk orang tua siswa aktif dan alumni, dan menerapkan BR-REF-01.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FR-149-004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melaporkan kunjungan, pendaftaran, dan konversi per sumber dan per kode referral.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AC-149-01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Reward referral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A membagikan kode referral dan pendaftar B memakai kode tersebut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pendaftar B menyelesaikan daftar ulang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reward untuk orang tua A diterbitkan melalui promo (menu 09)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AC-149-02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Reward belum berlaku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pendaftar B baru membayar formulir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laporan referral dibuka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referral orang tua A berstatus menunggu daftar ulang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30 — Ekstensi Pembayaran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15 · Add-on. Lebih dari satu penyedia pembayaran, autodebit, dan gerai retail.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150. Multi Payment Provider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Platform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Admin; Finance Manager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Pemakaian beberapa payment gateway dalam satu instalasi klien.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Provider configuration, Routing, Failover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Daftar provider, kredensial, metode per provider, aturan routing per metode/unit, failover, rekonsiliasi per provider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FR-150-001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mengelola lebih dari satu payment gateway beserta kredensial (disimpan di secret manager) dan metode yang didukung masing-masing.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FR-150-002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menentukan provider untuk setiap transaksi berdasarkan aturan routing per metode dan unit (BR-PAY-03).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FR-150-003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mengalihkan pembuatan transaksi baru ke provider cadangan bila provider utama tidak tersedia, sesuai pengaturan.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FR-150-004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menjalankan rekonsiliasi settlement (menu 31) per provider.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AC-150-01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Routing per metode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QRIS dirutekan ke provider A dan VA ke provider B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memilih VA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transaksi dibuat di provider B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AC-150-02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Failover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provider A tidak merespons dan failover aktif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memilih QRIS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transaksi baru dibuat di provider cadangan dan kejadian tercatat di menu 80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151. Autodebit &amp; Gerai Retail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Portal Orang Tua /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Orang tua; Finance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Pembayaran tagihan rutin secara autodebit dan pembayaran tunai di gerai retail.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Recurring debit, Mandate, Retail payment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Pendaftaran mandat autodebit, tagihan yang dicakup, jadwal debit, gagal debit, pembatalan, kode bayar gerai retail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FR-151-001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orang tua mendaftarkan mandat autodebit untuk jenis tagihan tertentu melalui provider yang mendukung (BR-PAY-04).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FR-151-002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mendebit tagihan yang jatuh tempo sesuai jadwal dan mencoba ulang debit yang gagal maksimal [2] kali.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FR-151-003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orang tua membatalkan mandat kapan saja, berlaku untuk debit berikutnya.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FR-151-004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menyediakan pembayaran tunai di gerai retail dengan kode bayar dan masa berlaku.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AC-151-01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Debit gagal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saldo rekening orang tua tidak mencukupi pada tanggal debit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debit dijalankan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debit gagal, dicoba ulang sesuai jadwal, dan orang tua menerima notifikasi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AC-151-02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Pembatalan mandat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membatalkan mandat pada 20 Oktober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tagihan November jatuh tempo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tagihan November tidak didebit otomatis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31 — Analitik &amp; AI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15 · Add-on. Analitik mandiri, asisten AI, dan analitik prediktif.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152. BI &amp; Dashboard Lanjutan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 Analyst; Pengurus Yayasan; Kepala Unit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Analitik mandiri di atas data SEKOCI. Dashboard standar tetap di menu 08, 17, 26, 32, dan 51–53.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Self-service dashboard, Report builder, Scheduled reports, Data export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Dashboard kustom, pembuat laporan, metrik dari metric dictionary, filter, jadwal kirim laporan, ekspor untuk alat BI eksternal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FR-152-001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pengguna berwenang menyusun dashboard dan laporan kustom dari metrik dan dimensi yang terdaftar di metric dictionary.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FR-152-002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lingkup akses pengguna pada setiap dashboard dan laporan kustom (BR-GEN-01).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FR-152-003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mengirim laporan terjadwal melalui email kepada penerima yang berwenang.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FR-152-004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menyediakan ekspor data agregat terkontrol untuk alat BI eksternal, dengan pencatatan audit.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AC-152-01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Lingkup akses dihormati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Kepala Unit SD membuka dashboard kustom yang dibuat oleh Yayasan Admin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dashboard ditampilkan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seluruh angka hanya mencakup unit SD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153. AI Assistant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Seluruh portal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Seluruh peran (sesuai hak akses)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Asisten berbasis AI untuk menjawab pertanyaan, mencari data, dan membantu menyusun konten.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Q&amp;A, Data lookup, Drafting, Help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Tanya jawab panduan produk, pencarian data sesuai hak akses, ringkasan, draf pengumuman atau pesan, konfirmasi sebelum aksi, log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FR-153-001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menjawab pertanyaan tentang cara memakai SEKOCI berdasarkan panduan produk.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FR-153-002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menjawab pertanyaan tentang data hanya dari data yang boleh diakses pengguna tersebut (BR-AI-01).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FR-153-003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membantu menyusun draf pengumuman, pesan, atau ringkasan laporan yang dapat diedit pengguna sebelum dipakai.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FR-153-004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meminta konfirmasi pengguna sebelum menjalankan aksi apa pun yang mengubah data, dan menjalankannya dengan hak akses pengguna tersebut.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FR-153-005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menandai jawaban yang dihasilkan AI, menampilkan sumber data yang dipakai, dan mencatat percakapan untuk audit sesuai kebijakan retensi.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AC-153-01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Pertanyaan di luar hak akses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bertanya tentang tunggakan siswa lain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asisten memproses pertanyaan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asisten menolak menampilkan data siswa lain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AC-153-02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Aksi memerlukan konfirmasi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Finance Admin meminta asisten mengirim pengingat ke orang tua yang menunggak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asisten menyiapkan daftar penerima dan isi pesan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pesan belum dikirim sampai Finance Admin mengonfirmasi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154. Analitik Prediktif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Yayasan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Kepala Unit; Finance Manager; Pengurus Yayasan; BI Analyst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Prediksi sebagai bahan pertimbangan pimpinan.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Risk scoring, Forecasting, Explainability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Risiko tunggakan, risiko ketidakhadiran berulang, proyeksi pendaftar PPDB, proyeksi arus kas, faktor penjelas, akurasi model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FR-154-001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menghasilkan skor risiko tunggakan per siswa dan risiko ketidakhadiran berulang per siswa, beserta faktor yang paling memengaruhi skor.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FR-154-002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memproyeksikan jumlah pendaftar PPDB per gelombang dan arus kas penerimaan per bulan.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FR-154-003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menerapkan BR-AI-02 pada seluruh hasil prediksi.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FR-154-004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akurasi model dari periode sebelumnya dan tanggal pelatihan terakhir.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AC-154-01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Prediksi sebagai rekomendasi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siswa memiliki skor risiko tunggakan tinggi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Finance Admin membuka daftar risiko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daftar menampilkan skor dan faktor penjelas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And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tidak ada tindakan otomatis terhadap siswa tersebut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32 — 3D Campus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16 · Add-on. Tampilan kampus tiga dimensi yang terhubung dengan data operasional.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155. Peta Kampus 3D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Web-portal /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Seluruh peran; Facility Officer (pengelola model)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Model kampus 3D untuk navigasi dan informasi ruang.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3D campus model, Navigation, Room info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Model gedung dan lantai, navigasi, pencarian ruang, info ruang dari menu 116, pengelolaan model, tampilan di perangkat menengah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FR-155-001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model 3D kampus per unit dengan navigasi antar gedung dan lantai.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FR-155-002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menautkan setiap ruang di model ke data ruang menu 116 dan menampilkan informasinya saat dipilih (BR-3D-01).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FR-155-003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menyediakan pencarian ruang yang menyorot lokasinya di model.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FR-155-004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Facility Officer mengunggah dan memperbarui model 3D beserta pemetaan ruangnya [OQ-39].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AC-155-01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Pencarian ruang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pengunjung mencari "Lab Kimia"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hasil dipilih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model berpindah ke lantai dan gedung lab kimia dan ruang tersebut disorot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156. Peta Kantin &amp; Tenant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Web-portal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Orang tua; Siswa; Pegawai; Canteen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Lokasi tenant kantin di model 3D beserta menunya.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Canteen map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Lokasi tenant, status buka, menu dan harga dari menu 124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FR-156-001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lokasi tenant kantin di model 3D dengan status buka atau tutup.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FR-156-002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menu dan harga tenant dari menu 124 saat tenant dipilih.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AC-156-01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dari POS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harga nasi goreng tenant A diubah di menu 124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pengguna memilih tenant A di peta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harga terbaru yang tampil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157. Peta Lab, Perpustakaan &amp; Ruang Serbaguna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Web-portal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Guru; Siswa; Pegawai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Status pemakaian ruang khusus di model 3D.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Room availability map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Status terpakai/kosong dari menu 117, jadwal hari ini, tautan pemesanan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FR-157-001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status terpakai atau kosong untuk lab, perpustakaan, dan ruang serbaguna berdasarkan pemesanan dan jadwal di menu 117.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FR-157-002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jadwal pemakaian hari ini dan tautan ke pemesanan ruang (menu 117).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AC-157-01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Status dari pemesanan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lab komputer dipesan 10.00–12.00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pengguna membuka peta pukul 10.30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lab komputer tampil terpakai beserta pemesannya</w:t>
            </w:r>
          </w:p>
        </w:tc>
      </w:tr>
    </w:tbl>
    <w:p>
      <w:pPr>
        <w:spacing w:after="80" w:before="0" w:line="276" w:lineRule="auto"/>
      </w:pP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158. Facility Digital Twin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Fasilitas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Facility Officer; Asset Officer; Kepala Unit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Tampilan aset dan perawatan di model 3D untuk pengelolaan fasilitas.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Asset overlay, Maintenance overlay, Sensor data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Lokasi aset dari menu 107, perintah kerja aktif dari menu 118, kondisi aset, data sensor bila tersedia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FR-158-001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aset per ruang di model 3D berdasarkan lokasi aset di menu 107.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FR-158-002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menyorot ruang yang memiliki perintah kerja aktif di menu 118 beserta statusnya.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FR-158-003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menampilkan data sensor ruang (misalnya suhu atau pemakaian listrik) bila sumber datanya tersedia [OQ-42].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16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AC-158-01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Perintah kerja terlihat di model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ruang 8A memiliki perintah kerja perbaikan AC berstatus diproses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Facility Officer membuka digital twin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ruang 8A disorot dengan status perbaikan AC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Grup Menu 33 — Aplikasi White-label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Phase 15 · Add-on. Aplikasi mobile dengan merek yayasan klien.</w:t>
      </w:r>
    </w:p>
    <w:p>
      <w:pPr>
        <w:pStyle w:val="Heading3"/>
        <w:keepNext/>
        <w:pBdr>
          <w:bottom w:val="single" w:color="2E6FBF" w:sz="6" w:space="3"/>
        </w:pBd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159. Aplikasi White-label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Portal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/ Platform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Peran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Admin; Yayasan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Phase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Tujuan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Aplikasi mobile bermerek yayasan untuk portal orang tua, siswa, dan guru.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Branding, App build, Store publishing, Push notification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Sub-fitur</w:t>
            </w:r>
          </w:p>
        </w:tc>
        <w:tc>
          <w:tcPr>
            <w:tcW w:type="dxa" w:w="793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Nama aplikasi, ikon, warna, splash screen, domain, portal yang disertakan, build per klien, publikasi ke toko aplikasi, notifikasi push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5658"/>
        <w:gridCol w:w="550"/>
        <w:gridCol w:w="1250"/>
        <w:gridCol w:w="900"/>
      </w:tblGrid>
      <w:tr>
        <w:trPr>
          <w:cantSplit/>
          <w:tblHeader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FR-159-001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memungkinkan pengaturan merek per klien: nama aplikasi, ikon, warna, splash screen, dan domain.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FR-159-002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menghasilkan build aplikasi mobile per klien yang memuat portal orang tua, siswa, dan guru sesuai modul yang aktif [OQ-40].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FR-159-003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mendukung publikasi ke Google Play dan App Store atas nama akun klien atau akun FullCircle sesuai perjanjian.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FR-159-004</w:t>
            </w:r>
          </w:p>
        </w:tc>
        <w:tc>
          <w:tcPr>
            <w:tcW w:type="dxa" w:w="565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mengirim notifikasi push melalui aplikasi sebagai kanal tambahan menu 07, dengan menghormati preferensi pengguna (CC-08).</w:t>
            </w:r>
          </w:p>
        </w:tc>
        <w:tc>
          <w:tcPr>
            <w:tcW w:type="dxa" w:w="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Add-on</w:t>
            </w:r>
          </w:p>
        </w:tc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6588"/>
      </w:tblGrid>
      <w:tr>
        <w:trPr>
          <w:cantSplit/>
          <w:tblHeader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Given / When / Then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AC-159-01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Merek klien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klien mengatur nama aplikasi "Teratai App" dan warna hijau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build baru dibuat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aplikasi tampil dengan nama dan warna tersebut tanpa merek SEKOCI di layar utama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AC-159-02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Notifikasi push</w:t>
            </w:r>
          </w:p>
        </w:tc>
        <w:tc>
          <w:tcPr>
            <w:tcW w:type="dxa" w:w="658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Given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memasang aplikasi klien dan mengizinkan notifikasi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tagihan baru terbit</w:t>
            </w:r>
          </w:p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Then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orang tua menerima notifikasi push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Alur Bisnis End-to-End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5865"/>
        <w:gridCol w:w="1666"/>
      </w:tblGrid>
      <w:tr>
        <w:trPr>
          <w:cantSplit/>
          <w:tblHeader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Alur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Urutan (nomor menu)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Siklus mutu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142 Standar &amp; target → 143 Bukti → 144 Evaluasi diri → 79 Finalisasi → 144 Rencana tindak lanjut → laporan akreditasi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Sinkronisasi Dapodik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03/39/83 Data SEKOCI → 145 Pemetaan → perbandingan → keputusan operator → data pembaruan → log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Pemasaran PPDB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149 Landing page → 16 Pendaftaran (dengan kode referral) → 15 Daftar ulang → 09 Reward referral → 147 Kampanye lanjutan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Autodebit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151 Mandat → 19 Tagihan jatuh tempo → 151 Debit → 29 Transaksi → 21 Alokasi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210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Asisten AI</w:t>
            </w:r>
          </w:p>
        </w:tc>
        <w:tc>
          <w:tcPr>
            <w:tcW w:type="dxa" w:w="586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Pertanyaan → pemeriksaan hak akses → jawaban dengan sumber → konfirmasi bila ada aksi → log</w:t>
            </w:r>
          </w:p>
        </w:tc>
        <w:tc>
          <w:tcPr>
            <w:tcW w:type="dxa" w:w="166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Integrasi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218"/>
        <w:gridCol w:w="4611"/>
        <w:gridCol w:w="1363"/>
      </w:tblGrid>
      <w:tr>
        <w:trPr>
          <w:cantSplit/>
          <w:tblHeader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Integrasi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IF-ADV-01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Dapodik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mengambil dan menyiapkan data melalui mekanisme yang diizinkan [OQ-36].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13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IF-ADV-02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mengirim kampanye dengan template yang disetujui melalui penyedia resmi [OQ-38].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IF-ADV-03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gateway (beberapa)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memakai adapter per provider untuk transaksi, webhook, settlement, dan mandat autodebit.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IF-ADV-04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Penyedia model AI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memanggil model AI melalui API dengan data minimum yang diperlukan, sesuai kebijakan pemrosesan data [OQ-35].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IF-ADV-05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Toko aplikasi &amp; layanan notifikasi push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mendukung build dan publikasi aplikasi serta pengiriman notifikasi push [OQ-40].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IF-ADV-06</w:t>
            </w:r>
          </w:p>
        </w:tc>
        <w:tc>
          <w:tcPr>
            <w:tcW w:type="dxa" w:w="2218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Alat BI eksternal</w:t>
            </w:r>
          </w:p>
        </w:tc>
        <w:tc>
          <w:tcPr>
            <w:tcW w:type="dxa" w:w="461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 harus menyediakan ekspor data agregat terkontrol.</w:t>
            </w:r>
          </w:p>
        </w:tc>
        <w:tc>
          <w:tcPr>
            <w:tcW w:type="dxa" w:w="136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15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8. Kebutuhan Non-Fungsional Khusus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"/>
        <w:gridCol w:w="1655"/>
        <w:gridCol w:w="4419"/>
        <w:gridCol w:w="1004"/>
        <w:gridCol w:w="1117"/>
      </w:tblGrid>
      <w:tr>
        <w:trPr>
          <w:cantSplit/>
          <w:tblHeader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Verif.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NFR-ADV-01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Privasi AI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pribadi yang dikirim ke penyedia model AI diminimalkan dan pemrosesannya mengikuti ketentuan transfer data UU PDP.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NFR-ADV-02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Kinerja AI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Jawaban AI Assistant mulai tampil ≤ [5] detik untuk pertanyaan umum.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NFR-ADV-03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Kinerja 3D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Model 3D kampus dapat dibuka di ponsel kelas menengah dalam ≤ [8] detik melalui koneksi 4G.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NFR-ADV-04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Kinerja BI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Dashboard kustom dengan data satu tahun ajaran tampil ≤ [5] detik.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NFR-ADV-05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Kepatuhan toko aplikasi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Aplikasi white-label memenuhi kebijakan Google Play dan App Store yang berlaku, termasuk kebijakan privasi per klien.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144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NFR-ADV-06</w:t>
            </w:r>
          </w:p>
        </w:tc>
        <w:tc>
          <w:tcPr>
            <w:tcW w:type="dxa" w:w="16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Audit komunikasi</w:t>
            </w:r>
          </w:p>
        </w:tc>
        <w:tc>
          <w:tcPr>
            <w:tcW w:type="dxa" w:w="44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Pesan percakapan dan kampanye disimpan beserta pengirim, penerima, dan waktu sesuai kebijakan retensi.</w:t>
            </w:r>
          </w:p>
        </w:tc>
        <w:tc>
          <w:tcPr>
            <w:tcW w:type="dxa" w:w="100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</w:t>
            </w:r>
          </w:p>
        </w:tc>
        <w:tc>
          <w:tcPr>
            <w:tcW w:type="dxa" w:w="111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9. Pertanyaan Terbuka Bagian 4</w:t>
      </w:r>
    </w:p>
    <w:p>
      <w:pPr>
        <w:spacing w:after="100" w:before="0" w:line="276" w:lineRule="auto"/>
        <w:jc w:val="both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Melanjutkan penomoran Bagian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1"/>
        <w:gridCol w:w="4919"/>
        <w:gridCol w:w="1719"/>
        <w:gridCol w:w="1719"/>
      </w:tblGrid>
      <w:tr>
        <w:trPr>
          <w:cantSplit/>
          <w:tblHeader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Pertanyaan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Terdampak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Prioritas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OQ-35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Penyedia model AI, lokasi pemrosesan data, dan kesesuaiannya dengan ketentuan transfer data UU PDP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153, 154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Tinggi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OQ-36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Mekanisme integrasi Dapodik yang diizinkan (web service lokal, file, atau lainnya)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145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Tinggi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OQ-37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Instrumen akreditasi dan kerangka mutu yang dimuat sebagai default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142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OQ-38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Penyedia WhatsApp Business API dan model biaya pesan untuk kampanye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147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OQ-39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Sumber model 3D (gambar teknik, foto, atau pemodelan manual) dan proses pembaruannya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155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OQ-40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Teknologi aplikasi white-label (pembungkus PWA atau native) dan kepemilikan akun toko aplikasi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159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Tinggi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OQ-41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Daftar payment provider dan bank yang didukung untuk autodebit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150, 151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OQ-42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Kebutuhan dan sumber data sensor untuk digital twin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158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Rendah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OQ-43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Mekanisme persetujuan (opt-in) default untuk kampanye promosi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147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  <w:tr>
        <w:trPr>
          <w:cantSplit/>
          <w:tblHeader w:val="false"/>
        </w:trPr>
        <w:tc>
          <w:tcPr>
            <w:tcW w:type="dxa" w:w="1281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OQ-44</w:t>
            </w:r>
          </w:p>
        </w:tc>
        <w:tc>
          <w:tcPr>
            <w:tcW w:type="dxa" w:w="49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Proses tinjauan etika dan keadilan untuk model prediktif sebelum dipakai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154</w:t>
            </w:r>
          </w:p>
        </w:tc>
        <w:tc>
          <w:tcPr>
            <w:tcW w:type="dxa" w:w="171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Sedang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10. Persetujuan Dokumen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2274"/>
        <w:gridCol w:w="1952"/>
        <w:gridCol w:w="2555"/>
      </w:tblGrid>
      <w:tr>
        <w:trPr>
          <w:cantSplit/>
          <w:tblHeader/>
        </w:trPr>
        <w:tc>
          <w:tcPr>
            <w:tcW w:type="dxa" w:w="285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Peran</w:t>
            </w:r>
          </w:p>
        </w:tc>
        <w:tc>
          <w:tcPr>
            <w:tcW w:type="dxa" w:w="227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Nama</w:t>
            </w:r>
          </w:p>
        </w:tc>
        <w:tc>
          <w:tcPr>
            <w:tcW w:type="dxa" w:w="1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Tanggal</w:t>
            </w:r>
          </w:p>
        </w:tc>
        <w:tc>
          <w:tcPr>
            <w:tcW w:type="dxa" w:w="25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Tanda tangan</w:t>
            </w:r>
          </w:p>
        </w:tc>
      </w:tr>
      <w:tr>
        <w:trPr>
          <w:cantSplit/>
          <w:tblHeader w:val="false"/>
        </w:trPr>
        <w:tc>
          <w:tcPr>
            <w:tcW w:type="dxa" w:w="285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27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David Pambudi</w:t>
            </w:r>
          </w:p>
        </w:tc>
        <w:tc>
          <w:tcPr>
            <w:tcW w:type="dxa" w:w="1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  <w:tc>
          <w:tcPr>
            <w:tcW w:type="dxa" w:w="25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</w:tr>
      <w:tr>
        <w:trPr>
          <w:cantSplit/>
          <w:tblHeader w:val="false"/>
        </w:trPr>
        <w:tc>
          <w:tcPr>
            <w:tcW w:type="dxa" w:w="285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27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David Pambudi</w:t>
            </w:r>
          </w:p>
        </w:tc>
        <w:tc>
          <w:tcPr>
            <w:tcW w:type="dxa" w:w="1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  <w:tc>
          <w:tcPr>
            <w:tcW w:type="dxa" w:w="25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</w:tr>
      <w:tr>
        <w:trPr>
          <w:cantSplit/>
          <w:tblHeader w:val="false"/>
        </w:trPr>
        <w:tc>
          <w:tcPr>
            <w:tcW w:type="dxa" w:w="285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Tech Lead</w:t>
            </w:r>
          </w:p>
        </w:tc>
        <w:tc>
          <w:tcPr>
            <w:tcW w:type="dxa" w:w="227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[Nama]</w:t>
            </w:r>
          </w:p>
        </w:tc>
        <w:tc>
          <w:tcPr>
            <w:tcW w:type="dxa" w:w="1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  <w:tc>
          <w:tcPr>
            <w:tcW w:type="dxa" w:w="25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</w:tr>
      <w:tr>
        <w:trPr>
          <w:cantSplit/>
          <w:tblHeader w:val="false"/>
        </w:trPr>
        <w:tc>
          <w:tcPr>
            <w:tcW w:type="dxa" w:w="2857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Legal / Data Protection</w:t>
            </w:r>
          </w:p>
        </w:tc>
        <w:tc>
          <w:tcPr>
            <w:tcW w:type="dxa" w:w="2274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[Nama]</w:t>
            </w:r>
          </w:p>
        </w:tc>
        <w:tc>
          <w:tcPr>
            <w:tcW w:type="dxa" w:w="1952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  <w:tc>
          <w:tcPr>
            <w:tcW w:type="dxa" w:w="2555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</w:p>
        </w:tc>
      </w:tr>
    </w:tbl>
    <w:p>
      <w:pPr>
        <w:spacing w:after="80" w:before="0" w:line="276" w:lineRule="auto"/>
      </w:pP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Lampiran — Batas Tanggung Jawab Antar-Menu (Domain Lanjutan)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2599"/>
        <w:gridCol w:w="4113"/>
      </w:tblGrid>
      <w:tr>
        <w:trPr>
          <w:cantSplit/>
          <w:tblHeader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Topik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Pemilik kebutuhan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Menu/aturan lain hanya …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Notifikasi transaksional dan pengumuman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07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147 untuk kampanye promosi tersegmentasi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Komunikasi guru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75 (pengumuman satu arah)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148 untuk percakapan dua arah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Formulir pendaftaran PPDB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16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149 membuat halaman pemasaran dan mengarahkan ke menu 16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Reward referral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09 (mesin promo)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149 menentukan kapan reward berhak diterbitkan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Metode pembayaran inti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28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150 mengatur provider; menu 151 autodebit dan gerai retail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Dashboard standar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08, 17, 26, 32, 51–53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152 untuk dashboard dan laporan kustom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ruang, aset, tenant, pemesanan, perawatan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116, 107, 123–124, 117, 118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155–158 hanya menampilkan dalam model 3D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Indikator mutu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Metric dictionary (Bagian 1 bab 17)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142 menautkan indikator ke metrik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siswa, rombel, PTK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03, 39, 83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145 hanya membandingkan dan menyiapkan data Dapodik</w:t>
            </w:r>
          </w:p>
        </w:tc>
      </w:tr>
      <w:tr>
        <w:trPr>
          <w:cantSplit/>
          <w:tblHeader w:val="false"/>
        </w:trPr>
        <w:tc>
          <w:tcPr>
            <w:tcW w:type="dxa" w:w="2926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Kanal notifikasi push</w:t>
            </w:r>
          </w:p>
        </w:tc>
        <w:tc>
          <w:tcPr>
            <w:tcW w:type="dxa" w:w="2599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07</w:t>
            </w:r>
          </w:p>
        </w:tc>
        <w:tc>
          <w:tcPr>
            <w:tcW w:type="dxa" w:w="4113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menu 159 menyediakan aplikasinya</w:t>
            </w:r>
          </w:p>
        </w:tc>
      </w:tr>
    </w:tbl>
    <w:p>
      <w:pPr>
        <w:spacing w:after="80" w:before="0" w:line="276" w:lineRule="auto"/>
      </w:pPr>
    </w:p>
    <w:sectPr>
      <w:headerReference w:type="default" r:id="rId9"/>
      <w:footerReference w:type="default" r:id="rId10"/>
      <w:type w:val="nextPage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276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A6578"/>
        <w:sz w:val="15"/>
        <w:szCs w:val="15"/>
      </w:rPr>
      <w:t xml:space="preserve">PT FullCircle Solusi Indonesia · Rahasia</w:t>
    </w:r>
    <w:r>
      <w:rPr>
        <w:rFonts w:ascii="Arial" w:cs="Arial" w:eastAsia="Arial" w:hAnsi="Arial"/>
        <w:color w:val="1F3A5F"/>
        <w:sz w:val="16"/>
        <w:szCs w:val="16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276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E0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SEKOCI-MPRD-001 v1.0 · Bagian 4</w:t>
    </w:r>
    <w:r>
      <w:rPr>
        <w:rFonts w:ascii="Arial" w:cs="Arial" w:eastAsia="Arial" w:hAnsi="Arial"/>
        <w:color w:val="5A6578"/>
        <w:sz w:val="16"/>
        <w:szCs w:val="16"/>
      </w:rPr>
      <w:t xml:space="preserve">	Master PRD SaaS SEKOCI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  <w:rPr>
        <w:color w:val="2E6FB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6FB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fd9ca345ce545bfb332767651b66d896233c3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PRD</dc:title>
  <dc:creator>PT FullCircle Solusi Indonesia</dc:creator>
  <cp:lastModifiedBy>Un-named</cp:lastModifiedBy>
  <cp:revision>1</cp:revision>
  <dcterms:created xsi:type="dcterms:W3CDTF">2026-10-11T07:51:03.565Z</dcterms:created>
  <dcterms:modified xsi:type="dcterms:W3CDTF">2026-10-11T07:51:03.566Z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