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473F1"/>
    <w:p w14:paraId="3B02D7C3">
      <w:pPr>
        <w:jc w:val="center"/>
      </w:pPr>
      <w:r>
        <w:rPr>
          <w:rFonts w:ascii="Times New Roman" w:hAnsi="Times New Roman" w:eastAsia="思源黑体" w:cs="Times New Roman"/>
          <w:b/>
          <w:bCs/>
          <w:sz w:val="52"/>
          <w:szCs w:val="52"/>
        </w:rPr>
        <w:t>软件开发计划（SDP）</w:t>
      </w:r>
    </w:p>
    <w:p w14:paraId="7E59CED1">
      <w:pPr>
        <w:jc w:val="center"/>
      </w:pPr>
      <w:r>
        <w:rPr>
          <w:rFonts w:ascii="Times New Roman" w:hAnsi="Times New Roman" w:eastAsia="思源黑体" w:cs="Times New Roman"/>
          <w:b/>
          <w:bCs/>
          <w:sz w:val="36"/>
          <w:szCs w:val="36"/>
        </w:rPr>
        <w:t>健身训练与饮食管理系统</w:t>
      </w:r>
    </w:p>
    <w:p w14:paraId="18A6F13B">
      <w:pPr>
        <w:jc w:val="center"/>
      </w:pPr>
      <w:r>
        <w:rPr>
          <w:rFonts w:ascii="Times New Roman" w:hAnsi="Times New Roman" w:eastAsia="思源黑体" w:cs="Times New Roman"/>
          <w:sz w:val="22"/>
          <w:szCs w:val="22"/>
        </w:rPr>
        <w:t>依据 GB/T 8567—2006《计算机软件文档编制规范》第 7.2 条编制</w:t>
      </w:r>
    </w:p>
    <w:p w14:paraId="099A0C01"/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426"/>
      </w:tblGrid>
      <w:tr w14:paraId="677CA50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D5E8F0"/>
          </w:tcPr>
          <w:p w14:paraId="0803AA88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项目信息</w:t>
            </w:r>
          </w:p>
        </w:tc>
        <w:tc>
          <w:tcPr>
            <w:tcW w:w="6426" w:type="dxa"/>
            <w:shd w:val="clear" w:color="auto" w:fill="D5E8F0"/>
          </w:tcPr>
          <w:p w14:paraId="08C444D0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内容</w:t>
            </w:r>
          </w:p>
        </w:tc>
      </w:tr>
      <w:tr w14:paraId="7C6B8C7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51DB4EF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文档名称</w:t>
            </w:r>
          </w:p>
        </w:tc>
        <w:tc>
          <w:tcPr>
            <w:tcW w:w="6426" w:type="dxa"/>
          </w:tcPr>
          <w:p w14:paraId="487A401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软件开发计划（Software Development Plan，SDP）</w:t>
            </w:r>
          </w:p>
        </w:tc>
      </w:tr>
      <w:tr w14:paraId="6F56F12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1EF1EFE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适用系统</w:t>
            </w:r>
          </w:p>
        </w:tc>
        <w:tc>
          <w:tcPr>
            <w:tcW w:w="6426" w:type="dxa"/>
          </w:tcPr>
          <w:p w14:paraId="24EDDD3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健身训练与饮食管理系统（Fitness Training and Diet Management System，FTDMS）</w:t>
            </w:r>
          </w:p>
        </w:tc>
      </w:tr>
      <w:tr w14:paraId="33BC462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6866D0C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项目编号</w:t>
            </w:r>
          </w:p>
        </w:tc>
        <w:tc>
          <w:tcPr>
            <w:tcW w:w="6426" w:type="dxa"/>
          </w:tcPr>
          <w:p w14:paraId="2D43BD8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G13-FTDMS-2026</w:t>
            </w:r>
          </w:p>
        </w:tc>
      </w:tr>
      <w:tr w14:paraId="756577C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22B1778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文档标识号</w:t>
            </w:r>
          </w:p>
        </w:tc>
        <w:tc>
          <w:tcPr>
            <w:tcW w:w="6426" w:type="dxa"/>
          </w:tcPr>
          <w:p w14:paraId="3F84DC3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G13-FTDMS-SDP-2026</w:t>
            </w:r>
          </w:p>
        </w:tc>
      </w:tr>
      <w:tr w14:paraId="27B47D4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6DDE08E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版本号 / 发行号</w:t>
            </w:r>
          </w:p>
        </w:tc>
        <w:tc>
          <w:tcPr>
            <w:tcW w:w="6426" w:type="dxa"/>
          </w:tcPr>
          <w:p w14:paraId="2B1E89F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V1.1 / 第 1 次发行</w:t>
            </w:r>
          </w:p>
        </w:tc>
      </w:tr>
      <w:tr w14:paraId="5E3A0E1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584F092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编制单位</w:t>
            </w:r>
          </w:p>
        </w:tc>
        <w:tc>
          <w:tcPr>
            <w:tcW w:w="6426" w:type="dxa"/>
          </w:tcPr>
          <w:p w14:paraId="2E64A9D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软件工程课程 G13 小组</w:t>
            </w:r>
          </w:p>
        </w:tc>
      </w:tr>
      <w:tr w14:paraId="5B11B67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5587E71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编制人</w:t>
            </w:r>
          </w:p>
        </w:tc>
        <w:tc>
          <w:tcPr>
            <w:tcW w:w="6426" w:type="dxa"/>
          </w:tcPr>
          <w:p w14:paraId="79D369F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方文锦</w:t>
            </w:r>
          </w:p>
        </w:tc>
      </w:tr>
      <w:tr w14:paraId="116659E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373E2CB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参与人</w:t>
            </w:r>
          </w:p>
        </w:tc>
        <w:tc>
          <w:tcPr>
            <w:tcW w:w="6426" w:type="dxa"/>
          </w:tcPr>
          <w:p w14:paraId="5237136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陈智杰</w:t>
            </w:r>
          </w:p>
        </w:tc>
      </w:tr>
      <w:tr w14:paraId="1D32330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7E9631A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编制日期</w:t>
            </w:r>
          </w:p>
        </w:tc>
        <w:tc>
          <w:tcPr>
            <w:tcW w:w="6426" w:type="dxa"/>
          </w:tcPr>
          <w:p w14:paraId="378F6CD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2026-09-27（V1.0）</w:t>
            </w:r>
          </w:p>
        </w:tc>
      </w:tr>
      <w:tr w14:paraId="31DDEF3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7C36833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修订日期</w:t>
            </w:r>
          </w:p>
        </w:tc>
        <w:tc>
          <w:tcPr>
            <w:tcW w:w="6426" w:type="dxa"/>
          </w:tcPr>
          <w:p w14:paraId="45EA5F8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2026-10-16（V1.1）</w:t>
            </w:r>
          </w:p>
        </w:tc>
      </w:tr>
      <w:tr w14:paraId="04636FF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347A6E4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计划周期</w:t>
            </w:r>
          </w:p>
        </w:tc>
        <w:tc>
          <w:tcPr>
            <w:tcW w:w="6426" w:type="dxa"/>
          </w:tcPr>
          <w:p w14:paraId="240856B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2026-09-28 — 2026-12-30（共 94 天，14 个周次）</w:t>
            </w:r>
          </w:p>
        </w:tc>
      </w:tr>
      <w:tr w14:paraId="3824A7C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75E5FB7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密级</w:t>
            </w:r>
          </w:p>
        </w:tc>
        <w:tc>
          <w:tcPr>
            <w:tcW w:w="6426" w:type="dxa"/>
          </w:tcPr>
          <w:p w14:paraId="092BD45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内部公开（课程作业文档）</w:t>
            </w:r>
          </w:p>
        </w:tc>
      </w:tr>
      <w:tr w14:paraId="4F717AA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3AE6D1F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页数</w:t>
            </w:r>
          </w:p>
        </w:tc>
        <w:tc>
          <w:tcPr>
            <w:tcW w:w="6426" w:type="dxa"/>
          </w:tcPr>
          <w:p w14:paraId="55D1A52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正文 14 页（含附录）</w:t>
            </w:r>
          </w:p>
        </w:tc>
      </w:tr>
    </w:tbl>
    <w:p w14:paraId="68947A07"/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1600"/>
        <w:gridCol w:w="6426"/>
      </w:tblGrid>
      <w:tr w14:paraId="0F4352E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shd w:val="clear" w:color="auto" w:fill="D5E8F0"/>
          </w:tcPr>
          <w:p w14:paraId="7966C0A3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版本</w:t>
            </w:r>
          </w:p>
        </w:tc>
        <w:tc>
          <w:tcPr>
            <w:tcW w:w="1600" w:type="dxa"/>
            <w:shd w:val="clear" w:color="auto" w:fill="D5E8F0"/>
          </w:tcPr>
          <w:p w14:paraId="505FAB04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6426" w:type="dxa"/>
            <w:shd w:val="clear" w:color="auto" w:fill="D5E8F0"/>
          </w:tcPr>
          <w:p w14:paraId="55F1C240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修订说明</w:t>
            </w:r>
          </w:p>
        </w:tc>
      </w:tr>
      <w:tr w14:paraId="0510CB6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</w:tcPr>
          <w:p w14:paraId="2428C0A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V1.0</w:t>
            </w:r>
          </w:p>
        </w:tc>
        <w:tc>
          <w:tcPr>
            <w:tcW w:w="1600" w:type="dxa"/>
          </w:tcPr>
          <w:p w14:paraId="21C61B3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2026-09-27</w:t>
            </w:r>
          </w:p>
        </w:tc>
        <w:tc>
          <w:tcPr>
            <w:tcW w:w="6426" w:type="dxa"/>
          </w:tcPr>
          <w:p w14:paraId="5552F65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初版编制，依据项目介绍说明书</w:t>
            </w:r>
          </w:p>
        </w:tc>
      </w:tr>
      <w:tr w14:paraId="761C20D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</w:tcPr>
          <w:p w14:paraId="36583A7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V1.1</w:t>
            </w:r>
          </w:p>
        </w:tc>
        <w:tc>
          <w:tcPr>
            <w:tcW w:w="1600" w:type="dxa"/>
          </w:tcPr>
          <w:p w14:paraId="69789B6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2026-10-16</w:t>
            </w:r>
          </w:p>
        </w:tc>
        <w:tc>
          <w:tcPr>
            <w:tcW w:w="6426" w:type="dxa"/>
          </w:tcPr>
          <w:p w14:paraId="68B9828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结束时间由 12-20 延至 12-30；新增「12 月 2 日最初成品」目标与 M5 里程碑；周度分解扩为 14 周；按 GB/T 8567—2006 第 7.2 条重构为 SDP 结构</w:t>
            </w:r>
          </w:p>
        </w:tc>
      </w:tr>
    </w:tbl>
    <w:p w14:paraId="668094CC">
      <w:r>
        <w:br w:type="page"/>
      </w:r>
    </w:p>
    <w:p w14:paraId="475C1412">
      <w:pPr>
        <w:pStyle w:val="3"/>
      </w:pPr>
      <w:bookmarkStart w:id="0" w:name="_Toc10127"/>
      <w:r>
        <w:rPr>
          <w:rFonts w:ascii="Times New Roman" w:hAnsi="Times New Roman" w:eastAsia="思源黑体" w:cs="Times New Roman"/>
        </w:rPr>
        <w:t>目次</w:t>
      </w:r>
      <w:bookmarkEnd w:id="0"/>
    </w:p>
    <w:p w14:paraId="5C9317CE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TOC \o "1-2" \h \z </w:instrText>
      </w:r>
      <w:r>
        <w:fldChar w:fldCharType="separate"/>
      </w:r>
      <w:r>
        <w:fldChar w:fldCharType="begin"/>
      </w:r>
      <w:r>
        <w:instrText xml:space="preserve"> HYPERLINK \l _Toc10127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目次</w:t>
      </w:r>
      <w:r>
        <w:tab/>
      </w:r>
      <w:r>
        <w:fldChar w:fldCharType="begin"/>
      </w:r>
      <w:r>
        <w:instrText xml:space="preserve"> PAGEREF _Toc10127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3AE484F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_Toc15820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 引言</w:t>
      </w:r>
      <w:r>
        <w:tab/>
      </w:r>
      <w:r>
        <w:fldChar w:fldCharType="begin"/>
      </w:r>
      <w:r>
        <w:instrText xml:space="preserve"> PAGEREF _Toc15820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C818D8D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_Toc10876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1.1 标识</w:t>
      </w:r>
      <w:r>
        <w:tab/>
      </w:r>
      <w:r>
        <w:fldChar w:fldCharType="begin"/>
      </w:r>
      <w:r>
        <w:instrText xml:space="preserve"> PAGEREF _Toc10876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FC90D38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_Toc14183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1.2 系统概述</w:t>
      </w:r>
      <w:r>
        <w:tab/>
      </w:r>
      <w:r>
        <w:fldChar w:fldCharType="begin"/>
      </w:r>
      <w:r>
        <w:instrText xml:space="preserve"> PAGEREF _Toc14183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54CE6F1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_Toc13345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1.3 文档概述</w:t>
      </w:r>
      <w:r>
        <w:tab/>
      </w:r>
      <w:r>
        <w:fldChar w:fldCharType="begin"/>
      </w:r>
      <w:r>
        <w:instrText xml:space="preserve"> PAGEREF _Toc13345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59E2FA3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_Toc15922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1.4 与其他计划之间的关系</w:t>
      </w:r>
      <w:r>
        <w:tab/>
      </w:r>
      <w:r>
        <w:fldChar w:fldCharType="begin"/>
      </w:r>
      <w:r>
        <w:instrText xml:space="preserve"> PAGEREF _Toc15922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73A3784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_Toc7986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1.5 基线</w:t>
      </w:r>
      <w:r>
        <w:tab/>
      </w:r>
      <w:r>
        <w:fldChar w:fldCharType="begin"/>
      </w:r>
      <w:r>
        <w:instrText xml:space="preserve"> PAGEREF _Toc7986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E1344C0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_Toc16074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2 引用文件</w:t>
      </w:r>
      <w:r>
        <w:tab/>
      </w:r>
      <w:r>
        <w:fldChar w:fldCharType="begin"/>
      </w:r>
      <w:r>
        <w:instrText xml:space="preserve"> PAGEREF _Toc16074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8D9C175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_Toc6054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3 交付产品</w:t>
      </w:r>
      <w:r>
        <w:tab/>
      </w:r>
      <w:r>
        <w:fldChar w:fldCharType="begin"/>
      </w:r>
      <w:r>
        <w:instrText xml:space="preserve"> PAGEREF _Toc6054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6ED5602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_Toc10198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3.1 程序</w:t>
      </w:r>
      <w:r>
        <w:tab/>
      </w:r>
      <w:r>
        <w:fldChar w:fldCharType="begin"/>
      </w:r>
      <w:r>
        <w:instrText xml:space="preserve"> PAGEREF _Toc10198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2CACB83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_Toc8689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3.2 文档</w:t>
      </w:r>
      <w:r>
        <w:tab/>
      </w:r>
      <w:r>
        <w:fldChar w:fldCharType="begin"/>
      </w:r>
      <w:r>
        <w:instrText xml:space="preserve"> PAGEREF _Toc8689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A0D6930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_Toc721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3.3 服务</w:t>
      </w:r>
      <w:r>
        <w:tab/>
      </w:r>
      <w:r>
        <w:fldChar w:fldCharType="begin"/>
      </w:r>
      <w:r>
        <w:instrText xml:space="preserve"> PAGEREF _Toc721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1EEC091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_Toc17674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3.4 非移交产品</w:t>
      </w:r>
      <w:r>
        <w:tab/>
      </w:r>
      <w:r>
        <w:fldChar w:fldCharType="begin"/>
      </w:r>
      <w:r>
        <w:instrText xml:space="preserve"> PAGEREF _Toc17674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9786E90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_Toc6274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3.5 验收标准</w:t>
      </w:r>
      <w:r>
        <w:tab/>
      </w:r>
      <w:r>
        <w:fldChar w:fldCharType="begin"/>
      </w:r>
      <w:r>
        <w:instrText xml:space="preserve"> PAGEREF _Toc6274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89F81CC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_Toc13735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3.6 最后交付期限</w:t>
      </w:r>
      <w:r>
        <w:tab/>
      </w:r>
      <w:r>
        <w:fldChar w:fldCharType="begin"/>
      </w:r>
      <w:r>
        <w:instrText xml:space="preserve"> PAGEREF _Toc13735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735D7CB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_Toc9661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4 所需工作概述</w:t>
      </w:r>
      <w:r>
        <w:tab/>
      </w:r>
      <w:r>
        <w:fldChar w:fldCharType="begin"/>
      </w:r>
      <w:r>
        <w:instrText xml:space="preserve"> PAGEREF _Toc9661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ECF1B34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_Toc5208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4.1 对所要开发系统、软件的需求和约束</w:t>
      </w:r>
      <w:r>
        <w:tab/>
      </w:r>
      <w:r>
        <w:fldChar w:fldCharType="begin"/>
      </w:r>
      <w:r>
        <w:instrText xml:space="preserve"> PAGEREF _Toc5208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F6886E1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_Toc2979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4.2 对项目文档编制的需求和约束</w:t>
      </w:r>
      <w:r>
        <w:tab/>
      </w:r>
      <w:r>
        <w:fldChar w:fldCharType="begin"/>
      </w:r>
      <w:r>
        <w:instrText xml:space="preserve"> PAGEREF _Toc2979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95A1975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_Toc7519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4.3 该项目在系统生命周期中所处的地位</w:t>
      </w:r>
      <w:r>
        <w:tab/>
      </w:r>
      <w:r>
        <w:fldChar w:fldCharType="begin"/>
      </w:r>
      <w:r>
        <w:instrText xml:space="preserve"> PAGEREF _Toc7519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8CAD84C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_Toc32387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4.4 所选用的计划 / 采购策略或对它们的需求和约束</w:t>
      </w:r>
      <w:r>
        <w:tab/>
      </w:r>
      <w:r>
        <w:fldChar w:fldCharType="begin"/>
      </w:r>
      <w:r>
        <w:instrText xml:space="preserve"> PAGEREF _Toc32387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0198231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_Toc24703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4.5 项目进度安排及资源的需求和约束</w:t>
      </w:r>
      <w:r>
        <w:tab/>
      </w:r>
      <w:r>
        <w:fldChar w:fldCharType="begin"/>
      </w:r>
      <w:r>
        <w:instrText xml:space="preserve"> PAGEREF _Toc24703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C640C85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_Toc4349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4.6 其他的需求和约束</w:t>
      </w:r>
      <w:r>
        <w:tab/>
      </w:r>
      <w:r>
        <w:fldChar w:fldCharType="begin"/>
      </w:r>
      <w:r>
        <w:instrText xml:space="preserve"> PAGEREF _Toc4349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520DB81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_Toc2077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5 实施整个软件开发活动的计划</w:t>
      </w:r>
      <w:r>
        <w:tab/>
      </w:r>
      <w:r>
        <w:fldChar w:fldCharType="begin"/>
      </w:r>
      <w:r>
        <w:instrText xml:space="preserve"> PAGEREF _Toc2077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ABE45AF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_Toc9506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5.1 软件开发过程</w:t>
      </w:r>
      <w:r>
        <w:tab/>
      </w:r>
      <w:r>
        <w:fldChar w:fldCharType="begin"/>
      </w:r>
      <w:r>
        <w:instrText xml:space="preserve"> PAGEREF _Toc9506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26C253F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_Toc12887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5.2 软件开发总体计划</w:t>
      </w:r>
      <w:r>
        <w:tab/>
      </w:r>
      <w:r>
        <w:fldChar w:fldCharType="begin"/>
      </w:r>
      <w:r>
        <w:instrText xml:space="preserve"> PAGEREF _Toc12887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50F0521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_Toc23454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5.2.1 软件开发方法</w:t>
      </w:r>
      <w:r>
        <w:tab/>
      </w:r>
      <w:r>
        <w:fldChar w:fldCharType="begin"/>
      </w:r>
      <w:r>
        <w:instrText xml:space="preserve"> PAGEREF _Toc23454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9083B71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_Toc13321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5.2.2 软件开发标准</w:t>
      </w:r>
      <w:r>
        <w:tab/>
      </w:r>
      <w:r>
        <w:fldChar w:fldCharType="begin"/>
      </w:r>
      <w:r>
        <w:instrText xml:space="preserve"> PAGEREF _Toc13321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F1C2641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_Toc6451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5.2.3 开发可重用的软件产品</w:t>
      </w:r>
      <w:r>
        <w:tab/>
      </w:r>
      <w:r>
        <w:fldChar w:fldCharType="begin"/>
      </w:r>
      <w:r>
        <w:instrText xml:space="preserve"> PAGEREF _Toc6451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FD0ECD2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_Toc7391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5.2.4 处理关键性需求</w:t>
      </w:r>
      <w:r>
        <w:tab/>
      </w:r>
      <w:r>
        <w:fldChar w:fldCharType="begin"/>
      </w:r>
      <w:r>
        <w:instrText xml:space="preserve"> PAGEREF _Toc7391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9DA55FA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_Toc15632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5.2.5 计算机硬件资源的利用</w:t>
      </w:r>
      <w:r>
        <w:tab/>
      </w:r>
      <w:r>
        <w:fldChar w:fldCharType="begin"/>
      </w:r>
      <w:r>
        <w:instrText xml:space="preserve"> PAGEREF _Toc15632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D110447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_Toc19664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5.2.6 记录原理</w:t>
      </w:r>
      <w:r>
        <w:tab/>
      </w:r>
      <w:r>
        <w:fldChar w:fldCharType="begin"/>
      </w:r>
      <w:r>
        <w:instrText xml:space="preserve"> PAGEREF _Toc19664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876E01B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_Toc14018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5.2.7 评审途径</w:t>
      </w:r>
      <w:r>
        <w:tab/>
      </w:r>
      <w:r>
        <w:fldChar w:fldCharType="begin"/>
      </w:r>
      <w:r>
        <w:instrText xml:space="preserve"> PAGEREF _Toc14018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68E2E737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_Toc11977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6 实施详细软件开发活动的计划</w:t>
      </w:r>
      <w:r>
        <w:tab/>
      </w:r>
      <w:r>
        <w:fldChar w:fldCharType="begin"/>
      </w:r>
      <w:r>
        <w:instrText xml:space="preserve"> PAGEREF _Toc11977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701D5224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_Toc24787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6.1 项目计划和监督</w:t>
      </w:r>
      <w:r>
        <w:tab/>
      </w:r>
      <w:r>
        <w:fldChar w:fldCharType="begin"/>
      </w:r>
      <w:r>
        <w:instrText xml:space="preserve"> PAGEREF _Toc24787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6C0DD9E9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_Toc2376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6.2 建立软件开发环境</w:t>
      </w:r>
      <w:r>
        <w:tab/>
      </w:r>
      <w:r>
        <w:fldChar w:fldCharType="begin"/>
      </w:r>
      <w:r>
        <w:instrText xml:space="preserve"> PAGEREF _Toc2376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B1D955C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_Toc27996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6.3 系统需求分析</w:t>
      </w:r>
      <w:r>
        <w:tab/>
      </w:r>
      <w:r>
        <w:fldChar w:fldCharType="begin"/>
      </w:r>
      <w:r>
        <w:instrText xml:space="preserve"> PAGEREF _Toc27996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28C7C7E6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_Toc7480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6.4 系统设计</w:t>
      </w:r>
      <w:r>
        <w:tab/>
      </w:r>
      <w:r>
        <w:fldChar w:fldCharType="begin"/>
      </w:r>
      <w:r>
        <w:instrText xml:space="preserve"> PAGEREF _Toc7480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6CE89B3F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_Toc23562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6.5 软件需求分析</w:t>
      </w:r>
      <w:r>
        <w:tab/>
      </w:r>
      <w:r>
        <w:fldChar w:fldCharType="begin"/>
      </w:r>
      <w:r>
        <w:instrText xml:space="preserve"> PAGEREF _Toc23562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649D3DC5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_Toc19539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6.6 软件设计</w:t>
      </w:r>
      <w:r>
        <w:tab/>
      </w:r>
      <w:r>
        <w:fldChar w:fldCharType="begin"/>
      </w:r>
      <w:r>
        <w:instrText xml:space="preserve"> PAGEREF _Toc19539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497C7D4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_Toc28009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6.7 软件实现和配置项测试</w:t>
      </w:r>
      <w:r>
        <w:tab/>
      </w:r>
      <w:r>
        <w:fldChar w:fldCharType="begin"/>
      </w:r>
      <w:r>
        <w:instrText xml:space="preserve"> PAGEREF _Toc28009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8D26FA4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_Toc3016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6.8 配置项集成和测试</w:t>
      </w:r>
      <w:r>
        <w:tab/>
      </w:r>
      <w:r>
        <w:fldChar w:fldCharType="begin"/>
      </w:r>
      <w:r>
        <w:instrText xml:space="preserve"> PAGEREF _Toc3016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5AD08D41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_Toc25973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6.9 CSCI 合格性测试</w:t>
      </w:r>
      <w:r>
        <w:tab/>
      </w:r>
      <w:r>
        <w:fldChar w:fldCharType="begin"/>
      </w:r>
      <w:r>
        <w:instrText xml:space="preserve"> PAGEREF _Toc25973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2F1E7384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_Toc19717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6.10 软件移交</w:t>
      </w:r>
      <w:r>
        <w:tab/>
      </w:r>
      <w:r>
        <w:fldChar w:fldCharType="begin"/>
      </w:r>
      <w:r>
        <w:instrText xml:space="preserve"> PAGEREF _Toc19717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DCB31CA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_Toc16317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6.11 软件培训</w:t>
      </w:r>
      <w:r>
        <w:tab/>
      </w:r>
      <w:r>
        <w:fldChar w:fldCharType="begin"/>
      </w:r>
      <w:r>
        <w:instrText xml:space="preserve"> PAGEREF _Toc16317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62F92128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_Toc5583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6.12 软件配置管理</w:t>
      </w:r>
      <w:r>
        <w:tab/>
      </w:r>
      <w:r>
        <w:fldChar w:fldCharType="begin"/>
      </w:r>
      <w:r>
        <w:instrText xml:space="preserve"> PAGEREF _Toc5583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09313D1F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_Toc18847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6.13 软件产品评估</w:t>
      </w:r>
      <w:r>
        <w:tab/>
      </w:r>
      <w:r>
        <w:fldChar w:fldCharType="begin"/>
      </w:r>
      <w:r>
        <w:instrText xml:space="preserve"> PAGEREF _Toc18847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65DF5BBE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_Toc2569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6.14 软件质量保证</w:t>
      </w:r>
      <w:r>
        <w:tab/>
      </w:r>
      <w:r>
        <w:fldChar w:fldCharType="begin"/>
      </w:r>
      <w:r>
        <w:instrText xml:space="preserve"> PAGEREF _Toc2569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61C36C2F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_Toc31593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6.15 软件文档编制</w:t>
      </w:r>
      <w:r>
        <w:tab/>
      </w:r>
      <w:r>
        <w:fldChar w:fldCharType="begin"/>
      </w:r>
      <w:r>
        <w:instrText xml:space="preserve"> PAGEREF _Toc31593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1999DA8C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_Toc31970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6.16 软件开发库管理</w:t>
      </w:r>
      <w:r>
        <w:tab/>
      </w:r>
      <w:r>
        <w:fldChar w:fldCharType="begin"/>
      </w:r>
      <w:r>
        <w:instrText xml:space="preserve"> PAGEREF _Toc31970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7F7BA016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_Toc28505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6.17 更正活动（问题跟踪与处理）</w:t>
      </w:r>
      <w:r>
        <w:tab/>
      </w:r>
      <w:r>
        <w:fldChar w:fldCharType="begin"/>
      </w:r>
      <w:r>
        <w:instrText xml:space="preserve"> PAGEREF _Toc28505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77C36511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_Toc3136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6.18 联合评审（联合技术评审和联合管理评审）</w:t>
      </w:r>
      <w:r>
        <w:tab/>
      </w:r>
      <w:r>
        <w:fldChar w:fldCharType="begin"/>
      </w:r>
      <w:r>
        <w:instrText xml:space="preserve"> PAGEREF _Toc3136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4997DF30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_Toc3543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6.19 配置管理</w:t>
      </w:r>
      <w:r>
        <w:tab/>
      </w:r>
      <w:r>
        <w:fldChar w:fldCharType="begin"/>
      </w:r>
      <w:r>
        <w:instrText xml:space="preserve"> PAGEREF _Toc3543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593387CC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_Toc8347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6.20 其他活动</w:t>
      </w:r>
      <w:r>
        <w:tab/>
      </w:r>
      <w:r>
        <w:fldChar w:fldCharType="begin"/>
      </w:r>
      <w:r>
        <w:instrText xml:space="preserve"> PAGEREF _Toc8347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04191C7B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_Toc102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7 进度表和活动网络图</w:t>
      </w:r>
      <w:r>
        <w:tab/>
      </w:r>
      <w:r>
        <w:fldChar w:fldCharType="begin"/>
      </w:r>
      <w:r>
        <w:instrText xml:space="preserve"> PAGEREF _Toc102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59C826F6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_Toc15532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7.1 进度表</w:t>
      </w:r>
      <w:r>
        <w:tab/>
      </w:r>
      <w:r>
        <w:fldChar w:fldCharType="begin"/>
      </w:r>
      <w:r>
        <w:instrText xml:space="preserve"> PAGEREF _Toc15532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070FD5E2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_Toc18710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7.2 周度进度表</w:t>
      </w:r>
      <w:r>
        <w:tab/>
      </w:r>
      <w:r>
        <w:fldChar w:fldCharType="begin"/>
      </w:r>
      <w:r>
        <w:instrText xml:space="preserve"> PAGEREF _Toc18710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239FDE59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_Toc9114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7.3 里程碑</w:t>
      </w:r>
      <w:r>
        <w:tab/>
      </w:r>
      <w:r>
        <w:fldChar w:fldCharType="begin"/>
      </w:r>
      <w:r>
        <w:instrText xml:space="preserve"> PAGEREF _Toc9114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074D1B23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_Toc2680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7.4 活动网络图</w:t>
      </w:r>
      <w:r>
        <w:tab/>
      </w:r>
      <w:r>
        <w:fldChar w:fldCharType="begin"/>
      </w:r>
      <w:r>
        <w:instrText xml:space="preserve"> PAGEREF _Toc2680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04FE85B2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_Toc20877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8 项目组织和资源</w:t>
      </w:r>
      <w:r>
        <w:tab/>
      </w:r>
      <w:r>
        <w:fldChar w:fldCharType="begin"/>
      </w:r>
      <w:r>
        <w:instrText xml:space="preserve"> PAGEREF _Toc20877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45283A4E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_Toc11378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8.1 项目组织</w:t>
      </w:r>
      <w:r>
        <w:tab/>
      </w:r>
      <w:r>
        <w:fldChar w:fldCharType="begin"/>
      </w:r>
      <w:r>
        <w:instrText xml:space="preserve"> PAGEREF _Toc11378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29074F77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_Toc25034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8.2 项目资源</w:t>
      </w:r>
      <w:r>
        <w:tab/>
      </w:r>
      <w:r>
        <w:fldChar w:fldCharType="begin"/>
      </w:r>
      <w:r>
        <w:instrText xml:space="preserve"> PAGEREF _Toc25034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2320DB51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_Toc11356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9 培训</w:t>
      </w:r>
      <w:r>
        <w:tab/>
      </w:r>
      <w:r>
        <w:fldChar w:fldCharType="begin"/>
      </w:r>
      <w:r>
        <w:instrText xml:space="preserve"> PAGEREF _Toc11356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67E1D975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_Toc5833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9.1 项目的技术要求</w:t>
      </w:r>
      <w:r>
        <w:tab/>
      </w:r>
      <w:r>
        <w:fldChar w:fldCharType="begin"/>
      </w:r>
      <w:r>
        <w:instrText xml:space="preserve"> PAGEREF _Toc5833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04F6E76E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_Toc6984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9.2 培训计划</w:t>
      </w:r>
      <w:r>
        <w:tab/>
      </w:r>
      <w:r>
        <w:fldChar w:fldCharType="begin"/>
      </w:r>
      <w:r>
        <w:instrText xml:space="preserve"> PAGEREF _Toc6984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398ABDBC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_Toc7141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10 项目估算</w:t>
      </w:r>
      <w:r>
        <w:tab/>
      </w:r>
      <w:r>
        <w:fldChar w:fldCharType="begin"/>
      </w:r>
      <w:r>
        <w:instrText xml:space="preserve"> PAGEREF _Toc7141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3A66E4BD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_Toc9073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10.1 规模估算</w:t>
      </w:r>
      <w:r>
        <w:tab/>
      </w:r>
      <w:r>
        <w:fldChar w:fldCharType="begin"/>
      </w:r>
      <w:r>
        <w:instrText xml:space="preserve"> PAGEREF _Toc9073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28C930ED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_Toc5521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10.2 工作量估算</w:t>
      </w:r>
      <w:r>
        <w:tab/>
      </w:r>
      <w:r>
        <w:fldChar w:fldCharType="begin"/>
      </w:r>
      <w:r>
        <w:instrText xml:space="preserve"> PAGEREF _Toc5521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1B624A73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_Toc30232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10.3 成本估算</w:t>
      </w:r>
      <w:r>
        <w:tab/>
      </w:r>
      <w:r>
        <w:fldChar w:fldCharType="begin"/>
      </w:r>
      <w:r>
        <w:instrText xml:space="preserve"> PAGEREF _Toc30232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55573178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_Toc31803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10.4 关键计算机资源估算</w:t>
      </w:r>
      <w:r>
        <w:tab/>
      </w:r>
      <w:r>
        <w:fldChar w:fldCharType="begin"/>
      </w:r>
      <w:r>
        <w:instrText xml:space="preserve"> PAGEREF _Toc31803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0B43CA1D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_Toc19806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10.5 管理预留</w:t>
      </w:r>
      <w:r>
        <w:tab/>
      </w:r>
      <w:r>
        <w:fldChar w:fldCharType="begin"/>
      </w:r>
      <w:r>
        <w:instrText xml:space="preserve"> PAGEREF _Toc19806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413527F0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_Toc24386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11 风险管理</w:t>
      </w:r>
      <w:r>
        <w:tab/>
      </w:r>
      <w:r>
        <w:fldChar w:fldCharType="begin"/>
      </w:r>
      <w:r>
        <w:instrText xml:space="preserve"> PAGEREF _Toc24386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7897C3CC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_Toc18908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12 支持条件</w:t>
      </w:r>
      <w:r>
        <w:tab/>
      </w:r>
      <w:r>
        <w:fldChar w:fldCharType="begin"/>
      </w:r>
      <w:r>
        <w:instrText xml:space="preserve"> PAGEREF _Toc18908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30B05FD2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_Toc22703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12.1 计算机系统支持</w:t>
      </w:r>
      <w:r>
        <w:tab/>
      </w:r>
      <w:r>
        <w:fldChar w:fldCharType="begin"/>
      </w:r>
      <w:r>
        <w:instrText xml:space="preserve"> PAGEREF _Toc22703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70EA7DD6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_Toc29188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12.2 需要需方承担的工作和提供的条件</w:t>
      </w:r>
      <w:r>
        <w:tab/>
      </w:r>
      <w:r>
        <w:fldChar w:fldCharType="begin"/>
      </w:r>
      <w:r>
        <w:instrText xml:space="preserve"> PAGEREF _Toc29188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42F2A211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_Toc32649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12.3 需要分包商承担的工作和提供的条件</w:t>
      </w:r>
      <w:r>
        <w:tab/>
      </w:r>
      <w:r>
        <w:fldChar w:fldCharType="begin"/>
      </w:r>
      <w:r>
        <w:instrText xml:space="preserve"> PAGEREF _Toc32649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2E943F88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_Toc2456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13 注解</w:t>
      </w:r>
      <w:r>
        <w:tab/>
      </w:r>
      <w:r>
        <w:fldChar w:fldCharType="begin"/>
      </w:r>
      <w:r>
        <w:instrText xml:space="preserve"> PAGEREF _Toc2456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255D9D1C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_Toc22018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13.1 术语和定义</w:t>
      </w:r>
      <w:r>
        <w:tab/>
      </w:r>
      <w:r>
        <w:fldChar w:fldCharType="begin"/>
      </w:r>
      <w:r>
        <w:instrText xml:space="preserve"> PAGEREF _Toc22018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1AEE99F0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_Toc27058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13.2 缩略语</w:t>
      </w:r>
      <w:r>
        <w:tab/>
      </w:r>
      <w:r>
        <w:fldChar w:fldCharType="begin"/>
      </w:r>
      <w:r>
        <w:instrText xml:space="preserve"> PAGEREF _Toc27058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619B1D2B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_Toc22987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附录 A 活动网络图依赖关系配置（GanttProject）</w:t>
      </w:r>
      <w:r>
        <w:tab/>
      </w:r>
      <w:r>
        <w:fldChar w:fldCharType="begin"/>
      </w:r>
      <w:r>
        <w:instrText xml:space="preserve"> PAGEREF _Toc22987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6FFAB008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_Toc1587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附录 B 关键业务规则摘要</w:t>
      </w:r>
      <w:r>
        <w:tab/>
      </w:r>
      <w:r>
        <w:fldChar w:fldCharType="begin"/>
      </w:r>
      <w:r>
        <w:instrText xml:space="preserve"> PAGEREF _Toc1587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6F1BB467">
      <w:r>
        <w:fldChar w:fldCharType="end"/>
      </w:r>
    </w:p>
    <w:p w14:paraId="2E3F5F6C">
      <w:r>
        <w:rPr>
          <w:rFonts w:ascii="Times New Roman" w:hAnsi="Times New Roman" w:eastAsia="思源黑体" w:cs="Times New Roman"/>
          <w:sz w:val="18"/>
          <w:szCs w:val="18"/>
        </w:rPr>
        <w:t>（在 Word 中打开后按 F9 更新域即可生成目录页码）</w:t>
      </w:r>
    </w:p>
    <w:p w14:paraId="0D4E5CAC">
      <w:r>
        <w:br w:type="page"/>
      </w:r>
    </w:p>
    <w:p w14:paraId="6386BD4C">
      <w:pPr>
        <w:pStyle w:val="3"/>
      </w:pPr>
      <w:bookmarkStart w:id="1" w:name="_Toc15820"/>
      <w:r>
        <w:rPr>
          <w:rFonts w:ascii="Times New Roman" w:hAnsi="Times New Roman" w:eastAsia="思源黑体" w:cs="Times New Roman"/>
        </w:rPr>
        <w:t>1 引言</w:t>
      </w:r>
      <w:bookmarkEnd w:id="1"/>
    </w:p>
    <w:p w14:paraId="48EEAF35">
      <w:pPr>
        <w:pStyle w:val="4"/>
      </w:pPr>
      <w:bookmarkStart w:id="2" w:name="_Toc10876"/>
      <w:r>
        <w:rPr>
          <w:rFonts w:ascii="Times New Roman" w:hAnsi="Times New Roman" w:eastAsia="思源黑体" w:cs="Times New Roman"/>
        </w:rPr>
        <w:t>1.1 标识</w:t>
      </w:r>
      <w:bookmarkEnd w:id="2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426"/>
      </w:tblGrid>
      <w:tr w14:paraId="7C8E2CB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D5E8F0"/>
          </w:tcPr>
          <w:p w14:paraId="6DAFB80A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标识项</w:t>
            </w:r>
          </w:p>
        </w:tc>
        <w:tc>
          <w:tcPr>
            <w:tcW w:w="6426" w:type="dxa"/>
            <w:shd w:val="clear" w:color="auto" w:fill="D5E8F0"/>
          </w:tcPr>
          <w:p w14:paraId="23EE8124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内容</w:t>
            </w:r>
          </w:p>
        </w:tc>
      </w:tr>
      <w:tr w14:paraId="52B87E4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6B9DFB2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软件全称</w:t>
            </w:r>
          </w:p>
        </w:tc>
        <w:tc>
          <w:tcPr>
            <w:tcW w:w="6426" w:type="dxa"/>
          </w:tcPr>
          <w:p w14:paraId="7E439EF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健身训练与饮食管理系统</w:t>
            </w:r>
          </w:p>
        </w:tc>
      </w:tr>
      <w:tr w14:paraId="32ECEEB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283E76E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软件简称</w:t>
            </w:r>
          </w:p>
        </w:tc>
        <w:tc>
          <w:tcPr>
            <w:tcW w:w="6426" w:type="dxa"/>
          </w:tcPr>
          <w:p w14:paraId="415C10F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FTDMS</w:t>
            </w:r>
          </w:p>
        </w:tc>
      </w:tr>
      <w:tr w14:paraId="13E9BF9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202C3B6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软件标识符</w:t>
            </w:r>
          </w:p>
        </w:tc>
        <w:tc>
          <w:tcPr>
            <w:tcW w:w="6426" w:type="dxa"/>
          </w:tcPr>
          <w:p w14:paraId="2F451B5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FTDMS-V1.0</w:t>
            </w:r>
          </w:p>
        </w:tc>
      </w:tr>
      <w:tr w14:paraId="42D0317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3395333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软件版本号</w:t>
            </w:r>
          </w:p>
        </w:tc>
        <w:tc>
          <w:tcPr>
            <w:tcW w:w="6426" w:type="dxa"/>
          </w:tcPr>
          <w:p w14:paraId="0BEBB3B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1.0.0</w:t>
            </w:r>
          </w:p>
        </w:tc>
      </w:tr>
      <w:tr w14:paraId="009FCE8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5588095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所属项目</w:t>
            </w:r>
          </w:p>
        </w:tc>
        <w:tc>
          <w:tcPr>
            <w:tcW w:w="6426" w:type="dxa"/>
          </w:tcPr>
          <w:p w14:paraId="7020876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基于 SpringBoot+Vue 的健身训练与饮食管理移动应用设计与实现</w:t>
            </w:r>
          </w:p>
        </w:tc>
      </w:tr>
      <w:tr w14:paraId="7FDF13F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1650512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项目编号</w:t>
            </w:r>
          </w:p>
        </w:tc>
        <w:tc>
          <w:tcPr>
            <w:tcW w:w="6426" w:type="dxa"/>
          </w:tcPr>
          <w:p w14:paraId="5D23822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G13-FTDMS-2026</w:t>
            </w:r>
          </w:p>
        </w:tc>
      </w:tr>
      <w:tr w14:paraId="5E0FD33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67D29DC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文档标识号</w:t>
            </w:r>
          </w:p>
        </w:tc>
        <w:tc>
          <w:tcPr>
            <w:tcW w:w="6426" w:type="dxa"/>
          </w:tcPr>
          <w:p w14:paraId="46DF7E5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G13-FTDMS-SDP-2026</w:t>
            </w:r>
          </w:p>
        </w:tc>
      </w:tr>
      <w:tr w14:paraId="69D04F5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2D7A2DC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文档版本号 / 发行号</w:t>
            </w:r>
          </w:p>
        </w:tc>
        <w:tc>
          <w:tcPr>
            <w:tcW w:w="6426" w:type="dxa"/>
          </w:tcPr>
          <w:p w14:paraId="480C1AA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V1.1 / 第 1 次发行</w:t>
            </w:r>
          </w:p>
        </w:tc>
      </w:tr>
      <w:tr w14:paraId="6859BB3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0D26C7D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缩略词语</w:t>
            </w:r>
          </w:p>
        </w:tc>
        <w:tc>
          <w:tcPr>
            <w:tcW w:w="6426" w:type="dxa"/>
          </w:tcPr>
          <w:p w14:paraId="1662A77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SDP（软件开发计划）、FTDMS（健身训练与饮食管理系统）、APK（Android 安装包）</w:t>
            </w:r>
          </w:p>
        </w:tc>
      </w:tr>
      <w:tr w14:paraId="2AD06D7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0EAD8FD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适用阶段</w:t>
            </w:r>
          </w:p>
        </w:tc>
        <w:tc>
          <w:tcPr>
            <w:tcW w:w="6426" w:type="dxa"/>
          </w:tcPr>
          <w:p w14:paraId="4A36DDA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需求分析、设计、实现、测试、移交（课程项目周期内）</w:t>
            </w:r>
          </w:p>
        </w:tc>
      </w:tr>
    </w:tbl>
    <w:p w14:paraId="5D0DA28D">
      <w:pPr>
        <w:pStyle w:val="4"/>
      </w:pPr>
      <w:bookmarkStart w:id="3" w:name="_Toc14183"/>
      <w:r>
        <w:rPr>
          <w:rFonts w:ascii="Times New Roman" w:hAnsi="Times New Roman" w:eastAsia="思源黑体" w:cs="Times New Roman"/>
        </w:rPr>
        <w:t>1.2 系统概述</w:t>
      </w:r>
      <w:bookmarkEnd w:id="3"/>
    </w:p>
    <w:p w14:paraId="5B1DB03E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FTDMS 面向有日常健身与饮食记录需求的个人用户，交付一款运行在 Android 手机上的健身训练与饮食管理 App。系统沿用 Spring Boot 与 Vue 前后端分离架构，保留训练计划、训练记录、饮食摄入、体重变化与统计功能，并新增经用户授权的一键 AI 健身分析：由服务端模型基于已有的身体数据、营养摄入与计划执行记录生成阶段性总结与建议，用户无需重复手动输入。</w:t>
      </w:r>
    </w:p>
    <w:p w14:paraId="60C34EDE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系统一般特性：手机端交互、前后端分离、数据按用户隔离、食物营养按每 100g 标注来源换算、AI 分析需显式授权且可撤回。本项目为课程设计项目，属新建开发，无既往运行与维护历史。</w:t>
      </w:r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626"/>
      </w:tblGrid>
      <w:tr w14:paraId="26D78A5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D5E8F0"/>
          </w:tcPr>
          <w:p w14:paraId="6E27A6D5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角色</w:t>
            </w:r>
          </w:p>
        </w:tc>
        <w:tc>
          <w:tcPr>
            <w:tcW w:w="6626" w:type="dxa"/>
            <w:shd w:val="clear" w:color="auto" w:fill="D5E8F0"/>
          </w:tcPr>
          <w:p w14:paraId="03D80B36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机构 / 人员</w:t>
            </w:r>
          </w:p>
        </w:tc>
      </w:tr>
      <w:tr w14:paraId="21D8689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9318D1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投资方</w:t>
            </w:r>
          </w:p>
        </w:tc>
        <w:tc>
          <w:tcPr>
            <w:tcW w:w="6626" w:type="dxa"/>
          </w:tcPr>
          <w:p w14:paraId="3E4DCAF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无（课程项目，无外部投资）</w:t>
            </w:r>
          </w:p>
        </w:tc>
      </w:tr>
      <w:tr w14:paraId="5E8265A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38B089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需方</w:t>
            </w:r>
          </w:p>
        </w:tc>
        <w:tc>
          <w:tcPr>
            <w:tcW w:w="6626" w:type="dxa"/>
          </w:tcPr>
          <w:p w14:paraId="2A078B6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软件工程课程组 / 指导教师</w:t>
            </w:r>
          </w:p>
        </w:tc>
      </w:tr>
      <w:tr w14:paraId="68B05B4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A7FA13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用户</w:t>
            </w:r>
          </w:p>
        </w:tc>
        <w:tc>
          <w:tcPr>
            <w:tcW w:w="6626" w:type="dxa"/>
          </w:tcPr>
          <w:p w14:paraId="2EDCFD3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有日常健身与饮食记录需求的个人用户</w:t>
            </w:r>
          </w:p>
        </w:tc>
      </w:tr>
      <w:tr w14:paraId="5CE4396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9243A1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开发方</w:t>
            </w:r>
          </w:p>
        </w:tc>
        <w:tc>
          <w:tcPr>
            <w:tcW w:w="6626" w:type="dxa"/>
          </w:tcPr>
          <w:p w14:paraId="7FCD341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软件工程课程 G13 小组（方文锦、陈智杰）</w:t>
            </w:r>
          </w:p>
        </w:tc>
      </w:tr>
      <w:tr w14:paraId="349515D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9D7F63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支持机构</w:t>
            </w:r>
          </w:p>
        </w:tc>
        <w:tc>
          <w:tcPr>
            <w:tcW w:w="6626" w:type="dxa"/>
          </w:tcPr>
          <w:p w14:paraId="4CC0D06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学校计算机实验室（提供开发与测试环境）</w:t>
            </w:r>
          </w:p>
        </w:tc>
      </w:tr>
      <w:tr w14:paraId="592B815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FE915F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当前运行现场</w:t>
            </w:r>
          </w:p>
        </w:tc>
        <w:tc>
          <w:tcPr>
            <w:tcW w:w="6626" w:type="dxa"/>
          </w:tcPr>
          <w:p w14:paraId="0F04C77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开发期：本机 localhost（后端 8080、前端 5173）与 Android 真机调试环境</w:t>
            </w:r>
          </w:p>
        </w:tc>
      </w:tr>
      <w:tr w14:paraId="4F8ED1D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56266C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计划运行现场</w:t>
            </w:r>
          </w:p>
        </w:tc>
        <w:tc>
          <w:tcPr>
            <w:tcW w:w="6626" w:type="dxa"/>
          </w:tcPr>
          <w:p w14:paraId="58AD6FF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交付期：Android 手机（真机安装 APK）；后端与数据库部署于课程演示服务器</w:t>
            </w:r>
          </w:p>
        </w:tc>
      </w:tr>
    </w:tbl>
    <w:p w14:paraId="761CB324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有关文档：项目介绍说明书（系统定位与需求来源）、第一阶段需求与技术方案说明书（需求清单与业务规则）、数据库建表脚本、接口文档（初稿）、手机端线框原型。</w:t>
      </w:r>
    </w:p>
    <w:p w14:paraId="55C70A3B">
      <w:pPr>
        <w:pStyle w:val="4"/>
      </w:pPr>
      <w:bookmarkStart w:id="4" w:name="_Toc13345"/>
      <w:r>
        <w:rPr>
          <w:rFonts w:ascii="Times New Roman" w:hAnsi="Times New Roman" w:eastAsia="思源黑体" w:cs="Times New Roman"/>
        </w:rPr>
        <w:t>1.3 文档概述</w:t>
      </w:r>
      <w:bookmarkEnd w:id="4"/>
    </w:p>
    <w:p w14:paraId="5937108C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本文档依据 GB/T 8567—2006《计算机软件文档编制规范》第 7.2 条编制，描述 G13 小组实施本项目软件开发工作的计划，用于向需方（课程组/指导教师）提供了解和监督开发过程、所使用的方法、每项活动的途径、项目安排、组织及资源的手段。文档覆盖项目周期内的交付产品、所需工作、实施途径、进度安排、组织资源、培训、估算、风险与支持条件。</w:t>
      </w:r>
    </w:p>
    <w:p w14:paraId="7E826B40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本文档为课程作业文档，密级为「内部公开」，不含商业秘密与个人敏感数据；文档中出现的口令、密钥一律以占位符表示，真实配置不纳入版本控制。文档随项目进展按需修订，修订后同步更新里程碑日期与交付物清单。</w:t>
      </w:r>
    </w:p>
    <w:p w14:paraId="694B6885">
      <w:pPr>
        <w:pStyle w:val="4"/>
      </w:pPr>
      <w:bookmarkStart w:id="5" w:name="_Toc15922"/>
      <w:r>
        <w:rPr>
          <w:rFonts w:ascii="Times New Roman" w:hAnsi="Times New Roman" w:eastAsia="思源黑体" w:cs="Times New Roman"/>
        </w:rPr>
        <w:t>1.4 与其他计划之间的关系</w:t>
      </w:r>
      <w:bookmarkEnd w:id="5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226"/>
      </w:tblGrid>
      <w:tr w14:paraId="49C9387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shd w:val="clear" w:color="auto" w:fill="D5E8F0"/>
          </w:tcPr>
          <w:p w14:paraId="3DBAE53F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相关计划 / 文档</w:t>
            </w:r>
          </w:p>
        </w:tc>
        <w:tc>
          <w:tcPr>
            <w:tcW w:w="6226" w:type="dxa"/>
            <w:shd w:val="clear" w:color="auto" w:fill="D5E8F0"/>
          </w:tcPr>
          <w:p w14:paraId="30D381E7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关系说明</w:t>
            </w:r>
          </w:p>
        </w:tc>
      </w:tr>
      <w:tr w14:paraId="7DBA18F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5CD68B2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项目介绍说明书</w:t>
            </w:r>
          </w:p>
        </w:tc>
        <w:tc>
          <w:tcPr>
            <w:tcW w:w="6226" w:type="dxa"/>
          </w:tcPr>
          <w:p w14:paraId="2F66414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上游输入，规定系统定位、功能范围与技术路线；本文档据此确定工作范围</w:t>
            </w:r>
          </w:p>
        </w:tc>
      </w:tr>
      <w:tr w14:paraId="71CD77C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760AB6F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第一阶段需求与技术方案说明书</w:t>
            </w:r>
          </w:p>
        </w:tc>
        <w:tc>
          <w:tcPr>
            <w:tcW w:w="6226" w:type="dxa"/>
          </w:tcPr>
          <w:p w14:paraId="3E32409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输入基线之一，规定需求清单、业务规则、表结构与接口清单；本文档据此安排进度</w:t>
            </w:r>
          </w:p>
        </w:tc>
      </w:tr>
      <w:tr w14:paraId="06B50B9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57A0212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软件测试计划（STP）</w:t>
            </w:r>
          </w:p>
        </w:tc>
        <w:tc>
          <w:tcPr>
            <w:tcW w:w="6226" w:type="dxa"/>
          </w:tcPr>
          <w:p w14:paraId="32DE4B5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本文档第 6.8、6.9 条给出测试途径；详细测试用例与日程由《软件测试计划》细化，第 10 周前完成</w:t>
            </w:r>
          </w:p>
        </w:tc>
      </w:tr>
      <w:tr w14:paraId="731F25F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18ED221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软件配置管理计划（SCMP）</w:t>
            </w:r>
          </w:p>
        </w:tc>
        <w:tc>
          <w:tcPr>
            <w:tcW w:w="6226" w:type="dxa"/>
          </w:tcPr>
          <w:p w14:paraId="1B3F76D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本文档 6.19 条给出配置管理途径，分支与合并规则另见仓库 CONTRIBUTING.md</w:t>
            </w:r>
          </w:p>
        </w:tc>
      </w:tr>
      <w:tr w14:paraId="12CEB02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360AF07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软件质量保证计划（SQAP）</w:t>
            </w:r>
          </w:p>
        </w:tc>
        <w:tc>
          <w:tcPr>
            <w:tcW w:w="6226" w:type="dxa"/>
          </w:tcPr>
          <w:p w14:paraId="4579E87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本文档 6.18 条给出评审途径；质量保证活动纳入每周进度对齐，不单独成册</w:t>
            </w:r>
          </w:p>
        </w:tc>
      </w:tr>
      <w:tr w14:paraId="2FAD53A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0702512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软件安装计划 / 移交计划</w:t>
            </w:r>
          </w:p>
        </w:tc>
        <w:tc>
          <w:tcPr>
            <w:tcW w:w="6226" w:type="dxa"/>
          </w:tcPr>
          <w:p w14:paraId="1F0C886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不适用。课程项目无独立运行现场安装与移交活动，安装方式随使用说明一并交付</w:t>
            </w:r>
          </w:p>
        </w:tc>
      </w:tr>
    </w:tbl>
    <w:p w14:paraId="748B19B2">
      <w:pPr>
        <w:pStyle w:val="4"/>
      </w:pPr>
      <w:bookmarkStart w:id="6" w:name="_Toc7986"/>
      <w:r>
        <w:rPr>
          <w:rFonts w:ascii="Times New Roman" w:hAnsi="Times New Roman" w:eastAsia="思源黑体" w:cs="Times New Roman"/>
        </w:rPr>
        <w:t>1.5 基线</w:t>
      </w:r>
      <w:bookmarkEnd w:id="6"/>
    </w:p>
    <w:p w14:paraId="3E7A4328">
      <w:r>
        <w:rPr>
          <w:rFonts w:ascii="Times New Roman" w:hAnsi="Times New Roman" w:eastAsia="思源黑体" w:cs="Times New Roman"/>
          <w:sz w:val="22"/>
          <w:szCs w:val="22"/>
        </w:rPr>
        <w:t>编写本软件开发计划的输入基线如下：</w:t>
      </w:r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900"/>
        <w:gridCol w:w="4226"/>
      </w:tblGrid>
      <w:tr w14:paraId="127D1A5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  <w:shd w:val="clear" w:color="auto" w:fill="D5E8F0"/>
          </w:tcPr>
          <w:p w14:paraId="0B028803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基线项</w:t>
            </w:r>
          </w:p>
        </w:tc>
        <w:tc>
          <w:tcPr>
            <w:tcW w:w="1900" w:type="dxa"/>
            <w:shd w:val="clear" w:color="auto" w:fill="D5E8F0"/>
          </w:tcPr>
          <w:p w14:paraId="40435472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版本 / 日期</w:t>
            </w:r>
          </w:p>
        </w:tc>
        <w:tc>
          <w:tcPr>
            <w:tcW w:w="4226" w:type="dxa"/>
            <w:shd w:val="clear" w:color="auto" w:fill="D5E8F0"/>
          </w:tcPr>
          <w:p w14:paraId="62FF386C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说明</w:t>
            </w:r>
          </w:p>
        </w:tc>
      </w:tr>
      <w:tr w14:paraId="3BD8118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</w:tcPr>
          <w:p w14:paraId="480282F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项目介绍说明书</w:t>
            </w:r>
          </w:p>
        </w:tc>
        <w:tc>
          <w:tcPr>
            <w:tcW w:w="1900" w:type="dxa"/>
          </w:tcPr>
          <w:p w14:paraId="1A139FF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V1.0 / 2026-09-27</w:t>
            </w:r>
          </w:p>
        </w:tc>
        <w:tc>
          <w:tcPr>
            <w:tcW w:w="4226" w:type="dxa"/>
          </w:tcPr>
          <w:p w14:paraId="47D935D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系统定位、功能范围、技术路线与分工</w:t>
            </w:r>
          </w:p>
        </w:tc>
      </w:tr>
      <w:tr w14:paraId="78389C6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</w:tcPr>
          <w:p w14:paraId="1D1147A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第一阶段需求与技术方案说明书</w:t>
            </w:r>
          </w:p>
        </w:tc>
        <w:tc>
          <w:tcPr>
            <w:tcW w:w="1900" w:type="dxa"/>
          </w:tcPr>
          <w:p w14:paraId="42902E5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V1.0 / 2026-10-11</w:t>
            </w:r>
          </w:p>
        </w:tc>
        <w:tc>
          <w:tcPr>
            <w:tcW w:w="4226" w:type="dxa"/>
          </w:tcPr>
          <w:p w14:paraId="08E98E1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32 项功能需求、12 项非功能需求、6 类业务规则、35 个接口</w:t>
            </w:r>
          </w:p>
        </w:tc>
      </w:tr>
      <w:tr w14:paraId="140A38E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</w:tcPr>
          <w:p w14:paraId="2628FA7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数据库建表脚本 schema.sql</w:t>
            </w:r>
          </w:p>
        </w:tc>
        <w:tc>
          <w:tcPr>
            <w:tcW w:w="1900" w:type="dxa"/>
          </w:tcPr>
          <w:p w14:paraId="2A64476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V1.0 / 2026-10-11</w:t>
            </w:r>
          </w:p>
        </w:tc>
        <w:tc>
          <w:tcPr>
            <w:tcW w:w="4226" w:type="dxa"/>
          </w:tcPr>
          <w:p w14:paraId="342794A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12 张表，含 ai_consent 与 ai_report</w:t>
            </w:r>
          </w:p>
        </w:tc>
      </w:tr>
      <w:tr w14:paraId="5437547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</w:tcPr>
          <w:p w14:paraId="5F11FC0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手机端线框原型 prototype.html</w:t>
            </w:r>
          </w:p>
        </w:tc>
        <w:tc>
          <w:tcPr>
            <w:tcW w:w="1900" w:type="dxa"/>
          </w:tcPr>
          <w:p w14:paraId="5D852C6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V1.0 / 2026-10-11</w:t>
            </w:r>
          </w:p>
        </w:tc>
        <w:tc>
          <w:tcPr>
            <w:tcW w:w="4226" w:type="dxa"/>
          </w:tcPr>
          <w:p w14:paraId="17CF85C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11 个页面，用于确认页面结构与关键口径</w:t>
            </w:r>
          </w:p>
        </w:tc>
      </w:tr>
      <w:tr w14:paraId="1305C49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</w:tcPr>
          <w:p w14:paraId="6C2BCEF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技术版本锁定表</w:t>
            </w:r>
          </w:p>
        </w:tc>
        <w:tc>
          <w:tcPr>
            <w:tcW w:w="1900" w:type="dxa"/>
          </w:tcPr>
          <w:p w14:paraId="4425054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V1.0 / 2026-10-11</w:t>
            </w:r>
          </w:p>
        </w:tc>
        <w:tc>
          <w:tcPr>
            <w:tcW w:w="4226" w:type="dxa"/>
          </w:tcPr>
          <w:p w14:paraId="44E09AE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JDK 21、Spring Boot 3.3.x、Vue 3.5、MySQL 8.4、ECharts 5.5、Capacitor 7</w:t>
            </w:r>
          </w:p>
        </w:tc>
      </w:tr>
    </w:tbl>
    <w:p w14:paraId="3CFA5BEE">
      <w:pPr>
        <w:pStyle w:val="3"/>
      </w:pPr>
      <w:bookmarkStart w:id="7" w:name="_Toc16074"/>
      <w:r>
        <w:rPr>
          <w:rFonts w:ascii="Times New Roman" w:hAnsi="Times New Roman" w:eastAsia="思源黑体" w:cs="Times New Roman"/>
        </w:rPr>
        <w:t>2 引用文件</w:t>
      </w:r>
      <w:bookmarkEnd w:id="7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3800"/>
        <w:gridCol w:w="1900"/>
        <w:gridCol w:w="2626"/>
      </w:tblGrid>
      <w:tr w14:paraId="139DC06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D5E8F0"/>
          </w:tcPr>
          <w:p w14:paraId="705FC590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3800" w:type="dxa"/>
            <w:shd w:val="clear" w:color="auto" w:fill="D5E8F0"/>
          </w:tcPr>
          <w:p w14:paraId="7A6ED907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文件名称</w:t>
            </w:r>
          </w:p>
        </w:tc>
        <w:tc>
          <w:tcPr>
            <w:tcW w:w="1900" w:type="dxa"/>
            <w:shd w:val="clear" w:color="auto" w:fill="D5E8F0"/>
          </w:tcPr>
          <w:p w14:paraId="0DC4A9A0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版本 / 日期</w:t>
            </w:r>
          </w:p>
        </w:tc>
        <w:tc>
          <w:tcPr>
            <w:tcW w:w="2626" w:type="dxa"/>
            <w:shd w:val="clear" w:color="auto" w:fill="D5E8F0"/>
          </w:tcPr>
          <w:p w14:paraId="5B79A768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来源</w:t>
            </w:r>
          </w:p>
        </w:tc>
      </w:tr>
      <w:tr w14:paraId="4818C31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6FF0172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[1]</w:t>
            </w:r>
          </w:p>
        </w:tc>
        <w:tc>
          <w:tcPr>
            <w:tcW w:w="3800" w:type="dxa"/>
          </w:tcPr>
          <w:p w14:paraId="4ADFACB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GB/T 8567—2006 计算机软件文档编制规范</w:t>
            </w:r>
          </w:p>
        </w:tc>
        <w:tc>
          <w:tcPr>
            <w:tcW w:w="1900" w:type="dxa"/>
          </w:tcPr>
          <w:p w14:paraId="51A13D4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2006-07-01 实施</w:t>
            </w:r>
          </w:p>
        </w:tc>
        <w:tc>
          <w:tcPr>
            <w:tcW w:w="2626" w:type="dxa"/>
          </w:tcPr>
          <w:p w14:paraId="6E04E41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国家标准全文公开系统</w:t>
            </w:r>
          </w:p>
        </w:tc>
      </w:tr>
      <w:tr w14:paraId="4BD6EE7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1C1B1DD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[2]</w:t>
            </w:r>
          </w:p>
        </w:tc>
        <w:tc>
          <w:tcPr>
            <w:tcW w:w="3800" w:type="dxa"/>
          </w:tcPr>
          <w:p w14:paraId="538036B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GB/T 11457—2006 信息技术 软件工程术语</w:t>
            </w:r>
          </w:p>
        </w:tc>
        <w:tc>
          <w:tcPr>
            <w:tcW w:w="1900" w:type="dxa"/>
          </w:tcPr>
          <w:p w14:paraId="3DE9F1A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2006</w:t>
            </w:r>
          </w:p>
        </w:tc>
        <w:tc>
          <w:tcPr>
            <w:tcW w:w="2626" w:type="dxa"/>
          </w:tcPr>
          <w:p w14:paraId="7275A4F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国家标准全文公开系统</w:t>
            </w:r>
          </w:p>
        </w:tc>
      </w:tr>
      <w:tr w14:paraId="5021017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1BE88EE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[3]</w:t>
            </w:r>
          </w:p>
        </w:tc>
        <w:tc>
          <w:tcPr>
            <w:tcW w:w="3800" w:type="dxa"/>
          </w:tcPr>
          <w:p w14:paraId="50362DD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项目介绍说明书（AI 与移动 App 修订版）</w:t>
            </w:r>
          </w:p>
        </w:tc>
        <w:tc>
          <w:tcPr>
            <w:tcW w:w="1900" w:type="dxa"/>
          </w:tcPr>
          <w:p w14:paraId="2F6D916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V1.0 / 2026-09-27</w:t>
            </w:r>
          </w:p>
        </w:tc>
        <w:tc>
          <w:tcPr>
            <w:tcW w:w="2626" w:type="dxa"/>
          </w:tcPr>
          <w:p w14:paraId="5B29A9B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G13 小组编制</w:t>
            </w:r>
          </w:p>
        </w:tc>
      </w:tr>
      <w:tr w14:paraId="687476C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182F541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[4]</w:t>
            </w:r>
          </w:p>
        </w:tc>
        <w:tc>
          <w:tcPr>
            <w:tcW w:w="3800" w:type="dxa"/>
          </w:tcPr>
          <w:p w14:paraId="40F7101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第一阶段需求与技术方案说明书</w:t>
            </w:r>
          </w:p>
        </w:tc>
        <w:tc>
          <w:tcPr>
            <w:tcW w:w="1900" w:type="dxa"/>
          </w:tcPr>
          <w:p w14:paraId="5526EE7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V1.0 / 2026-10-11</w:t>
            </w:r>
          </w:p>
        </w:tc>
        <w:tc>
          <w:tcPr>
            <w:tcW w:w="2626" w:type="dxa"/>
          </w:tcPr>
          <w:p w14:paraId="5D44594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G13 小组编制</w:t>
            </w:r>
          </w:p>
        </w:tc>
      </w:tr>
      <w:tr w14:paraId="38D76F7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608C685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[5]</w:t>
            </w:r>
          </w:p>
        </w:tc>
        <w:tc>
          <w:tcPr>
            <w:tcW w:w="3800" w:type="dxa"/>
          </w:tcPr>
          <w:p w14:paraId="3500B0D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数据库建表脚本 schema.sql</w:t>
            </w:r>
          </w:p>
        </w:tc>
        <w:tc>
          <w:tcPr>
            <w:tcW w:w="1900" w:type="dxa"/>
          </w:tcPr>
          <w:p w14:paraId="6806142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V1.0 / 2026-10-11</w:t>
            </w:r>
          </w:p>
        </w:tc>
        <w:tc>
          <w:tcPr>
            <w:tcW w:w="2626" w:type="dxa"/>
          </w:tcPr>
          <w:p w14:paraId="2FDA884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G13 小组编制（仓库 docs/02-设计）</w:t>
            </w:r>
          </w:p>
        </w:tc>
      </w:tr>
      <w:tr w14:paraId="18361CB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1928079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[6]</w:t>
            </w:r>
          </w:p>
        </w:tc>
        <w:tc>
          <w:tcPr>
            <w:tcW w:w="3800" w:type="dxa"/>
          </w:tcPr>
          <w:p w14:paraId="5438736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手机端线框原型 prototype.html</w:t>
            </w:r>
          </w:p>
        </w:tc>
        <w:tc>
          <w:tcPr>
            <w:tcW w:w="1900" w:type="dxa"/>
          </w:tcPr>
          <w:p w14:paraId="62C576B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V1.0 / 2026-10-11</w:t>
            </w:r>
          </w:p>
        </w:tc>
        <w:tc>
          <w:tcPr>
            <w:tcW w:w="2626" w:type="dxa"/>
          </w:tcPr>
          <w:p w14:paraId="7310112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G13 小组编制（仓库 docs/01-需求）</w:t>
            </w:r>
          </w:p>
        </w:tc>
      </w:tr>
      <w:tr w14:paraId="12719D4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7C1C54E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[7]</w:t>
            </w:r>
          </w:p>
        </w:tc>
        <w:tc>
          <w:tcPr>
            <w:tcW w:w="3800" w:type="dxa"/>
          </w:tcPr>
          <w:p w14:paraId="6507287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Spring Boot Reference Documentation</w:t>
            </w:r>
          </w:p>
        </w:tc>
        <w:tc>
          <w:tcPr>
            <w:tcW w:w="1900" w:type="dxa"/>
          </w:tcPr>
          <w:p w14:paraId="52539D3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3.3.x</w:t>
            </w:r>
          </w:p>
        </w:tc>
        <w:tc>
          <w:tcPr>
            <w:tcW w:w="2626" w:type="dxa"/>
          </w:tcPr>
          <w:p w14:paraId="0EE994F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docs.spring.io</w:t>
            </w:r>
          </w:p>
        </w:tc>
      </w:tr>
      <w:tr w14:paraId="39D66D3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6A1D7FF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[8]</w:t>
            </w:r>
          </w:p>
        </w:tc>
        <w:tc>
          <w:tcPr>
            <w:tcW w:w="3800" w:type="dxa"/>
          </w:tcPr>
          <w:p w14:paraId="09E7274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Vue 3 官方文档</w:t>
            </w:r>
          </w:p>
        </w:tc>
        <w:tc>
          <w:tcPr>
            <w:tcW w:w="1900" w:type="dxa"/>
          </w:tcPr>
          <w:p w14:paraId="60F4586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3.5.x</w:t>
            </w:r>
          </w:p>
        </w:tc>
        <w:tc>
          <w:tcPr>
            <w:tcW w:w="2626" w:type="dxa"/>
          </w:tcPr>
          <w:p w14:paraId="734C491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cn.vuejs.org</w:t>
            </w:r>
          </w:p>
        </w:tc>
      </w:tr>
      <w:tr w14:paraId="116A5BD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7AFA45E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[9]</w:t>
            </w:r>
          </w:p>
        </w:tc>
        <w:tc>
          <w:tcPr>
            <w:tcW w:w="3800" w:type="dxa"/>
          </w:tcPr>
          <w:p w14:paraId="649C303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MySQL 8.4 Reference Manual</w:t>
            </w:r>
          </w:p>
        </w:tc>
        <w:tc>
          <w:tcPr>
            <w:tcW w:w="1900" w:type="dxa"/>
          </w:tcPr>
          <w:p w14:paraId="37E94DB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8.4</w:t>
            </w:r>
          </w:p>
        </w:tc>
        <w:tc>
          <w:tcPr>
            <w:tcW w:w="2626" w:type="dxa"/>
          </w:tcPr>
          <w:p w14:paraId="241DFAF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dev.mysql.com</w:t>
            </w:r>
          </w:p>
        </w:tc>
      </w:tr>
      <w:tr w14:paraId="7898F8D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4E5CAD8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[10]</w:t>
            </w:r>
          </w:p>
        </w:tc>
        <w:tc>
          <w:tcPr>
            <w:tcW w:w="3800" w:type="dxa"/>
          </w:tcPr>
          <w:p w14:paraId="398B0E3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Apache ECharts Handbook</w:t>
            </w:r>
          </w:p>
        </w:tc>
        <w:tc>
          <w:tcPr>
            <w:tcW w:w="1900" w:type="dxa"/>
          </w:tcPr>
          <w:p w14:paraId="6E2F679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5.5.x</w:t>
            </w:r>
          </w:p>
        </w:tc>
        <w:tc>
          <w:tcPr>
            <w:tcW w:w="2626" w:type="dxa"/>
          </w:tcPr>
          <w:p w14:paraId="3CF158A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echarts.apache.org</w:t>
            </w:r>
          </w:p>
        </w:tc>
      </w:tr>
      <w:tr w14:paraId="7570E9B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3208F5C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[11]</w:t>
            </w:r>
          </w:p>
        </w:tc>
        <w:tc>
          <w:tcPr>
            <w:tcW w:w="3800" w:type="dxa"/>
          </w:tcPr>
          <w:p w14:paraId="7D0A9F2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Capacitor Documentation</w:t>
            </w:r>
          </w:p>
        </w:tc>
        <w:tc>
          <w:tcPr>
            <w:tcW w:w="1900" w:type="dxa"/>
          </w:tcPr>
          <w:p w14:paraId="12F463B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7.x</w:t>
            </w:r>
          </w:p>
        </w:tc>
        <w:tc>
          <w:tcPr>
            <w:tcW w:w="2626" w:type="dxa"/>
          </w:tcPr>
          <w:p w14:paraId="4C3675A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capacitorjs.com</w:t>
            </w:r>
          </w:p>
        </w:tc>
      </w:tr>
      <w:tr w14:paraId="2E17728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2617079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[12]</w:t>
            </w:r>
          </w:p>
        </w:tc>
        <w:tc>
          <w:tcPr>
            <w:tcW w:w="3800" w:type="dxa"/>
          </w:tcPr>
          <w:p w14:paraId="1AABE89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Qwen3-4B-Instruct-2507 Model Card</w:t>
            </w:r>
          </w:p>
        </w:tc>
        <w:tc>
          <w:tcPr>
            <w:tcW w:w="1900" w:type="dxa"/>
          </w:tcPr>
          <w:p w14:paraId="08B96AC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2025</w:t>
            </w:r>
          </w:p>
        </w:tc>
        <w:tc>
          <w:tcPr>
            <w:tcW w:w="2626" w:type="dxa"/>
          </w:tcPr>
          <w:p w14:paraId="180F50F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huggingface.co/Qwen（Apache-2.0）</w:t>
            </w:r>
          </w:p>
        </w:tc>
      </w:tr>
      <w:tr w14:paraId="4E309FD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5B7FF7C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[13]</w:t>
            </w:r>
          </w:p>
        </w:tc>
        <w:tc>
          <w:tcPr>
            <w:tcW w:w="3800" w:type="dxa"/>
          </w:tcPr>
          <w:p w14:paraId="293FA8B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Ollama Chat API Documentation</w:t>
            </w:r>
          </w:p>
        </w:tc>
        <w:tc>
          <w:tcPr>
            <w:tcW w:w="1900" w:type="dxa"/>
          </w:tcPr>
          <w:p w14:paraId="00FF648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  <w:tc>
          <w:tcPr>
            <w:tcW w:w="2626" w:type="dxa"/>
          </w:tcPr>
          <w:p w14:paraId="64E58E7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docs.ollama.com</w:t>
            </w:r>
          </w:p>
        </w:tc>
      </w:tr>
    </w:tbl>
    <w:p w14:paraId="775301B0">
      <w:r>
        <w:rPr>
          <w:rFonts w:ascii="Times New Roman" w:hAnsi="Times New Roman" w:eastAsia="思源黑体" w:cs="Times New Roman"/>
          <w:sz w:val="20"/>
          <w:szCs w:val="20"/>
        </w:rPr>
        <w:t>食物营养数据在实际录入时另行登记包装标签或数据来源，不以软件技术资料作为营养数据依据；[12] 在使用前须核对模型版本与 Apache-2.0 许可并留档。</w:t>
      </w:r>
    </w:p>
    <w:p w14:paraId="3367AAFB">
      <w:r>
        <w:br w:type="page"/>
      </w:r>
    </w:p>
    <w:p w14:paraId="6C70DC71">
      <w:pPr>
        <w:pStyle w:val="3"/>
      </w:pPr>
      <w:bookmarkStart w:id="8" w:name="_Toc6054"/>
      <w:r>
        <w:rPr>
          <w:rFonts w:ascii="Times New Roman" w:hAnsi="Times New Roman" w:eastAsia="思源黑体" w:cs="Times New Roman"/>
        </w:rPr>
        <w:t>3 交付产品</w:t>
      </w:r>
      <w:bookmarkEnd w:id="8"/>
    </w:p>
    <w:p w14:paraId="40CCE638">
      <w:pPr>
        <w:pStyle w:val="4"/>
      </w:pPr>
      <w:bookmarkStart w:id="9" w:name="_Toc10198"/>
      <w:r>
        <w:rPr>
          <w:rFonts w:ascii="Times New Roman" w:hAnsi="Times New Roman" w:eastAsia="思源黑体" w:cs="Times New Roman"/>
        </w:rPr>
        <w:t>3.1 程序</w:t>
      </w:r>
      <w:bookmarkEnd w:id="9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0"/>
        <w:gridCol w:w="1700"/>
        <w:gridCol w:w="2400"/>
        <w:gridCol w:w="1826"/>
      </w:tblGrid>
      <w:tr w14:paraId="16FECED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shd w:val="clear" w:color="auto" w:fill="D5E8F0"/>
          </w:tcPr>
          <w:p w14:paraId="0A1A16B1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程序 / 软件项</w:t>
            </w:r>
          </w:p>
        </w:tc>
        <w:tc>
          <w:tcPr>
            <w:tcW w:w="1700" w:type="dxa"/>
            <w:shd w:val="clear" w:color="auto" w:fill="D5E8F0"/>
          </w:tcPr>
          <w:p w14:paraId="380C2C24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开发性质</w:t>
            </w:r>
          </w:p>
        </w:tc>
        <w:tc>
          <w:tcPr>
            <w:tcW w:w="2400" w:type="dxa"/>
            <w:shd w:val="clear" w:color="auto" w:fill="D5E8F0"/>
          </w:tcPr>
          <w:p w14:paraId="31176893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存储形式与载体</w:t>
            </w:r>
          </w:p>
        </w:tc>
        <w:tc>
          <w:tcPr>
            <w:tcW w:w="1826" w:type="dxa"/>
            <w:shd w:val="clear" w:color="auto" w:fill="D5E8F0"/>
          </w:tcPr>
          <w:p w14:paraId="2E1F07C3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交付时间</w:t>
            </w:r>
          </w:p>
        </w:tc>
      </w:tr>
      <w:tr w14:paraId="1ED8FD2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</w:tcPr>
          <w:p w14:paraId="78E3498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后端服务程序（Spring Boot，Java 21）</w:t>
            </w:r>
          </w:p>
        </w:tc>
        <w:tc>
          <w:tcPr>
            <w:tcW w:w="1700" w:type="dxa"/>
          </w:tcPr>
          <w:p w14:paraId="1B20A51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新开发</w:t>
            </w:r>
          </w:p>
        </w:tc>
        <w:tc>
          <w:tcPr>
            <w:tcW w:w="2400" w:type="dxa"/>
          </w:tcPr>
          <w:p w14:paraId="2CA5AE5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Maven 工程源码 + 可执行 JAR</w:t>
            </w:r>
          </w:p>
        </w:tc>
        <w:tc>
          <w:tcPr>
            <w:tcW w:w="1826" w:type="dxa"/>
          </w:tcPr>
          <w:p w14:paraId="717E186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2026-12-02（随最初成品）</w:t>
            </w:r>
          </w:p>
        </w:tc>
      </w:tr>
      <w:tr w14:paraId="7DA92BF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</w:tcPr>
          <w:p w14:paraId="22C52C7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数据库结构与初始化脚本（MySQL 8.4）</w:t>
            </w:r>
          </w:p>
        </w:tc>
        <w:tc>
          <w:tcPr>
            <w:tcW w:w="1700" w:type="dxa"/>
          </w:tcPr>
          <w:p w14:paraId="223CFE0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新开发</w:t>
            </w:r>
          </w:p>
        </w:tc>
        <w:tc>
          <w:tcPr>
            <w:tcW w:w="2400" w:type="dxa"/>
          </w:tcPr>
          <w:p w14:paraId="25926AC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SQL 脚本文件</w:t>
            </w:r>
          </w:p>
        </w:tc>
        <w:tc>
          <w:tcPr>
            <w:tcW w:w="1826" w:type="dxa"/>
          </w:tcPr>
          <w:p w14:paraId="5AAD678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2026-10-11（已交付）</w:t>
            </w:r>
          </w:p>
        </w:tc>
      </w:tr>
      <w:tr w14:paraId="3360F71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</w:tcPr>
          <w:p w14:paraId="0EC5D2F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前端 Web 程序（Vue 3）</w:t>
            </w:r>
          </w:p>
        </w:tc>
        <w:tc>
          <w:tcPr>
            <w:tcW w:w="1700" w:type="dxa"/>
          </w:tcPr>
          <w:p w14:paraId="06F5F0A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新开发</w:t>
            </w:r>
          </w:p>
        </w:tc>
        <w:tc>
          <w:tcPr>
            <w:tcW w:w="2400" w:type="dxa"/>
          </w:tcPr>
          <w:p w14:paraId="3890503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Vite 工程源码 + 构建产物 dist</w:t>
            </w:r>
          </w:p>
        </w:tc>
        <w:tc>
          <w:tcPr>
            <w:tcW w:w="1826" w:type="dxa"/>
          </w:tcPr>
          <w:p w14:paraId="6BE94A5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2026-11-08（Web 端）/ 2026-12-02（打包）</w:t>
            </w:r>
          </w:p>
        </w:tc>
      </w:tr>
      <w:tr w14:paraId="62341C6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</w:tcPr>
          <w:p w14:paraId="781AB63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Android 应用程序（Capacitor 封装）</w:t>
            </w:r>
          </w:p>
        </w:tc>
        <w:tc>
          <w:tcPr>
            <w:tcW w:w="1700" w:type="dxa"/>
          </w:tcPr>
          <w:p w14:paraId="1D3DC6C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新开发</w:t>
            </w:r>
          </w:p>
        </w:tc>
        <w:tc>
          <w:tcPr>
            <w:tcW w:w="2400" w:type="dxa"/>
          </w:tcPr>
          <w:p w14:paraId="2902BF1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APK 安装包</w:t>
            </w:r>
          </w:p>
        </w:tc>
        <w:tc>
          <w:tcPr>
            <w:tcW w:w="1826" w:type="dxa"/>
          </w:tcPr>
          <w:p w14:paraId="1521A57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2026-12-02（最初成品）</w:t>
            </w:r>
          </w:p>
        </w:tc>
      </w:tr>
      <w:tr w14:paraId="71DC453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</w:tcPr>
          <w:p w14:paraId="27E5727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AI 分析服务接入组件（Ollama + Qwen3-4B）</w:t>
            </w:r>
          </w:p>
        </w:tc>
        <w:tc>
          <w:tcPr>
            <w:tcW w:w="1700" w:type="dxa"/>
          </w:tcPr>
          <w:p w14:paraId="3812AAD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新开发（集成开源模型）</w:t>
            </w:r>
          </w:p>
        </w:tc>
        <w:tc>
          <w:tcPr>
            <w:tcW w:w="2400" w:type="dxa"/>
          </w:tcPr>
          <w:p w14:paraId="462A8BF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后端模块源码 + 模型部署说明</w:t>
            </w:r>
          </w:p>
        </w:tc>
        <w:tc>
          <w:tcPr>
            <w:tcW w:w="1826" w:type="dxa"/>
          </w:tcPr>
          <w:p w14:paraId="158DE4B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2026-11-29</w:t>
            </w:r>
          </w:p>
        </w:tc>
      </w:tr>
      <w:tr w14:paraId="212A020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</w:tcPr>
          <w:p w14:paraId="043D195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开源第三方组件</w:t>
            </w:r>
          </w:p>
        </w:tc>
        <w:tc>
          <w:tcPr>
            <w:tcW w:w="1700" w:type="dxa"/>
          </w:tcPr>
          <w:p w14:paraId="157C538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重用（不自行开发）</w:t>
            </w:r>
          </w:p>
        </w:tc>
        <w:tc>
          <w:tcPr>
            <w:tcW w:w="2400" w:type="dxa"/>
          </w:tcPr>
          <w:p w14:paraId="7315501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依赖清单（Maven / package.json）</w:t>
            </w:r>
          </w:p>
        </w:tc>
        <w:tc>
          <w:tcPr>
            <w:tcW w:w="1826" w:type="dxa"/>
          </w:tcPr>
          <w:p w14:paraId="0F43D3E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随工程持续更新</w:t>
            </w:r>
          </w:p>
        </w:tc>
      </w:tr>
    </w:tbl>
    <w:p w14:paraId="713D2329">
      <w:pPr>
        <w:pStyle w:val="4"/>
      </w:pPr>
      <w:bookmarkStart w:id="10" w:name="_Toc8689"/>
      <w:r>
        <w:rPr>
          <w:rFonts w:ascii="Times New Roman" w:hAnsi="Times New Roman" w:eastAsia="思源黑体" w:cs="Times New Roman"/>
        </w:rPr>
        <w:t>3.2 文档</w:t>
      </w:r>
      <w:bookmarkEnd w:id="10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4226"/>
        <w:gridCol w:w="2000"/>
      </w:tblGrid>
      <w:tr w14:paraId="0BCA082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shd w:val="clear" w:color="auto" w:fill="D5E8F0"/>
          </w:tcPr>
          <w:p w14:paraId="4905918B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文档名称</w:t>
            </w:r>
          </w:p>
        </w:tc>
        <w:tc>
          <w:tcPr>
            <w:tcW w:w="4226" w:type="dxa"/>
            <w:shd w:val="clear" w:color="auto" w:fill="D5E8F0"/>
          </w:tcPr>
          <w:p w14:paraId="78A50807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内容要点</w:t>
            </w:r>
          </w:p>
        </w:tc>
        <w:tc>
          <w:tcPr>
            <w:tcW w:w="2000" w:type="dxa"/>
            <w:shd w:val="clear" w:color="auto" w:fill="D5E8F0"/>
          </w:tcPr>
          <w:p w14:paraId="0B7C9400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交付时间</w:t>
            </w:r>
          </w:p>
        </w:tc>
      </w:tr>
      <w:tr w14:paraId="33AC677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5C100AD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第一阶段需求与技术方案说明书</w:t>
            </w:r>
          </w:p>
        </w:tc>
        <w:tc>
          <w:tcPr>
            <w:tcW w:w="4226" w:type="dxa"/>
          </w:tcPr>
          <w:p w14:paraId="17D55B1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需求清单、业务规则、版本锁定、表结构、接口清单、M1 自查表</w:t>
            </w:r>
          </w:p>
        </w:tc>
        <w:tc>
          <w:tcPr>
            <w:tcW w:w="2000" w:type="dxa"/>
          </w:tcPr>
          <w:p w14:paraId="297C375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2026-10-11（已交付）</w:t>
            </w:r>
          </w:p>
        </w:tc>
      </w:tr>
      <w:tr w14:paraId="5D7411A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04F0F63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接口文档</w:t>
            </w:r>
          </w:p>
        </w:tc>
        <w:tc>
          <w:tcPr>
            <w:tcW w:w="4226" w:type="dxa"/>
          </w:tcPr>
          <w:p w14:paraId="0E3B80F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35 个接口的路径、出入参、错误码与统一返回结构</w:t>
            </w:r>
          </w:p>
        </w:tc>
        <w:tc>
          <w:tcPr>
            <w:tcW w:w="2000" w:type="dxa"/>
          </w:tcPr>
          <w:p w14:paraId="26C777A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2026-10-11（初稿）/ 持续更新</w:t>
            </w:r>
          </w:p>
        </w:tc>
      </w:tr>
      <w:tr w14:paraId="30F89EC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0CC8F81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使用说明</w:t>
            </w:r>
          </w:p>
        </w:tc>
        <w:tc>
          <w:tcPr>
            <w:tcW w:w="4226" w:type="dxa"/>
          </w:tcPr>
          <w:p w14:paraId="3B60E56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安装、注册登录、记录、图表与 AI 分析的操作说明</w:t>
            </w:r>
          </w:p>
        </w:tc>
        <w:tc>
          <w:tcPr>
            <w:tcW w:w="2000" w:type="dxa"/>
          </w:tcPr>
          <w:p w14:paraId="096F8BC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2026-12-27</w:t>
            </w:r>
          </w:p>
        </w:tc>
      </w:tr>
      <w:tr w14:paraId="7859F12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6504113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部署文档</w:t>
            </w:r>
          </w:p>
        </w:tc>
        <w:tc>
          <w:tcPr>
            <w:tcW w:w="4226" w:type="dxa"/>
          </w:tcPr>
          <w:p w14:paraId="036D8C5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环境依赖、数据库初始化、后端与前端启动、APK 构建步骤</w:t>
            </w:r>
          </w:p>
        </w:tc>
        <w:tc>
          <w:tcPr>
            <w:tcW w:w="2000" w:type="dxa"/>
          </w:tcPr>
          <w:p w14:paraId="3A1CBC7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2026-12-27</w:t>
            </w:r>
          </w:p>
        </w:tc>
      </w:tr>
      <w:tr w14:paraId="31B0534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57ABBCF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测试报告</w:t>
            </w:r>
          </w:p>
        </w:tc>
        <w:tc>
          <w:tcPr>
            <w:tcW w:w="4226" w:type="dxa"/>
          </w:tcPr>
          <w:p w14:paraId="7FACAB0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用例执行情况、缺陷统计、跨账号隔离与隐私验收结论</w:t>
            </w:r>
          </w:p>
        </w:tc>
        <w:tc>
          <w:tcPr>
            <w:tcW w:w="2000" w:type="dxa"/>
          </w:tcPr>
          <w:p w14:paraId="7966CA7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2026-12-20</w:t>
            </w:r>
          </w:p>
        </w:tc>
      </w:tr>
      <w:tr w14:paraId="17E538B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37C510E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答辩材料（PPT 与演示脚本）</w:t>
            </w:r>
          </w:p>
        </w:tc>
        <w:tc>
          <w:tcPr>
            <w:tcW w:w="4226" w:type="dxa"/>
          </w:tcPr>
          <w:p w14:paraId="7C39D68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系统概述、技术方案、演示流程</w:t>
            </w:r>
          </w:p>
        </w:tc>
        <w:tc>
          <w:tcPr>
            <w:tcW w:w="2000" w:type="dxa"/>
          </w:tcPr>
          <w:p w14:paraId="702077B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2026-12-27</w:t>
            </w:r>
          </w:p>
        </w:tc>
      </w:tr>
      <w:tr w14:paraId="40EDF06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01FB522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项目开发总结报告</w:t>
            </w:r>
          </w:p>
        </w:tc>
        <w:tc>
          <w:tcPr>
            <w:tcW w:w="4226" w:type="dxa"/>
          </w:tcPr>
          <w:p w14:paraId="509BE2A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计划与实际执行情况、经验与遗留问题</w:t>
            </w:r>
          </w:p>
        </w:tc>
        <w:tc>
          <w:tcPr>
            <w:tcW w:w="2000" w:type="dxa"/>
          </w:tcPr>
          <w:p w14:paraId="602F12F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2026-12-30</w:t>
            </w:r>
          </w:p>
        </w:tc>
      </w:tr>
      <w:tr w14:paraId="240BB66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56D4F98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手机端线框原型</w:t>
            </w:r>
          </w:p>
        </w:tc>
        <w:tc>
          <w:tcPr>
            <w:tcW w:w="4226" w:type="dxa"/>
          </w:tcPr>
          <w:p w14:paraId="02084CA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11 个页面的结构与关键口径</w:t>
            </w:r>
          </w:p>
        </w:tc>
        <w:tc>
          <w:tcPr>
            <w:tcW w:w="2000" w:type="dxa"/>
          </w:tcPr>
          <w:p w14:paraId="6400B81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2026-10-11（已交付）</w:t>
            </w:r>
          </w:p>
        </w:tc>
      </w:tr>
    </w:tbl>
    <w:p w14:paraId="3EADBAC2">
      <w:pPr>
        <w:pStyle w:val="4"/>
      </w:pPr>
      <w:bookmarkStart w:id="11" w:name="_Toc721"/>
      <w:r>
        <w:rPr>
          <w:rFonts w:ascii="Times New Roman" w:hAnsi="Times New Roman" w:eastAsia="思源黑体" w:cs="Times New Roman"/>
        </w:rPr>
        <w:t>3.3 服务</w:t>
      </w:r>
      <w:bookmarkEnd w:id="11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3526"/>
        <w:gridCol w:w="1700"/>
        <w:gridCol w:w="1800"/>
      </w:tblGrid>
      <w:tr w14:paraId="17BA379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D5E8F0"/>
          </w:tcPr>
          <w:p w14:paraId="3388C2DD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服务项目</w:t>
            </w:r>
          </w:p>
        </w:tc>
        <w:tc>
          <w:tcPr>
            <w:tcW w:w="3526" w:type="dxa"/>
            <w:shd w:val="clear" w:color="auto" w:fill="D5E8F0"/>
          </w:tcPr>
          <w:p w14:paraId="41662DEA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内容</w:t>
            </w:r>
          </w:p>
        </w:tc>
        <w:tc>
          <w:tcPr>
            <w:tcW w:w="1700" w:type="dxa"/>
            <w:shd w:val="clear" w:color="auto" w:fill="D5E8F0"/>
          </w:tcPr>
          <w:p w14:paraId="4277F4F4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开始日期</w:t>
            </w:r>
          </w:p>
        </w:tc>
        <w:tc>
          <w:tcPr>
            <w:tcW w:w="1800" w:type="dxa"/>
            <w:shd w:val="clear" w:color="auto" w:fill="D5E8F0"/>
          </w:tcPr>
          <w:p w14:paraId="789600B3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期限 / 级别</w:t>
            </w:r>
          </w:p>
        </w:tc>
      </w:tr>
      <w:tr w14:paraId="1A31A16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093025E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安装与运行支持</w:t>
            </w:r>
          </w:p>
        </w:tc>
        <w:tc>
          <w:tcPr>
            <w:tcW w:w="3526" w:type="dxa"/>
          </w:tcPr>
          <w:p w14:paraId="1F88A38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提供 APK 安装说明与演示环境部署支持</w:t>
            </w:r>
          </w:p>
        </w:tc>
        <w:tc>
          <w:tcPr>
            <w:tcW w:w="1700" w:type="dxa"/>
          </w:tcPr>
          <w:p w14:paraId="1D2F685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2026-12-02</w:t>
            </w:r>
          </w:p>
        </w:tc>
        <w:tc>
          <w:tcPr>
            <w:tcW w:w="1800" w:type="dxa"/>
          </w:tcPr>
          <w:p w14:paraId="11465C7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至 2026-12-30，课程答辩期</w:t>
            </w:r>
          </w:p>
        </w:tc>
      </w:tr>
      <w:tr w14:paraId="5D164E4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52A8889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演示与答疑</w:t>
            </w:r>
          </w:p>
        </w:tc>
        <w:tc>
          <w:tcPr>
            <w:tcW w:w="3526" w:type="dxa"/>
          </w:tcPr>
          <w:p w14:paraId="6C969BE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答辩现场演示与功能答疑</w:t>
            </w:r>
          </w:p>
        </w:tc>
        <w:tc>
          <w:tcPr>
            <w:tcW w:w="1700" w:type="dxa"/>
          </w:tcPr>
          <w:p w14:paraId="3B6A45A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2026-12-28</w:t>
            </w:r>
          </w:p>
        </w:tc>
        <w:tc>
          <w:tcPr>
            <w:tcW w:w="1800" w:type="dxa"/>
          </w:tcPr>
          <w:p w14:paraId="52E9158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答辩当日</w:t>
            </w:r>
          </w:p>
        </w:tc>
      </w:tr>
      <w:tr w14:paraId="73744FC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2E45B7A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缺陷响应</w:t>
            </w:r>
          </w:p>
        </w:tc>
        <w:tc>
          <w:tcPr>
            <w:tcW w:w="3526" w:type="dxa"/>
          </w:tcPr>
          <w:p w14:paraId="25233F4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验收期内发现缺陷的确认与修复说明</w:t>
            </w:r>
          </w:p>
        </w:tc>
        <w:tc>
          <w:tcPr>
            <w:tcW w:w="1700" w:type="dxa"/>
          </w:tcPr>
          <w:p w14:paraId="31B318E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2026-12-03</w:t>
            </w:r>
          </w:p>
        </w:tc>
        <w:tc>
          <w:tcPr>
            <w:tcW w:w="1800" w:type="dxa"/>
          </w:tcPr>
          <w:p w14:paraId="4110B41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至 2026-12-20，阻塞级与严重级清零</w:t>
            </w:r>
          </w:p>
        </w:tc>
      </w:tr>
      <w:tr w14:paraId="5617016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44A3BEE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培训</w:t>
            </w:r>
          </w:p>
        </w:tc>
        <w:tc>
          <w:tcPr>
            <w:tcW w:w="3526" w:type="dxa"/>
          </w:tcPr>
          <w:p w14:paraId="078E6AA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不适用。用户为个人用户，操作说明随使用说明文档交付，不单独组织培训</w:t>
            </w:r>
          </w:p>
        </w:tc>
        <w:tc>
          <w:tcPr>
            <w:tcW w:w="2256" w:type="dxa"/>
          </w:tcPr>
          <w:p w14:paraId="53E2BD02"/>
        </w:tc>
        <w:tc>
          <w:tcPr>
            <w:tcW w:w="2256" w:type="dxa"/>
          </w:tcPr>
          <w:p w14:paraId="575E902A"/>
        </w:tc>
      </w:tr>
    </w:tbl>
    <w:p w14:paraId="27278F3E">
      <w:pPr>
        <w:pStyle w:val="4"/>
      </w:pPr>
      <w:bookmarkStart w:id="12" w:name="_Toc17674"/>
      <w:r>
        <w:rPr>
          <w:rFonts w:ascii="Times New Roman" w:hAnsi="Times New Roman" w:eastAsia="思源黑体" w:cs="Times New Roman"/>
        </w:rPr>
        <w:t>3.4 非移交产品</w:t>
      </w:r>
      <w:bookmarkEnd w:id="12"/>
    </w:p>
    <w:p w14:paraId="450C722A">
      <w:r>
        <w:rPr>
          <w:rFonts w:ascii="Times New Roman" w:hAnsi="Times New Roman" w:eastAsia="思源黑体" w:cs="Times New Roman"/>
          <w:sz w:val="22"/>
          <w:szCs w:val="22"/>
        </w:rPr>
        <w:t>下列产品由开发小组向本单位（课程组）提交，但不必向用户移交：</w:t>
      </w:r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226"/>
      </w:tblGrid>
      <w:tr w14:paraId="3EEBD88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shd w:val="clear" w:color="auto" w:fill="D5E8F0"/>
          </w:tcPr>
          <w:p w14:paraId="2AE0375E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非移交产品</w:t>
            </w:r>
          </w:p>
        </w:tc>
        <w:tc>
          <w:tcPr>
            <w:tcW w:w="6226" w:type="dxa"/>
            <w:shd w:val="clear" w:color="auto" w:fill="D5E8F0"/>
          </w:tcPr>
          <w:p w14:paraId="0BA7ED39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说明</w:t>
            </w:r>
          </w:p>
        </w:tc>
      </w:tr>
      <w:tr w14:paraId="77E9A36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74409D8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测试用例集</w:t>
            </w:r>
          </w:p>
        </w:tc>
        <w:tc>
          <w:tcPr>
            <w:tcW w:w="6226" w:type="dxa"/>
          </w:tcPr>
          <w:p w14:paraId="021EFD0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按模块设计的用例清单，含跨账号隔离与隐私专项用例</w:t>
            </w:r>
          </w:p>
        </w:tc>
      </w:tr>
      <w:tr w14:paraId="4F1482F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60EC89A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缺陷清单与跟踪记录</w:t>
            </w:r>
          </w:p>
        </w:tc>
        <w:tc>
          <w:tcPr>
            <w:tcW w:w="6226" w:type="dxa"/>
          </w:tcPr>
          <w:p w14:paraId="021F8F8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缺陷登记、修复与复测记录</w:t>
            </w:r>
          </w:p>
        </w:tc>
      </w:tr>
      <w:tr w14:paraId="708E578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1502FE9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代码审查与合并记录</w:t>
            </w:r>
          </w:p>
        </w:tc>
        <w:tc>
          <w:tcPr>
            <w:tcW w:w="6226" w:type="dxa"/>
          </w:tcPr>
          <w:p w14:paraId="48DCCA8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GitHub 分支、Pull Request 与评审记录</w:t>
            </w:r>
          </w:p>
        </w:tc>
      </w:tr>
      <w:tr w14:paraId="24919D8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69AF110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周进度对齐记录</w:t>
            </w:r>
          </w:p>
        </w:tc>
        <w:tc>
          <w:tcPr>
            <w:tcW w:w="6226" w:type="dxa"/>
          </w:tcPr>
          <w:p w14:paraId="52BB59B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每周交付物核对、阻塞项与下周任务记录</w:t>
            </w:r>
          </w:p>
        </w:tc>
      </w:tr>
      <w:tr w14:paraId="642DEAE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1CA6DC3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开发过程中的中间产物</w:t>
            </w:r>
          </w:p>
        </w:tc>
        <w:tc>
          <w:tcPr>
            <w:tcW w:w="6226" w:type="dxa"/>
          </w:tcPr>
          <w:p w14:paraId="4FD7465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原型草图迭代稿、接口联调样例、临时脚本</w:t>
            </w:r>
          </w:p>
        </w:tc>
      </w:tr>
      <w:tr w14:paraId="547036E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</w:tcPr>
          <w:p w14:paraId="2A0D527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配置与密钥模板</w:t>
            </w:r>
          </w:p>
        </w:tc>
        <w:tc>
          <w:tcPr>
            <w:tcW w:w="6226" w:type="dxa"/>
          </w:tcPr>
          <w:p w14:paraId="63D6EB3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application-example.yml 与 .env.example（真实配置文件不入库）</w:t>
            </w:r>
          </w:p>
        </w:tc>
      </w:tr>
    </w:tbl>
    <w:p w14:paraId="24151D6A">
      <w:pPr>
        <w:pStyle w:val="4"/>
      </w:pPr>
      <w:bookmarkStart w:id="13" w:name="_Toc6274"/>
      <w:r>
        <w:rPr>
          <w:rFonts w:ascii="Times New Roman" w:hAnsi="Times New Roman" w:eastAsia="思源黑体" w:cs="Times New Roman"/>
        </w:rPr>
        <w:t>3.5 验收标准</w:t>
      </w:r>
      <w:bookmarkEnd w:id="13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6826"/>
      </w:tblGrid>
      <w:tr w14:paraId="3D4C60A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D5E8F0"/>
          </w:tcPr>
          <w:p w14:paraId="671DFA09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模块</w:t>
            </w:r>
          </w:p>
        </w:tc>
        <w:tc>
          <w:tcPr>
            <w:tcW w:w="6826" w:type="dxa"/>
            <w:shd w:val="clear" w:color="auto" w:fill="D5E8F0"/>
          </w:tcPr>
          <w:p w14:paraId="74ED1258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验收依据</w:t>
            </w:r>
          </w:p>
        </w:tc>
      </w:tr>
      <w:tr w14:paraId="590CD64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C83213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账户与目标</w:t>
            </w:r>
          </w:p>
        </w:tc>
        <w:tc>
          <w:tcPr>
            <w:tcW w:w="6826" w:type="dxa"/>
          </w:tcPr>
          <w:p w14:paraId="37A62A7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登录有效，修改后重新查询一致</w:t>
            </w:r>
          </w:p>
        </w:tc>
      </w:tr>
      <w:tr w14:paraId="53A5327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6404DC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训练管理</w:t>
            </w:r>
          </w:p>
        </w:tc>
        <w:tc>
          <w:tcPr>
            <w:tcW w:w="6826" w:type="dxa"/>
          </w:tcPr>
          <w:p w14:paraId="4E19896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完成与未完成状态明确，历史可查询</w:t>
            </w:r>
          </w:p>
        </w:tc>
      </w:tr>
      <w:tr w14:paraId="50C7303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360FE5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饮食管理</w:t>
            </w:r>
          </w:p>
        </w:tc>
        <w:tc>
          <w:tcPr>
            <w:tcW w:w="6826" w:type="dxa"/>
          </w:tcPr>
          <w:p w14:paraId="2E14F57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新增、修改、删除后汇总同步更新</w:t>
            </w:r>
          </w:p>
        </w:tc>
      </w:tr>
      <w:tr w14:paraId="2ABAE70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94DF4F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身体数据</w:t>
            </w:r>
          </w:p>
        </w:tc>
        <w:tc>
          <w:tcPr>
            <w:tcW w:w="6826" w:type="dxa"/>
          </w:tcPr>
          <w:p w14:paraId="2BA8FEE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同日体重按统一规则更新</w:t>
            </w:r>
          </w:p>
        </w:tc>
      </w:tr>
      <w:tr w14:paraId="34DF701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6730AA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统计分析</w:t>
            </w:r>
          </w:p>
        </w:tc>
        <w:tc>
          <w:tcPr>
            <w:tcW w:w="6826" w:type="dxa"/>
          </w:tcPr>
          <w:p w14:paraId="0323CEC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可切换时间范围，缺失记录不冒充零值</w:t>
            </w:r>
          </w:p>
        </w:tc>
      </w:tr>
      <w:tr w14:paraId="3C677D2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77B73D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后台管理</w:t>
            </w:r>
          </w:p>
        </w:tc>
        <w:tc>
          <w:tcPr>
            <w:tcW w:w="6826" w:type="dxa"/>
          </w:tcPr>
          <w:p w14:paraId="3285E9E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普通用户无法调用管理接口</w:t>
            </w:r>
          </w:p>
        </w:tc>
      </w:tr>
      <w:tr w14:paraId="7587A9F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6D95A3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AI 健身分析</w:t>
            </w:r>
          </w:p>
        </w:tc>
        <w:tc>
          <w:tcPr>
            <w:tcW w:w="6826" w:type="dxa"/>
          </w:tcPr>
          <w:p w14:paraId="0CF6EB2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不需重新填写已有数据；显示统计口径、数据不足提示与生成时间；只分析本人数据</w:t>
            </w:r>
          </w:p>
        </w:tc>
      </w:tr>
      <w:tr w14:paraId="0FD43D3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D38E11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移动端 App</w:t>
            </w:r>
          </w:p>
        </w:tc>
        <w:tc>
          <w:tcPr>
            <w:tcW w:w="6826" w:type="dxa"/>
          </w:tcPr>
          <w:p w14:paraId="7DFD695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可安装和登录；记录、图表与分析流程可在手机上完成</w:t>
            </w:r>
          </w:p>
        </w:tc>
      </w:tr>
    </w:tbl>
    <w:p w14:paraId="1CCBF3B1">
      <w:r>
        <w:rPr>
          <w:rFonts w:ascii="Times New Roman" w:hAnsi="Times New Roman" w:eastAsia="思源黑体" w:cs="Times New Roman"/>
          <w:sz w:val="20"/>
          <w:szCs w:val="20"/>
        </w:rPr>
        <w:t>里程碑验收：M1–M7 各节点对照第 7.2 条里程碑表逐项核对交付物，未完成项明确顺延安排与责任人。验收前清空阻塞级与严重级缺陷。</w:t>
      </w:r>
    </w:p>
    <w:p w14:paraId="218B2984">
      <w:pPr>
        <w:pStyle w:val="4"/>
      </w:pPr>
      <w:bookmarkStart w:id="14" w:name="_Toc13735"/>
      <w:r>
        <w:rPr>
          <w:rFonts w:ascii="Times New Roman" w:hAnsi="Times New Roman" w:eastAsia="思源黑体" w:cs="Times New Roman"/>
        </w:rPr>
        <w:t>3.6 最后交付期限</w:t>
      </w:r>
      <w:bookmarkEnd w:id="14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5026"/>
        <w:gridCol w:w="1800"/>
      </w:tblGrid>
      <w:tr w14:paraId="0604EDA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D5E8F0"/>
          </w:tcPr>
          <w:p w14:paraId="4AEAF21C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交付节点</w:t>
            </w:r>
          </w:p>
        </w:tc>
        <w:tc>
          <w:tcPr>
            <w:tcW w:w="5026" w:type="dxa"/>
            <w:shd w:val="clear" w:color="auto" w:fill="D5E8F0"/>
          </w:tcPr>
          <w:p w14:paraId="17295BCA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交付内容</w:t>
            </w:r>
          </w:p>
        </w:tc>
        <w:tc>
          <w:tcPr>
            <w:tcW w:w="1800" w:type="dxa"/>
            <w:shd w:val="clear" w:color="auto" w:fill="D5E8F0"/>
          </w:tcPr>
          <w:p w14:paraId="531BEF87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日期</w:t>
            </w:r>
          </w:p>
        </w:tc>
      </w:tr>
      <w:tr w14:paraId="2E16606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579B46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M5 最初成品</w:t>
            </w:r>
          </w:p>
        </w:tc>
        <w:tc>
          <w:tcPr>
            <w:tcW w:w="5026" w:type="dxa"/>
          </w:tcPr>
          <w:p w14:paraId="4D39B80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Android 安装包（主流程可用，允许遗留次要缺陷）</w:t>
            </w:r>
          </w:p>
        </w:tc>
        <w:tc>
          <w:tcPr>
            <w:tcW w:w="1800" w:type="dxa"/>
          </w:tcPr>
          <w:p w14:paraId="07E1A42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2026-12-02</w:t>
            </w:r>
          </w:p>
        </w:tc>
      </w:tr>
      <w:tr w14:paraId="1EE50D1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7D6AC2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M6 测试验收</w:t>
            </w:r>
          </w:p>
        </w:tc>
        <w:tc>
          <w:tcPr>
            <w:tcW w:w="5026" w:type="dxa"/>
          </w:tcPr>
          <w:p w14:paraId="21A7EA2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测试报告、缺陷清单（终版）</w:t>
            </w:r>
          </w:p>
        </w:tc>
        <w:tc>
          <w:tcPr>
            <w:tcW w:w="1800" w:type="dxa"/>
          </w:tcPr>
          <w:p w14:paraId="35365AF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2026-12-20</w:t>
            </w:r>
          </w:p>
        </w:tc>
      </w:tr>
      <w:tr w14:paraId="61F63C5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0D6A85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M7 最后交付</w:t>
            </w:r>
          </w:p>
        </w:tc>
        <w:tc>
          <w:tcPr>
            <w:tcW w:w="5026" w:type="dxa"/>
          </w:tcPr>
          <w:p w14:paraId="1363963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全部程序、文档与答辩材料，项目结项</w:t>
            </w:r>
          </w:p>
        </w:tc>
        <w:tc>
          <w:tcPr>
            <w:tcW w:w="1800" w:type="dxa"/>
          </w:tcPr>
          <w:p w14:paraId="711B84A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2026-12-30</w:t>
            </w:r>
          </w:p>
        </w:tc>
      </w:tr>
    </w:tbl>
    <w:p w14:paraId="5CF5D8EB">
      <w:pPr>
        <w:pStyle w:val="3"/>
      </w:pPr>
      <w:bookmarkStart w:id="15" w:name="_Toc9661"/>
      <w:r>
        <w:rPr>
          <w:rFonts w:ascii="Times New Roman" w:hAnsi="Times New Roman" w:eastAsia="思源黑体" w:cs="Times New Roman"/>
        </w:rPr>
        <w:t>4 所需工作概述</w:t>
      </w:r>
      <w:bookmarkEnd w:id="15"/>
    </w:p>
    <w:p w14:paraId="483199CA">
      <w:pPr>
        <w:pStyle w:val="4"/>
      </w:pPr>
      <w:bookmarkStart w:id="16" w:name="_Toc5208"/>
      <w:r>
        <w:rPr>
          <w:rFonts w:ascii="Times New Roman" w:hAnsi="Times New Roman" w:eastAsia="思源黑体" w:cs="Times New Roman"/>
        </w:rPr>
        <w:t>4.1 对所要开发系统、软件的需求和约束</w:t>
      </w:r>
      <w:bookmarkEnd w:id="16"/>
    </w:p>
    <w:p w14:paraId="04057432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需求：实现账户与目标、训练管理、饮食管理、身体数据、统计分析、后台管理、AI 健身分析与移动端 App 八个模块，共 32 项功能需求与 12 项非功能需求（详见第一阶段需求与技术方案说明书）。</w:t>
      </w:r>
    </w:p>
    <w:p w14:paraId="572D7A1D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约束：① 移动端先交付 Android 安装包，iOS 适配不作为本次强制交付；② 食物营养数据采用标注来源的每 100g 数据，结果属于估算；③ AI 分析仅提供一般性健身与饮食参考，不作疾病诊断或治疗建议；④ 首版不纳入食物图片识别、穿戴设备接入、社交社区、动处方式推荐；⑤ AI 分析默认取最近 30 天，可切换 7 天，先按确定规则计算统计值再交模型解释。</w:t>
      </w:r>
    </w:p>
    <w:p w14:paraId="531BB6E1">
      <w:pPr>
        <w:pStyle w:val="4"/>
      </w:pPr>
      <w:bookmarkStart w:id="17" w:name="_Toc2979"/>
      <w:r>
        <w:rPr>
          <w:rFonts w:ascii="Times New Roman" w:hAnsi="Times New Roman" w:eastAsia="思源黑体" w:cs="Times New Roman"/>
        </w:rPr>
        <w:t>4.2 对项目文档编制的需求和约束</w:t>
      </w:r>
      <w:bookmarkEnd w:id="17"/>
    </w:p>
    <w:p w14:paraId="7D68C91E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需编制需求、设计、接口、测试与结项五类文档（仓库 docs 下分 01–05 目录）。约束：接口、表结构与统计口径发生变更时，必须在同一 Pull Request 内同步更新对应文档；文档版本与代码版本同步，里程碑节点对照文档核对交付物。</w:t>
      </w:r>
    </w:p>
    <w:p w14:paraId="63534193">
      <w:pPr>
        <w:pStyle w:val="4"/>
      </w:pPr>
      <w:bookmarkStart w:id="18" w:name="_Toc7519"/>
      <w:r>
        <w:rPr>
          <w:rFonts w:ascii="Times New Roman" w:hAnsi="Times New Roman" w:eastAsia="思源黑体" w:cs="Times New Roman"/>
        </w:rPr>
        <w:t>4.3 该项目在系统生命周期中所处的地位</w:t>
      </w:r>
      <w:bookmarkEnd w:id="18"/>
    </w:p>
    <w:p w14:paraId="3BCCC953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本项目处于软件生存周期的起始阶段：已完成可行性确认与需求规格说明（第一阶段），本计划覆盖需求分析收尾、设计、实现、测试与移交（课程结项）全过程，不涉及运行维护阶段。项目结束时形成可运行的 Android 安装包与完整文档集，维护活动不在本次范围内。</w:t>
      </w:r>
    </w:p>
    <w:p w14:paraId="0AD62FC2">
      <w:pPr>
        <w:pStyle w:val="4"/>
      </w:pPr>
      <w:bookmarkStart w:id="19" w:name="_Toc32387"/>
      <w:r>
        <w:rPr>
          <w:rFonts w:ascii="Times New Roman" w:hAnsi="Times New Roman" w:eastAsia="思源黑体" w:cs="Times New Roman"/>
        </w:rPr>
        <w:t>4.4 所选用的计划 / 采购策略或对它们的需求和约束</w:t>
      </w:r>
      <w:bookmarkEnd w:id="19"/>
    </w:p>
    <w:p w14:paraId="50403CBD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采用增量式开发策略：按「数据层与后端核心 → 前端页面与图表 → AI 分析模块 → 移动端封装」四个增量推进，后端先行、前端滚动跟进，AI 与移动端在第 8–10 周并行。采购策略：全部采用开源技术与免费工具，无商业软件采购；硬件使用小组成员自有设备与学校实验室资源，无外包与分包（见 12.3）。</w:t>
      </w:r>
    </w:p>
    <w:p w14:paraId="3F3639E1">
      <w:pPr>
        <w:pStyle w:val="4"/>
      </w:pPr>
      <w:bookmarkStart w:id="20" w:name="_Toc24703"/>
      <w:r>
        <w:rPr>
          <w:rFonts w:ascii="Times New Roman" w:hAnsi="Times New Roman" w:eastAsia="思源黑体" w:cs="Times New Roman"/>
        </w:rPr>
        <w:t>4.5 项目进度安排及资源的需求和约束</w:t>
      </w:r>
      <w:bookmarkEnd w:id="20"/>
    </w:p>
    <w:p w14:paraId="6CAD2972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进度约束：项目周期 2026-09-28 至 2026-12-30，共 94 天、14 个周次；12 月 2 日为最初成品硬性节点；期末答辩时间由课程组统一安排，构成不可调整的截止约束。</w:t>
      </w:r>
    </w:p>
    <w:p w14:paraId="46366E66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资源约束：小组仅 2 人，且需兼顾其他课程，按每人每周约 10 人时的有效投入估算；无人可供调配；AI 模型运行依赖本地服务器算力，无 GPU 专用资源。</w:t>
      </w:r>
    </w:p>
    <w:p w14:paraId="2BA1C148">
      <w:pPr>
        <w:pStyle w:val="4"/>
      </w:pPr>
      <w:bookmarkStart w:id="21" w:name="_Toc4349"/>
      <w:r>
        <w:rPr>
          <w:rFonts w:ascii="Times New Roman" w:hAnsi="Times New Roman" w:eastAsia="思源黑体" w:cs="Times New Roman"/>
        </w:rPr>
        <w:t>4.6 其他的需求和约束</w:t>
      </w:r>
      <w:bookmarkEnd w:id="21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426"/>
      </w:tblGrid>
      <w:tr w14:paraId="5C1BEA4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D5E8F0"/>
          </w:tcPr>
          <w:p w14:paraId="29F65808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7426" w:type="dxa"/>
            <w:shd w:val="clear" w:color="auto" w:fill="D5E8F0"/>
          </w:tcPr>
          <w:p w14:paraId="55E8FC59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约束内容</w:t>
            </w:r>
          </w:p>
        </w:tc>
      </w:tr>
      <w:tr w14:paraId="76EB297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1F1CA4F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安全性</w:t>
            </w:r>
          </w:p>
        </w:tc>
        <w:tc>
          <w:tcPr>
            <w:tcW w:w="7426" w:type="dxa"/>
          </w:tcPr>
          <w:p w14:paraId="27EC003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接口走 HTTPS；登录鉴权与用户归属校验在后端完成；私有记录、授权及报告均按 user_id 归属</w:t>
            </w:r>
          </w:p>
        </w:tc>
      </w:tr>
      <w:tr w14:paraId="3039F36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779E9EE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保密性</w:t>
            </w:r>
          </w:p>
        </w:tc>
        <w:tc>
          <w:tcPr>
            <w:tcW w:w="7426" w:type="dxa"/>
          </w:tcPr>
          <w:p w14:paraId="79EFFC4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真实配置与密钥不纳入版本控制，仅提交模板文件；误提交须立即改密并说明</w:t>
            </w:r>
          </w:p>
        </w:tc>
      </w:tr>
      <w:tr w14:paraId="2A51672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4689D8D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私密性</w:t>
            </w:r>
          </w:p>
        </w:tc>
        <w:tc>
          <w:tcPr>
            <w:tcW w:w="7426" w:type="dxa"/>
          </w:tcPr>
          <w:p w14:paraId="59FE2B9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AI 分析只发送所需字段，不传送姓名、手机号等身份信息；AI 服务不拥有数据库直连权限；报告可删除，授权可撤回</w:t>
            </w:r>
          </w:p>
        </w:tc>
      </w:tr>
      <w:tr w14:paraId="474A772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18776B7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方法与标准</w:t>
            </w:r>
          </w:p>
        </w:tc>
        <w:tc>
          <w:tcPr>
            <w:tcW w:w="7426" w:type="dxa"/>
          </w:tcPr>
          <w:p w14:paraId="1226402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编码与文档遵循本计划第 5、6 章所述方法与标准；版本管理按 6.19 条配置管理途径执行</w:t>
            </w:r>
          </w:p>
        </w:tc>
      </w:tr>
      <w:tr w14:paraId="34D4A1B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7F51FA4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相互依赖关系</w:t>
            </w:r>
          </w:p>
        </w:tc>
        <w:tc>
          <w:tcPr>
            <w:tcW w:w="7426" w:type="dxa"/>
          </w:tcPr>
          <w:p w14:paraId="6DECCBE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前端页面依赖后端接口就绪；移动端封装依赖前端页面完成；AI 报告页依赖 AI 接口与数据汇总服务；真机分析流程验证同时依赖移动端封装与 AI 分析模块</w:t>
            </w:r>
          </w:p>
        </w:tc>
      </w:tr>
    </w:tbl>
    <w:p w14:paraId="162DE71D">
      <w:r>
        <w:br w:type="page"/>
      </w:r>
    </w:p>
    <w:p w14:paraId="1D620010">
      <w:pPr>
        <w:pStyle w:val="3"/>
      </w:pPr>
      <w:bookmarkStart w:id="22" w:name="_Toc2077"/>
      <w:r>
        <w:rPr>
          <w:rFonts w:ascii="Times New Roman" w:hAnsi="Times New Roman" w:eastAsia="思源黑体" w:cs="Times New Roman"/>
        </w:rPr>
        <w:t>5 实施整个软件开发活动的计划</w:t>
      </w:r>
      <w:bookmarkEnd w:id="22"/>
    </w:p>
    <w:p w14:paraId="2CF6191C">
      <w:pPr>
        <w:pStyle w:val="4"/>
      </w:pPr>
      <w:bookmarkStart w:id="23" w:name="_Toc9506"/>
      <w:r>
        <w:rPr>
          <w:rFonts w:ascii="Times New Roman" w:hAnsi="Times New Roman" w:eastAsia="思源黑体" w:cs="Times New Roman"/>
        </w:rPr>
        <w:t>5.1 软件开发过程</w:t>
      </w:r>
      <w:bookmarkEnd w:id="23"/>
    </w:p>
    <w:p w14:paraId="359722BF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采用增量与迭代相结合的软件开发过程，按周为迭代周期。每个增量内依次完成：需求或接口确认 → 设计与实现 → 自测与联调 → 评审与合入；每周一次进度对齐形成迭代闭环。四个增量依次为：数据层与后端核心（W2–W4）、前端页面与图表（W4–W6）、AI 分析模块（W7–W9）、移动端 Android 封装（W8–W10），其后为集成测试与验收（W10–W12）和结项（W13–W14）。</w:t>
      </w:r>
    </w:p>
    <w:p w14:paraId="094AABE7">
      <w:pPr>
        <w:pStyle w:val="4"/>
      </w:pPr>
      <w:bookmarkStart w:id="24" w:name="_Toc12887"/>
      <w:r>
        <w:rPr>
          <w:rFonts w:ascii="Times New Roman" w:hAnsi="Times New Roman" w:eastAsia="思源黑体" w:cs="Times New Roman"/>
        </w:rPr>
        <w:t>5.2 软件开发总体计划</w:t>
      </w:r>
      <w:bookmarkEnd w:id="24"/>
    </w:p>
    <w:p w14:paraId="00E5A704">
      <w:pPr>
        <w:pStyle w:val="4"/>
      </w:pPr>
      <w:bookmarkStart w:id="25" w:name="_Toc23454"/>
      <w:r>
        <w:rPr>
          <w:rFonts w:ascii="Times New Roman" w:hAnsi="Times New Roman" w:eastAsia="思源黑体" w:cs="Times New Roman"/>
        </w:rPr>
        <w:t>5.2.1 软件开发方法</w:t>
      </w:r>
      <w:bookmarkEnd w:id="25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7026"/>
      </w:tblGrid>
      <w:tr w14:paraId="4AEBE6E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D5E8F0"/>
          </w:tcPr>
          <w:p w14:paraId="7440D856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活动类别</w:t>
            </w:r>
          </w:p>
        </w:tc>
        <w:tc>
          <w:tcPr>
            <w:tcW w:w="7026" w:type="dxa"/>
            <w:shd w:val="clear" w:color="auto" w:fill="D5E8F0"/>
          </w:tcPr>
          <w:p w14:paraId="0C212A7C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采用方法</w:t>
            </w:r>
          </w:p>
        </w:tc>
      </w:tr>
      <w:tr w14:paraId="40F9804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27F7434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需求</w:t>
            </w:r>
          </w:p>
        </w:tc>
        <w:tc>
          <w:tcPr>
            <w:tcW w:w="7026" w:type="dxa"/>
          </w:tcPr>
          <w:p w14:paraId="60D88AE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文档化需求清单 + 线框原型确认，需求编号（FR / NFR）贯穿实现与测试</w:t>
            </w:r>
          </w:p>
        </w:tc>
      </w:tr>
      <w:tr w14:paraId="3D083DE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04CF1A7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设计</w:t>
            </w:r>
          </w:p>
        </w:tc>
        <w:tc>
          <w:tcPr>
            <w:tcW w:w="7026" w:type="dxa"/>
          </w:tcPr>
          <w:p w14:paraId="2C4C3A7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分层架构（表现层 / 业务层 / 持久层 / AI 服务层）；数据库先行，表结构与索引先评审后实现</w:t>
            </w:r>
          </w:p>
        </w:tc>
      </w:tr>
      <w:tr w14:paraId="5EA31FA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0870A16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实现</w:t>
            </w:r>
          </w:p>
        </w:tc>
        <w:tc>
          <w:tcPr>
            <w:tcW w:w="7026" w:type="dxa"/>
          </w:tcPr>
          <w:p w14:paraId="2EC482F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后端按 controller / service / repository 分层；前端按 views / components / api / stores 组织；接口优先，先定接口文档再并行开发</w:t>
            </w:r>
          </w:p>
        </w:tc>
      </w:tr>
      <w:tr w14:paraId="50221D3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3C5E8F2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统计与 AI</w:t>
            </w:r>
          </w:p>
        </w:tc>
        <w:tc>
          <w:tcPr>
            <w:tcW w:w="7026" w:type="dxa"/>
          </w:tcPr>
          <w:p w14:paraId="11BB113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先按确定规则计算统计值，再组织 JSON 摘要交模型解释；模型输出与原始摘要核对一致后方可展示</w:t>
            </w:r>
          </w:p>
        </w:tc>
      </w:tr>
      <w:tr w14:paraId="1584022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6652A84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测试</w:t>
            </w:r>
          </w:p>
        </w:tc>
        <w:tc>
          <w:tcPr>
            <w:tcW w:w="7026" w:type="dxa"/>
          </w:tcPr>
          <w:p w14:paraId="105BA04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模块自测 → 接口联调 → 功能用例 → 专项验收（跨账号隔离、隐私）→ 缺陷复测</w:t>
            </w:r>
          </w:p>
        </w:tc>
      </w:tr>
      <w:tr w14:paraId="519D325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20BD93B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配置管理</w:t>
            </w:r>
          </w:p>
        </w:tc>
        <w:tc>
          <w:tcPr>
            <w:tcW w:w="7026" w:type="dxa"/>
          </w:tcPr>
          <w:p w14:paraId="6B200AB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Git 功能分支 + Pull Request + 1 个 Approve 后合并</w:t>
            </w:r>
          </w:p>
        </w:tc>
      </w:tr>
    </w:tbl>
    <w:p w14:paraId="3A3C7107">
      <w:pPr>
        <w:pStyle w:val="4"/>
      </w:pPr>
      <w:bookmarkStart w:id="26" w:name="_Toc13321"/>
      <w:r>
        <w:rPr>
          <w:rFonts w:ascii="Times New Roman" w:hAnsi="Times New Roman" w:eastAsia="思源黑体" w:cs="Times New Roman"/>
        </w:rPr>
        <w:t>5.2.2 软件开发标准</w:t>
      </w:r>
      <w:bookmarkEnd w:id="26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7026"/>
      </w:tblGrid>
      <w:tr w14:paraId="24F7FBF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D5E8F0"/>
          </w:tcPr>
          <w:p w14:paraId="12CC9A64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7026" w:type="dxa"/>
            <w:shd w:val="clear" w:color="auto" w:fill="D5E8F0"/>
          </w:tcPr>
          <w:p w14:paraId="21E694BE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遵循标准 / 约定</w:t>
            </w:r>
          </w:p>
        </w:tc>
      </w:tr>
      <w:tr w14:paraId="51F06B3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6EDD826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文档标准</w:t>
            </w:r>
          </w:p>
        </w:tc>
        <w:tc>
          <w:tcPr>
            <w:tcW w:w="7026" w:type="dxa"/>
          </w:tcPr>
          <w:p w14:paraId="01B6D2D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GB/T 8567—2006《计算机软件文档编制规范》、GB/T 11457—2006《信息技术 软件工程术语》</w:t>
            </w:r>
          </w:p>
        </w:tc>
      </w:tr>
      <w:tr w14:paraId="4D853C4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15BAAF8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代码规范</w:t>
            </w:r>
          </w:p>
        </w:tc>
        <w:tc>
          <w:tcPr>
            <w:tcW w:w="7026" w:type="dxa"/>
          </w:tcPr>
          <w:p w14:paraId="55E8278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Java 遵循常规命名与分层约定；前端启用 ESLint + Prettier；提交信息采用 type(scope): 简述 格式</w:t>
            </w:r>
          </w:p>
        </w:tc>
      </w:tr>
      <w:tr w14:paraId="449410B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0B1B2E2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接口规范</w:t>
            </w:r>
          </w:p>
        </w:tc>
        <w:tc>
          <w:tcPr>
            <w:tcW w:w="7026" w:type="dxa"/>
          </w:tcPr>
          <w:p w14:paraId="13C4A89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REST 风格 JSON 接口，前缀 /api，UTF-8，统一返回结构 { code, message, data, timestamp, traceId }</w:t>
            </w:r>
          </w:p>
        </w:tc>
      </w:tr>
      <w:tr w14:paraId="7D1C04E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4D6004B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数据库规范</w:t>
            </w:r>
          </w:p>
        </w:tc>
        <w:tc>
          <w:tcPr>
            <w:tcW w:w="7026" w:type="dxa"/>
          </w:tcPr>
          <w:p w14:paraId="17EB32E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MySQL 8.4，utf8mb4；私有记录按 user_id 归属；常用日期查询建联合索引；多表写入使用事务</w:t>
            </w:r>
          </w:p>
        </w:tc>
      </w:tr>
      <w:tr w14:paraId="549FF5D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642A9A7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安全规范</w:t>
            </w:r>
          </w:p>
        </w:tc>
        <w:tc>
          <w:tcPr>
            <w:tcW w:w="7026" w:type="dxa"/>
          </w:tcPr>
          <w:p w14:paraId="6D8662D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口令散列存储；接口走 HTTPS；管理接口独立鉴权；配置与密钥不入库</w:t>
            </w:r>
          </w:p>
        </w:tc>
      </w:tr>
      <w:tr w14:paraId="3709700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4A39638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开源许可</w:t>
            </w:r>
          </w:p>
        </w:tc>
        <w:tc>
          <w:tcPr>
            <w:tcW w:w="7026" w:type="dxa"/>
          </w:tcPr>
          <w:p w14:paraId="490CBD1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使用 Qwen3-4B-Instruct-2507 前核对模型版本与 Apache-2.0 许可并留档</w:t>
            </w:r>
          </w:p>
        </w:tc>
      </w:tr>
    </w:tbl>
    <w:p w14:paraId="6A5F4057">
      <w:pPr>
        <w:pStyle w:val="4"/>
      </w:pPr>
      <w:bookmarkStart w:id="27" w:name="_Toc6451"/>
      <w:r>
        <w:rPr>
          <w:rFonts w:ascii="Times New Roman" w:hAnsi="Times New Roman" w:eastAsia="思源黑体" w:cs="Times New Roman"/>
        </w:rPr>
        <w:t>5.2.3 开发可重用的软件产品</w:t>
      </w:r>
      <w:bookmarkEnd w:id="27"/>
    </w:p>
    <w:p w14:paraId="62B1FFBB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本项目为一次性课程项目，不专门开发可重用软件产品。对可重用机会的处理：优先选用成熟开源组件（Spring Boot、Vue 3、ECharts、Capacitor），不重复实现通用能力；项目内的通用能力（统一返回结构、异常处理、日期与营养换算工具、图表配置）封装为模块内可复用组件；识别到可复用机会时，在每周进度对齐中提出并记录于周进度记录。</w:t>
      </w:r>
    </w:p>
    <w:p w14:paraId="6D03022B">
      <w:pPr>
        <w:pStyle w:val="4"/>
      </w:pPr>
      <w:bookmarkStart w:id="28" w:name="_Toc7391"/>
      <w:r>
        <w:rPr>
          <w:rFonts w:ascii="Times New Roman" w:hAnsi="Times New Roman" w:eastAsia="思源黑体" w:cs="Times New Roman"/>
        </w:rPr>
        <w:t>5.2.4 处理关键性需求</w:t>
      </w:r>
      <w:bookmarkEnd w:id="28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900"/>
        <w:gridCol w:w="2100"/>
        <w:gridCol w:w="2126"/>
      </w:tblGrid>
      <w:tr w14:paraId="6512545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D5E8F0"/>
          </w:tcPr>
          <w:p w14:paraId="67E8F6E8">
            <w:r>
              <w:rPr>
                <w:rFonts w:ascii="Times New Roman" w:hAnsi="Times New Roman" w:eastAsia="思源黑体" w:cs="Times New Roman"/>
                <w:b/>
                <w:bCs/>
                <w:sz w:val="16"/>
                <w:szCs w:val="16"/>
              </w:rPr>
              <w:t>关键性需求</w:t>
            </w:r>
          </w:p>
        </w:tc>
        <w:tc>
          <w:tcPr>
            <w:tcW w:w="2900" w:type="dxa"/>
            <w:shd w:val="clear" w:color="auto" w:fill="D5E8F0"/>
          </w:tcPr>
          <w:p w14:paraId="3E370B0C">
            <w:r>
              <w:rPr>
                <w:rFonts w:ascii="Times New Roman" w:hAnsi="Times New Roman" w:eastAsia="思源黑体" w:cs="Times New Roman"/>
                <w:b/>
                <w:bCs/>
                <w:sz w:val="16"/>
                <w:szCs w:val="16"/>
              </w:rPr>
              <w:t>处理途径</w:t>
            </w:r>
          </w:p>
        </w:tc>
        <w:tc>
          <w:tcPr>
            <w:tcW w:w="2100" w:type="dxa"/>
            <w:shd w:val="clear" w:color="auto" w:fill="D5E8F0"/>
          </w:tcPr>
          <w:p w14:paraId="657D0CB0">
            <w:r>
              <w:rPr>
                <w:rFonts w:ascii="Times New Roman" w:hAnsi="Times New Roman" w:eastAsia="思源黑体" w:cs="Times New Roman"/>
                <w:b/>
                <w:bCs/>
                <w:sz w:val="16"/>
                <w:szCs w:val="16"/>
              </w:rPr>
              <w:t>风险与不确定因素</w:t>
            </w:r>
          </w:p>
        </w:tc>
        <w:tc>
          <w:tcPr>
            <w:tcW w:w="2126" w:type="dxa"/>
            <w:shd w:val="clear" w:color="auto" w:fill="D5E8F0"/>
          </w:tcPr>
          <w:p w14:paraId="64FA1DFB">
            <w:r>
              <w:rPr>
                <w:rFonts w:ascii="Times New Roman" w:hAnsi="Times New Roman" w:eastAsia="思源黑体" w:cs="Times New Roman"/>
                <w:b/>
                <w:bCs/>
                <w:sz w:val="16"/>
                <w:szCs w:val="16"/>
              </w:rPr>
              <w:t>应对计划</w:t>
            </w:r>
          </w:p>
        </w:tc>
      </w:tr>
      <w:tr w14:paraId="5FC782C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2D691366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数据口径正确（完成率、营养换算、七日平均）</w:t>
            </w:r>
          </w:p>
        </w:tc>
        <w:tc>
          <w:tcPr>
            <w:tcW w:w="2900" w:type="dxa"/>
          </w:tcPr>
          <w:p w14:paraId="16B2848B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先确定计算规则并写入业务规则文档，实现后与规则逐条核对，测试阶段专项验证</w:t>
            </w:r>
          </w:p>
        </w:tc>
        <w:tc>
          <w:tcPr>
            <w:tcW w:w="2100" w:type="dxa"/>
          </w:tcPr>
          <w:p w14:paraId="3DC4C1BF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边界情况（同日重复、缺失日、已取消计划）易被忽略</w:t>
            </w:r>
          </w:p>
        </w:tc>
        <w:tc>
          <w:tcPr>
            <w:tcW w:w="2126" w:type="dxa"/>
          </w:tcPr>
          <w:p w14:paraId="0BE5092B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为每条规则设计专项用例；缺失记录显示为空不补零</w:t>
            </w:r>
          </w:p>
        </w:tc>
      </w:tr>
      <w:tr w14:paraId="7E9FB07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75172159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跨账号数据隔离</w:t>
            </w:r>
          </w:p>
        </w:tc>
        <w:tc>
          <w:tcPr>
            <w:tcW w:w="2900" w:type="dxa"/>
          </w:tcPr>
          <w:p w14:paraId="3BC70038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所有查询强制携带当前登录用户身份；服务端校验资源归属</w:t>
            </w:r>
          </w:p>
        </w:tc>
        <w:tc>
          <w:tcPr>
            <w:tcW w:w="2100" w:type="dxa"/>
          </w:tcPr>
          <w:p w14:paraId="54E64C7C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遗漏某个接口的归属校验</w:t>
            </w:r>
          </w:p>
        </w:tc>
        <w:tc>
          <w:tcPr>
            <w:tcW w:w="2126" w:type="dxa"/>
          </w:tcPr>
          <w:p w14:paraId="1EA0D732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测试阶段专门设计跨账号访问用例，逐接口验证</w:t>
            </w:r>
          </w:p>
        </w:tc>
      </w:tr>
      <w:tr w14:paraId="0078A5B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2524D168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隐私与授权可撤回</w:t>
            </w:r>
          </w:p>
        </w:tc>
        <w:tc>
          <w:tcPr>
            <w:tcW w:w="2900" w:type="dxa"/>
          </w:tcPr>
          <w:p w14:paraId="6311E74E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授权与撤回独立建模（ai_consent）；只发送分析所需字段白名单</w:t>
            </w:r>
          </w:p>
        </w:tc>
        <w:tc>
          <w:tcPr>
            <w:tcW w:w="2100" w:type="dxa"/>
          </w:tcPr>
          <w:p w14:paraId="2FD5B0BF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摘要字段范围易随迭代扩大</w:t>
            </w:r>
          </w:p>
        </w:tc>
        <w:tc>
          <w:tcPr>
            <w:tcW w:w="2126" w:type="dxa"/>
          </w:tcPr>
          <w:p w14:paraId="08E47542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字段白名单纳入代码评审检查项；报告可删除</w:t>
            </w:r>
          </w:p>
        </w:tc>
      </w:tr>
      <w:tr w14:paraId="39D3CBD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051AB72D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AI 输出与统计一致</w:t>
            </w:r>
          </w:p>
        </w:tc>
        <w:tc>
          <w:tcPr>
            <w:tcW w:w="2900" w:type="dxa"/>
          </w:tcPr>
          <w:p w14:paraId="0F68F416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统计值由后端确定计算后写入摘要，模型仅作解释；输出与摘要核对不一致时不展示为确定结论</w:t>
            </w:r>
          </w:p>
        </w:tc>
        <w:tc>
          <w:tcPr>
            <w:tcW w:w="2100" w:type="dxa"/>
          </w:tcPr>
          <w:p w14:paraId="25D730B0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模型可能生成与摘要不符的数值</w:t>
            </w:r>
          </w:p>
        </w:tc>
        <w:tc>
          <w:tcPr>
            <w:tcW w:w="2126" w:type="dxa"/>
          </w:tcPr>
          <w:p w14:paraId="56D2F2E4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报告页强制显示区间、有效天数与生成时间；不一致时降级为仅展示原始统计</w:t>
            </w:r>
          </w:p>
        </w:tc>
      </w:tr>
      <w:tr w14:paraId="1626230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4BB864DD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移动端真机可用</w:t>
            </w:r>
          </w:p>
        </w:tc>
        <w:tc>
          <w:tcPr>
            <w:tcW w:w="2900" w:type="dxa"/>
          </w:tcPr>
          <w:p w14:paraId="03AB9D4D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第 8 周提前搭建打包环境并出空壳包验证，第 9 周真机调试</w:t>
            </w:r>
          </w:p>
        </w:tc>
        <w:tc>
          <w:tcPr>
            <w:tcW w:w="2100" w:type="dxa"/>
          </w:tcPr>
          <w:p w14:paraId="3B1ACAC1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Capacitor 打包与真机环境不确定性高</w:t>
            </w:r>
          </w:p>
        </w:tc>
        <w:tc>
          <w:tcPr>
            <w:tcW w:w="2126" w:type="dxa"/>
          </w:tcPr>
          <w:p w14:paraId="55306AC0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预留第 10 周整改时间与 W11 缓冲；iOS 不作为交付目标</w:t>
            </w:r>
          </w:p>
        </w:tc>
      </w:tr>
    </w:tbl>
    <w:p w14:paraId="2EEA2C34">
      <w:pPr>
        <w:pStyle w:val="4"/>
      </w:pPr>
      <w:bookmarkStart w:id="29" w:name="_Toc15632"/>
      <w:r>
        <w:rPr>
          <w:rFonts w:ascii="Times New Roman" w:hAnsi="Times New Roman" w:eastAsia="思源黑体" w:cs="Times New Roman"/>
        </w:rPr>
        <w:t>5.2.5 计算机硬件资源的利用</w:t>
      </w:r>
      <w:bookmarkEnd w:id="29"/>
    </w:p>
    <w:p w14:paraId="39334DA0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开发与运行使用小组成员自有笔记本与学校实验室设备；AI 模型部署于本地服务器，无 GPU 专用资源，推理依赖 CPU，故对输入输出长度设置限制并配置超时降级。关键计算机资源估算见 10.4。</w:t>
      </w:r>
    </w:p>
    <w:p w14:paraId="18172C4F">
      <w:pPr>
        <w:pStyle w:val="4"/>
      </w:pPr>
      <w:bookmarkStart w:id="30" w:name="_Toc19664"/>
      <w:r>
        <w:rPr>
          <w:rFonts w:ascii="Times New Roman" w:hAnsi="Times New Roman" w:eastAsia="思源黑体" w:cs="Times New Roman"/>
        </w:rPr>
        <w:t>5.2.6 记录原理</w:t>
      </w:r>
      <w:bookmarkEnd w:id="30"/>
    </w:p>
    <w:p w14:paraId="40DAA568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对下列决策记录其原理（原因与备选方案），便于追溯：① 技术选型与版本锁定（记于需求与技术方案说明书）；② 关键业务规则及其边界处理（记于业务规则表）；③ 数据库表结构与索引选择（记于建表脚本注释与表结构说明）；④ 里程碑延期与范围裁剪决策（记于周进度记录与本文档修订记录）。</w:t>
      </w:r>
    </w:p>
    <w:p w14:paraId="0CEE1AAF">
      <w:pPr>
        <w:pStyle w:val="4"/>
      </w:pPr>
      <w:bookmarkStart w:id="31" w:name="_Toc14018"/>
      <w:r>
        <w:rPr>
          <w:rFonts w:ascii="Times New Roman" w:hAnsi="Times New Roman" w:eastAsia="思源黑体" w:cs="Times New Roman"/>
        </w:rPr>
        <w:t>5.2.7 评审途径</w:t>
      </w:r>
      <w:bookmarkEnd w:id="31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2100"/>
        <w:gridCol w:w="1900"/>
        <w:gridCol w:w="2726"/>
      </w:tblGrid>
      <w:tr w14:paraId="3CC90C1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D5E8F0"/>
          </w:tcPr>
          <w:p w14:paraId="09AFC9DA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评审类型</w:t>
            </w:r>
          </w:p>
        </w:tc>
        <w:tc>
          <w:tcPr>
            <w:tcW w:w="2100" w:type="dxa"/>
            <w:shd w:val="clear" w:color="auto" w:fill="D5E8F0"/>
          </w:tcPr>
          <w:p w14:paraId="2F3A95A4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时机</w:t>
            </w:r>
          </w:p>
        </w:tc>
        <w:tc>
          <w:tcPr>
            <w:tcW w:w="1900" w:type="dxa"/>
            <w:shd w:val="clear" w:color="auto" w:fill="D5E8F0"/>
          </w:tcPr>
          <w:p w14:paraId="10A2ECE9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参与方</w:t>
            </w:r>
          </w:p>
        </w:tc>
        <w:tc>
          <w:tcPr>
            <w:tcW w:w="2726" w:type="dxa"/>
            <w:shd w:val="clear" w:color="auto" w:fill="D5E8F0"/>
          </w:tcPr>
          <w:p w14:paraId="204EC3C6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方式</w:t>
            </w:r>
          </w:p>
        </w:tc>
      </w:tr>
      <w:tr w14:paraId="0BABCD7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3EF3415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需求评审</w:t>
            </w:r>
          </w:p>
        </w:tc>
        <w:tc>
          <w:tcPr>
            <w:tcW w:w="2100" w:type="dxa"/>
          </w:tcPr>
          <w:p w14:paraId="28B7AC9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W1（09.28–10.04）</w:t>
            </w:r>
          </w:p>
        </w:tc>
        <w:tc>
          <w:tcPr>
            <w:tcW w:w="1900" w:type="dxa"/>
          </w:tcPr>
          <w:p w14:paraId="2F1255D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小组 2 人</w:t>
            </w:r>
          </w:p>
        </w:tc>
        <w:tc>
          <w:tcPr>
            <w:tcW w:w="2726" w:type="dxa"/>
          </w:tcPr>
          <w:p w14:paraId="07333F0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对照需求清单与原型逐项确认</w:t>
            </w:r>
          </w:p>
        </w:tc>
      </w:tr>
      <w:tr w14:paraId="19346C5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4D72D31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设计评审（表结构与接口）</w:t>
            </w:r>
          </w:p>
        </w:tc>
        <w:tc>
          <w:tcPr>
            <w:tcW w:w="2100" w:type="dxa"/>
          </w:tcPr>
          <w:p w14:paraId="6F73CB8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W2（10.05–10.11）</w:t>
            </w:r>
          </w:p>
        </w:tc>
        <w:tc>
          <w:tcPr>
            <w:tcW w:w="1900" w:type="dxa"/>
          </w:tcPr>
          <w:p w14:paraId="0CEDC27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小组 2 人</w:t>
            </w:r>
          </w:p>
        </w:tc>
        <w:tc>
          <w:tcPr>
            <w:tcW w:w="2726" w:type="dxa"/>
          </w:tcPr>
          <w:p w14:paraId="7FB7440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建表脚本与接口文档初稿评审</w:t>
            </w:r>
          </w:p>
        </w:tc>
      </w:tr>
      <w:tr w14:paraId="16E3B65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6C78828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代码评审</w:t>
            </w:r>
          </w:p>
        </w:tc>
        <w:tc>
          <w:tcPr>
            <w:tcW w:w="2100" w:type="dxa"/>
          </w:tcPr>
          <w:p w14:paraId="78054E4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每次 Pull Request</w:t>
            </w:r>
          </w:p>
        </w:tc>
        <w:tc>
          <w:tcPr>
            <w:tcW w:w="1900" w:type="dxa"/>
          </w:tcPr>
          <w:p w14:paraId="224CD5B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提交方之外的另一人</w:t>
            </w:r>
          </w:p>
        </w:tc>
        <w:tc>
          <w:tcPr>
            <w:tcW w:w="2726" w:type="dxa"/>
          </w:tcPr>
          <w:p w14:paraId="0C1BD47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GitHub PR 评审，至少 1 个 Approve 方可合并</w:t>
            </w:r>
          </w:p>
        </w:tc>
      </w:tr>
      <w:tr w14:paraId="4CDB3FB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360853E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阶段评审</w:t>
            </w:r>
          </w:p>
        </w:tc>
        <w:tc>
          <w:tcPr>
            <w:tcW w:w="2100" w:type="dxa"/>
          </w:tcPr>
          <w:p w14:paraId="7A5CEE3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M1–M7 各里程碑</w:t>
            </w:r>
          </w:p>
        </w:tc>
        <w:tc>
          <w:tcPr>
            <w:tcW w:w="1900" w:type="dxa"/>
          </w:tcPr>
          <w:p w14:paraId="724FA0D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小组 2 人</w:t>
            </w:r>
          </w:p>
        </w:tc>
        <w:tc>
          <w:tcPr>
            <w:tcW w:w="2726" w:type="dxa"/>
          </w:tcPr>
          <w:p w14:paraId="6719C3B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对照里程碑验收要点核对交付物</w:t>
            </w:r>
          </w:p>
        </w:tc>
      </w:tr>
      <w:tr w14:paraId="0620628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0D2A45F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测试评审</w:t>
            </w:r>
          </w:p>
        </w:tc>
        <w:tc>
          <w:tcPr>
            <w:tcW w:w="2100" w:type="dxa"/>
          </w:tcPr>
          <w:p w14:paraId="2462A66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W11–W12（12.07–12.20）</w:t>
            </w:r>
          </w:p>
        </w:tc>
        <w:tc>
          <w:tcPr>
            <w:tcW w:w="1900" w:type="dxa"/>
          </w:tcPr>
          <w:p w14:paraId="0F87507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小组 2 人</w:t>
            </w:r>
          </w:p>
        </w:tc>
        <w:tc>
          <w:tcPr>
            <w:tcW w:w="2726" w:type="dxa"/>
          </w:tcPr>
          <w:p w14:paraId="18488AD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用例执行情况与缺陷复测结果评审</w:t>
            </w:r>
          </w:p>
        </w:tc>
      </w:tr>
    </w:tbl>
    <w:p w14:paraId="616C9B83">
      <w:r>
        <w:br w:type="page"/>
      </w:r>
    </w:p>
    <w:p w14:paraId="4EFFE38A">
      <w:pPr>
        <w:pStyle w:val="3"/>
      </w:pPr>
      <w:bookmarkStart w:id="32" w:name="_Toc11977"/>
      <w:r>
        <w:rPr>
          <w:rFonts w:ascii="Times New Roman" w:hAnsi="Times New Roman" w:eastAsia="思源黑体" w:cs="Times New Roman"/>
        </w:rPr>
        <w:t>6 实施详细软件开发活动的计划</w:t>
      </w:r>
      <w:bookmarkEnd w:id="32"/>
    </w:p>
    <w:p w14:paraId="2C8CE9EA">
      <w:r>
        <w:rPr>
          <w:rFonts w:ascii="Times New Roman" w:hAnsi="Times New Roman" w:eastAsia="思源黑体" w:cs="Times New Roman"/>
          <w:sz w:val="20"/>
          <w:szCs w:val="20"/>
        </w:rPr>
        <w:t>本章分条描述各项开发活动的实施途径。不需要的活动用「不适用」注明。</w:t>
      </w:r>
    </w:p>
    <w:p w14:paraId="4874F1EA">
      <w:pPr>
        <w:pStyle w:val="4"/>
      </w:pPr>
      <w:bookmarkStart w:id="33" w:name="_Toc24787"/>
      <w:r>
        <w:rPr>
          <w:rFonts w:ascii="Times New Roman" w:hAnsi="Times New Roman" w:eastAsia="思源黑体" w:cs="Times New Roman"/>
        </w:rPr>
        <w:t>6.1 项目计划和监督</w:t>
      </w:r>
      <w:bookmarkEnd w:id="33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426"/>
      </w:tblGrid>
      <w:tr w14:paraId="23BA788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D5E8F0"/>
          </w:tcPr>
          <w:p w14:paraId="730373FD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条目</w:t>
            </w:r>
          </w:p>
        </w:tc>
        <w:tc>
          <w:tcPr>
            <w:tcW w:w="6426" w:type="dxa"/>
            <w:shd w:val="clear" w:color="auto" w:fill="D5E8F0"/>
          </w:tcPr>
          <w:p w14:paraId="01AE8731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计划内容</w:t>
            </w:r>
          </w:p>
        </w:tc>
      </w:tr>
      <w:tr w14:paraId="203A97A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5CABB3C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6.1.1 软件开发计划（含更新）</w:t>
            </w:r>
          </w:p>
        </w:tc>
        <w:tc>
          <w:tcPr>
            <w:tcW w:w="6426" w:type="dxa"/>
          </w:tcPr>
          <w:p w14:paraId="425C6BD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本文档为项目计划；每周进度对齐时核对实际执行情况，发生里程碑日期或范围变更时更新本文档并记入修订记录</w:t>
            </w:r>
          </w:p>
        </w:tc>
      </w:tr>
      <w:tr w14:paraId="31FB572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3329E4B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6.1.2 CSCI 测试计划</w:t>
            </w:r>
          </w:p>
        </w:tc>
        <w:tc>
          <w:tcPr>
            <w:tcW w:w="6426" w:type="dxa"/>
          </w:tcPr>
          <w:p w14:paraId="669A654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由《软件测试计划》细化，第 10 周前完成；本文档 6.8、6.9 条给出测试途径</w:t>
            </w:r>
          </w:p>
        </w:tc>
      </w:tr>
      <w:tr w14:paraId="44DCC5A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6CB863A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6.1.3 系统测试计划</w:t>
            </w:r>
          </w:p>
        </w:tc>
        <w:tc>
          <w:tcPr>
            <w:tcW w:w="6426" w:type="dxa"/>
          </w:tcPr>
          <w:p w14:paraId="336C82A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与配置项集成测试合并执行（见 6.8），不单独编制</w:t>
            </w:r>
          </w:p>
        </w:tc>
      </w:tr>
      <w:tr w14:paraId="61843CB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0D47D02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6.1.4 软件安装计划</w:t>
            </w:r>
          </w:p>
        </w:tc>
        <w:tc>
          <w:tcPr>
            <w:tcW w:w="6426" w:type="dxa"/>
          </w:tcPr>
          <w:p w14:paraId="46CA8CE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不适用。安装方式随使用说明一并交付，无独立安装计划</w:t>
            </w:r>
          </w:p>
        </w:tc>
      </w:tr>
      <w:tr w14:paraId="22672C9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2ED1DFF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6.1.5 软件移交计划</w:t>
            </w:r>
          </w:p>
        </w:tc>
        <w:tc>
          <w:tcPr>
            <w:tcW w:w="6426" w:type="dxa"/>
          </w:tcPr>
          <w:p w14:paraId="216EDAF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不适用。课程项目无向外部运行现场的移交活动</w:t>
            </w:r>
          </w:p>
        </w:tc>
      </w:tr>
      <w:tr w14:paraId="2DF2239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0A85A23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6.1.6 跟踪和更新计划</w:t>
            </w:r>
          </w:p>
        </w:tc>
        <w:tc>
          <w:tcPr>
            <w:tcW w:w="6426" w:type="dxa"/>
          </w:tcPr>
          <w:p w14:paraId="1B71FC3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每周一次进度对齐（评审管理时间间隔为 7 天）；缺陷统一登记并跟踪至复测通过；接口与表结构变更同步更新文档</w:t>
            </w:r>
          </w:p>
        </w:tc>
      </w:tr>
    </w:tbl>
    <w:p w14:paraId="701023E4">
      <w:pPr>
        <w:pStyle w:val="4"/>
      </w:pPr>
      <w:bookmarkStart w:id="34" w:name="_Toc2376"/>
      <w:r>
        <w:rPr>
          <w:rFonts w:ascii="Times New Roman" w:hAnsi="Times New Roman" w:eastAsia="思源黑体" w:cs="Times New Roman"/>
        </w:rPr>
        <w:t>6.2 建立软件开发环境</w:t>
      </w:r>
      <w:bookmarkEnd w:id="34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426"/>
      </w:tblGrid>
      <w:tr w14:paraId="1CE94E7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D5E8F0"/>
          </w:tcPr>
          <w:p w14:paraId="1A9DC461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条目</w:t>
            </w:r>
          </w:p>
        </w:tc>
        <w:tc>
          <w:tcPr>
            <w:tcW w:w="6426" w:type="dxa"/>
            <w:shd w:val="clear" w:color="auto" w:fill="D5E8F0"/>
          </w:tcPr>
          <w:p w14:paraId="777E4A84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计划内容</w:t>
            </w:r>
          </w:p>
        </w:tc>
      </w:tr>
      <w:tr w14:paraId="5F3D0FC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3D9466B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6.2.1 软件工程环境</w:t>
            </w:r>
          </w:p>
        </w:tc>
        <w:tc>
          <w:tcPr>
            <w:tcW w:w="6426" w:type="dxa"/>
          </w:tcPr>
          <w:p w14:paraId="4A7C795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JDK 21 + Maven（后端）、Node 20 + Vite（前端）、IntelliJ IDEA 与 VS Code、Android Studio（打包）；版本按需求与技术方案说明书锁定</w:t>
            </w:r>
          </w:p>
        </w:tc>
      </w:tr>
      <w:tr w14:paraId="49FBB0A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5A6A442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6.2.2 软件测试环境</w:t>
            </w:r>
          </w:p>
        </w:tc>
        <w:tc>
          <w:tcPr>
            <w:tcW w:w="6426" w:type="dxa"/>
          </w:tcPr>
          <w:p w14:paraId="69D298D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与开发环境同一套（课程项目规模）；测试数据由小组成员自行构造，不使用真实用户数据</w:t>
            </w:r>
          </w:p>
        </w:tc>
      </w:tr>
      <w:tr w14:paraId="2261B7B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7062BFB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6.2.3 软件开发库</w:t>
            </w:r>
          </w:p>
        </w:tc>
        <w:tc>
          <w:tcPr>
            <w:tcW w:w="6426" w:type="dxa"/>
          </w:tcPr>
          <w:p w14:paraId="4BD8CC3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GitHub 私有/公开仓库，main 为可运行主分支；功能分支 feature/、修复分支 fix/、文档分支 docs/</w:t>
            </w:r>
          </w:p>
        </w:tc>
      </w:tr>
      <w:tr w14:paraId="586431A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612FEE9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6.2.4 软件开发文档</w:t>
            </w:r>
          </w:p>
        </w:tc>
        <w:tc>
          <w:tcPr>
            <w:tcW w:w="6426" w:type="dxa"/>
          </w:tcPr>
          <w:p w14:paraId="291E058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仓库 docs 目录下按 01-需求、02-设计、03-接口、04-测试、05-结项分目录存放</w:t>
            </w:r>
          </w:p>
        </w:tc>
      </w:tr>
      <w:tr w14:paraId="1736E35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1A692A4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6.2.5 非交付软件</w:t>
            </w:r>
          </w:p>
        </w:tc>
        <w:tc>
          <w:tcPr>
            <w:tcW w:w="6426" w:type="dxa"/>
          </w:tcPr>
          <w:p w14:paraId="3012B46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构建中间产物（target/、dist/、node_modules/）、IDE 配置、本机配置文件均不纳入交付与版本控制</w:t>
            </w:r>
          </w:p>
        </w:tc>
      </w:tr>
    </w:tbl>
    <w:p w14:paraId="31C2F7FD">
      <w:pPr>
        <w:pStyle w:val="4"/>
      </w:pPr>
      <w:bookmarkStart w:id="35" w:name="_Toc27996"/>
      <w:r>
        <w:rPr>
          <w:rFonts w:ascii="Times New Roman" w:hAnsi="Times New Roman" w:eastAsia="思源黑体" w:cs="Times New Roman"/>
        </w:rPr>
        <w:t>6.3 系统需求分析</w:t>
      </w:r>
      <w:bookmarkEnd w:id="35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426"/>
      </w:tblGrid>
      <w:tr w14:paraId="3A19CCB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D5E8F0"/>
          </w:tcPr>
          <w:p w14:paraId="106354FE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条目</w:t>
            </w:r>
          </w:p>
        </w:tc>
        <w:tc>
          <w:tcPr>
            <w:tcW w:w="6426" w:type="dxa"/>
            <w:shd w:val="clear" w:color="auto" w:fill="D5E8F0"/>
          </w:tcPr>
          <w:p w14:paraId="2B3A6658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计划内容</w:t>
            </w:r>
          </w:p>
        </w:tc>
      </w:tr>
      <w:tr w14:paraId="15F314E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01818E3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6.3.1 用户输入分析</w:t>
            </w:r>
          </w:p>
        </w:tc>
        <w:tc>
          <w:tcPr>
            <w:tcW w:w="6426" w:type="dxa"/>
          </w:tcPr>
          <w:p w14:paraId="0D5D121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依据项目介绍说明书与课程要求，结合个人用户记录场景整理需求，形成需求清单</w:t>
            </w:r>
          </w:p>
        </w:tc>
      </w:tr>
      <w:tr w14:paraId="5D2B756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7DBA55E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6.3.2 运行概念</w:t>
            </w:r>
          </w:p>
        </w:tc>
        <w:tc>
          <w:tcPr>
            <w:tcW w:w="6426" w:type="dxa"/>
          </w:tcPr>
          <w:p w14:paraId="10E46BA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用户在 Android 手机上完成计划制定、记录、查看图表与 AI 分析；手机端经 HTTPS 调用后端接口，不直连数据库与模型服务</w:t>
            </w:r>
          </w:p>
        </w:tc>
      </w:tr>
      <w:tr w14:paraId="70CA704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633FFC4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6.3.3 系统需求</w:t>
            </w:r>
          </w:p>
        </w:tc>
        <w:tc>
          <w:tcPr>
            <w:tcW w:w="6426" w:type="dxa"/>
          </w:tcPr>
          <w:p w14:paraId="1C57B9D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形成 32 项功能需求与 12 项非功能需求，编号 FR-01～FR-32、NFR-01～NFR-12，并约定优先级（MoSCoW）与验收依据</w:t>
            </w:r>
          </w:p>
        </w:tc>
      </w:tr>
    </w:tbl>
    <w:p w14:paraId="1888E176">
      <w:pPr>
        <w:pStyle w:val="4"/>
      </w:pPr>
      <w:bookmarkStart w:id="36" w:name="_Toc7480"/>
      <w:r>
        <w:rPr>
          <w:rFonts w:ascii="Times New Roman" w:hAnsi="Times New Roman" w:eastAsia="思源黑体" w:cs="Times New Roman"/>
        </w:rPr>
        <w:t>6.4 系统设计</w:t>
      </w:r>
      <w:bookmarkEnd w:id="36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426"/>
      </w:tblGrid>
      <w:tr w14:paraId="6F67252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D5E8F0"/>
          </w:tcPr>
          <w:p w14:paraId="50CA7337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条目</w:t>
            </w:r>
          </w:p>
        </w:tc>
        <w:tc>
          <w:tcPr>
            <w:tcW w:w="6426" w:type="dxa"/>
            <w:shd w:val="clear" w:color="auto" w:fill="D5E8F0"/>
          </w:tcPr>
          <w:p w14:paraId="0BFA96C1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计划内容</w:t>
            </w:r>
          </w:p>
        </w:tc>
      </w:tr>
      <w:tr w14:paraId="4FD6B4A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45C2A87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6.4.1 系统级设计决策</w:t>
            </w:r>
          </w:p>
        </w:tc>
        <w:tc>
          <w:tcPr>
            <w:tcW w:w="6426" w:type="dxa"/>
          </w:tcPr>
          <w:p w14:paraId="4B9874F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前后端分离；后端统一处理鉴权、业务规则与统计计算；AI 部署于服务端由后端调用；移动端用 Capacitor 封装 Web 产物，不另写原生代码</w:t>
            </w:r>
          </w:p>
        </w:tc>
      </w:tr>
      <w:tr w14:paraId="7846506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067E343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6.4.2 系统体系结构设计</w:t>
            </w:r>
          </w:p>
        </w:tc>
        <w:tc>
          <w:tcPr>
            <w:tcW w:w="6426" w:type="dxa"/>
          </w:tcPr>
          <w:p w14:paraId="1AE89A1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表现层（Vue 3 + Capacitor）→ 业务层（Spring Boot + Spring Security）→ 持久层（Spring Data JPA + MySQL 8.4）；AI 服务层（Ollama + Qwen3-4B）由业务层单向调用</w:t>
            </w:r>
          </w:p>
        </w:tc>
      </w:tr>
    </w:tbl>
    <w:p w14:paraId="2D33A2C9">
      <w:pPr>
        <w:pStyle w:val="4"/>
      </w:pPr>
      <w:bookmarkStart w:id="37" w:name="_Toc23562"/>
      <w:r>
        <w:rPr>
          <w:rFonts w:ascii="Times New Roman" w:hAnsi="Times New Roman" w:eastAsia="思源黑体" w:cs="Times New Roman"/>
        </w:rPr>
        <w:t>6.5 软件需求分析</w:t>
      </w:r>
      <w:bookmarkEnd w:id="37"/>
    </w:p>
    <w:p w14:paraId="1C494D89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对 6.3.3 的系统需求逐项细化为软件需求：明确每个功能的输入、处理规则与输出，并纳入关键业务规则（训练完成率口径、营养换算与快照、同日体重唯一、缺失不补零、AI 分析区间与降级）。需求以编号管理，实现与测试均引用同一编号。</w:t>
      </w:r>
    </w:p>
    <w:p w14:paraId="6A6B60D3">
      <w:pPr>
        <w:pStyle w:val="4"/>
      </w:pPr>
      <w:bookmarkStart w:id="38" w:name="_Toc19539"/>
      <w:r>
        <w:rPr>
          <w:rFonts w:ascii="Times New Roman" w:hAnsi="Times New Roman" w:eastAsia="思源黑体" w:cs="Times New Roman"/>
        </w:rPr>
        <w:t>6.6 软件设计</w:t>
      </w:r>
      <w:bookmarkEnd w:id="38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426"/>
      </w:tblGrid>
      <w:tr w14:paraId="37E10F3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D5E8F0"/>
          </w:tcPr>
          <w:p w14:paraId="5FCAFB58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条目</w:t>
            </w:r>
          </w:p>
        </w:tc>
        <w:tc>
          <w:tcPr>
            <w:tcW w:w="6426" w:type="dxa"/>
            <w:shd w:val="clear" w:color="auto" w:fill="D5E8F0"/>
          </w:tcPr>
          <w:p w14:paraId="004C5BC7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计划内容</w:t>
            </w:r>
          </w:p>
        </w:tc>
      </w:tr>
      <w:tr w14:paraId="61916A4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22C9FEF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6.6.1 CSCI 级设计决策</w:t>
            </w:r>
          </w:p>
        </w:tc>
        <w:tc>
          <w:tcPr>
            <w:tcW w:w="6426" w:type="dxa"/>
          </w:tcPr>
          <w:p w14:paraId="6094A82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后端与前端各为一个软件配置项；后端按 controller / service / repository 分层，前端按 views / components / api / router / stores 组织</w:t>
            </w:r>
          </w:p>
        </w:tc>
      </w:tr>
      <w:tr w14:paraId="7E33B6F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2A55B35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6.6.2 CSCI 体系结构设计</w:t>
            </w:r>
          </w:p>
        </w:tc>
        <w:tc>
          <w:tcPr>
            <w:tcW w:w="6426" w:type="dxa"/>
          </w:tcPr>
          <w:p w14:paraId="6681558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后端：接口层 → 服务层 → 数据访问层 → MySQL；AI 模块作为独立服务组件；前端：路由 → 页面 → 组件 → API 封装 → Axios</w:t>
            </w:r>
          </w:p>
        </w:tc>
      </w:tr>
      <w:tr w14:paraId="044F473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08AF95E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6.6.3 CSCI 详细设计</w:t>
            </w:r>
          </w:p>
        </w:tc>
        <w:tc>
          <w:tcPr>
            <w:tcW w:w="6426" w:type="dxa"/>
          </w:tcPr>
          <w:p w14:paraId="0AC2451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数据库表结构（12 张表）先评审后实现；接口出入参按接口文档实现；统计与换算逻辑按业务规则实现，不写在表现层</w:t>
            </w:r>
          </w:p>
        </w:tc>
      </w:tr>
    </w:tbl>
    <w:p w14:paraId="199A69C1">
      <w:pPr>
        <w:pStyle w:val="4"/>
      </w:pPr>
      <w:bookmarkStart w:id="39" w:name="_Toc28009"/>
      <w:r>
        <w:rPr>
          <w:rFonts w:ascii="Times New Roman" w:hAnsi="Times New Roman" w:eastAsia="思源黑体" w:cs="Times New Roman"/>
        </w:rPr>
        <w:t>6.7 软件实现和配置项测试</w:t>
      </w:r>
      <w:bookmarkEnd w:id="39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426"/>
      </w:tblGrid>
      <w:tr w14:paraId="095BB27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D5E8F0"/>
          </w:tcPr>
          <w:p w14:paraId="034B0D53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条目</w:t>
            </w:r>
          </w:p>
        </w:tc>
        <w:tc>
          <w:tcPr>
            <w:tcW w:w="6426" w:type="dxa"/>
            <w:shd w:val="clear" w:color="auto" w:fill="D5E8F0"/>
          </w:tcPr>
          <w:p w14:paraId="7BD247AA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计划内容</w:t>
            </w:r>
          </w:p>
        </w:tc>
      </w:tr>
      <w:tr w14:paraId="2FB89E7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0B064CF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6.7.1 软件实现</w:t>
            </w:r>
          </w:p>
        </w:tc>
        <w:tc>
          <w:tcPr>
            <w:tcW w:w="6426" w:type="dxa"/>
          </w:tcPr>
          <w:p w14:paraId="4FA50C0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按接口文档实现后端接口，按原型实现前端页面；提交前本地自测</w:t>
            </w:r>
          </w:p>
        </w:tc>
      </w:tr>
      <w:tr w14:paraId="5FA12F0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268B700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6.7.2 配置项测试准备</w:t>
            </w:r>
          </w:p>
        </w:tc>
        <w:tc>
          <w:tcPr>
            <w:tcW w:w="6426" w:type="dxa"/>
          </w:tcPr>
          <w:p w14:paraId="53CA9A9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为每个模块准备测试数据与自测用例，接口联调前完成</w:t>
            </w:r>
          </w:p>
        </w:tc>
      </w:tr>
      <w:tr w14:paraId="342C9BC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22A2D55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6.7.3 配置项测试执行</w:t>
            </w:r>
          </w:p>
        </w:tc>
        <w:tc>
          <w:tcPr>
            <w:tcW w:w="6426" w:type="dxa"/>
          </w:tcPr>
          <w:p w14:paraId="2CF830A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模块完成后由实现方自测，重点核对数据口径与错误处理</w:t>
            </w:r>
          </w:p>
        </w:tc>
      </w:tr>
      <w:tr w14:paraId="76B85BD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63A51C5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6.7.4 修改和再测试</w:t>
            </w:r>
          </w:p>
        </w:tc>
        <w:tc>
          <w:tcPr>
            <w:tcW w:w="6426" w:type="dxa"/>
          </w:tcPr>
          <w:p w14:paraId="761D58C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自测未通过即修改并重测，直至该项用例通过</w:t>
            </w:r>
          </w:p>
        </w:tc>
      </w:tr>
      <w:tr w14:paraId="7832752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6F80F4C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6.7.5 配置项测试结果分析与记录</w:t>
            </w:r>
          </w:p>
        </w:tc>
        <w:tc>
          <w:tcPr>
            <w:tcW w:w="6426" w:type="dxa"/>
          </w:tcPr>
          <w:p w14:paraId="79B0C67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结果记录于周进度记录，作为里程碑核对依据</w:t>
            </w:r>
          </w:p>
        </w:tc>
      </w:tr>
    </w:tbl>
    <w:p w14:paraId="128D7101">
      <w:pPr>
        <w:pStyle w:val="4"/>
      </w:pPr>
      <w:bookmarkStart w:id="40" w:name="_Toc3016"/>
      <w:r>
        <w:rPr>
          <w:rFonts w:ascii="Times New Roman" w:hAnsi="Times New Roman" w:eastAsia="思源黑体" w:cs="Times New Roman"/>
        </w:rPr>
        <w:t>6.8 配置项集成和测试</w:t>
      </w:r>
      <w:bookmarkEnd w:id="40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426"/>
      </w:tblGrid>
      <w:tr w14:paraId="0632AC4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D5E8F0"/>
          </w:tcPr>
          <w:p w14:paraId="405BD4D0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条目</w:t>
            </w:r>
          </w:p>
        </w:tc>
        <w:tc>
          <w:tcPr>
            <w:tcW w:w="6426" w:type="dxa"/>
            <w:shd w:val="clear" w:color="auto" w:fill="D5E8F0"/>
          </w:tcPr>
          <w:p w14:paraId="2BFCC048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计划内容</w:t>
            </w:r>
          </w:p>
        </w:tc>
      </w:tr>
      <w:tr w14:paraId="3FC0C19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1ECDB5E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6.8.1 配置项集成和测试准备</w:t>
            </w:r>
          </w:p>
        </w:tc>
        <w:tc>
          <w:tcPr>
            <w:tcW w:w="6426" w:type="dxa"/>
          </w:tcPr>
          <w:p w14:paraId="73A560C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第 10 周起准备集成测试环境与端到端用例，覆盖记录、图表与分析主流程</w:t>
            </w:r>
          </w:p>
        </w:tc>
      </w:tr>
      <w:tr w14:paraId="19E4B1F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7DB6ADC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6.8.2 配置项集成和测试执行</w:t>
            </w:r>
          </w:p>
        </w:tc>
        <w:tc>
          <w:tcPr>
            <w:tcW w:w="6426" w:type="dxa"/>
          </w:tcPr>
          <w:p w14:paraId="41A83C5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Web 端与 Android 端分别执行；M5 最初成品阶段先验证主流程可走通</w:t>
            </w:r>
          </w:p>
        </w:tc>
      </w:tr>
      <w:tr w14:paraId="087FD87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416C4B6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6.8.3 修改和再测试</w:t>
            </w:r>
          </w:p>
        </w:tc>
        <w:tc>
          <w:tcPr>
            <w:tcW w:w="6426" w:type="dxa"/>
          </w:tcPr>
          <w:p w14:paraId="6BFBFD8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发现缺陷即登记，修复后复测；阻塞级与严重级验收前清零</w:t>
            </w:r>
          </w:p>
        </w:tc>
      </w:tr>
      <w:tr w14:paraId="10C88D4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7FF5018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6.8.4 配置项集成和测试结果分析与记录</w:t>
            </w:r>
          </w:p>
        </w:tc>
        <w:tc>
          <w:tcPr>
            <w:tcW w:w="6426" w:type="dxa"/>
          </w:tcPr>
          <w:p w14:paraId="0E9F8CD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形成测试报告与缺陷清单（终版），M6 时提交</w:t>
            </w:r>
          </w:p>
        </w:tc>
      </w:tr>
    </w:tbl>
    <w:p w14:paraId="2785AE19">
      <w:pPr>
        <w:pStyle w:val="4"/>
      </w:pPr>
      <w:bookmarkStart w:id="41" w:name="_Toc25973"/>
      <w:r>
        <w:rPr>
          <w:rFonts w:ascii="Times New Roman" w:hAnsi="Times New Roman" w:eastAsia="思源黑体" w:cs="Times New Roman"/>
        </w:rPr>
        <w:t>6.9 CSCI 合格性测试</w:t>
      </w:r>
      <w:bookmarkEnd w:id="41"/>
    </w:p>
    <w:p w14:paraId="5F399BEA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按第 3.5 条验收标准逐模块核对：账户与目标、训练管理、饮食管理、身体数据、统计分析、后台管理、AI 健身分析、移动端 App 八个模块；并专项执行跨账号隔离、授权撤回、删除报告与隐私项验收。用例通过率达标且无遗留阻塞级与严重级缺陷方可判定合格。</w:t>
      </w:r>
    </w:p>
    <w:p w14:paraId="7A7ADCFC">
      <w:pPr>
        <w:pStyle w:val="4"/>
      </w:pPr>
      <w:bookmarkStart w:id="42" w:name="_Toc19717"/>
      <w:r>
        <w:rPr>
          <w:rFonts w:ascii="Times New Roman" w:hAnsi="Times New Roman" w:eastAsia="思源黑体" w:cs="Times New Roman"/>
        </w:rPr>
        <w:t>6.10 软件移交</w:t>
      </w:r>
      <w:bookmarkEnd w:id="42"/>
    </w:p>
    <w:p w14:paraId="6973AAB8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不适用。课程项目无向外部运行现场的移交活动；交付以演示环境部署与使用说明文档形式完成。</w:t>
      </w:r>
    </w:p>
    <w:p w14:paraId="50FA6246">
      <w:pPr>
        <w:pStyle w:val="4"/>
      </w:pPr>
      <w:bookmarkStart w:id="43" w:name="_Toc16317"/>
      <w:r>
        <w:rPr>
          <w:rFonts w:ascii="Times New Roman" w:hAnsi="Times New Roman" w:eastAsia="思源黑体" w:cs="Times New Roman"/>
        </w:rPr>
        <w:t>6.11 软件培训</w:t>
      </w:r>
      <w:bookmarkEnd w:id="43"/>
    </w:p>
    <w:p w14:paraId="6A11765C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不适用。用户为个人用户，操作方式随使用说明文档交付，不单独组织培训（见第 9 章）。</w:t>
      </w:r>
    </w:p>
    <w:p w14:paraId="0547E3BE">
      <w:pPr>
        <w:pStyle w:val="4"/>
      </w:pPr>
      <w:bookmarkStart w:id="44" w:name="_Toc5583"/>
      <w:r>
        <w:rPr>
          <w:rFonts w:ascii="Times New Roman" w:hAnsi="Times New Roman" w:eastAsia="思源黑体" w:cs="Times New Roman"/>
        </w:rPr>
        <w:t>6.12 软件配置管理</w:t>
      </w:r>
      <w:bookmarkEnd w:id="44"/>
    </w:p>
    <w:p w14:paraId="11B09190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见 6.19 条。</w:t>
      </w:r>
    </w:p>
    <w:p w14:paraId="6B82133C">
      <w:pPr>
        <w:pStyle w:val="4"/>
      </w:pPr>
      <w:bookmarkStart w:id="45" w:name="_Toc18847"/>
      <w:r>
        <w:rPr>
          <w:rFonts w:ascii="Times New Roman" w:hAnsi="Times New Roman" w:eastAsia="思源黑体" w:cs="Times New Roman"/>
        </w:rPr>
        <w:t>6.13 软件产品评估</w:t>
      </w:r>
      <w:bookmarkEnd w:id="45"/>
    </w:p>
    <w:p w14:paraId="6D6184E1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以里程碑评审与测试评审为主要评估手段：M1–M7 各节点对照验收要点核对交付物；W11–W12 对用例执行与缺陷复测结果进行评审。</w:t>
      </w:r>
    </w:p>
    <w:p w14:paraId="228488B0">
      <w:pPr>
        <w:pStyle w:val="4"/>
      </w:pPr>
      <w:bookmarkStart w:id="46" w:name="_Toc2569"/>
      <w:r>
        <w:rPr>
          <w:rFonts w:ascii="Times New Roman" w:hAnsi="Times New Roman" w:eastAsia="思源黑体" w:cs="Times New Roman"/>
        </w:rPr>
        <w:t>6.14 软件质量保证</w:t>
      </w:r>
      <w:bookmarkEnd w:id="46"/>
    </w:p>
    <w:p w14:paraId="68B39896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质量保证活动包括：需求与设计评审（6.3、6.4）、代码评审（5.2.7）、阶段评审与测试评审（6.13）、缺陷登记与复测闭环。不单独编制软件质量保证计划。</w:t>
      </w:r>
    </w:p>
    <w:p w14:paraId="0891B15D">
      <w:pPr>
        <w:pStyle w:val="4"/>
      </w:pPr>
      <w:bookmarkStart w:id="47" w:name="_Toc31593"/>
      <w:r>
        <w:rPr>
          <w:rFonts w:ascii="Times New Roman" w:hAnsi="Times New Roman" w:eastAsia="思源黑体" w:cs="Times New Roman"/>
        </w:rPr>
        <w:t>6.15 软件文档编制</w:t>
      </w:r>
      <w:bookmarkEnd w:id="47"/>
    </w:p>
    <w:p w14:paraId="43F204AB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按 4.2 条执行：需求、设计、接口、测试、结项五类文档分目录存放；接口、表结构与统计口径变更须在同一 Pull Request 内同步更新文档。</w:t>
      </w:r>
    </w:p>
    <w:p w14:paraId="0524B421">
      <w:pPr>
        <w:pStyle w:val="4"/>
      </w:pPr>
      <w:bookmarkStart w:id="48" w:name="_Toc31970"/>
      <w:r>
        <w:rPr>
          <w:rFonts w:ascii="Times New Roman" w:hAnsi="Times New Roman" w:eastAsia="思源黑体" w:cs="Times New Roman"/>
        </w:rPr>
        <w:t>6.16 软件开发库管理</w:t>
      </w:r>
      <w:bookmarkEnd w:id="48"/>
    </w:p>
    <w:p w14:paraId="5C4C5FC5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见 6.19 条。</w:t>
      </w:r>
    </w:p>
    <w:p w14:paraId="5080F283">
      <w:pPr>
        <w:pStyle w:val="4"/>
      </w:pPr>
      <w:bookmarkStart w:id="49" w:name="_Toc28505"/>
      <w:r>
        <w:rPr>
          <w:rFonts w:ascii="Times New Roman" w:hAnsi="Times New Roman" w:eastAsia="思源黑体" w:cs="Times New Roman"/>
        </w:rPr>
        <w:t>6.17 更正活动（问题跟踪与处理）</w:t>
      </w:r>
      <w:bookmarkEnd w:id="49"/>
    </w:p>
    <w:p w14:paraId="0A13B00D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缺陷统一登记并跟踪至复测通过；按严重程度分级（阻塞、严重、一般、次要），验收前清空阻塞级与严重级缺陷；次要缺陷记录于清单并明确后续安排。缺陷记录从第 3 周起随开发同步进行，不集中在末期处理。</w:t>
      </w:r>
    </w:p>
    <w:p w14:paraId="4D3230EE">
      <w:pPr>
        <w:pStyle w:val="4"/>
      </w:pPr>
      <w:bookmarkStart w:id="50" w:name="_Toc3136"/>
      <w:r>
        <w:rPr>
          <w:rFonts w:ascii="Times New Roman" w:hAnsi="Times New Roman" w:eastAsia="思源黑体" w:cs="Times New Roman"/>
        </w:rPr>
        <w:t>6.18 联合评审（联合技术评审和联合管理评审）</w:t>
      </w:r>
      <w:bookmarkEnd w:id="50"/>
    </w:p>
    <w:p w14:paraId="4942ED78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联合评审以小组内部评审形式实施，评审管理时间间隔为 7 天（每周一次进度对齐）；技术评审覆盖需求、设计、代码与测试结果，管理评审覆盖进度、交付物与阻塞项。无外部需方参与的正式联合评审。</w:t>
      </w:r>
    </w:p>
    <w:p w14:paraId="49C80E82">
      <w:pPr>
        <w:pStyle w:val="4"/>
      </w:pPr>
      <w:bookmarkStart w:id="51" w:name="_Toc3543"/>
      <w:r>
        <w:rPr>
          <w:rFonts w:ascii="Times New Roman" w:hAnsi="Times New Roman" w:eastAsia="思源黑体" w:cs="Times New Roman"/>
        </w:rPr>
        <w:t>6.19 配置管理</w:t>
      </w:r>
      <w:bookmarkEnd w:id="51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426"/>
      </w:tblGrid>
      <w:tr w14:paraId="657DAEC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D5E8F0"/>
          </w:tcPr>
          <w:p w14:paraId="785BE475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配置项</w:t>
            </w:r>
          </w:p>
        </w:tc>
        <w:tc>
          <w:tcPr>
            <w:tcW w:w="6426" w:type="dxa"/>
            <w:shd w:val="clear" w:color="auto" w:fill="D5E8F0"/>
          </w:tcPr>
          <w:p w14:paraId="1791AEDD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管理途径</w:t>
            </w:r>
          </w:p>
        </w:tc>
      </w:tr>
      <w:tr w14:paraId="5388CED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59F6292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源代码与文档</w:t>
            </w:r>
          </w:p>
        </w:tc>
        <w:tc>
          <w:tcPr>
            <w:tcW w:w="6426" w:type="dxa"/>
          </w:tcPr>
          <w:p w14:paraId="7D5E652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GitHub 仓库统一管理，main 为可运行主分支，开启分支保护（禁止直推、需 1 个 Approve）</w:t>
            </w:r>
          </w:p>
        </w:tc>
      </w:tr>
      <w:tr w14:paraId="75CE9AC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6E75406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分支策略</w:t>
            </w:r>
          </w:p>
        </w:tc>
        <w:tc>
          <w:tcPr>
            <w:tcW w:w="6426" w:type="dxa"/>
          </w:tcPr>
          <w:p w14:paraId="3596BE5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feature/模块-功能、fix/缺陷简述、docs/文档类变更；合并后删除分支</w:t>
            </w:r>
          </w:p>
        </w:tc>
      </w:tr>
      <w:tr w14:paraId="784F670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452F548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基线</w:t>
            </w:r>
          </w:p>
        </w:tc>
        <w:tc>
          <w:tcPr>
            <w:tcW w:w="6426" w:type="dxa"/>
          </w:tcPr>
          <w:p w14:paraId="2DEB11E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需求基线（M1）、设计基线（表结构与接口，M2）、发布基线（M5 最初成品）</w:t>
            </w:r>
          </w:p>
        </w:tc>
      </w:tr>
      <w:tr w14:paraId="759E206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49C2159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变更控制</w:t>
            </w:r>
          </w:p>
        </w:tc>
        <w:tc>
          <w:tcPr>
            <w:tcW w:w="6426" w:type="dxa"/>
          </w:tcPr>
          <w:p w14:paraId="2FA9ABA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接口、表结构或统计口径变更须经 Pull Request 评审并同步更新文档后方可合入</w:t>
            </w:r>
          </w:p>
        </w:tc>
      </w:tr>
      <w:tr w14:paraId="2C0D2B5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218108A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版本标识</w:t>
            </w:r>
          </w:p>
        </w:tc>
        <w:tc>
          <w:tcPr>
            <w:tcW w:w="6426" w:type="dxa"/>
          </w:tcPr>
          <w:p w14:paraId="2FCFCFF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软件版本 1.0.0；文档版本 V1.x，变更记入修订记录</w:t>
            </w:r>
          </w:p>
        </w:tc>
      </w:tr>
    </w:tbl>
    <w:p w14:paraId="2107773F">
      <w:pPr>
        <w:pStyle w:val="4"/>
      </w:pPr>
      <w:bookmarkStart w:id="52" w:name="_Toc8347"/>
      <w:r>
        <w:rPr>
          <w:rFonts w:ascii="Times New Roman" w:hAnsi="Times New Roman" w:eastAsia="思源黑体" w:cs="Times New Roman"/>
        </w:rPr>
        <w:t>6.20 其他活动</w:t>
      </w:r>
      <w:bookmarkEnd w:id="52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426"/>
      </w:tblGrid>
      <w:tr w14:paraId="3E41F2A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D5E8F0"/>
          </w:tcPr>
          <w:p w14:paraId="1C0C923F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条目</w:t>
            </w:r>
          </w:p>
        </w:tc>
        <w:tc>
          <w:tcPr>
            <w:tcW w:w="6426" w:type="dxa"/>
            <w:shd w:val="clear" w:color="auto" w:fill="D5E8F0"/>
          </w:tcPr>
          <w:p w14:paraId="3D43DE03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计划内容</w:t>
            </w:r>
          </w:p>
        </w:tc>
      </w:tr>
      <w:tr w14:paraId="3908362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5D220DA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6.20.1 风险管理</w:t>
            </w:r>
          </w:p>
        </w:tc>
        <w:tc>
          <w:tcPr>
            <w:tcW w:w="6426" w:type="dxa"/>
          </w:tcPr>
          <w:p w14:paraId="6598E8A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见第 11 章</w:t>
            </w:r>
          </w:p>
        </w:tc>
      </w:tr>
      <w:tr w14:paraId="69C076E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51C8A2F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6.20.2 软件管理指标</w:t>
            </w:r>
          </w:p>
        </w:tc>
        <w:tc>
          <w:tcPr>
            <w:tcW w:w="6426" w:type="dxa"/>
          </w:tcPr>
          <w:p w14:paraId="55269C4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用例通过率、遗留缺陷数（按等级）、里程碑按期达成率、接口文档同步率</w:t>
            </w:r>
          </w:p>
        </w:tc>
      </w:tr>
      <w:tr w14:paraId="4E7015D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629C74D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6.20.3 保密性和私密性</w:t>
            </w:r>
          </w:p>
        </w:tc>
        <w:tc>
          <w:tcPr>
            <w:tcW w:w="6426" w:type="dxa"/>
          </w:tcPr>
          <w:p w14:paraId="7257403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见 4.6；真实配置不入库；AI 摘要字段白名单纳入评审检查项</w:t>
            </w:r>
          </w:p>
        </w:tc>
      </w:tr>
      <w:tr w14:paraId="4ADD8D8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6B50EC2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6.20.4 分承包方管理</w:t>
            </w:r>
          </w:p>
        </w:tc>
        <w:tc>
          <w:tcPr>
            <w:tcW w:w="6426" w:type="dxa"/>
          </w:tcPr>
          <w:p w14:paraId="7842E6E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不适用。本项目无分包与外包（见 12.3）</w:t>
            </w:r>
          </w:p>
        </w:tc>
      </w:tr>
      <w:tr w14:paraId="559F454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07AC220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6.20.5 与软件独立验证与确认（IV&amp;V）机构的接口</w:t>
            </w:r>
          </w:p>
        </w:tc>
        <w:tc>
          <w:tcPr>
            <w:tcW w:w="6426" w:type="dxa"/>
          </w:tcPr>
          <w:p w14:paraId="0FC58FC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不适用。本项目无独立 IV&amp;V 机构</w:t>
            </w:r>
          </w:p>
        </w:tc>
      </w:tr>
      <w:tr w14:paraId="2DC5F67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2A829B7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6.20.6 和有关开发方的协调</w:t>
            </w:r>
          </w:p>
        </w:tc>
        <w:tc>
          <w:tcPr>
            <w:tcW w:w="6426" w:type="dxa"/>
          </w:tcPr>
          <w:p w14:paraId="04A9771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不适用。开发方仅 G13 小组，无其他开发方</w:t>
            </w:r>
          </w:p>
        </w:tc>
      </w:tr>
      <w:tr w14:paraId="4A92D7A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624DBA6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6.20.7 项目过程的改进计划中未提及的其他活动</w:t>
            </w:r>
          </w:p>
        </w:tc>
        <w:tc>
          <w:tcPr>
            <w:tcW w:w="6426" w:type="dxa"/>
          </w:tcPr>
          <w:p w14:paraId="31D42B3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无</w:t>
            </w:r>
          </w:p>
        </w:tc>
      </w:tr>
    </w:tbl>
    <w:p w14:paraId="74DB0A3B">
      <w:r>
        <w:br w:type="page"/>
      </w:r>
    </w:p>
    <w:p w14:paraId="508F0118">
      <w:pPr>
        <w:pStyle w:val="3"/>
      </w:pPr>
      <w:bookmarkStart w:id="53" w:name="_Toc102"/>
      <w:r>
        <w:rPr>
          <w:rFonts w:ascii="Times New Roman" w:hAnsi="Times New Roman" w:eastAsia="思源黑体" w:cs="Times New Roman"/>
        </w:rPr>
        <w:t>7 进度表和活动网络图</w:t>
      </w:r>
      <w:bookmarkEnd w:id="53"/>
    </w:p>
    <w:p w14:paraId="722E72B2">
      <w:pPr>
        <w:pStyle w:val="4"/>
      </w:pPr>
      <w:bookmarkStart w:id="54" w:name="_Toc15532"/>
      <w:r>
        <w:rPr>
          <w:rFonts w:ascii="Times New Roman" w:hAnsi="Times New Roman" w:eastAsia="思源黑体" w:cs="Times New Roman"/>
        </w:rPr>
        <w:t>7.1 进度表</w:t>
      </w:r>
      <w:bookmarkEnd w:id="54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900"/>
        <w:gridCol w:w="3226"/>
        <w:gridCol w:w="1800"/>
      </w:tblGrid>
      <w:tr w14:paraId="28C42F1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D5E8F0"/>
          </w:tcPr>
          <w:p w14:paraId="50BD3B89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阶段</w:t>
            </w:r>
          </w:p>
        </w:tc>
        <w:tc>
          <w:tcPr>
            <w:tcW w:w="1900" w:type="dxa"/>
            <w:shd w:val="clear" w:color="auto" w:fill="D5E8F0"/>
          </w:tcPr>
          <w:p w14:paraId="7892AE49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时间区间</w:t>
            </w:r>
          </w:p>
        </w:tc>
        <w:tc>
          <w:tcPr>
            <w:tcW w:w="3226" w:type="dxa"/>
            <w:shd w:val="clear" w:color="auto" w:fill="D5E8F0"/>
          </w:tcPr>
          <w:p w14:paraId="4BFC62A6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主要内容</w:t>
            </w:r>
          </w:p>
        </w:tc>
        <w:tc>
          <w:tcPr>
            <w:tcW w:w="1800" w:type="dxa"/>
            <w:shd w:val="clear" w:color="auto" w:fill="D5E8F0"/>
          </w:tcPr>
          <w:p w14:paraId="426FF776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完成点（里程碑）</w:t>
            </w:r>
          </w:p>
        </w:tc>
      </w:tr>
      <w:tr w14:paraId="066C4DD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59E2E5F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一、需求冻结与技术准备</w:t>
            </w:r>
          </w:p>
        </w:tc>
        <w:tc>
          <w:tcPr>
            <w:tcW w:w="1900" w:type="dxa"/>
          </w:tcPr>
          <w:p w14:paraId="3186511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第 1–2 周（09.28–10.11）</w:t>
            </w:r>
          </w:p>
        </w:tc>
        <w:tc>
          <w:tcPr>
            <w:tcW w:w="3226" w:type="dxa"/>
          </w:tcPr>
          <w:p w14:paraId="5615266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需求确认、原型草图、表结构与接口约定、环境与版本锁定</w:t>
            </w:r>
          </w:p>
        </w:tc>
        <w:tc>
          <w:tcPr>
            <w:tcW w:w="1800" w:type="dxa"/>
          </w:tcPr>
          <w:p w14:paraId="127082B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M1（10.11）</w:t>
            </w:r>
          </w:p>
        </w:tc>
      </w:tr>
      <w:tr w14:paraId="2460167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490269F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二、数据层与后端核心</w:t>
            </w:r>
          </w:p>
        </w:tc>
        <w:tc>
          <w:tcPr>
            <w:tcW w:w="1900" w:type="dxa"/>
          </w:tcPr>
          <w:p w14:paraId="3E0DD6B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第 2–4 周（10.05–10.25）</w:t>
            </w:r>
          </w:p>
        </w:tc>
        <w:tc>
          <w:tcPr>
            <w:tcW w:w="3226" w:type="dxa"/>
          </w:tcPr>
          <w:p w14:paraId="4BAC254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建表与索引、鉴权、账户目标、训练、饮食、体重接口</w:t>
            </w:r>
          </w:p>
        </w:tc>
        <w:tc>
          <w:tcPr>
            <w:tcW w:w="1800" w:type="dxa"/>
          </w:tcPr>
          <w:p w14:paraId="0AF7513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M2（10.25）</w:t>
            </w:r>
          </w:p>
        </w:tc>
      </w:tr>
      <w:tr w14:paraId="73797C4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603BE37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三、前端页面与图表</w:t>
            </w:r>
          </w:p>
        </w:tc>
        <w:tc>
          <w:tcPr>
            <w:tcW w:w="1900" w:type="dxa"/>
          </w:tcPr>
          <w:p w14:paraId="5BB2944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第 4–6 周（10.19–11.08）</w:t>
            </w:r>
          </w:p>
        </w:tc>
        <w:tc>
          <w:tcPr>
            <w:tcW w:w="3226" w:type="dxa"/>
          </w:tcPr>
          <w:p w14:paraId="24CB09E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登录与设置、训练饮食录入、体重记录、统计图表、后台管理</w:t>
            </w:r>
          </w:p>
        </w:tc>
        <w:tc>
          <w:tcPr>
            <w:tcW w:w="1800" w:type="dxa"/>
          </w:tcPr>
          <w:p w14:paraId="5A93175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M3（11.08）</w:t>
            </w:r>
          </w:p>
        </w:tc>
      </w:tr>
      <w:tr w14:paraId="4E5BB0F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5932A4C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四、AI 分析模块</w:t>
            </w:r>
          </w:p>
        </w:tc>
        <w:tc>
          <w:tcPr>
            <w:tcW w:w="1900" w:type="dxa"/>
          </w:tcPr>
          <w:p w14:paraId="4ED121C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第 7–9 周（11.09–11.29）</w:t>
            </w:r>
          </w:p>
        </w:tc>
        <w:tc>
          <w:tcPr>
            <w:tcW w:w="3226" w:type="dxa"/>
          </w:tcPr>
          <w:p w14:paraId="437F383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授权与撤回、数据汇总、模型接口、报告生成与历史查看</w:t>
            </w:r>
          </w:p>
        </w:tc>
        <w:tc>
          <w:tcPr>
            <w:tcW w:w="1800" w:type="dxa"/>
          </w:tcPr>
          <w:p w14:paraId="006F05B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M4（11.29）</w:t>
            </w:r>
          </w:p>
        </w:tc>
      </w:tr>
      <w:tr w14:paraId="75B6C61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3DE5E55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五、移动端 Android 封装</w:t>
            </w:r>
          </w:p>
        </w:tc>
        <w:tc>
          <w:tcPr>
            <w:tcW w:w="1900" w:type="dxa"/>
          </w:tcPr>
          <w:p w14:paraId="6F70560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第 8–10 周（11.16–12.02）</w:t>
            </w:r>
          </w:p>
        </w:tc>
        <w:tc>
          <w:tcPr>
            <w:tcW w:w="3226" w:type="dxa"/>
          </w:tcPr>
          <w:p w14:paraId="5F0AE3A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手机布局适配、Capacitor 工程、空壳包验证、打包与真机调试，12.02 交付最初成品</w:t>
            </w:r>
          </w:p>
        </w:tc>
        <w:tc>
          <w:tcPr>
            <w:tcW w:w="1800" w:type="dxa"/>
          </w:tcPr>
          <w:p w14:paraId="5C9E66D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M5（12.02）</w:t>
            </w:r>
          </w:p>
        </w:tc>
      </w:tr>
      <w:tr w14:paraId="3592F4E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0EBD112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六、集成测试与验收</w:t>
            </w:r>
          </w:p>
        </w:tc>
        <w:tc>
          <w:tcPr>
            <w:tcW w:w="1900" w:type="dxa"/>
          </w:tcPr>
          <w:p w14:paraId="3388232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第 10–12 周（12.03–12.20）</w:t>
            </w:r>
          </w:p>
        </w:tc>
        <w:tc>
          <w:tcPr>
            <w:tcW w:w="3226" w:type="dxa"/>
          </w:tcPr>
          <w:p w14:paraId="7B663E1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功能用例、跨账号隔离、隐私验收、缺陷复测与性能检查</w:t>
            </w:r>
          </w:p>
        </w:tc>
        <w:tc>
          <w:tcPr>
            <w:tcW w:w="1800" w:type="dxa"/>
          </w:tcPr>
          <w:p w14:paraId="0B52AA8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M6（12.20）</w:t>
            </w:r>
          </w:p>
        </w:tc>
      </w:tr>
      <w:tr w14:paraId="6489584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1D133D6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七、验收答辩</w:t>
            </w:r>
          </w:p>
        </w:tc>
        <w:tc>
          <w:tcPr>
            <w:tcW w:w="1900" w:type="dxa"/>
          </w:tcPr>
          <w:p w14:paraId="03D25A4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第 13–14 周（12.14–12.30）</w:t>
            </w:r>
          </w:p>
        </w:tc>
        <w:tc>
          <w:tcPr>
            <w:tcW w:w="3226" w:type="dxa"/>
          </w:tcPr>
          <w:p w14:paraId="002DE69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使用说明、部署文档、答辩材料与演示准备、结项归档</w:t>
            </w:r>
          </w:p>
        </w:tc>
        <w:tc>
          <w:tcPr>
            <w:tcW w:w="1800" w:type="dxa"/>
          </w:tcPr>
          <w:p w14:paraId="3915E16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M7（12.30）</w:t>
            </w:r>
          </w:p>
        </w:tc>
      </w:tr>
    </w:tbl>
    <w:p w14:paraId="3D2D3379">
      <w:pPr>
        <w:pStyle w:val="4"/>
      </w:pPr>
      <w:bookmarkStart w:id="55" w:name="_Toc18710"/>
      <w:r>
        <w:rPr>
          <w:rFonts w:ascii="Times New Roman" w:hAnsi="Times New Roman" w:eastAsia="思源黑体" w:cs="Times New Roman"/>
        </w:rPr>
        <w:t>7.2 周度进度表</w:t>
      </w:r>
      <w:bookmarkEnd w:id="55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300"/>
        <w:gridCol w:w="3800"/>
        <w:gridCol w:w="1300"/>
        <w:gridCol w:w="2026"/>
      </w:tblGrid>
      <w:tr w14:paraId="448EDB1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shd w:val="clear" w:color="auto" w:fill="D5E8F0"/>
          </w:tcPr>
          <w:p w14:paraId="17CE571C">
            <w:r>
              <w:rPr>
                <w:rFonts w:ascii="Times New Roman" w:hAnsi="Times New Roman" w:eastAsia="思源黑体" w:cs="Times New Roman"/>
                <w:b/>
                <w:bCs/>
                <w:sz w:val="16"/>
                <w:szCs w:val="16"/>
              </w:rPr>
              <w:t>周次</w:t>
            </w:r>
          </w:p>
        </w:tc>
        <w:tc>
          <w:tcPr>
            <w:tcW w:w="1300" w:type="dxa"/>
            <w:shd w:val="clear" w:color="auto" w:fill="D5E8F0"/>
          </w:tcPr>
          <w:p w14:paraId="1DE10EE9">
            <w:r>
              <w:rPr>
                <w:rFonts w:ascii="Times New Roman" w:hAnsi="Times New Roman" w:eastAsia="思源黑体" w:cs="Times New Roman"/>
                <w:b/>
                <w:bCs/>
                <w:sz w:val="16"/>
                <w:szCs w:val="16"/>
              </w:rPr>
              <w:t>日期区间</w:t>
            </w:r>
          </w:p>
        </w:tc>
        <w:tc>
          <w:tcPr>
            <w:tcW w:w="3800" w:type="dxa"/>
            <w:shd w:val="clear" w:color="auto" w:fill="D5E8F0"/>
          </w:tcPr>
          <w:p w14:paraId="4DA9B46E">
            <w:r>
              <w:rPr>
                <w:rFonts w:ascii="Times New Roman" w:hAnsi="Times New Roman" w:eastAsia="思源黑体" w:cs="Times New Roman"/>
                <w:b/>
                <w:bCs/>
                <w:sz w:val="16"/>
                <w:szCs w:val="16"/>
              </w:rPr>
              <w:t>主要任务</w:t>
            </w:r>
          </w:p>
        </w:tc>
        <w:tc>
          <w:tcPr>
            <w:tcW w:w="1300" w:type="dxa"/>
            <w:shd w:val="clear" w:color="auto" w:fill="D5E8F0"/>
          </w:tcPr>
          <w:p w14:paraId="3624F7E7">
            <w:r>
              <w:rPr>
                <w:rFonts w:ascii="Times New Roman" w:hAnsi="Times New Roman" w:eastAsia="思源黑体" w:cs="Times New Roman"/>
                <w:b/>
                <w:bCs/>
                <w:sz w:val="16"/>
                <w:szCs w:val="16"/>
              </w:rPr>
              <w:t>负责人</w:t>
            </w:r>
          </w:p>
        </w:tc>
        <w:tc>
          <w:tcPr>
            <w:tcW w:w="2026" w:type="dxa"/>
            <w:shd w:val="clear" w:color="auto" w:fill="D5E8F0"/>
          </w:tcPr>
          <w:p w14:paraId="17ED9C0E">
            <w:r>
              <w:rPr>
                <w:rFonts w:ascii="Times New Roman" w:hAnsi="Times New Roman" w:eastAsia="思源黑体" w:cs="Times New Roman"/>
                <w:b/>
                <w:bCs/>
                <w:sz w:val="16"/>
                <w:szCs w:val="16"/>
              </w:rPr>
              <w:t>当周交付物</w:t>
            </w:r>
          </w:p>
        </w:tc>
      </w:tr>
      <w:tr w14:paraId="5AF057F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2AB15510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W1</w:t>
            </w:r>
          </w:p>
        </w:tc>
        <w:tc>
          <w:tcPr>
            <w:tcW w:w="1300" w:type="dxa"/>
          </w:tcPr>
          <w:p w14:paraId="6981997E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09.28–10.04</w:t>
            </w:r>
          </w:p>
        </w:tc>
        <w:tc>
          <w:tcPr>
            <w:tcW w:w="3800" w:type="dxa"/>
          </w:tcPr>
          <w:p w14:paraId="32F9CA62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需求评审与范围确认；原型草图；搭建代码仓库、分支规范与开发环境；锁定技术版本</w:t>
            </w:r>
          </w:p>
        </w:tc>
        <w:tc>
          <w:tcPr>
            <w:tcW w:w="1300" w:type="dxa"/>
          </w:tcPr>
          <w:p w14:paraId="17E890A1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方文锦、陈智杰</w:t>
            </w:r>
          </w:p>
        </w:tc>
        <w:tc>
          <w:tcPr>
            <w:tcW w:w="2026" w:type="dxa"/>
          </w:tcPr>
          <w:p w14:paraId="5DC2B9C9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需求清单、原型草图、仓库与开发环境</w:t>
            </w:r>
          </w:p>
        </w:tc>
      </w:tr>
      <w:tr w14:paraId="695CD68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2494DF21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W2</w:t>
            </w:r>
          </w:p>
        </w:tc>
        <w:tc>
          <w:tcPr>
            <w:tcW w:w="1300" w:type="dxa"/>
          </w:tcPr>
          <w:p w14:paraId="3DA9CE20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10.05–10.11</w:t>
            </w:r>
          </w:p>
        </w:tc>
        <w:tc>
          <w:tcPr>
            <w:tcW w:w="3800" w:type="dxa"/>
          </w:tcPr>
          <w:p w14:paraId="10E7F51E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数据库表结构设计与评审（含 ai_consent、ai_report）；接口文档初稿；Spring Boot 工程骨架与统一返回、异常处理</w:t>
            </w:r>
          </w:p>
        </w:tc>
        <w:tc>
          <w:tcPr>
            <w:tcW w:w="1300" w:type="dxa"/>
          </w:tcPr>
          <w:p w14:paraId="36894A05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方文锦</w:t>
            </w:r>
          </w:p>
        </w:tc>
        <w:tc>
          <w:tcPr>
            <w:tcW w:w="2026" w:type="dxa"/>
          </w:tcPr>
          <w:p w14:paraId="0EC28656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建表 SQL、接口文档、后端骨架</w:t>
            </w:r>
          </w:p>
        </w:tc>
      </w:tr>
      <w:tr w14:paraId="6A6452B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365041CB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W3</w:t>
            </w:r>
          </w:p>
        </w:tc>
        <w:tc>
          <w:tcPr>
            <w:tcW w:w="1300" w:type="dxa"/>
          </w:tcPr>
          <w:p w14:paraId="6662EB41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10.12–10.18</w:t>
            </w:r>
          </w:p>
        </w:tc>
        <w:tc>
          <w:tcPr>
            <w:tcW w:w="3800" w:type="dxa"/>
          </w:tcPr>
          <w:p w14:paraId="58E97AA7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注册登录与鉴权；个人资料与每日能量营养目标；动作库、食物库基础数据维护接口</w:t>
            </w:r>
          </w:p>
        </w:tc>
        <w:tc>
          <w:tcPr>
            <w:tcW w:w="1300" w:type="dxa"/>
          </w:tcPr>
          <w:p w14:paraId="4626A8CA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方文锦</w:t>
            </w:r>
          </w:p>
        </w:tc>
        <w:tc>
          <w:tcPr>
            <w:tcW w:w="2026" w:type="dxa"/>
          </w:tcPr>
          <w:p w14:paraId="3E4AC87F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账户与目标接口可用</w:t>
            </w:r>
          </w:p>
        </w:tc>
      </w:tr>
      <w:tr w14:paraId="76FD108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4E9FA093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W4</w:t>
            </w:r>
          </w:p>
        </w:tc>
        <w:tc>
          <w:tcPr>
            <w:tcW w:w="1300" w:type="dxa"/>
          </w:tcPr>
          <w:p w14:paraId="3A7B3CB6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10.19–10.25</w:t>
            </w:r>
          </w:p>
        </w:tc>
        <w:tc>
          <w:tcPr>
            <w:tcW w:w="3800" w:type="dxa"/>
          </w:tcPr>
          <w:p w14:paraId="685F68D5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训练计划与训练记录接口；饮食录入与营养换算；体重记录按日唯一</w:t>
            </w:r>
          </w:p>
        </w:tc>
        <w:tc>
          <w:tcPr>
            <w:tcW w:w="1300" w:type="dxa"/>
          </w:tcPr>
          <w:p w14:paraId="54D769D1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方文锦</w:t>
            </w:r>
          </w:p>
        </w:tc>
        <w:tc>
          <w:tcPr>
            <w:tcW w:w="2026" w:type="dxa"/>
          </w:tcPr>
          <w:p w14:paraId="2A2443B6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训练、饮食、体重接口可联调</w:t>
            </w:r>
          </w:p>
        </w:tc>
      </w:tr>
      <w:tr w14:paraId="6D0EBB9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12B86F4F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W5</w:t>
            </w:r>
          </w:p>
        </w:tc>
        <w:tc>
          <w:tcPr>
            <w:tcW w:w="1300" w:type="dxa"/>
          </w:tcPr>
          <w:p w14:paraId="694B305B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10.26–11.01</w:t>
            </w:r>
          </w:p>
        </w:tc>
        <w:tc>
          <w:tcPr>
            <w:tcW w:w="3800" w:type="dxa"/>
          </w:tcPr>
          <w:p w14:paraId="7586B563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统计接口：训练完成率、每日摄入汇总、体重趋势与七日平均；缺失记录不补零规则落地</w:t>
            </w:r>
          </w:p>
        </w:tc>
        <w:tc>
          <w:tcPr>
            <w:tcW w:w="1300" w:type="dxa"/>
          </w:tcPr>
          <w:p w14:paraId="279B8073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方文锦</w:t>
            </w:r>
          </w:p>
        </w:tc>
        <w:tc>
          <w:tcPr>
            <w:tcW w:w="2026" w:type="dxa"/>
          </w:tcPr>
          <w:p w14:paraId="1E2FE3A5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统计接口与口径说明</w:t>
            </w:r>
          </w:p>
        </w:tc>
      </w:tr>
      <w:tr w14:paraId="46A3F8D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22C6DA21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W6</w:t>
            </w:r>
          </w:p>
        </w:tc>
        <w:tc>
          <w:tcPr>
            <w:tcW w:w="1300" w:type="dxa"/>
          </w:tcPr>
          <w:p w14:paraId="4A1EFA89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11.02–11.08</w:t>
            </w:r>
          </w:p>
        </w:tc>
        <w:tc>
          <w:tcPr>
            <w:tcW w:w="3800" w:type="dxa"/>
          </w:tcPr>
          <w:p w14:paraId="472F2CC8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Vue 页面联调：登录、设置、训练饮食录入、体重页；ECharts 三张图表；后台管理页面</w:t>
            </w:r>
          </w:p>
        </w:tc>
        <w:tc>
          <w:tcPr>
            <w:tcW w:w="1300" w:type="dxa"/>
          </w:tcPr>
          <w:p w14:paraId="1E9BF9E8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陈智杰</w:t>
            </w:r>
          </w:p>
        </w:tc>
        <w:tc>
          <w:tcPr>
            <w:tcW w:w="2026" w:type="dxa"/>
          </w:tcPr>
          <w:p w14:paraId="67C5BC17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Web 端全流程可用版本</w:t>
            </w:r>
          </w:p>
        </w:tc>
      </w:tr>
      <w:tr w14:paraId="64F4315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3A81CE56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W7</w:t>
            </w:r>
          </w:p>
        </w:tc>
        <w:tc>
          <w:tcPr>
            <w:tcW w:w="1300" w:type="dxa"/>
          </w:tcPr>
          <w:p w14:paraId="6AD0A6C2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11.09–11.15</w:t>
            </w:r>
          </w:p>
        </w:tc>
        <w:tc>
          <w:tcPr>
            <w:tcW w:w="3800" w:type="dxa"/>
          </w:tcPr>
          <w:p w14:paraId="1E128136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授权与撤回、数据汇总服务设计；固定提示模板与 JSON 摘要格式定义；Ollama 部署与模型接入验证</w:t>
            </w:r>
          </w:p>
        </w:tc>
        <w:tc>
          <w:tcPr>
            <w:tcW w:w="1300" w:type="dxa"/>
          </w:tcPr>
          <w:p w14:paraId="50FA4AAB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方文锦</w:t>
            </w:r>
          </w:p>
        </w:tc>
        <w:tc>
          <w:tcPr>
            <w:tcW w:w="2026" w:type="dxa"/>
          </w:tcPr>
          <w:p w14:paraId="1B6E5E75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AI 服务原型与摘要格式</w:t>
            </w:r>
          </w:p>
        </w:tc>
      </w:tr>
      <w:tr w14:paraId="722A988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39DD3EB2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W8</w:t>
            </w:r>
          </w:p>
        </w:tc>
        <w:tc>
          <w:tcPr>
            <w:tcW w:w="1300" w:type="dxa"/>
          </w:tcPr>
          <w:p w14:paraId="2141062E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11.16–11.22</w:t>
            </w:r>
          </w:p>
        </w:tc>
        <w:tc>
          <w:tcPr>
            <w:tcW w:w="3800" w:type="dxa"/>
          </w:tcPr>
          <w:p w14:paraId="46559A8E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AI 分析接口：生成、查看历史、撤回授权与删除报告；跨账号隔离校验；报告页前端开发；手机布局适配启动；Capacitor 空壳包验证</w:t>
            </w:r>
          </w:p>
        </w:tc>
        <w:tc>
          <w:tcPr>
            <w:tcW w:w="1300" w:type="dxa"/>
          </w:tcPr>
          <w:p w14:paraId="0A702922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方文锦、陈智杰</w:t>
            </w:r>
          </w:p>
        </w:tc>
        <w:tc>
          <w:tcPr>
            <w:tcW w:w="2026" w:type="dxa"/>
          </w:tcPr>
          <w:p w14:paraId="4AD9D5BC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AI 分析接口与报告页、Capacitor 空壳包</w:t>
            </w:r>
          </w:p>
        </w:tc>
      </w:tr>
      <w:tr w14:paraId="54F0AF2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02F82C37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W9</w:t>
            </w:r>
          </w:p>
        </w:tc>
        <w:tc>
          <w:tcPr>
            <w:tcW w:w="1300" w:type="dxa"/>
          </w:tcPr>
          <w:p w14:paraId="3389B80A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11.23–11.29</w:t>
            </w:r>
          </w:p>
        </w:tc>
        <w:tc>
          <w:tcPr>
            <w:tcW w:w="3800" w:type="dxa"/>
          </w:tcPr>
          <w:p w14:paraId="1E65A117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模型输出与摘要一致性核对；数据不足提示、超时降级与免责声明；报告展示区间、有效天数与生成时间；真机调试与首个可安装版本</w:t>
            </w:r>
          </w:p>
        </w:tc>
        <w:tc>
          <w:tcPr>
            <w:tcW w:w="1300" w:type="dxa"/>
          </w:tcPr>
          <w:p w14:paraId="5AE0081E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陈智杰</w:t>
            </w:r>
          </w:p>
        </w:tc>
        <w:tc>
          <w:tcPr>
            <w:tcW w:w="2026" w:type="dxa"/>
          </w:tcPr>
          <w:p w14:paraId="682ACC71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AI 分析全链路打通、首个可安装版本</w:t>
            </w:r>
          </w:p>
        </w:tc>
      </w:tr>
      <w:tr w14:paraId="0602A84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15CCA14F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W10</w:t>
            </w:r>
          </w:p>
        </w:tc>
        <w:tc>
          <w:tcPr>
            <w:tcW w:w="1300" w:type="dxa"/>
          </w:tcPr>
          <w:p w14:paraId="395CBD06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11.30–12.06</w:t>
            </w:r>
          </w:p>
        </w:tc>
        <w:tc>
          <w:tcPr>
            <w:tcW w:w="3800" w:type="dxa"/>
          </w:tcPr>
          <w:p w14:paraId="7173281E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真机安装、登录与主流程验证；记录、图表与分析流程端到端验证；12.02 交付最初成品；缺陷登记与首轮整改</w:t>
            </w:r>
          </w:p>
        </w:tc>
        <w:tc>
          <w:tcPr>
            <w:tcW w:w="1300" w:type="dxa"/>
          </w:tcPr>
          <w:p w14:paraId="58F954FD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陈智杰</w:t>
            </w:r>
          </w:p>
        </w:tc>
        <w:tc>
          <w:tcPr>
            <w:tcW w:w="2026" w:type="dxa"/>
          </w:tcPr>
          <w:p w14:paraId="72111B83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最初成品（APK）、缺陷清单初稿</w:t>
            </w:r>
          </w:p>
        </w:tc>
      </w:tr>
      <w:tr w14:paraId="2A25DE4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6AAECEAE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W11</w:t>
            </w:r>
          </w:p>
        </w:tc>
        <w:tc>
          <w:tcPr>
            <w:tcW w:w="1300" w:type="dxa"/>
          </w:tcPr>
          <w:p w14:paraId="71CA62C6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12.07–12.13</w:t>
            </w:r>
          </w:p>
        </w:tc>
        <w:tc>
          <w:tcPr>
            <w:tcW w:w="3800" w:type="dxa"/>
          </w:tcPr>
          <w:p w14:paraId="338276F3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功能用例执行；跨账号隔离、授权撤回、删除报告验收；隐私与异常提示检查；缺陷复测</w:t>
            </w:r>
          </w:p>
        </w:tc>
        <w:tc>
          <w:tcPr>
            <w:tcW w:w="1300" w:type="dxa"/>
          </w:tcPr>
          <w:p w14:paraId="35ADCC9E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陈智杰</w:t>
            </w:r>
          </w:p>
        </w:tc>
        <w:tc>
          <w:tcPr>
            <w:tcW w:w="2026" w:type="dxa"/>
          </w:tcPr>
          <w:p w14:paraId="717ABE9E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首轮测试报告与缺陷清单</w:t>
            </w:r>
          </w:p>
        </w:tc>
      </w:tr>
      <w:tr w14:paraId="0139EAF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493CFD7E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W12</w:t>
            </w:r>
          </w:p>
        </w:tc>
        <w:tc>
          <w:tcPr>
            <w:tcW w:w="1300" w:type="dxa"/>
          </w:tcPr>
          <w:p w14:paraId="20BDEF58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12.14–12.20</w:t>
            </w:r>
          </w:p>
        </w:tc>
        <w:tc>
          <w:tcPr>
            <w:tcW w:w="3800" w:type="dxa"/>
          </w:tcPr>
          <w:p w14:paraId="6540B999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缺陷整改与回归测试；性能检查与稳定性验证；补充用例执行；验收项逐项核对</w:t>
            </w:r>
          </w:p>
        </w:tc>
        <w:tc>
          <w:tcPr>
            <w:tcW w:w="1300" w:type="dxa"/>
          </w:tcPr>
          <w:p w14:paraId="3C45BDD5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方文锦、陈智杰</w:t>
            </w:r>
          </w:p>
        </w:tc>
        <w:tc>
          <w:tcPr>
            <w:tcW w:w="2026" w:type="dxa"/>
          </w:tcPr>
          <w:p w14:paraId="4AC6E958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测试报告与缺陷清单（终版）</w:t>
            </w:r>
          </w:p>
        </w:tc>
      </w:tr>
      <w:tr w14:paraId="7141175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47AC2BFE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W13</w:t>
            </w:r>
          </w:p>
        </w:tc>
        <w:tc>
          <w:tcPr>
            <w:tcW w:w="1300" w:type="dxa"/>
          </w:tcPr>
          <w:p w14:paraId="098FB15B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12.21–12.27</w:t>
            </w:r>
          </w:p>
        </w:tc>
        <w:tc>
          <w:tcPr>
            <w:tcW w:w="3800" w:type="dxa"/>
          </w:tcPr>
          <w:p w14:paraId="655480C7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部署与演示环境准备；使用说明与部署文档；答辩 PPT 与演示脚本</w:t>
            </w:r>
          </w:p>
        </w:tc>
        <w:tc>
          <w:tcPr>
            <w:tcW w:w="1300" w:type="dxa"/>
          </w:tcPr>
          <w:p w14:paraId="685BF656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方文锦、陈智杰</w:t>
            </w:r>
          </w:p>
        </w:tc>
        <w:tc>
          <w:tcPr>
            <w:tcW w:w="2026" w:type="dxa"/>
          </w:tcPr>
          <w:p w14:paraId="6B78232B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使用说明、部署文档、答辩材料</w:t>
            </w:r>
          </w:p>
        </w:tc>
      </w:tr>
      <w:tr w14:paraId="33FCFBF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320215D8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W14</w:t>
            </w:r>
          </w:p>
        </w:tc>
        <w:tc>
          <w:tcPr>
            <w:tcW w:w="1300" w:type="dxa"/>
          </w:tcPr>
          <w:p w14:paraId="3FB89D0B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12.28–12.30</w:t>
            </w:r>
          </w:p>
        </w:tc>
        <w:tc>
          <w:tcPr>
            <w:tcW w:w="3800" w:type="dxa"/>
          </w:tcPr>
          <w:p w14:paraId="01778E29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结项材料整理与归档；答辩预演与演示环境最终确认；项目总结</w:t>
            </w:r>
          </w:p>
        </w:tc>
        <w:tc>
          <w:tcPr>
            <w:tcW w:w="1300" w:type="dxa"/>
          </w:tcPr>
          <w:p w14:paraId="525D11F4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方文锦、陈智杰</w:t>
            </w:r>
          </w:p>
        </w:tc>
        <w:tc>
          <w:tcPr>
            <w:tcW w:w="2026" w:type="dxa"/>
          </w:tcPr>
          <w:p w14:paraId="46411E36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结项文档与答辩材料</w:t>
            </w:r>
          </w:p>
        </w:tc>
      </w:tr>
    </w:tbl>
    <w:p w14:paraId="112B00A2">
      <w:pPr>
        <w:pStyle w:val="4"/>
      </w:pPr>
      <w:bookmarkStart w:id="56" w:name="_Toc9114"/>
      <w:r>
        <w:rPr>
          <w:rFonts w:ascii="Times New Roman" w:hAnsi="Times New Roman" w:eastAsia="思源黑体" w:cs="Times New Roman"/>
        </w:rPr>
        <w:t>7.3 里程碑</w:t>
      </w:r>
      <w:bookmarkEnd w:id="56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900"/>
        <w:gridCol w:w="1300"/>
        <w:gridCol w:w="3026"/>
        <w:gridCol w:w="2100"/>
      </w:tblGrid>
      <w:tr w14:paraId="532906D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D5E8F0"/>
          </w:tcPr>
          <w:p w14:paraId="248AE806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900" w:type="dxa"/>
            <w:shd w:val="clear" w:color="auto" w:fill="D5E8F0"/>
          </w:tcPr>
          <w:p w14:paraId="2882C683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里程碑</w:t>
            </w:r>
          </w:p>
        </w:tc>
        <w:tc>
          <w:tcPr>
            <w:tcW w:w="1300" w:type="dxa"/>
            <w:shd w:val="clear" w:color="auto" w:fill="D5E8F0"/>
          </w:tcPr>
          <w:p w14:paraId="77047B62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计划日期</w:t>
            </w:r>
          </w:p>
        </w:tc>
        <w:tc>
          <w:tcPr>
            <w:tcW w:w="3026" w:type="dxa"/>
            <w:shd w:val="clear" w:color="auto" w:fill="D5E8F0"/>
          </w:tcPr>
          <w:p w14:paraId="2E0EAE9F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验收要点</w:t>
            </w:r>
          </w:p>
        </w:tc>
        <w:tc>
          <w:tcPr>
            <w:tcW w:w="2100" w:type="dxa"/>
            <w:shd w:val="clear" w:color="auto" w:fill="D5E8F0"/>
          </w:tcPr>
          <w:p w14:paraId="3C7D511E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交付物</w:t>
            </w:r>
          </w:p>
        </w:tc>
      </w:tr>
      <w:tr w14:paraId="2A5B3C5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3918EEF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M1</w:t>
            </w:r>
          </w:p>
        </w:tc>
        <w:tc>
          <w:tcPr>
            <w:tcW w:w="1900" w:type="dxa"/>
          </w:tcPr>
          <w:p w14:paraId="2BE5FB3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需求与技术方案冻结</w:t>
            </w:r>
          </w:p>
        </w:tc>
        <w:tc>
          <w:tcPr>
            <w:tcW w:w="1300" w:type="dxa"/>
          </w:tcPr>
          <w:p w14:paraId="4311C84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2026-10-11</w:t>
            </w:r>
          </w:p>
        </w:tc>
        <w:tc>
          <w:tcPr>
            <w:tcW w:w="3026" w:type="dxa"/>
          </w:tcPr>
          <w:p w14:paraId="7F89577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需求范围、表结构、接口清单确认；技术版本锁定</w:t>
            </w:r>
          </w:p>
        </w:tc>
        <w:tc>
          <w:tcPr>
            <w:tcW w:w="2100" w:type="dxa"/>
          </w:tcPr>
          <w:p w14:paraId="587E499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需求清单、接口文档、建表 SQL</w:t>
            </w:r>
          </w:p>
        </w:tc>
      </w:tr>
      <w:tr w14:paraId="484E454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3A5EE99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M2</w:t>
            </w:r>
          </w:p>
        </w:tc>
        <w:tc>
          <w:tcPr>
            <w:tcW w:w="1900" w:type="dxa"/>
          </w:tcPr>
          <w:p w14:paraId="170334D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后端核心接口可联调</w:t>
            </w:r>
          </w:p>
        </w:tc>
        <w:tc>
          <w:tcPr>
            <w:tcW w:w="1300" w:type="dxa"/>
          </w:tcPr>
          <w:p w14:paraId="5444BE4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2026-10-25</w:t>
            </w:r>
          </w:p>
        </w:tc>
        <w:tc>
          <w:tcPr>
            <w:tcW w:w="3026" w:type="dxa"/>
          </w:tcPr>
          <w:p w14:paraId="0AF953F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账户、目标、训练、饮食、体重接口返回正确，鉴权生效</w:t>
            </w:r>
          </w:p>
        </w:tc>
        <w:tc>
          <w:tcPr>
            <w:tcW w:w="2100" w:type="dxa"/>
          </w:tcPr>
          <w:p w14:paraId="63FCACD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后端服务与接口文档</w:t>
            </w:r>
          </w:p>
        </w:tc>
      </w:tr>
      <w:tr w14:paraId="34910AF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0BCB8EF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M3</w:t>
            </w:r>
          </w:p>
        </w:tc>
        <w:tc>
          <w:tcPr>
            <w:tcW w:w="1900" w:type="dxa"/>
          </w:tcPr>
          <w:p w14:paraId="33CB080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Web 端全流程可用</w:t>
            </w:r>
          </w:p>
        </w:tc>
        <w:tc>
          <w:tcPr>
            <w:tcW w:w="1300" w:type="dxa"/>
          </w:tcPr>
          <w:p w14:paraId="215C692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2026-11-08</w:t>
            </w:r>
          </w:p>
        </w:tc>
        <w:tc>
          <w:tcPr>
            <w:tcW w:w="3026" w:type="dxa"/>
          </w:tcPr>
          <w:p w14:paraId="5DD54FC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计划—记录—统计闭环可走通，图表可切换时间范围</w:t>
            </w:r>
          </w:p>
        </w:tc>
        <w:tc>
          <w:tcPr>
            <w:tcW w:w="2100" w:type="dxa"/>
          </w:tcPr>
          <w:p w14:paraId="09325F8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Web 端可运行版本</w:t>
            </w:r>
          </w:p>
        </w:tc>
      </w:tr>
      <w:tr w14:paraId="51660EE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4F0CB22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M4</w:t>
            </w:r>
          </w:p>
        </w:tc>
        <w:tc>
          <w:tcPr>
            <w:tcW w:w="1900" w:type="dxa"/>
          </w:tcPr>
          <w:p w14:paraId="2C4BD10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AI 分析全链路打通</w:t>
            </w:r>
          </w:p>
        </w:tc>
        <w:tc>
          <w:tcPr>
            <w:tcW w:w="1300" w:type="dxa"/>
          </w:tcPr>
          <w:p w14:paraId="1628257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2026-11-29</w:t>
            </w:r>
          </w:p>
        </w:tc>
        <w:tc>
          <w:tcPr>
            <w:tcW w:w="3026" w:type="dxa"/>
          </w:tcPr>
          <w:p w14:paraId="0461EC4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一键分析不需重复输入，报告口径与生成时间正确</w:t>
            </w:r>
          </w:p>
        </w:tc>
        <w:tc>
          <w:tcPr>
            <w:tcW w:w="2100" w:type="dxa"/>
          </w:tcPr>
          <w:p w14:paraId="4DF38DA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AI 分析接口与报告页</w:t>
            </w:r>
          </w:p>
        </w:tc>
      </w:tr>
      <w:tr w14:paraId="25C16DD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729F405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M5</w:t>
            </w:r>
          </w:p>
        </w:tc>
        <w:tc>
          <w:tcPr>
            <w:tcW w:w="1900" w:type="dxa"/>
          </w:tcPr>
          <w:p w14:paraId="2291A35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最初成品可用</w:t>
            </w:r>
          </w:p>
        </w:tc>
        <w:tc>
          <w:tcPr>
            <w:tcW w:w="1300" w:type="dxa"/>
          </w:tcPr>
          <w:p w14:paraId="6DFD9D6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2026-12-02</w:t>
            </w:r>
          </w:p>
        </w:tc>
        <w:tc>
          <w:tcPr>
            <w:tcW w:w="3026" w:type="dxa"/>
          </w:tcPr>
          <w:p w14:paraId="5653173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真机可安装、可登录，记录、图表与分析流程可完成；允许遗留次要缺陷</w:t>
            </w:r>
          </w:p>
        </w:tc>
        <w:tc>
          <w:tcPr>
            <w:tcW w:w="2100" w:type="dxa"/>
          </w:tcPr>
          <w:p w14:paraId="13E854F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Android 安装包（最初成品）</w:t>
            </w:r>
          </w:p>
        </w:tc>
      </w:tr>
      <w:tr w14:paraId="68E2D17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74E187B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M6</w:t>
            </w:r>
          </w:p>
        </w:tc>
        <w:tc>
          <w:tcPr>
            <w:tcW w:w="1900" w:type="dxa"/>
          </w:tcPr>
          <w:p w14:paraId="5AF701C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测试验收通过</w:t>
            </w:r>
          </w:p>
        </w:tc>
        <w:tc>
          <w:tcPr>
            <w:tcW w:w="1300" w:type="dxa"/>
          </w:tcPr>
          <w:p w14:paraId="3D3851F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2026-12-20</w:t>
            </w:r>
          </w:p>
        </w:tc>
        <w:tc>
          <w:tcPr>
            <w:tcW w:w="3026" w:type="dxa"/>
          </w:tcPr>
          <w:p w14:paraId="4A39553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用例通过率达标，跨账号隔离与隐私项无遗留缺陷</w:t>
            </w:r>
          </w:p>
        </w:tc>
        <w:tc>
          <w:tcPr>
            <w:tcW w:w="2100" w:type="dxa"/>
          </w:tcPr>
          <w:p w14:paraId="6E8EC94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测试报告、缺陷清单</w:t>
            </w:r>
          </w:p>
        </w:tc>
      </w:tr>
      <w:tr w14:paraId="339396F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1473504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M7</w:t>
            </w:r>
          </w:p>
        </w:tc>
        <w:tc>
          <w:tcPr>
            <w:tcW w:w="1900" w:type="dxa"/>
          </w:tcPr>
          <w:p w14:paraId="27BF290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结项答辩完成</w:t>
            </w:r>
          </w:p>
        </w:tc>
        <w:tc>
          <w:tcPr>
            <w:tcW w:w="1300" w:type="dxa"/>
          </w:tcPr>
          <w:p w14:paraId="60941F9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2026-12-30</w:t>
            </w:r>
          </w:p>
        </w:tc>
        <w:tc>
          <w:tcPr>
            <w:tcW w:w="3026" w:type="dxa"/>
          </w:tcPr>
          <w:p w14:paraId="6C7D033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文档齐备，演示流程稳定</w:t>
            </w:r>
          </w:p>
        </w:tc>
        <w:tc>
          <w:tcPr>
            <w:tcW w:w="2100" w:type="dxa"/>
          </w:tcPr>
          <w:p w14:paraId="27FDC5A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结项文档、答辩材料</w:t>
            </w:r>
          </w:p>
        </w:tc>
      </w:tr>
    </w:tbl>
    <w:p w14:paraId="6A22D9EE">
      <w:pPr>
        <w:pStyle w:val="4"/>
      </w:pPr>
      <w:bookmarkStart w:id="57" w:name="_Toc2680"/>
      <w:r>
        <w:rPr>
          <w:rFonts w:ascii="Times New Roman" w:hAnsi="Times New Roman" w:eastAsia="思源黑体" w:cs="Times New Roman"/>
        </w:rPr>
        <w:t>7.4 活动网络图</w:t>
      </w:r>
      <w:bookmarkEnd w:id="57"/>
    </w:p>
    <w:p w14:paraId="77739E4C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活动网络图描述各活动之间的顺序关系与依赖关系，标出对项目时间限制最严格的活动。本项目使用 GanttProject 绘制，依赖关系配置见附录 A；关键路径为：需求冻结与技术准备 → 数据层与后端核心 → 前端页面与图表 → AI 分析模块 → 真机安装与分析流程验证 → 集成测试与验收 → 验收答辩，其中 12 月 2 日的最初成品节点与期末答辩日期构成最严格的时间限制。</w:t>
      </w:r>
    </w:p>
    <w:p w14:paraId="3876F2BC">
      <w:r>
        <w:br w:type="page"/>
      </w:r>
    </w:p>
    <w:p w14:paraId="1B987D04">
      <w:pPr>
        <w:pStyle w:val="3"/>
      </w:pPr>
      <w:bookmarkStart w:id="58" w:name="_Toc20877"/>
      <w:r>
        <w:rPr>
          <w:rFonts w:ascii="Times New Roman" w:hAnsi="Times New Roman" w:eastAsia="思源黑体" w:cs="Times New Roman"/>
        </w:rPr>
        <w:t>8 项目组织和资源</w:t>
      </w:r>
      <w:bookmarkEnd w:id="58"/>
    </w:p>
    <w:p w14:paraId="10F6F026">
      <w:pPr>
        <w:pStyle w:val="4"/>
      </w:pPr>
      <w:bookmarkStart w:id="59" w:name="_Toc11378"/>
      <w:r>
        <w:rPr>
          <w:rFonts w:ascii="Times New Roman" w:hAnsi="Times New Roman" w:eastAsia="思源黑体" w:cs="Times New Roman"/>
        </w:rPr>
        <w:t>8.1 项目组织</w:t>
      </w:r>
      <w:bookmarkEnd w:id="59"/>
    </w:p>
    <w:p w14:paraId="06C9FFC9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本项目开发组织为软件工程课程 G13 小组，共 2 人，采用扁平协作结构：两人同为开发人员，分别承担后端与前端主责，并互为评审人；重大事项（范围变更、里程碑延期）由两人共同确认。指导关系上接受课程组/指导教师的阶段检查。</w:t>
      </w:r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600"/>
        <w:gridCol w:w="3426"/>
        <w:gridCol w:w="1800"/>
      </w:tblGrid>
      <w:tr w14:paraId="1F35E21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D5E8F0"/>
          </w:tcPr>
          <w:p w14:paraId="02CAEC5E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成员</w:t>
            </w:r>
          </w:p>
        </w:tc>
        <w:tc>
          <w:tcPr>
            <w:tcW w:w="2600" w:type="dxa"/>
            <w:shd w:val="clear" w:color="auto" w:fill="D5E8F0"/>
          </w:tcPr>
          <w:p w14:paraId="64430ACE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承担职责</w:t>
            </w:r>
          </w:p>
        </w:tc>
        <w:tc>
          <w:tcPr>
            <w:tcW w:w="3426" w:type="dxa"/>
            <w:shd w:val="clear" w:color="auto" w:fill="D5E8F0"/>
          </w:tcPr>
          <w:p w14:paraId="4720147C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主要交付物</w:t>
            </w:r>
          </w:p>
        </w:tc>
        <w:tc>
          <w:tcPr>
            <w:tcW w:w="1800" w:type="dxa"/>
            <w:shd w:val="clear" w:color="auto" w:fill="D5E8F0"/>
          </w:tcPr>
          <w:p w14:paraId="36DD09AC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技术级别 / 地理位置</w:t>
            </w:r>
          </w:p>
        </w:tc>
      </w:tr>
      <w:tr w14:paraId="6763F27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</w:tcPr>
          <w:p w14:paraId="5A0360B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方文锦</w:t>
            </w:r>
          </w:p>
        </w:tc>
        <w:tc>
          <w:tcPr>
            <w:tcW w:w="2600" w:type="dxa"/>
          </w:tcPr>
          <w:p w14:paraId="3C5833A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需求与项目统筹；后端与数据库</w:t>
            </w:r>
          </w:p>
        </w:tc>
        <w:tc>
          <w:tcPr>
            <w:tcW w:w="3426" w:type="dxa"/>
          </w:tcPr>
          <w:p w14:paraId="3414CDA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需求说明、任务跟踪、集成联调与汇报；建表脚本、接口、业务规则、权限与 AI 服务对接</w:t>
            </w:r>
          </w:p>
        </w:tc>
        <w:tc>
          <w:tcPr>
            <w:tcW w:w="1800" w:type="dxa"/>
          </w:tcPr>
          <w:p w14:paraId="5C23636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本科在读 / 校内</w:t>
            </w:r>
          </w:p>
        </w:tc>
      </w:tr>
      <w:tr w14:paraId="3F5ED91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</w:tcPr>
          <w:p w14:paraId="74107DB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陈智杰</w:t>
            </w:r>
          </w:p>
        </w:tc>
        <w:tc>
          <w:tcPr>
            <w:tcW w:w="2600" w:type="dxa"/>
          </w:tcPr>
          <w:p w14:paraId="116804D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前端与交互；测试与文档</w:t>
            </w:r>
          </w:p>
        </w:tc>
        <w:tc>
          <w:tcPr>
            <w:tcW w:w="3426" w:type="dxa"/>
          </w:tcPr>
          <w:p w14:paraId="39D4F22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页面、表单、接口联调、图表与手机端适配；测试用例、缺陷复测、部署与项目文档</w:t>
            </w:r>
          </w:p>
        </w:tc>
        <w:tc>
          <w:tcPr>
            <w:tcW w:w="1800" w:type="dxa"/>
          </w:tcPr>
          <w:p w14:paraId="354F1C8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本科在读 / 校内</w:t>
            </w:r>
          </w:p>
        </w:tc>
      </w:tr>
    </w:tbl>
    <w:p w14:paraId="16EAC26C">
      <w:pPr>
        <w:pStyle w:val="4"/>
      </w:pPr>
      <w:bookmarkStart w:id="60" w:name="_Toc25034"/>
      <w:r>
        <w:rPr>
          <w:rFonts w:ascii="Times New Roman" w:hAnsi="Times New Roman" w:eastAsia="思源黑体" w:cs="Times New Roman"/>
        </w:rPr>
        <w:t>8.2 项目资源</w:t>
      </w:r>
      <w:bookmarkEnd w:id="60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4526"/>
        <w:gridCol w:w="2500"/>
      </w:tblGrid>
      <w:tr w14:paraId="28DE54E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D5E8F0"/>
          </w:tcPr>
          <w:p w14:paraId="3E247F1C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资源类别</w:t>
            </w:r>
          </w:p>
        </w:tc>
        <w:tc>
          <w:tcPr>
            <w:tcW w:w="4526" w:type="dxa"/>
            <w:shd w:val="clear" w:color="auto" w:fill="D5E8F0"/>
          </w:tcPr>
          <w:p w14:paraId="3FB181A9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内容</w:t>
            </w:r>
          </w:p>
        </w:tc>
        <w:tc>
          <w:tcPr>
            <w:tcW w:w="2500" w:type="dxa"/>
            <w:shd w:val="clear" w:color="auto" w:fill="D5E8F0"/>
          </w:tcPr>
          <w:p w14:paraId="06C54DDE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需求日期 / 可用性</w:t>
            </w:r>
          </w:p>
        </w:tc>
      </w:tr>
      <w:tr w14:paraId="5C40669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01CF73E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人力资源</w:t>
            </w:r>
          </w:p>
        </w:tc>
        <w:tc>
          <w:tcPr>
            <w:tcW w:w="4526" w:type="dxa"/>
          </w:tcPr>
          <w:p w14:paraId="2BAE5BC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 人，按每人每周约 10 人时有效投入估算（见 10.2）</w:t>
            </w:r>
          </w:p>
        </w:tc>
        <w:tc>
          <w:tcPr>
            <w:tcW w:w="2500" w:type="dxa"/>
          </w:tcPr>
          <w:p w14:paraId="4613B98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全周期可用，需兼顾其他课程</w:t>
            </w:r>
          </w:p>
        </w:tc>
      </w:tr>
      <w:tr w14:paraId="6A56871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23109CD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开发设施</w:t>
            </w:r>
          </w:p>
        </w:tc>
        <w:tc>
          <w:tcPr>
            <w:tcW w:w="4526" w:type="dxa"/>
          </w:tcPr>
          <w:p w14:paraId="78E7F38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笔记本 2 台（各 16GB 内存以上）、学校实验室机位</w:t>
            </w:r>
          </w:p>
        </w:tc>
        <w:tc>
          <w:tcPr>
            <w:tcW w:w="2500" w:type="dxa"/>
          </w:tcPr>
          <w:p w14:paraId="09DDBCE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W1 起可用</w:t>
            </w:r>
          </w:p>
        </w:tc>
      </w:tr>
      <w:tr w14:paraId="2C6ABFF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33AD9D8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软件工具</w:t>
            </w:r>
          </w:p>
        </w:tc>
        <w:tc>
          <w:tcPr>
            <w:tcW w:w="4526" w:type="dxa"/>
          </w:tcPr>
          <w:p w14:paraId="0FFAC41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JDK 21、Node 20、IntelliJ IDEA、VS Code、Android Studio、Maven、Vite</w:t>
            </w:r>
          </w:p>
        </w:tc>
        <w:tc>
          <w:tcPr>
            <w:tcW w:w="2500" w:type="dxa"/>
          </w:tcPr>
          <w:p w14:paraId="317C9B1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W1 完成安装</w:t>
            </w:r>
          </w:p>
        </w:tc>
      </w:tr>
      <w:tr w14:paraId="226C155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0CB1BAC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服务器与算力</w:t>
            </w:r>
          </w:p>
        </w:tc>
        <w:tc>
          <w:tcPr>
            <w:tcW w:w="4526" w:type="dxa"/>
          </w:tcPr>
          <w:p w14:paraId="67A0083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本地服务器一台用于后端、数据库与 Ollama 模型部署（CPU 推理）</w:t>
            </w:r>
          </w:p>
        </w:tc>
        <w:tc>
          <w:tcPr>
            <w:tcW w:w="2500" w:type="dxa"/>
          </w:tcPr>
          <w:p w14:paraId="74F47E5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W7 起可用</w:t>
            </w:r>
          </w:p>
        </w:tc>
      </w:tr>
      <w:tr w14:paraId="75422FC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04DAE25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测试设备</w:t>
            </w:r>
          </w:p>
        </w:tc>
        <w:tc>
          <w:tcPr>
            <w:tcW w:w="4526" w:type="dxa"/>
          </w:tcPr>
          <w:p w14:paraId="4C8A035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Android 真机（API 34 兼容）至少 1 台</w:t>
            </w:r>
          </w:p>
        </w:tc>
        <w:tc>
          <w:tcPr>
            <w:tcW w:w="2500" w:type="dxa"/>
          </w:tcPr>
          <w:p w14:paraId="04C4DE7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W8 起可用</w:t>
            </w:r>
          </w:p>
        </w:tc>
      </w:tr>
      <w:tr w14:paraId="0E688CB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08909E5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网络与托管</w:t>
            </w:r>
          </w:p>
        </w:tc>
        <w:tc>
          <w:tcPr>
            <w:tcW w:w="4526" w:type="dxa"/>
          </w:tcPr>
          <w:p w14:paraId="5FBC74C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GitHub 仓库、npm 与 Maven 依赖源</w:t>
            </w:r>
          </w:p>
        </w:tc>
        <w:tc>
          <w:tcPr>
            <w:tcW w:w="2500" w:type="dxa"/>
          </w:tcPr>
          <w:p w14:paraId="544BDFA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W1 起可用</w:t>
            </w:r>
          </w:p>
        </w:tc>
      </w:tr>
      <w:tr w14:paraId="3432D86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4C01226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其他资源</w:t>
            </w:r>
          </w:p>
        </w:tc>
        <w:tc>
          <w:tcPr>
            <w:tcW w:w="4526" w:type="dxa"/>
          </w:tcPr>
          <w:p w14:paraId="6847889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无外部资金支持；无采购需求</w:t>
            </w:r>
          </w:p>
        </w:tc>
        <w:tc>
          <w:tcPr>
            <w:tcW w:w="2500" w:type="dxa"/>
          </w:tcPr>
          <w:p w14:paraId="22FE205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不适用</w:t>
            </w:r>
          </w:p>
        </w:tc>
      </w:tr>
    </w:tbl>
    <w:p w14:paraId="5CDD103C">
      <w:pPr>
        <w:pStyle w:val="3"/>
      </w:pPr>
      <w:bookmarkStart w:id="61" w:name="_Toc11356"/>
      <w:r>
        <w:rPr>
          <w:rFonts w:ascii="Times New Roman" w:hAnsi="Times New Roman" w:eastAsia="思源黑体" w:cs="Times New Roman"/>
        </w:rPr>
        <w:t>9 培训</w:t>
      </w:r>
      <w:bookmarkEnd w:id="61"/>
    </w:p>
    <w:p w14:paraId="77FDF9E8">
      <w:pPr>
        <w:pStyle w:val="4"/>
      </w:pPr>
      <w:bookmarkStart w:id="62" w:name="_Toc5833"/>
      <w:r>
        <w:rPr>
          <w:rFonts w:ascii="Times New Roman" w:hAnsi="Times New Roman" w:eastAsia="思源黑体" w:cs="Times New Roman"/>
        </w:rPr>
        <w:t>9.1 项目的技术要求</w:t>
      </w:r>
      <w:bookmarkEnd w:id="62"/>
    </w:p>
    <w:p w14:paraId="6E6138F0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管理技术：Git 分支与 Pull Request 协作、里程碑与缺陷跟踪、文档与代码同步。开发技术：Spring Boot 3.3 与 Spring Security、Spring Data JPA 与 MySQL 8.4、Vue 3 与 ECharts、Capacitor 与 Android 打包、Ollama 部署与模型接口调用。</w:t>
      </w:r>
    </w:p>
    <w:p w14:paraId="1EA17F79">
      <w:pPr>
        <w:pStyle w:val="4"/>
      </w:pPr>
      <w:bookmarkStart w:id="63" w:name="_Toc6984"/>
      <w:r>
        <w:rPr>
          <w:rFonts w:ascii="Times New Roman" w:hAnsi="Times New Roman" w:eastAsia="思源黑体" w:cs="Times New Roman"/>
        </w:rPr>
        <w:t>9.2 培训计划</w:t>
      </w:r>
      <w:bookmarkEnd w:id="63"/>
    </w:p>
    <w:p w14:paraId="087FC6FF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不需要组织正式培训，理由：上述技术均为课程已修或在课程范围内学习的内容，小组成员通过官方文档与官方教程自学即可满足项目要求；Capacitor 与 Android 打包为本次新增技术，采用「第 8 周提前搭建环境并出空壳包验证」的方式在实践中掌握，不单独安排培训学时。用户侧培训见 3.3 条，不适用。</w:t>
      </w:r>
    </w:p>
    <w:p w14:paraId="49CECC19">
      <w:pPr>
        <w:pStyle w:val="3"/>
      </w:pPr>
      <w:bookmarkStart w:id="64" w:name="_Toc7141"/>
      <w:r>
        <w:rPr>
          <w:rFonts w:ascii="Times New Roman" w:hAnsi="Times New Roman" w:eastAsia="思源黑体" w:cs="Times New Roman"/>
        </w:rPr>
        <w:t>10 项目估算</w:t>
      </w:r>
      <w:bookmarkEnd w:id="64"/>
    </w:p>
    <w:p w14:paraId="33F00631">
      <w:pPr>
        <w:pStyle w:val="4"/>
      </w:pPr>
      <w:bookmarkStart w:id="65" w:name="_Toc9073"/>
      <w:r>
        <w:rPr>
          <w:rFonts w:ascii="Times New Roman" w:hAnsi="Times New Roman" w:eastAsia="思源黑体" w:cs="Times New Roman"/>
        </w:rPr>
        <w:t>10.1 规模估算</w:t>
      </w:r>
      <w:bookmarkEnd w:id="65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400"/>
        <w:gridCol w:w="4426"/>
      </w:tblGrid>
      <w:tr w14:paraId="5E8974C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D5E8F0"/>
          </w:tcPr>
          <w:p w14:paraId="0F0D04E7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估算项</w:t>
            </w:r>
          </w:p>
        </w:tc>
        <w:tc>
          <w:tcPr>
            <w:tcW w:w="2400" w:type="dxa"/>
            <w:shd w:val="clear" w:color="auto" w:fill="D5E8F0"/>
          </w:tcPr>
          <w:p w14:paraId="20A9DEF9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估算值</w:t>
            </w:r>
          </w:p>
        </w:tc>
        <w:tc>
          <w:tcPr>
            <w:tcW w:w="4426" w:type="dxa"/>
            <w:shd w:val="clear" w:color="auto" w:fill="D5E8F0"/>
          </w:tcPr>
          <w:p w14:paraId="4B61132B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依据与说明</w:t>
            </w:r>
          </w:p>
        </w:tc>
      </w:tr>
      <w:tr w14:paraId="454B763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360B26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后端源码规模</w:t>
            </w:r>
          </w:p>
        </w:tc>
        <w:tc>
          <w:tcPr>
            <w:tcW w:w="2400" w:type="dxa"/>
          </w:tcPr>
          <w:p w14:paraId="2A2D60C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约 6,000–8,000 行（估算）</w:t>
            </w:r>
          </w:p>
        </w:tc>
        <w:tc>
          <w:tcPr>
            <w:tcW w:w="4426" w:type="dxa"/>
          </w:tcPr>
          <w:p w14:paraId="2B62E3E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按 35 个接口、分层结构与实体数量估算；完成后按实测回填</w:t>
            </w:r>
          </w:p>
        </w:tc>
      </w:tr>
      <w:tr w14:paraId="68C9A82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FC67B2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前端源码规模</w:t>
            </w:r>
          </w:p>
        </w:tc>
        <w:tc>
          <w:tcPr>
            <w:tcW w:w="2400" w:type="dxa"/>
          </w:tcPr>
          <w:p w14:paraId="546FB76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约 4,000–6,000 行（估算）</w:t>
            </w:r>
          </w:p>
        </w:tc>
        <w:tc>
          <w:tcPr>
            <w:tcW w:w="4426" w:type="dxa"/>
          </w:tcPr>
          <w:p w14:paraId="5CB0104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按 11 个页面、组件与图表配置估算；完成后按实测回填</w:t>
            </w:r>
          </w:p>
        </w:tc>
      </w:tr>
      <w:tr w14:paraId="20879A2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CD155C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数据库规模</w:t>
            </w:r>
          </w:p>
        </w:tc>
        <w:tc>
          <w:tcPr>
            <w:tcW w:w="2400" w:type="dxa"/>
          </w:tcPr>
          <w:p w14:paraId="2F4EAFC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12 张表，字段约 120 个</w:t>
            </w:r>
          </w:p>
        </w:tc>
        <w:tc>
          <w:tcPr>
            <w:tcW w:w="4426" w:type="dxa"/>
          </w:tcPr>
          <w:p w14:paraId="2549465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按已评审的建表脚本统计（确定值）</w:t>
            </w:r>
          </w:p>
        </w:tc>
      </w:tr>
      <w:tr w14:paraId="05C745D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91FE82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接口数量</w:t>
            </w:r>
          </w:p>
        </w:tc>
        <w:tc>
          <w:tcPr>
            <w:tcW w:w="2400" w:type="dxa"/>
          </w:tcPr>
          <w:p w14:paraId="43E4854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35 个</w:t>
            </w:r>
          </w:p>
        </w:tc>
        <w:tc>
          <w:tcPr>
            <w:tcW w:w="4426" w:type="dxa"/>
          </w:tcPr>
          <w:p w14:paraId="08DE952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按接口文档清单统计（确定值）</w:t>
            </w:r>
          </w:p>
        </w:tc>
      </w:tr>
      <w:tr w14:paraId="70C21C8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CB6223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文档页数</w:t>
            </w:r>
          </w:p>
        </w:tc>
        <w:tc>
          <w:tcPr>
            <w:tcW w:w="2400" w:type="dxa"/>
          </w:tcPr>
          <w:p w14:paraId="63810B9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正文约 60 页（含本报告）</w:t>
            </w:r>
          </w:p>
        </w:tc>
        <w:tc>
          <w:tcPr>
            <w:tcW w:w="4426" w:type="dxa"/>
          </w:tcPr>
          <w:p w14:paraId="0739ED8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按五类文档估算</w:t>
            </w:r>
          </w:p>
        </w:tc>
      </w:tr>
      <w:tr w14:paraId="25B041D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97328D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APK 体积</w:t>
            </w:r>
          </w:p>
        </w:tc>
        <w:tc>
          <w:tcPr>
            <w:tcW w:w="2400" w:type="dxa"/>
          </w:tcPr>
          <w:p w14:paraId="67F825D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约 20–40 MB（估算）</w:t>
            </w:r>
          </w:p>
        </w:tc>
        <w:tc>
          <w:tcPr>
            <w:tcW w:w="4426" w:type="dxa"/>
          </w:tcPr>
          <w:p w14:paraId="3176F30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按 Capacitor 封装常规体积估算；构建后按实测回填</w:t>
            </w:r>
          </w:p>
        </w:tc>
      </w:tr>
    </w:tbl>
    <w:p w14:paraId="78453B46">
      <w:r>
        <w:rPr>
          <w:rFonts w:ascii="Times New Roman" w:hAnsi="Times New Roman" w:eastAsia="思源黑体" w:cs="Times New Roman"/>
          <w:sz w:val="20"/>
          <w:szCs w:val="20"/>
        </w:rPr>
        <w:t>说明：规模为事前估算，用于安排进度与工作量；项目完成后以实际测量值回填，作为估算偏差分析的依据。</w:t>
      </w:r>
    </w:p>
    <w:p w14:paraId="5EA2CFB7">
      <w:pPr>
        <w:pStyle w:val="4"/>
      </w:pPr>
      <w:bookmarkStart w:id="66" w:name="_Toc5521"/>
      <w:r>
        <w:rPr>
          <w:rFonts w:ascii="Times New Roman" w:hAnsi="Times New Roman" w:eastAsia="思源黑体" w:cs="Times New Roman"/>
        </w:rPr>
        <w:t>10.2 工作量估算</w:t>
      </w:r>
      <w:bookmarkEnd w:id="66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00"/>
        <w:gridCol w:w="1700"/>
        <w:gridCol w:w="1500"/>
        <w:gridCol w:w="2926"/>
      </w:tblGrid>
      <w:tr w14:paraId="176B69B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D5E8F0"/>
          </w:tcPr>
          <w:p w14:paraId="20244F5D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项目</w:t>
            </w:r>
          </w:p>
        </w:tc>
        <w:tc>
          <w:tcPr>
            <w:tcW w:w="2400" w:type="dxa"/>
            <w:gridSpan w:val="2"/>
            <w:shd w:val="clear" w:color="auto" w:fill="D5E8F0"/>
          </w:tcPr>
          <w:p w14:paraId="7B5E7249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估算值</w:t>
            </w:r>
          </w:p>
        </w:tc>
        <w:tc>
          <w:tcPr>
            <w:tcW w:w="4426" w:type="dxa"/>
            <w:gridSpan w:val="2"/>
            <w:shd w:val="clear" w:color="auto" w:fill="D5E8F0"/>
          </w:tcPr>
          <w:p w14:paraId="5F544753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计算口径</w:t>
            </w:r>
          </w:p>
        </w:tc>
      </w:tr>
      <w:tr w14:paraId="4BC5206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CE25B2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投入人力</w:t>
            </w:r>
          </w:p>
        </w:tc>
        <w:tc>
          <w:tcPr>
            <w:tcW w:w="2400" w:type="dxa"/>
            <w:gridSpan w:val="2"/>
          </w:tcPr>
          <w:p w14:paraId="06B6F6A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 人</w:t>
            </w:r>
          </w:p>
        </w:tc>
        <w:tc>
          <w:tcPr>
            <w:tcW w:w="4426" w:type="dxa"/>
            <w:gridSpan w:val="2"/>
          </w:tcPr>
          <w:p w14:paraId="37CA3DF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小组固定成员</w:t>
            </w:r>
          </w:p>
        </w:tc>
      </w:tr>
      <w:tr w14:paraId="7ADA156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472779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周期</w:t>
            </w:r>
          </w:p>
        </w:tc>
        <w:tc>
          <w:tcPr>
            <w:tcW w:w="2400" w:type="dxa"/>
            <w:gridSpan w:val="2"/>
          </w:tcPr>
          <w:p w14:paraId="6F65F5B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14 周（94 天）</w:t>
            </w:r>
          </w:p>
        </w:tc>
        <w:tc>
          <w:tcPr>
            <w:tcW w:w="4426" w:type="dxa"/>
            <w:gridSpan w:val="2"/>
          </w:tcPr>
          <w:p w14:paraId="4238960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2026-09-28 至 2026-12-30</w:t>
            </w:r>
          </w:p>
        </w:tc>
      </w:tr>
      <w:tr w14:paraId="38BB3EE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B3E423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人均有效投入</w:t>
            </w:r>
          </w:p>
        </w:tc>
        <w:tc>
          <w:tcPr>
            <w:tcW w:w="2400" w:type="dxa"/>
            <w:gridSpan w:val="2"/>
          </w:tcPr>
          <w:p w14:paraId="4D1FB41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 xml:space="preserve">约 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 xml:space="preserve"> 人时/周</w:t>
            </w:r>
          </w:p>
        </w:tc>
        <w:tc>
          <w:tcPr>
            <w:tcW w:w="4426" w:type="dxa"/>
            <w:gridSpan w:val="2"/>
          </w:tcPr>
          <w:p w14:paraId="4CBB3A3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按课余时间估算，已扣除其他课程与考试影响</w:t>
            </w:r>
          </w:p>
        </w:tc>
      </w:tr>
      <w:tr w14:paraId="19F509C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5284D4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工作量合计</w:t>
            </w:r>
          </w:p>
        </w:tc>
        <w:tc>
          <w:tcPr>
            <w:tcW w:w="2400" w:type="dxa"/>
            <w:gridSpan w:val="2"/>
          </w:tcPr>
          <w:p w14:paraId="1C6877F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约 280 人时</w:t>
            </w:r>
          </w:p>
        </w:tc>
        <w:tc>
          <w:tcPr>
            <w:tcW w:w="4426" w:type="dxa"/>
            <w:gridSpan w:val="2"/>
          </w:tcPr>
          <w:p w14:paraId="5104E6C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 人 × 14 周 × 10 人时/周</w:t>
            </w:r>
          </w:p>
        </w:tc>
      </w:tr>
      <w:tr w14:paraId="454066D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  <w:gridSpan w:val="2"/>
            <w:shd w:val="clear" w:color="auto" w:fill="D5E8F0"/>
          </w:tcPr>
          <w:p w14:paraId="43A25BE8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阶段</w:t>
            </w:r>
          </w:p>
        </w:tc>
        <w:tc>
          <w:tcPr>
            <w:tcW w:w="3200" w:type="dxa"/>
            <w:gridSpan w:val="2"/>
            <w:shd w:val="clear" w:color="auto" w:fill="D5E8F0"/>
          </w:tcPr>
          <w:p w14:paraId="4C3D325C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工作量（人时，估算）</w:t>
            </w:r>
          </w:p>
        </w:tc>
        <w:tc>
          <w:tcPr>
            <w:tcW w:w="2926" w:type="dxa"/>
            <w:shd w:val="clear" w:color="auto" w:fill="D5E8F0"/>
          </w:tcPr>
          <w:p w14:paraId="6D798FEC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占比</w:t>
            </w:r>
          </w:p>
        </w:tc>
      </w:tr>
      <w:tr w14:paraId="3E964B1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  <w:gridSpan w:val="2"/>
          </w:tcPr>
          <w:p w14:paraId="45A4B22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一、需求冻结与技术准备</w:t>
            </w:r>
          </w:p>
        </w:tc>
        <w:tc>
          <w:tcPr>
            <w:tcW w:w="3200" w:type="dxa"/>
            <w:gridSpan w:val="2"/>
          </w:tcPr>
          <w:p w14:paraId="53911DF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40</w:t>
            </w:r>
          </w:p>
        </w:tc>
        <w:tc>
          <w:tcPr>
            <w:tcW w:w="2926" w:type="dxa"/>
          </w:tcPr>
          <w:p w14:paraId="4F1F27B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约 14%</w:t>
            </w:r>
          </w:p>
        </w:tc>
      </w:tr>
      <w:tr w14:paraId="7F8C815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  <w:gridSpan w:val="2"/>
          </w:tcPr>
          <w:p w14:paraId="2177515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二、数据层与后端核心</w:t>
            </w:r>
          </w:p>
        </w:tc>
        <w:tc>
          <w:tcPr>
            <w:tcW w:w="3200" w:type="dxa"/>
            <w:gridSpan w:val="2"/>
          </w:tcPr>
          <w:p w14:paraId="6BA1723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60</w:t>
            </w:r>
          </w:p>
        </w:tc>
        <w:tc>
          <w:tcPr>
            <w:tcW w:w="2926" w:type="dxa"/>
          </w:tcPr>
          <w:p w14:paraId="278E31F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约 21%</w:t>
            </w:r>
          </w:p>
        </w:tc>
      </w:tr>
      <w:tr w14:paraId="78C70CB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  <w:gridSpan w:val="2"/>
          </w:tcPr>
          <w:p w14:paraId="46F0F60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三、前端页面与图表</w:t>
            </w:r>
          </w:p>
        </w:tc>
        <w:tc>
          <w:tcPr>
            <w:tcW w:w="3200" w:type="dxa"/>
            <w:gridSpan w:val="2"/>
          </w:tcPr>
          <w:p w14:paraId="26CA345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50</w:t>
            </w:r>
          </w:p>
        </w:tc>
        <w:tc>
          <w:tcPr>
            <w:tcW w:w="2926" w:type="dxa"/>
          </w:tcPr>
          <w:p w14:paraId="12D2631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约 18%</w:t>
            </w:r>
          </w:p>
        </w:tc>
      </w:tr>
      <w:tr w14:paraId="4A18D81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  <w:gridSpan w:val="2"/>
          </w:tcPr>
          <w:p w14:paraId="6729DB2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四、AI 分析模块</w:t>
            </w:r>
          </w:p>
        </w:tc>
        <w:tc>
          <w:tcPr>
            <w:tcW w:w="3200" w:type="dxa"/>
            <w:gridSpan w:val="2"/>
          </w:tcPr>
          <w:p w14:paraId="1758E75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45</w:t>
            </w:r>
          </w:p>
        </w:tc>
        <w:tc>
          <w:tcPr>
            <w:tcW w:w="2926" w:type="dxa"/>
          </w:tcPr>
          <w:p w14:paraId="43BC94F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约 16%</w:t>
            </w:r>
          </w:p>
        </w:tc>
      </w:tr>
      <w:tr w14:paraId="4377DF0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  <w:gridSpan w:val="2"/>
          </w:tcPr>
          <w:p w14:paraId="4AA9570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五、移动端 Android 封装</w:t>
            </w:r>
          </w:p>
        </w:tc>
        <w:tc>
          <w:tcPr>
            <w:tcW w:w="3200" w:type="dxa"/>
            <w:gridSpan w:val="2"/>
          </w:tcPr>
          <w:p w14:paraId="75912AB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35</w:t>
            </w:r>
          </w:p>
        </w:tc>
        <w:tc>
          <w:tcPr>
            <w:tcW w:w="2926" w:type="dxa"/>
          </w:tcPr>
          <w:p w14:paraId="5B7E4C1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约 13%</w:t>
            </w:r>
          </w:p>
        </w:tc>
      </w:tr>
      <w:tr w14:paraId="151AE94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  <w:gridSpan w:val="2"/>
          </w:tcPr>
          <w:p w14:paraId="16CA1C2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六、集成测试与验收</w:t>
            </w:r>
          </w:p>
        </w:tc>
        <w:tc>
          <w:tcPr>
            <w:tcW w:w="3200" w:type="dxa"/>
            <w:gridSpan w:val="2"/>
          </w:tcPr>
          <w:p w14:paraId="065F4EE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35</w:t>
            </w:r>
          </w:p>
        </w:tc>
        <w:tc>
          <w:tcPr>
            <w:tcW w:w="2926" w:type="dxa"/>
          </w:tcPr>
          <w:p w14:paraId="044EC7A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约 13%</w:t>
            </w:r>
          </w:p>
        </w:tc>
      </w:tr>
      <w:tr w14:paraId="06252FB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  <w:gridSpan w:val="2"/>
          </w:tcPr>
          <w:p w14:paraId="6C20E22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七、验收答辩</w:t>
            </w:r>
          </w:p>
        </w:tc>
        <w:tc>
          <w:tcPr>
            <w:tcW w:w="3200" w:type="dxa"/>
            <w:gridSpan w:val="2"/>
          </w:tcPr>
          <w:p w14:paraId="7C2E399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15</w:t>
            </w:r>
          </w:p>
        </w:tc>
        <w:tc>
          <w:tcPr>
            <w:tcW w:w="2926" w:type="dxa"/>
          </w:tcPr>
          <w:p w14:paraId="2B25F19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约 5%</w:t>
            </w:r>
          </w:p>
        </w:tc>
      </w:tr>
      <w:tr w14:paraId="30C22DE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  <w:gridSpan w:val="2"/>
          </w:tcPr>
          <w:p w14:paraId="4D972AF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合计</w:t>
            </w:r>
          </w:p>
        </w:tc>
        <w:tc>
          <w:tcPr>
            <w:tcW w:w="3200" w:type="dxa"/>
            <w:gridSpan w:val="2"/>
          </w:tcPr>
          <w:p w14:paraId="0FE4D3F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280</w:t>
            </w:r>
          </w:p>
        </w:tc>
        <w:tc>
          <w:tcPr>
            <w:tcW w:w="2926" w:type="dxa"/>
          </w:tcPr>
          <w:p w14:paraId="0A489A9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100%</w:t>
            </w:r>
          </w:p>
        </w:tc>
      </w:tr>
    </w:tbl>
    <w:p w14:paraId="3BB99656">
      <w:pPr>
        <w:pStyle w:val="4"/>
      </w:pPr>
      <w:bookmarkStart w:id="67" w:name="_Toc30232"/>
      <w:r>
        <w:rPr>
          <w:rFonts w:ascii="Times New Roman" w:hAnsi="Times New Roman" w:eastAsia="思源黑体" w:cs="Times New Roman"/>
        </w:rPr>
        <w:t>10.3 成本估算</w:t>
      </w:r>
      <w:bookmarkEnd w:id="67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4000"/>
        <w:gridCol w:w="2426"/>
      </w:tblGrid>
      <w:tr w14:paraId="1DE2455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D5E8F0"/>
          </w:tcPr>
          <w:p w14:paraId="6E6C44CB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成本项</w:t>
            </w:r>
          </w:p>
        </w:tc>
        <w:tc>
          <w:tcPr>
            <w:tcW w:w="4000" w:type="dxa"/>
            <w:shd w:val="clear" w:color="auto" w:fill="D5E8F0"/>
          </w:tcPr>
          <w:p w14:paraId="1FB74477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估算</w:t>
            </w:r>
          </w:p>
        </w:tc>
        <w:tc>
          <w:tcPr>
            <w:tcW w:w="2426" w:type="dxa"/>
            <w:shd w:val="clear" w:color="auto" w:fill="D5E8F0"/>
          </w:tcPr>
          <w:p w14:paraId="158CE6BB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来源</w:t>
            </w:r>
          </w:p>
        </w:tc>
      </w:tr>
      <w:tr w14:paraId="69F75E6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26B0C65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人力成本</w:t>
            </w:r>
          </w:p>
        </w:tc>
        <w:tc>
          <w:tcPr>
            <w:tcW w:w="4000" w:type="dxa"/>
          </w:tcPr>
          <w:p w14:paraId="5CD51A9E"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20/时，共5600</w:t>
            </w: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（课程项目，成员为在读学生）</w:t>
            </w:r>
          </w:p>
        </w:tc>
        <w:tc>
          <w:tcPr>
            <w:tcW w:w="2426" w:type="dxa"/>
          </w:tcPr>
          <w:p w14:paraId="3E7B000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</w:tr>
      <w:tr w14:paraId="7B2DBE8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4512E96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软件与工具</w:t>
            </w:r>
          </w:p>
        </w:tc>
        <w:tc>
          <w:tcPr>
            <w:tcW w:w="4000" w:type="dxa"/>
          </w:tcPr>
          <w:p w14:paraId="65F2466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 元（全部使用开源与免费版本）</w:t>
            </w:r>
          </w:p>
        </w:tc>
        <w:tc>
          <w:tcPr>
            <w:tcW w:w="2426" w:type="dxa"/>
          </w:tcPr>
          <w:p w14:paraId="19AA45D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</w:tr>
      <w:tr w14:paraId="469B7B6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6528CE2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云资源与算力</w:t>
            </w:r>
          </w:p>
        </w:tc>
        <w:tc>
          <w:tcPr>
            <w:tcW w:w="4000" w:type="dxa"/>
          </w:tcPr>
          <w:p w14:paraId="126ED8A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 元（使用本地服务器与自有设备）</w:t>
            </w:r>
          </w:p>
        </w:tc>
        <w:tc>
          <w:tcPr>
            <w:tcW w:w="2426" w:type="dxa"/>
          </w:tcPr>
          <w:p w14:paraId="71BB5DF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</w:tr>
      <w:tr w14:paraId="7FAA802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772F67E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设备</w:t>
            </w:r>
          </w:p>
        </w:tc>
        <w:tc>
          <w:tcPr>
            <w:tcW w:w="4000" w:type="dxa"/>
          </w:tcPr>
          <w:p w14:paraId="7D2F2F0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0 元（使用自有笔记本与实验室设备）</w:t>
            </w:r>
          </w:p>
        </w:tc>
        <w:tc>
          <w:tcPr>
            <w:tcW w:w="2426" w:type="dxa"/>
          </w:tcPr>
          <w:p w14:paraId="49E7542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</w:tr>
      <w:tr w14:paraId="7A1DA3A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5619562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其他（文印、存储）</w:t>
            </w:r>
          </w:p>
        </w:tc>
        <w:tc>
          <w:tcPr>
            <w:tcW w:w="4000" w:type="dxa"/>
          </w:tcPr>
          <w:p w14:paraId="2EDDADE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约 100 元（估算）</w:t>
            </w:r>
          </w:p>
        </w:tc>
        <w:tc>
          <w:tcPr>
            <w:tcW w:w="2426" w:type="dxa"/>
          </w:tcPr>
          <w:p w14:paraId="64EE462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成员自筹</w:t>
            </w:r>
          </w:p>
        </w:tc>
      </w:tr>
      <w:tr w14:paraId="408B5F1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71929A4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成本合计</w:t>
            </w:r>
          </w:p>
        </w:tc>
        <w:tc>
          <w:tcPr>
            <w:tcW w:w="4000" w:type="dxa"/>
          </w:tcPr>
          <w:p w14:paraId="52A4D78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 xml:space="preserve">约 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5700</w:t>
            </w:r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 xml:space="preserve"> 元（估算）</w:t>
            </w:r>
          </w:p>
        </w:tc>
        <w:tc>
          <w:tcPr>
            <w:tcW w:w="2426" w:type="dxa"/>
          </w:tcPr>
          <w:p w14:paraId="428BC19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—</w:t>
            </w:r>
          </w:p>
        </w:tc>
      </w:tr>
    </w:tbl>
    <w:p w14:paraId="66A08CCB">
      <w:pPr>
        <w:pStyle w:val="4"/>
      </w:pPr>
      <w:bookmarkStart w:id="68" w:name="_Toc31803"/>
      <w:r>
        <w:rPr>
          <w:rFonts w:ascii="Times New Roman" w:hAnsi="Times New Roman" w:eastAsia="思源黑体" w:cs="Times New Roman"/>
        </w:rPr>
        <w:t>10.4 关键计算机资源估算</w:t>
      </w:r>
      <w:bookmarkEnd w:id="68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4400"/>
        <w:gridCol w:w="2426"/>
      </w:tblGrid>
      <w:tr w14:paraId="2C6C304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D5E8F0"/>
          </w:tcPr>
          <w:p w14:paraId="7FDC733B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资源项</w:t>
            </w:r>
          </w:p>
        </w:tc>
        <w:tc>
          <w:tcPr>
            <w:tcW w:w="4400" w:type="dxa"/>
            <w:shd w:val="clear" w:color="auto" w:fill="D5E8F0"/>
          </w:tcPr>
          <w:p w14:paraId="2FBE70E9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估算需求</w:t>
            </w:r>
          </w:p>
        </w:tc>
        <w:tc>
          <w:tcPr>
            <w:tcW w:w="2426" w:type="dxa"/>
            <w:shd w:val="clear" w:color="auto" w:fill="D5E8F0"/>
          </w:tcPr>
          <w:p w14:paraId="5B688556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备注</w:t>
            </w:r>
          </w:p>
        </w:tc>
      </w:tr>
      <w:tr w14:paraId="0E1233E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62A891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数据库存储</w:t>
            </w:r>
          </w:p>
        </w:tc>
        <w:tc>
          <w:tcPr>
            <w:tcW w:w="4400" w:type="dxa"/>
          </w:tcPr>
          <w:p w14:paraId="0CEEBBB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约 100 MB（开发与测试数据）</w:t>
            </w:r>
          </w:p>
        </w:tc>
        <w:tc>
          <w:tcPr>
            <w:tcW w:w="2426" w:type="dxa"/>
          </w:tcPr>
          <w:p w14:paraId="00F6DE7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MySQL 8.4，含索引</w:t>
            </w:r>
          </w:p>
        </w:tc>
      </w:tr>
      <w:tr w14:paraId="0027832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E1F82F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应用服务器内存</w:t>
            </w:r>
          </w:p>
        </w:tc>
        <w:tc>
          <w:tcPr>
            <w:tcW w:w="4400" w:type="dxa"/>
          </w:tcPr>
          <w:p w14:paraId="1C5E929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后端约 1 GB（JVM 堆）</w:t>
            </w:r>
          </w:p>
        </w:tc>
        <w:tc>
          <w:tcPr>
            <w:tcW w:w="2426" w:type="dxa"/>
          </w:tcPr>
          <w:p w14:paraId="2364761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开发期与演示期</w:t>
            </w:r>
          </w:p>
        </w:tc>
      </w:tr>
      <w:tr w14:paraId="0483304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A0BB2E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AI 模型存储</w:t>
            </w:r>
          </w:p>
        </w:tc>
        <w:tc>
          <w:tcPr>
            <w:tcW w:w="4400" w:type="dxa"/>
          </w:tcPr>
          <w:p w14:paraId="4952186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约 4 GB（Qwen3-4B 量化模型）</w:t>
            </w:r>
          </w:p>
        </w:tc>
        <w:tc>
          <w:tcPr>
            <w:tcW w:w="2426" w:type="dxa"/>
          </w:tcPr>
          <w:p w14:paraId="432D08D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本地服务器磁盘</w:t>
            </w:r>
          </w:p>
        </w:tc>
      </w:tr>
      <w:tr w14:paraId="22BE1C2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2BA1AA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AI 推理资源</w:t>
            </w:r>
          </w:p>
        </w:tc>
        <w:tc>
          <w:tcPr>
            <w:tcW w:w="4400" w:type="dxa"/>
          </w:tcPr>
          <w:p w14:paraId="018FED0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CPU 推理，单次生成控制在 60 秒内</w:t>
            </w:r>
          </w:p>
        </w:tc>
        <w:tc>
          <w:tcPr>
            <w:tcW w:w="2426" w:type="dxa"/>
          </w:tcPr>
          <w:p w14:paraId="375F656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无 GPU，故设置输入输出长度限制与超时降级</w:t>
            </w:r>
          </w:p>
        </w:tc>
      </w:tr>
      <w:tr w14:paraId="50FD021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13AC46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构建产物存储</w:t>
            </w:r>
          </w:p>
        </w:tc>
        <w:tc>
          <w:tcPr>
            <w:tcW w:w="4400" w:type="dxa"/>
          </w:tcPr>
          <w:p w14:paraId="5549D6B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每次构建约 100 MB（dist 与 APK）</w:t>
            </w:r>
          </w:p>
        </w:tc>
        <w:tc>
          <w:tcPr>
            <w:tcW w:w="2426" w:type="dxa"/>
          </w:tcPr>
          <w:p w14:paraId="7A62EC9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构建产物不入库，本地或离线介质保存</w:t>
            </w:r>
          </w:p>
        </w:tc>
      </w:tr>
      <w:tr w14:paraId="172FFF5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3B8EF9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网络带宽</w:t>
            </w:r>
          </w:p>
        </w:tc>
        <w:tc>
          <w:tcPr>
            <w:tcW w:w="4400" w:type="dxa"/>
          </w:tcPr>
          <w:p w14:paraId="11EDFB7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依赖下载（Maven、npm、模型）约 5 GB</w:t>
            </w:r>
          </w:p>
        </w:tc>
        <w:tc>
          <w:tcPr>
            <w:tcW w:w="2426" w:type="dxa"/>
          </w:tcPr>
          <w:p w14:paraId="4BDE14F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集中在 W1 与 W7</w:t>
            </w:r>
          </w:p>
        </w:tc>
      </w:tr>
    </w:tbl>
    <w:p w14:paraId="5384393A">
      <w:pPr>
        <w:pStyle w:val="4"/>
      </w:pPr>
      <w:bookmarkStart w:id="69" w:name="_Toc19806"/>
      <w:r>
        <w:rPr>
          <w:rFonts w:ascii="Times New Roman" w:hAnsi="Times New Roman" w:eastAsia="思源黑体" w:cs="Times New Roman"/>
        </w:rPr>
        <w:t>10.5 管理预留</w:t>
      </w:r>
      <w:bookmarkEnd w:id="69"/>
    </w:p>
    <w:p w14:paraId="4F90743A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按工作量的 10% 预留管理预留量，约 28 人时，用于应对缺陷整改、环境问题和里程碑顺延；预留量不单独安排任务，由每周进度对齐根据实际阻塞情况调用。第 12 周（12.14–12.20）的缺陷整改与回归测试为主要预留使用窗口。</w:t>
      </w:r>
    </w:p>
    <w:p w14:paraId="5E4415CA">
      <w:r>
        <w:br w:type="page"/>
      </w:r>
    </w:p>
    <w:p w14:paraId="4A009D47">
      <w:pPr>
        <w:pStyle w:val="3"/>
      </w:pPr>
      <w:bookmarkStart w:id="70" w:name="_Toc24386"/>
      <w:r>
        <w:rPr>
          <w:rFonts w:ascii="Times New Roman" w:hAnsi="Times New Roman" w:eastAsia="思源黑体" w:cs="Times New Roman"/>
        </w:rPr>
        <w:t>11 风险管理</w:t>
      </w:r>
      <w:bookmarkEnd w:id="70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2000"/>
        <w:gridCol w:w="1100"/>
        <w:gridCol w:w="1900"/>
        <w:gridCol w:w="2626"/>
        <w:gridCol w:w="800"/>
      </w:tblGrid>
      <w:tr w14:paraId="3B62CAB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shd w:val="clear" w:color="auto" w:fill="D5E8F0"/>
          </w:tcPr>
          <w:p w14:paraId="02CA457B">
            <w:r>
              <w:rPr>
                <w:rFonts w:ascii="Times New Roman" w:hAnsi="Times New Roman" w:eastAsia="思源黑体" w:cs="Times New Roman"/>
                <w:b/>
                <w:bCs/>
                <w:sz w:val="16"/>
                <w:szCs w:val="16"/>
              </w:rPr>
              <w:t>编号</w:t>
            </w:r>
          </w:p>
        </w:tc>
        <w:tc>
          <w:tcPr>
            <w:tcW w:w="2000" w:type="dxa"/>
            <w:shd w:val="clear" w:color="auto" w:fill="D5E8F0"/>
          </w:tcPr>
          <w:p w14:paraId="495CC0FB">
            <w:r>
              <w:rPr>
                <w:rFonts w:ascii="Times New Roman" w:hAnsi="Times New Roman" w:eastAsia="思源黑体" w:cs="Times New Roman"/>
                <w:b/>
                <w:bCs/>
                <w:sz w:val="16"/>
                <w:szCs w:val="16"/>
              </w:rPr>
              <w:t>风险</w:t>
            </w:r>
          </w:p>
        </w:tc>
        <w:tc>
          <w:tcPr>
            <w:tcW w:w="1100" w:type="dxa"/>
            <w:shd w:val="clear" w:color="auto" w:fill="D5E8F0"/>
          </w:tcPr>
          <w:p w14:paraId="7847DDBD">
            <w:r>
              <w:rPr>
                <w:rFonts w:ascii="Times New Roman" w:hAnsi="Times New Roman" w:eastAsia="思源黑体" w:cs="Times New Roman"/>
                <w:b/>
                <w:bCs/>
                <w:sz w:val="16"/>
                <w:szCs w:val="16"/>
              </w:rPr>
              <w:t>可能性 / 影响</w:t>
            </w:r>
          </w:p>
        </w:tc>
        <w:tc>
          <w:tcPr>
            <w:tcW w:w="1900" w:type="dxa"/>
            <w:shd w:val="clear" w:color="auto" w:fill="D5E8F0"/>
          </w:tcPr>
          <w:p w14:paraId="3030BA51">
            <w:r>
              <w:rPr>
                <w:rFonts w:ascii="Times New Roman" w:hAnsi="Times New Roman" w:eastAsia="思源黑体" w:cs="Times New Roman"/>
                <w:b/>
                <w:bCs/>
                <w:sz w:val="16"/>
                <w:szCs w:val="16"/>
              </w:rPr>
              <w:t>影响后果</w:t>
            </w:r>
          </w:p>
        </w:tc>
        <w:tc>
          <w:tcPr>
            <w:tcW w:w="2626" w:type="dxa"/>
            <w:shd w:val="clear" w:color="auto" w:fill="D5E8F0"/>
          </w:tcPr>
          <w:p w14:paraId="47B5D9DD">
            <w:r>
              <w:rPr>
                <w:rFonts w:ascii="Times New Roman" w:hAnsi="Times New Roman" w:eastAsia="思源黑体" w:cs="Times New Roman"/>
                <w:b/>
                <w:bCs/>
                <w:sz w:val="16"/>
                <w:szCs w:val="16"/>
              </w:rPr>
              <w:t>对策</w:t>
            </w:r>
          </w:p>
        </w:tc>
        <w:tc>
          <w:tcPr>
            <w:tcW w:w="800" w:type="dxa"/>
            <w:shd w:val="clear" w:color="auto" w:fill="D5E8F0"/>
          </w:tcPr>
          <w:p w14:paraId="7496106F">
            <w:r>
              <w:rPr>
                <w:rFonts w:ascii="Times New Roman" w:hAnsi="Times New Roman" w:eastAsia="思源黑体" w:cs="Times New Roman"/>
                <w:b/>
                <w:bCs/>
                <w:sz w:val="16"/>
                <w:szCs w:val="16"/>
              </w:rPr>
              <w:t>责任人</w:t>
            </w:r>
          </w:p>
        </w:tc>
      </w:tr>
      <w:tr w14:paraId="71E0D38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3C833B06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R1</w:t>
            </w:r>
          </w:p>
        </w:tc>
        <w:tc>
          <w:tcPr>
            <w:tcW w:w="2000" w:type="dxa"/>
          </w:tcPr>
          <w:p w14:paraId="32BED880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本地模型部署或推理耗时超出预期</w:t>
            </w:r>
          </w:p>
        </w:tc>
        <w:tc>
          <w:tcPr>
            <w:tcW w:w="1100" w:type="dxa"/>
          </w:tcPr>
          <w:p w14:paraId="4BEA4919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中 / 高</w:t>
            </w:r>
          </w:p>
        </w:tc>
        <w:tc>
          <w:tcPr>
            <w:tcW w:w="1900" w:type="dxa"/>
          </w:tcPr>
          <w:p w14:paraId="6044931B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AI 分析页无法按时打通</w:t>
            </w:r>
          </w:p>
        </w:tc>
        <w:tc>
          <w:tcPr>
            <w:tcW w:w="2626" w:type="dxa"/>
          </w:tcPr>
          <w:p w14:paraId="028D8A46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第 7 周先做模型接入验证；设置输入输出长度限制与超时降级，模型不可用时保留原始统计并提示稍后重试</w:t>
            </w:r>
          </w:p>
        </w:tc>
        <w:tc>
          <w:tcPr>
            <w:tcW w:w="800" w:type="dxa"/>
          </w:tcPr>
          <w:p w14:paraId="6A6F7B79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方文锦</w:t>
            </w:r>
          </w:p>
        </w:tc>
      </w:tr>
      <w:tr w14:paraId="2522E27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21A8D5B4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R2</w:t>
            </w:r>
          </w:p>
        </w:tc>
        <w:tc>
          <w:tcPr>
            <w:tcW w:w="2000" w:type="dxa"/>
          </w:tcPr>
          <w:p w14:paraId="2CF2ADCB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Capacitor 打包或真机环境问题</w:t>
            </w:r>
          </w:p>
        </w:tc>
        <w:tc>
          <w:tcPr>
            <w:tcW w:w="1100" w:type="dxa"/>
          </w:tcPr>
          <w:p w14:paraId="13EB38B2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中 / 高</w:t>
            </w:r>
          </w:p>
        </w:tc>
        <w:tc>
          <w:tcPr>
            <w:tcW w:w="1900" w:type="dxa"/>
          </w:tcPr>
          <w:p w14:paraId="12361D7B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12 月 2 日最初成品交付延迟</w:t>
            </w:r>
          </w:p>
        </w:tc>
        <w:tc>
          <w:tcPr>
            <w:tcW w:w="2626" w:type="dxa"/>
          </w:tcPr>
          <w:p w14:paraId="6B8C2F03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第 8 周提前搭建打包环境并出空壳包验证；第 9 周完成真机调试；预留第 10 周首轮整改时间与 W11 缓冲；iOS 不作为交付目标</w:t>
            </w:r>
          </w:p>
        </w:tc>
        <w:tc>
          <w:tcPr>
            <w:tcW w:w="800" w:type="dxa"/>
          </w:tcPr>
          <w:p w14:paraId="203FD4BA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陈智杰</w:t>
            </w:r>
          </w:p>
        </w:tc>
      </w:tr>
      <w:tr w14:paraId="772E611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669FB848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R3</w:t>
            </w:r>
          </w:p>
        </w:tc>
        <w:tc>
          <w:tcPr>
            <w:tcW w:w="2000" w:type="dxa"/>
          </w:tcPr>
          <w:p w14:paraId="15101346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营养数据与食物库录入工作量偏大</w:t>
            </w:r>
          </w:p>
        </w:tc>
        <w:tc>
          <w:tcPr>
            <w:tcW w:w="1100" w:type="dxa"/>
          </w:tcPr>
          <w:p w14:paraId="4AFE7A55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中 / 中</w:t>
            </w:r>
          </w:p>
        </w:tc>
        <w:tc>
          <w:tcPr>
            <w:tcW w:w="1900" w:type="dxa"/>
          </w:tcPr>
          <w:p w14:paraId="51640C13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饮食模块与统计口径验证不足</w:t>
            </w:r>
          </w:p>
        </w:tc>
        <w:tc>
          <w:tcPr>
            <w:tcW w:w="2626" w:type="dxa"/>
          </w:tcPr>
          <w:p w14:paraId="360AE2F6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优先录入常用食物，按每 100g 标注来源与生熟状态；用营养快照隔离后续修改</w:t>
            </w:r>
          </w:p>
        </w:tc>
        <w:tc>
          <w:tcPr>
            <w:tcW w:w="800" w:type="dxa"/>
          </w:tcPr>
          <w:p w14:paraId="56B5FDCE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方文锦</w:t>
            </w:r>
          </w:p>
        </w:tc>
      </w:tr>
      <w:tr w14:paraId="3FEB209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0D333912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R4</w:t>
            </w:r>
          </w:p>
        </w:tc>
        <w:tc>
          <w:tcPr>
            <w:tcW w:w="2000" w:type="dxa"/>
          </w:tcPr>
          <w:p w14:paraId="70B5D7FB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两周并行任务导致人力冲突</w:t>
            </w:r>
          </w:p>
        </w:tc>
        <w:tc>
          <w:tcPr>
            <w:tcW w:w="1100" w:type="dxa"/>
          </w:tcPr>
          <w:p w14:paraId="2043680A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中 / 中</w:t>
            </w:r>
          </w:p>
        </w:tc>
        <w:tc>
          <w:tcPr>
            <w:tcW w:w="1900" w:type="dxa"/>
          </w:tcPr>
          <w:p w14:paraId="66D924F0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AI 与移动端进度相互影响</w:t>
            </w:r>
          </w:p>
        </w:tc>
        <w:tc>
          <w:tcPr>
            <w:tcW w:w="2626" w:type="dxa"/>
          </w:tcPr>
          <w:p w14:paraId="5501D7E4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后端与前端任务错峰排布，第 8 周起明确双方并行任务清单，每周对齐阻塞项</w:t>
            </w:r>
          </w:p>
        </w:tc>
        <w:tc>
          <w:tcPr>
            <w:tcW w:w="800" w:type="dxa"/>
          </w:tcPr>
          <w:p w14:paraId="073B8760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方文锦、陈智杰</w:t>
            </w:r>
          </w:p>
        </w:tc>
      </w:tr>
      <w:tr w14:paraId="666530C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01A4D70C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R5</w:t>
            </w:r>
          </w:p>
        </w:tc>
        <w:tc>
          <w:tcPr>
            <w:tcW w:w="2000" w:type="dxa"/>
          </w:tcPr>
          <w:p w14:paraId="260E8D4D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统计口径与 AI 输出不一致</w:t>
            </w:r>
          </w:p>
        </w:tc>
        <w:tc>
          <w:tcPr>
            <w:tcW w:w="1100" w:type="dxa"/>
          </w:tcPr>
          <w:p w14:paraId="0D75C427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中 / 高</w:t>
            </w:r>
          </w:p>
        </w:tc>
        <w:tc>
          <w:tcPr>
            <w:tcW w:w="1900" w:type="dxa"/>
          </w:tcPr>
          <w:p w14:paraId="3159D8BF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报告结论失真，验收不通过</w:t>
            </w:r>
          </w:p>
        </w:tc>
        <w:tc>
          <w:tcPr>
            <w:tcW w:w="2626" w:type="dxa"/>
          </w:tcPr>
          <w:p w14:paraId="1A09CCDE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先确定规则计算再交模型解释，报告页强制显示区间、有效天数与生成时间，数值不一致时不作为确定结论</w:t>
            </w:r>
          </w:p>
        </w:tc>
        <w:tc>
          <w:tcPr>
            <w:tcW w:w="800" w:type="dxa"/>
          </w:tcPr>
          <w:p w14:paraId="594CCF7E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陈智杰</w:t>
            </w:r>
          </w:p>
        </w:tc>
      </w:tr>
      <w:tr w14:paraId="01305AE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54CAF2FB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R6</w:t>
            </w:r>
          </w:p>
        </w:tc>
        <w:tc>
          <w:tcPr>
            <w:tcW w:w="2000" w:type="dxa"/>
          </w:tcPr>
          <w:p w14:paraId="7A334E5D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跨账号数据隔离缺陷</w:t>
            </w:r>
          </w:p>
        </w:tc>
        <w:tc>
          <w:tcPr>
            <w:tcW w:w="1100" w:type="dxa"/>
          </w:tcPr>
          <w:p w14:paraId="505D1416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低 / 高</w:t>
            </w:r>
          </w:p>
        </w:tc>
        <w:tc>
          <w:tcPr>
            <w:tcW w:w="1900" w:type="dxa"/>
          </w:tcPr>
          <w:p w14:paraId="46A9E2D2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隐私验收不通过</w:t>
            </w:r>
          </w:p>
        </w:tc>
        <w:tc>
          <w:tcPr>
            <w:tcW w:w="2626" w:type="dxa"/>
          </w:tcPr>
          <w:p w14:paraId="33EFD5E7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所有查询强制携带当前登录用户身份；测试阶段专门设计跨账号访问用例</w:t>
            </w:r>
          </w:p>
        </w:tc>
        <w:tc>
          <w:tcPr>
            <w:tcW w:w="800" w:type="dxa"/>
          </w:tcPr>
          <w:p w14:paraId="15D7EED6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陈智杰</w:t>
            </w:r>
          </w:p>
        </w:tc>
      </w:tr>
      <w:tr w14:paraId="55B976C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0AB0F8F9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R7</w:t>
            </w:r>
          </w:p>
        </w:tc>
        <w:tc>
          <w:tcPr>
            <w:tcW w:w="2000" w:type="dxa"/>
          </w:tcPr>
          <w:p w14:paraId="27D00608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最初成品时间盒压力</w:t>
            </w:r>
          </w:p>
        </w:tc>
        <w:tc>
          <w:tcPr>
            <w:tcW w:w="1100" w:type="dxa"/>
          </w:tcPr>
          <w:p w14:paraId="5B19A386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中 / 高</w:t>
            </w:r>
          </w:p>
        </w:tc>
        <w:tc>
          <w:tcPr>
            <w:tcW w:w="1900" w:type="dxa"/>
          </w:tcPr>
          <w:p w14:paraId="20C01BEA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12 月 2 日主流程未走通，压缩后续测试窗口</w:t>
            </w:r>
          </w:p>
        </w:tc>
        <w:tc>
          <w:tcPr>
            <w:tcW w:w="2626" w:type="dxa"/>
          </w:tcPr>
          <w:p w14:paraId="3173FA3A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12 月 2 日锁定最初成品范围：记录与图表流程为必须项，AI 分析流程为次级项；未达标的次要功能移入 12 月 3 日至 12 月 20 日整改窗口，不占用测试与结项时间</w:t>
            </w:r>
          </w:p>
        </w:tc>
        <w:tc>
          <w:tcPr>
            <w:tcW w:w="800" w:type="dxa"/>
          </w:tcPr>
          <w:p w14:paraId="2833A342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方文锦、陈智杰</w:t>
            </w:r>
          </w:p>
        </w:tc>
      </w:tr>
    </w:tbl>
    <w:p w14:paraId="25F92F08">
      <w:r>
        <w:rPr>
          <w:rFonts w:ascii="Times New Roman" w:hAnsi="Times New Roman" w:eastAsia="思源黑体" w:cs="Times New Roman"/>
          <w:sz w:val="20"/>
          <w:szCs w:val="20"/>
        </w:rPr>
        <w:t>风险管理计划：风险在每周进度对齐时复审，出现触发条件（如某里程碑延期、打包环境连续两天未通）即启动对应对策；对策执行情况与结果记入周进度记录；风险关闭或新增均更新本表。</w:t>
      </w:r>
    </w:p>
    <w:p w14:paraId="68E1DE3A">
      <w:pPr>
        <w:pStyle w:val="3"/>
      </w:pPr>
      <w:bookmarkStart w:id="71" w:name="_Toc18908"/>
      <w:r>
        <w:rPr>
          <w:rFonts w:ascii="Times New Roman" w:hAnsi="Times New Roman" w:eastAsia="思源黑体" w:cs="Times New Roman"/>
        </w:rPr>
        <w:t>12 支持条件</w:t>
      </w:r>
      <w:bookmarkEnd w:id="71"/>
    </w:p>
    <w:p w14:paraId="4FBC2302">
      <w:pPr>
        <w:pStyle w:val="4"/>
      </w:pPr>
      <w:bookmarkStart w:id="72" w:name="_Toc22703"/>
      <w:r>
        <w:rPr>
          <w:rFonts w:ascii="Times New Roman" w:hAnsi="Times New Roman" w:eastAsia="思源黑体" w:cs="Times New Roman"/>
        </w:rPr>
        <w:t>12.1 计算机系统支持</w:t>
      </w:r>
      <w:bookmarkEnd w:id="72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400"/>
        <w:gridCol w:w="1700"/>
        <w:gridCol w:w="2326"/>
      </w:tblGrid>
      <w:tr w14:paraId="774F63C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D5E8F0"/>
          </w:tcPr>
          <w:p w14:paraId="03105C36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3400" w:type="dxa"/>
            <w:shd w:val="clear" w:color="auto" w:fill="D5E8F0"/>
          </w:tcPr>
          <w:p w14:paraId="6A23163D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项目</w:t>
            </w:r>
          </w:p>
        </w:tc>
        <w:tc>
          <w:tcPr>
            <w:tcW w:w="1700" w:type="dxa"/>
            <w:shd w:val="clear" w:color="auto" w:fill="D5E8F0"/>
          </w:tcPr>
          <w:p w14:paraId="56DC4D90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需求时间</w:t>
            </w:r>
          </w:p>
        </w:tc>
        <w:tc>
          <w:tcPr>
            <w:tcW w:w="2326" w:type="dxa"/>
            <w:shd w:val="clear" w:color="auto" w:fill="D5E8F0"/>
          </w:tcPr>
          <w:p w14:paraId="587949B1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用途</w:t>
            </w:r>
          </w:p>
        </w:tc>
      </w:tr>
      <w:tr w14:paraId="2D7445E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05FEE64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计算机</w:t>
            </w:r>
          </w:p>
        </w:tc>
        <w:tc>
          <w:tcPr>
            <w:tcW w:w="3400" w:type="dxa"/>
          </w:tcPr>
          <w:p w14:paraId="345C47D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笔记本 2 台（16GB 内存以上）</w:t>
            </w:r>
          </w:p>
        </w:tc>
        <w:tc>
          <w:tcPr>
            <w:tcW w:w="1700" w:type="dxa"/>
          </w:tcPr>
          <w:p w14:paraId="4C7748E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W1 起</w:t>
            </w:r>
          </w:p>
        </w:tc>
        <w:tc>
          <w:tcPr>
            <w:tcW w:w="2326" w:type="dxa"/>
          </w:tcPr>
          <w:p w14:paraId="470EFB6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前后端开发与调试</w:t>
            </w:r>
          </w:p>
        </w:tc>
      </w:tr>
      <w:tr w14:paraId="2006B68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3B862D7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外围设备</w:t>
            </w:r>
          </w:p>
        </w:tc>
        <w:tc>
          <w:tcPr>
            <w:tcW w:w="3400" w:type="dxa"/>
          </w:tcPr>
          <w:p w14:paraId="093BEE3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Android 真机（API 34 兼容）至少 1 台、数据线</w:t>
            </w:r>
          </w:p>
        </w:tc>
        <w:tc>
          <w:tcPr>
            <w:tcW w:w="1700" w:type="dxa"/>
          </w:tcPr>
          <w:p w14:paraId="35AB4E0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W8 起</w:t>
            </w:r>
          </w:p>
        </w:tc>
        <w:tc>
          <w:tcPr>
            <w:tcW w:w="2326" w:type="dxa"/>
          </w:tcPr>
          <w:p w14:paraId="37FEA36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真机安装与调试</w:t>
            </w:r>
          </w:p>
        </w:tc>
      </w:tr>
      <w:tr w14:paraId="561146B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46E2352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通讯设备</w:t>
            </w:r>
          </w:p>
        </w:tc>
        <w:tc>
          <w:tcPr>
            <w:tcW w:w="3400" w:type="dxa"/>
          </w:tcPr>
          <w:p w14:paraId="0817991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局域网与互联网接入</w:t>
            </w:r>
            <w:bookmarkStart w:id="80" w:name="_GoBack"/>
            <w:bookmarkEnd w:id="80"/>
          </w:p>
        </w:tc>
        <w:tc>
          <w:tcPr>
            <w:tcW w:w="1700" w:type="dxa"/>
          </w:tcPr>
          <w:p w14:paraId="4BA764B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W1 起</w:t>
            </w:r>
          </w:p>
        </w:tc>
        <w:tc>
          <w:tcPr>
            <w:tcW w:w="2326" w:type="dxa"/>
          </w:tcPr>
          <w:p w14:paraId="4DFF1BC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依赖下载、接口联调、仓库同步</w:t>
            </w:r>
          </w:p>
        </w:tc>
      </w:tr>
      <w:tr w14:paraId="14720BE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7A8604E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操作系统</w:t>
            </w:r>
          </w:p>
        </w:tc>
        <w:tc>
          <w:tcPr>
            <w:tcW w:w="3400" w:type="dxa"/>
          </w:tcPr>
          <w:p w14:paraId="67BF372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Windows / macOS / Linux（开发机）、Android（运行机）</w:t>
            </w:r>
          </w:p>
        </w:tc>
        <w:tc>
          <w:tcPr>
            <w:tcW w:w="1700" w:type="dxa"/>
          </w:tcPr>
          <w:p w14:paraId="28AD4CB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W1 起</w:t>
            </w:r>
          </w:p>
        </w:tc>
        <w:tc>
          <w:tcPr>
            <w:tcW w:w="2326" w:type="dxa"/>
          </w:tcPr>
          <w:p w14:paraId="70CB770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开发与运行</w:t>
            </w:r>
          </w:p>
        </w:tc>
      </w:tr>
      <w:tr w14:paraId="4C25927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4F912ED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编译与运行环境</w:t>
            </w:r>
          </w:p>
        </w:tc>
        <w:tc>
          <w:tcPr>
            <w:tcW w:w="3400" w:type="dxa"/>
          </w:tcPr>
          <w:p w14:paraId="05C8F52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JDK 21、Node 20、Maven、Vite</w:t>
            </w:r>
          </w:p>
        </w:tc>
        <w:tc>
          <w:tcPr>
            <w:tcW w:w="1700" w:type="dxa"/>
          </w:tcPr>
          <w:p w14:paraId="0691303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W1 完成安装</w:t>
            </w:r>
          </w:p>
        </w:tc>
        <w:tc>
          <w:tcPr>
            <w:tcW w:w="2326" w:type="dxa"/>
          </w:tcPr>
          <w:p w14:paraId="0BB8D64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构建与运行</w:t>
            </w:r>
          </w:p>
        </w:tc>
      </w:tr>
      <w:tr w14:paraId="4F99830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7E7FB3C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数据管理</w:t>
            </w:r>
          </w:p>
        </w:tc>
        <w:tc>
          <w:tcPr>
            <w:tcW w:w="3400" w:type="dxa"/>
          </w:tcPr>
          <w:p w14:paraId="696D627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MySQL 8.4</w:t>
            </w:r>
          </w:p>
        </w:tc>
        <w:tc>
          <w:tcPr>
            <w:tcW w:w="1700" w:type="dxa"/>
          </w:tcPr>
          <w:p w14:paraId="674E3FB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W2 起</w:t>
            </w:r>
          </w:p>
        </w:tc>
        <w:tc>
          <w:tcPr>
            <w:tcW w:w="2326" w:type="dxa"/>
          </w:tcPr>
          <w:p w14:paraId="76C5AC9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业务数据存储</w:t>
            </w:r>
          </w:p>
        </w:tc>
      </w:tr>
      <w:tr w14:paraId="2D56E0E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35B5704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存储能力</w:t>
            </w:r>
          </w:p>
        </w:tc>
        <w:tc>
          <w:tcPr>
            <w:tcW w:w="3400" w:type="dxa"/>
          </w:tcPr>
          <w:p w14:paraId="06F06A9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本地服务器磁盘 ≥ 50 GB（含约 4 GB 模型）</w:t>
            </w:r>
          </w:p>
        </w:tc>
        <w:tc>
          <w:tcPr>
            <w:tcW w:w="1700" w:type="dxa"/>
          </w:tcPr>
          <w:p w14:paraId="4906BDE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W7 起</w:t>
            </w:r>
          </w:p>
        </w:tc>
        <w:tc>
          <w:tcPr>
            <w:tcW w:w="2326" w:type="dxa"/>
          </w:tcPr>
          <w:p w14:paraId="2937088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模型与数据存储</w:t>
            </w:r>
          </w:p>
        </w:tc>
      </w:tr>
      <w:tr w14:paraId="1E34FDD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03A4132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测试支持</w:t>
            </w:r>
          </w:p>
        </w:tc>
        <w:tc>
          <w:tcPr>
            <w:tcW w:w="3400" w:type="dxa"/>
          </w:tcPr>
          <w:p w14:paraId="0D1A934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Android Studio、浏览器开发者工具、接口调试工具</w:t>
            </w:r>
          </w:p>
        </w:tc>
        <w:tc>
          <w:tcPr>
            <w:tcW w:w="1700" w:type="dxa"/>
          </w:tcPr>
          <w:p w14:paraId="1D3A414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W1 起（Android Studio W8 起）</w:t>
            </w:r>
          </w:p>
        </w:tc>
        <w:tc>
          <w:tcPr>
            <w:tcW w:w="2326" w:type="dxa"/>
          </w:tcPr>
          <w:p w14:paraId="5A22013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调试与测试</w:t>
            </w:r>
          </w:p>
        </w:tc>
      </w:tr>
    </w:tbl>
    <w:p w14:paraId="6E8C4D24">
      <w:pPr>
        <w:pStyle w:val="4"/>
      </w:pPr>
      <w:bookmarkStart w:id="73" w:name="_Toc29188"/>
      <w:r>
        <w:rPr>
          <w:rFonts w:ascii="Times New Roman" w:hAnsi="Times New Roman" w:eastAsia="思源黑体" w:cs="Times New Roman"/>
        </w:rPr>
        <w:t>12.2 需要需方承担的工作和提供的条件</w:t>
      </w:r>
      <w:bookmarkEnd w:id="73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5026"/>
        <w:gridCol w:w="2000"/>
      </w:tblGrid>
      <w:tr w14:paraId="3240935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D5E8F0"/>
          </w:tcPr>
          <w:p w14:paraId="633317F9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事项</w:t>
            </w:r>
          </w:p>
        </w:tc>
        <w:tc>
          <w:tcPr>
            <w:tcW w:w="5026" w:type="dxa"/>
            <w:shd w:val="clear" w:color="auto" w:fill="D5E8F0"/>
          </w:tcPr>
          <w:p w14:paraId="064D21DA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内容</w:t>
            </w:r>
          </w:p>
        </w:tc>
        <w:tc>
          <w:tcPr>
            <w:tcW w:w="2000" w:type="dxa"/>
            <w:shd w:val="clear" w:color="auto" w:fill="D5E8F0"/>
          </w:tcPr>
          <w:p w14:paraId="33837F02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期限</w:t>
            </w:r>
          </w:p>
        </w:tc>
      </w:tr>
      <w:tr w14:paraId="695E951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4AE37C5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需求确认</w:t>
            </w:r>
          </w:p>
        </w:tc>
        <w:tc>
          <w:tcPr>
            <w:tcW w:w="5026" w:type="dxa"/>
          </w:tcPr>
          <w:p w14:paraId="71F97F8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对项目范围与需求清单给予确认或意见</w:t>
            </w:r>
          </w:p>
        </w:tc>
        <w:tc>
          <w:tcPr>
            <w:tcW w:w="2000" w:type="dxa"/>
          </w:tcPr>
          <w:p w14:paraId="337B2D3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2026-10-11 前</w:t>
            </w:r>
          </w:p>
        </w:tc>
      </w:tr>
      <w:tr w14:paraId="14387DC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2742384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阶段检查</w:t>
            </w:r>
          </w:p>
        </w:tc>
        <w:tc>
          <w:tcPr>
            <w:tcW w:w="5026" w:type="dxa"/>
          </w:tcPr>
          <w:p w14:paraId="0D4A19F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按课程安排进行阶段检查与中期、末期评审</w:t>
            </w:r>
          </w:p>
        </w:tc>
        <w:tc>
          <w:tcPr>
            <w:tcW w:w="2000" w:type="dxa"/>
          </w:tcPr>
          <w:p w14:paraId="3D4A9E1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按课程组统一安排</w:t>
            </w:r>
          </w:p>
        </w:tc>
      </w:tr>
      <w:tr w14:paraId="72A2E24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1A45F18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答辩安排</w:t>
            </w:r>
          </w:p>
        </w:tc>
        <w:tc>
          <w:tcPr>
            <w:tcW w:w="5026" w:type="dxa"/>
          </w:tcPr>
          <w:p w14:paraId="08A17C3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明确答辩时间与演示环境要求</w:t>
            </w:r>
          </w:p>
        </w:tc>
        <w:tc>
          <w:tcPr>
            <w:tcW w:w="2000" w:type="dxa"/>
          </w:tcPr>
          <w:p w14:paraId="098FBA5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2026-12 月内，尽早告知</w:t>
            </w:r>
          </w:p>
        </w:tc>
      </w:tr>
      <w:tr w14:paraId="72D8FF1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7539A38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演示环境</w:t>
            </w:r>
          </w:p>
        </w:tc>
        <w:tc>
          <w:tcPr>
            <w:tcW w:w="5026" w:type="dxa"/>
          </w:tcPr>
          <w:p w14:paraId="2CAC344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提供答辩现场的演示条件（网络、投影或投屏）</w:t>
            </w:r>
          </w:p>
        </w:tc>
        <w:tc>
          <w:tcPr>
            <w:tcW w:w="2000" w:type="dxa"/>
          </w:tcPr>
          <w:p w14:paraId="36B5516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答辩当日</w:t>
            </w:r>
          </w:p>
        </w:tc>
      </w:tr>
    </w:tbl>
    <w:p w14:paraId="20882E55">
      <w:pPr>
        <w:pStyle w:val="4"/>
      </w:pPr>
      <w:bookmarkStart w:id="74" w:name="_Toc32649"/>
      <w:r>
        <w:rPr>
          <w:rFonts w:ascii="Times New Roman" w:hAnsi="Times New Roman" w:eastAsia="思源黑体" w:cs="Times New Roman"/>
        </w:rPr>
        <w:t>12.3 需要分包商承担的工作和提供的条件</w:t>
      </w:r>
      <w:bookmarkEnd w:id="74"/>
    </w:p>
    <w:p w14:paraId="7C333ABB">
      <w:pPr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不适用。本项目无分承包方，全部开发工作由 G13 小组完成，不涉及外包与采购。</w:t>
      </w:r>
    </w:p>
    <w:p w14:paraId="4DCFDC47">
      <w:pPr>
        <w:pStyle w:val="3"/>
      </w:pPr>
      <w:bookmarkStart w:id="75" w:name="_Toc2456"/>
      <w:r>
        <w:rPr>
          <w:rFonts w:ascii="Times New Roman" w:hAnsi="Times New Roman" w:eastAsia="思源黑体" w:cs="Times New Roman"/>
        </w:rPr>
        <w:t>13 注解</w:t>
      </w:r>
      <w:bookmarkEnd w:id="75"/>
    </w:p>
    <w:p w14:paraId="49E8701B">
      <w:pPr>
        <w:pStyle w:val="4"/>
      </w:pPr>
      <w:bookmarkStart w:id="76" w:name="_Toc22018"/>
      <w:r>
        <w:rPr>
          <w:rFonts w:ascii="Times New Roman" w:hAnsi="Times New Roman" w:eastAsia="思源黑体" w:cs="Times New Roman"/>
        </w:rPr>
        <w:t>13.1 术语和定义</w:t>
      </w:r>
      <w:bookmarkEnd w:id="76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6826"/>
      </w:tblGrid>
      <w:tr w14:paraId="45B0F7F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D5E8F0"/>
          </w:tcPr>
          <w:p w14:paraId="09A1AAEE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术语</w:t>
            </w:r>
          </w:p>
        </w:tc>
        <w:tc>
          <w:tcPr>
            <w:tcW w:w="6826" w:type="dxa"/>
            <w:shd w:val="clear" w:color="auto" w:fill="D5E8F0"/>
          </w:tcPr>
          <w:p w14:paraId="3E4237C6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定义</w:t>
            </w:r>
          </w:p>
        </w:tc>
      </w:tr>
      <w:tr w14:paraId="74450E6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C7B967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软件开发计划（SDP）</w:t>
            </w:r>
          </w:p>
        </w:tc>
        <w:tc>
          <w:tcPr>
            <w:tcW w:w="6826" w:type="dxa"/>
          </w:tcPr>
          <w:p w14:paraId="12D86DA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描述开发者实施软件开发工作计划的文档，是向需方提供了解和监督开发过程、方法、途径、安排、组织及资源的手段</w:t>
            </w:r>
          </w:p>
        </w:tc>
      </w:tr>
      <w:tr w14:paraId="41582AE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DE1AE2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配置项（CSCI）</w:t>
            </w:r>
          </w:p>
        </w:tc>
        <w:tc>
          <w:tcPr>
            <w:tcW w:w="6826" w:type="dxa"/>
          </w:tcPr>
          <w:p w14:paraId="50DE2B9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软件配置项，本项目指后端服务程序与前端 Web 程序两个相对独立的软件成分</w:t>
            </w:r>
          </w:p>
        </w:tc>
      </w:tr>
      <w:tr w14:paraId="1E5614D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00F5E8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里程碑</w:t>
            </w:r>
          </w:p>
        </w:tc>
        <w:tc>
          <w:tcPr>
            <w:tcW w:w="6826" w:type="dxa"/>
          </w:tcPr>
          <w:p w14:paraId="33821A1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标志项目阶段性成果达成的时点，本项目为 M1–M7</w:t>
            </w:r>
          </w:p>
        </w:tc>
      </w:tr>
      <w:tr w14:paraId="2C954B5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604267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最初成品</w:t>
            </w:r>
          </w:p>
        </w:tc>
        <w:tc>
          <w:tcPr>
            <w:tcW w:w="6826" w:type="dxa"/>
          </w:tcPr>
          <w:p w14:paraId="71D51FC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2026-12-02 交付的首个可在真机安装并走通主流程的 Android 安装包，允许遗留次要缺陷</w:t>
            </w:r>
          </w:p>
        </w:tc>
      </w:tr>
      <w:tr w14:paraId="60C28DF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338F67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营养快照</w:t>
            </w:r>
          </w:p>
        </w:tc>
        <w:tc>
          <w:tcPr>
            <w:tcW w:w="6826" w:type="dxa"/>
          </w:tcPr>
          <w:p w14:paraId="4D44FCD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饮食记录保存时一并记录的营养值副本，使食物库后续修改不影响历史汇总</w:t>
            </w:r>
          </w:p>
        </w:tc>
      </w:tr>
      <w:tr w14:paraId="138C3C3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643FAE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完成率</w:t>
            </w:r>
          </w:p>
        </w:tc>
        <w:tc>
          <w:tcPr>
            <w:tcW w:w="6826" w:type="dxa"/>
          </w:tcPr>
          <w:p w14:paraId="4897F17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区间内标记完成的计划数除以未取消的计划总数</w:t>
            </w:r>
          </w:p>
        </w:tc>
      </w:tr>
      <w:tr w14:paraId="66D1BFD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6A0FD7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缺失不补零</w:t>
            </w:r>
          </w:p>
        </w:tc>
        <w:tc>
          <w:tcPr>
            <w:tcW w:w="6826" w:type="dxa"/>
          </w:tcPr>
          <w:p w14:paraId="1945D15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未记录的日期或项目显示为空，不以 0 参与统计与展示</w:t>
            </w:r>
          </w:p>
        </w:tc>
      </w:tr>
      <w:tr w14:paraId="1355E67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F6E27C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超时降级</w:t>
            </w:r>
          </w:p>
        </w:tc>
        <w:tc>
          <w:tcPr>
            <w:tcW w:w="6826" w:type="dxa"/>
          </w:tcPr>
          <w:p w14:paraId="2AFC265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模型不可用或请求超时时，保留原始统计并提示稍后重试，不生成替代报告</w:t>
            </w:r>
          </w:p>
        </w:tc>
      </w:tr>
      <w:tr w14:paraId="3D56D13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434F19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基线</w:t>
            </w:r>
          </w:p>
        </w:tc>
        <w:tc>
          <w:tcPr>
            <w:tcW w:w="6826" w:type="dxa"/>
          </w:tcPr>
          <w:p w14:paraId="5198577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经正式评审并批准、作为后续开发依据的文档或产品版本</w:t>
            </w:r>
          </w:p>
        </w:tc>
      </w:tr>
      <w:tr w14:paraId="6364762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D88526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关键路径</w:t>
            </w:r>
          </w:p>
        </w:tc>
        <w:tc>
          <w:tcPr>
            <w:tcW w:w="6826" w:type="dxa"/>
          </w:tcPr>
          <w:p w14:paraId="5C7A4D4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活动网络图中决定项目最短工期的活动序列</w:t>
            </w:r>
          </w:p>
        </w:tc>
      </w:tr>
    </w:tbl>
    <w:p w14:paraId="1777F170">
      <w:pPr>
        <w:pStyle w:val="4"/>
      </w:pPr>
      <w:bookmarkStart w:id="77" w:name="_Toc27058"/>
      <w:r>
        <w:rPr>
          <w:rFonts w:ascii="Times New Roman" w:hAnsi="Times New Roman" w:eastAsia="思源黑体" w:cs="Times New Roman"/>
        </w:rPr>
        <w:t>13.2 缩略语</w:t>
      </w:r>
      <w:bookmarkEnd w:id="77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7026"/>
      </w:tblGrid>
      <w:tr w14:paraId="69F191C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D5E8F0"/>
          </w:tcPr>
          <w:p w14:paraId="44A75663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缩略语</w:t>
            </w:r>
          </w:p>
        </w:tc>
        <w:tc>
          <w:tcPr>
            <w:tcW w:w="7026" w:type="dxa"/>
            <w:shd w:val="clear" w:color="auto" w:fill="D5E8F0"/>
          </w:tcPr>
          <w:p w14:paraId="2999C5E2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全称 / 含义</w:t>
            </w:r>
          </w:p>
        </w:tc>
      </w:tr>
      <w:tr w14:paraId="2D870FB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0ECBBCF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SDP</w:t>
            </w:r>
          </w:p>
        </w:tc>
        <w:tc>
          <w:tcPr>
            <w:tcW w:w="7026" w:type="dxa"/>
          </w:tcPr>
          <w:p w14:paraId="744AAFC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Software Development Plan，软件开发计划</w:t>
            </w:r>
          </w:p>
        </w:tc>
      </w:tr>
      <w:tr w14:paraId="2D9F90D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7E74A5A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FTDMS</w:t>
            </w:r>
          </w:p>
        </w:tc>
        <w:tc>
          <w:tcPr>
            <w:tcW w:w="7026" w:type="dxa"/>
          </w:tcPr>
          <w:p w14:paraId="71EE620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Fitness Training and Diet Management System，健身训练与饮食管理系统</w:t>
            </w:r>
          </w:p>
        </w:tc>
      </w:tr>
      <w:tr w14:paraId="17AA547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0F41AAD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CSCI</w:t>
            </w:r>
          </w:p>
        </w:tc>
        <w:tc>
          <w:tcPr>
            <w:tcW w:w="7026" w:type="dxa"/>
          </w:tcPr>
          <w:p w14:paraId="35FAD6B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Computer Software Configuration Item，计算机软件配置项</w:t>
            </w:r>
          </w:p>
        </w:tc>
      </w:tr>
      <w:tr w14:paraId="3850B32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2E72BF1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APK</w:t>
            </w:r>
          </w:p>
        </w:tc>
        <w:tc>
          <w:tcPr>
            <w:tcW w:w="7026" w:type="dxa"/>
          </w:tcPr>
          <w:p w14:paraId="128A3F05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Android Package，Android 安装包</w:t>
            </w:r>
          </w:p>
        </w:tc>
      </w:tr>
      <w:tr w14:paraId="0E8A562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1D5F2E4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API</w:t>
            </w:r>
          </w:p>
        </w:tc>
        <w:tc>
          <w:tcPr>
            <w:tcW w:w="7026" w:type="dxa"/>
          </w:tcPr>
          <w:p w14:paraId="390F68C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Application Programming Interface，应用程序接口</w:t>
            </w:r>
          </w:p>
        </w:tc>
      </w:tr>
      <w:tr w14:paraId="4D9BE21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1BF5067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JSON</w:t>
            </w:r>
          </w:p>
        </w:tc>
        <w:tc>
          <w:tcPr>
            <w:tcW w:w="7026" w:type="dxa"/>
          </w:tcPr>
          <w:p w14:paraId="4CD1E7E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JavaScript Object Notation，一种轻量级数据交换格式</w:t>
            </w:r>
          </w:p>
        </w:tc>
      </w:tr>
      <w:tr w14:paraId="0E5E290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1B74D18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JPA</w:t>
            </w:r>
          </w:p>
        </w:tc>
        <w:tc>
          <w:tcPr>
            <w:tcW w:w="7026" w:type="dxa"/>
          </w:tcPr>
          <w:p w14:paraId="232EF24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Jakarta Persistence API，Java 持久化接口</w:t>
            </w:r>
          </w:p>
        </w:tc>
      </w:tr>
      <w:tr w14:paraId="4FE7826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2FABF2A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JWT</w:t>
            </w:r>
          </w:p>
        </w:tc>
        <w:tc>
          <w:tcPr>
            <w:tcW w:w="7026" w:type="dxa"/>
          </w:tcPr>
          <w:p w14:paraId="581FD43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JSON Web Token，用于身份鉴权的令牌格式</w:t>
            </w:r>
          </w:p>
        </w:tc>
      </w:tr>
      <w:tr w14:paraId="54DBD48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29D63119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HTTPS</w:t>
            </w:r>
          </w:p>
        </w:tc>
        <w:tc>
          <w:tcPr>
            <w:tcW w:w="7026" w:type="dxa"/>
          </w:tcPr>
          <w:p w14:paraId="1D8C361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Hypertext Transfer Protocol Secure，安全超文本传输协议</w:t>
            </w:r>
          </w:p>
        </w:tc>
      </w:tr>
      <w:tr w14:paraId="0E60AF0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05F95ABD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SDK</w:t>
            </w:r>
          </w:p>
        </w:tc>
        <w:tc>
          <w:tcPr>
            <w:tcW w:w="7026" w:type="dxa"/>
          </w:tcPr>
          <w:p w14:paraId="1AA490D8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Software Development Kit，软件开发工具包</w:t>
            </w:r>
          </w:p>
        </w:tc>
      </w:tr>
      <w:tr w14:paraId="654E7F2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668D3C9C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AI</w:t>
            </w:r>
          </w:p>
        </w:tc>
        <w:tc>
          <w:tcPr>
            <w:tcW w:w="7026" w:type="dxa"/>
          </w:tcPr>
          <w:p w14:paraId="1E4D3C12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Artificial Intelligence，人工智能</w:t>
            </w:r>
          </w:p>
        </w:tc>
      </w:tr>
      <w:tr w14:paraId="27372F0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13B5B9A1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WBS</w:t>
            </w:r>
          </w:p>
        </w:tc>
        <w:tc>
          <w:tcPr>
            <w:tcW w:w="7026" w:type="dxa"/>
          </w:tcPr>
          <w:p w14:paraId="129DCAA3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Work Breakdown Structure，工作分解结构</w:t>
            </w:r>
          </w:p>
        </w:tc>
      </w:tr>
      <w:tr w14:paraId="3C46481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5178975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PR</w:t>
            </w:r>
          </w:p>
        </w:tc>
        <w:tc>
          <w:tcPr>
            <w:tcW w:w="7026" w:type="dxa"/>
          </w:tcPr>
          <w:p w14:paraId="69AC5E9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Pull Request，代码合并请求</w:t>
            </w:r>
          </w:p>
        </w:tc>
      </w:tr>
      <w:tr w14:paraId="52C4B39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7834FB2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MoSCoW</w:t>
            </w:r>
          </w:p>
        </w:tc>
        <w:tc>
          <w:tcPr>
            <w:tcW w:w="7026" w:type="dxa"/>
          </w:tcPr>
          <w:p w14:paraId="2A40DFC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Must / Should / Could / Won't，需求优先级标记法</w:t>
            </w:r>
          </w:p>
        </w:tc>
      </w:tr>
    </w:tbl>
    <w:p w14:paraId="30D3EF1E">
      <w:r>
        <w:br w:type="page"/>
      </w:r>
    </w:p>
    <w:p w14:paraId="3487558E">
      <w:pPr>
        <w:pStyle w:val="3"/>
      </w:pPr>
      <w:bookmarkStart w:id="78" w:name="_Toc22987"/>
      <w:r>
        <w:rPr>
          <w:rFonts w:ascii="Times New Roman" w:hAnsi="Times New Roman" w:eastAsia="思源黑体" w:cs="Times New Roman"/>
        </w:rPr>
        <w:t>附录 A 活动网络图依赖关系配置（GanttProject）</w:t>
      </w:r>
      <w:bookmarkEnd w:id="78"/>
    </w:p>
    <w:p w14:paraId="3211D1A6">
      <w:r>
        <w:rPr>
          <w:rFonts w:ascii="Times New Roman" w:hAnsi="Times New Roman" w:eastAsia="思源黑体" w:cs="Times New Roman"/>
          <w:sz w:val="20"/>
          <w:szCs w:val="20"/>
        </w:rPr>
        <w:t>本附录为第 7.4 条活动网络图的表格化表达，可直接用于 GanttProject 的「前置任务」设置。依赖类型：结束-开始（FS）表示前置任务结束后本任务方可开始；开始-开始（SS）表示前置任务开始若干天后本任务即可开始。</w:t>
      </w:r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2700"/>
        <w:gridCol w:w="1000"/>
        <w:gridCol w:w="1000"/>
        <w:gridCol w:w="2126"/>
        <w:gridCol w:w="900"/>
        <w:gridCol w:w="700"/>
      </w:tblGrid>
      <w:tr w14:paraId="13ABAA1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shd w:val="clear" w:color="auto" w:fill="D5E8F0"/>
          </w:tcPr>
          <w:p w14:paraId="3438B380">
            <w:r>
              <w:rPr>
                <w:rFonts w:ascii="Times New Roman" w:hAnsi="Times New Roman" w:eastAsia="思源黑体" w:cs="Times New Roman"/>
                <w:b/>
                <w:bCs/>
                <w:sz w:val="16"/>
                <w:szCs w:val="16"/>
              </w:rPr>
              <w:t>序号</w:t>
            </w:r>
          </w:p>
        </w:tc>
        <w:tc>
          <w:tcPr>
            <w:tcW w:w="2700" w:type="dxa"/>
            <w:shd w:val="clear" w:color="auto" w:fill="D5E8F0"/>
          </w:tcPr>
          <w:p w14:paraId="6455A002">
            <w:r>
              <w:rPr>
                <w:rFonts w:ascii="Times New Roman" w:hAnsi="Times New Roman" w:eastAsia="思源黑体" w:cs="Times New Roman"/>
                <w:b/>
                <w:bCs/>
                <w:sz w:val="16"/>
                <w:szCs w:val="16"/>
              </w:rPr>
              <w:t>任务名</w:t>
            </w:r>
          </w:p>
        </w:tc>
        <w:tc>
          <w:tcPr>
            <w:tcW w:w="1000" w:type="dxa"/>
            <w:shd w:val="clear" w:color="auto" w:fill="D5E8F0"/>
          </w:tcPr>
          <w:p w14:paraId="078C1DB8">
            <w:r>
              <w:rPr>
                <w:rFonts w:ascii="Times New Roman" w:hAnsi="Times New Roman" w:eastAsia="思源黑体" w:cs="Times New Roman"/>
                <w:b/>
                <w:bCs/>
                <w:sz w:val="16"/>
                <w:szCs w:val="16"/>
              </w:rPr>
              <w:t>开始</w:t>
            </w:r>
          </w:p>
        </w:tc>
        <w:tc>
          <w:tcPr>
            <w:tcW w:w="1000" w:type="dxa"/>
            <w:shd w:val="clear" w:color="auto" w:fill="D5E8F0"/>
          </w:tcPr>
          <w:p w14:paraId="328C6D26">
            <w:r>
              <w:rPr>
                <w:rFonts w:ascii="Times New Roman" w:hAnsi="Times New Roman" w:eastAsia="思源黑体" w:cs="Times New Roman"/>
                <w:b/>
                <w:bCs/>
                <w:sz w:val="16"/>
                <w:szCs w:val="16"/>
              </w:rPr>
              <w:t>结束</w:t>
            </w:r>
          </w:p>
        </w:tc>
        <w:tc>
          <w:tcPr>
            <w:tcW w:w="2126" w:type="dxa"/>
            <w:shd w:val="clear" w:color="auto" w:fill="D5E8F0"/>
          </w:tcPr>
          <w:p w14:paraId="0E557BB0">
            <w:r>
              <w:rPr>
                <w:rFonts w:ascii="Times New Roman" w:hAnsi="Times New Roman" w:eastAsia="思源黑体" w:cs="Times New Roman"/>
                <w:b/>
                <w:bCs/>
                <w:sz w:val="16"/>
                <w:szCs w:val="16"/>
              </w:rPr>
              <w:t>前置任务</w:t>
            </w:r>
          </w:p>
        </w:tc>
        <w:tc>
          <w:tcPr>
            <w:tcW w:w="900" w:type="dxa"/>
            <w:shd w:val="clear" w:color="auto" w:fill="D5E8F0"/>
          </w:tcPr>
          <w:p w14:paraId="0DC888B6">
            <w:r>
              <w:rPr>
                <w:rFonts w:ascii="Times New Roman" w:hAnsi="Times New Roman" w:eastAsia="思源黑体" w:cs="Times New Roman"/>
                <w:b/>
                <w:bCs/>
                <w:sz w:val="16"/>
                <w:szCs w:val="16"/>
              </w:rPr>
              <w:t>类型</w:t>
            </w:r>
          </w:p>
        </w:tc>
        <w:tc>
          <w:tcPr>
            <w:tcW w:w="700" w:type="dxa"/>
            <w:shd w:val="clear" w:color="auto" w:fill="D5E8F0"/>
          </w:tcPr>
          <w:p w14:paraId="4E933A8D">
            <w:r>
              <w:rPr>
                <w:rFonts w:ascii="Times New Roman" w:hAnsi="Times New Roman" w:eastAsia="思源黑体" w:cs="Times New Roman"/>
                <w:b/>
                <w:bCs/>
                <w:sz w:val="16"/>
                <w:szCs w:val="16"/>
              </w:rPr>
              <w:t>延迟（天）</w:t>
            </w:r>
          </w:p>
        </w:tc>
      </w:tr>
      <w:tr w14:paraId="33AB5AB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057E55C4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</w:t>
            </w:r>
          </w:p>
        </w:tc>
        <w:tc>
          <w:tcPr>
            <w:tcW w:w="2700" w:type="dxa"/>
          </w:tcPr>
          <w:p w14:paraId="110D811B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需求冻结与技术准备</w:t>
            </w:r>
          </w:p>
        </w:tc>
        <w:tc>
          <w:tcPr>
            <w:tcW w:w="1000" w:type="dxa"/>
          </w:tcPr>
          <w:p w14:paraId="11A6B183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09-28</w:t>
            </w:r>
          </w:p>
        </w:tc>
        <w:tc>
          <w:tcPr>
            <w:tcW w:w="1000" w:type="dxa"/>
          </w:tcPr>
          <w:p w14:paraId="62B800E1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10-11</w:t>
            </w:r>
          </w:p>
        </w:tc>
        <w:tc>
          <w:tcPr>
            <w:tcW w:w="2126" w:type="dxa"/>
          </w:tcPr>
          <w:p w14:paraId="6D66DC8F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—</w:t>
            </w:r>
          </w:p>
        </w:tc>
        <w:tc>
          <w:tcPr>
            <w:tcW w:w="900" w:type="dxa"/>
          </w:tcPr>
          <w:p w14:paraId="6747CC71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—</w:t>
            </w:r>
          </w:p>
        </w:tc>
        <w:tc>
          <w:tcPr>
            <w:tcW w:w="700" w:type="dxa"/>
          </w:tcPr>
          <w:p w14:paraId="6990DD53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—</w:t>
            </w:r>
          </w:p>
        </w:tc>
      </w:tr>
      <w:tr w14:paraId="0F891EC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062154CD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2</w:t>
            </w:r>
          </w:p>
        </w:tc>
        <w:tc>
          <w:tcPr>
            <w:tcW w:w="2700" w:type="dxa"/>
          </w:tcPr>
          <w:p w14:paraId="7BB2F1C8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数据层与后端核心</w:t>
            </w:r>
          </w:p>
        </w:tc>
        <w:tc>
          <w:tcPr>
            <w:tcW w:w="1000" w:type="dxa"/>
          </w:tcPr>
          <w:p w14:paraId="0BB8C411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10-05</w:t>
            </w:r>
          </w:p>
        </w:tc>
        <w:tc>
          <w:tcPr>
            <w:tcW w:w="1000" w:type="dxa"/>
          </w:tcPr>
          <w:p w14:paraId="42C57E0A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10-25</w:t>
            </w:r>
          </w:p>
        </w:tc>
        <w:tc>
          <w:tcPr>
            <w:tcW w:w="2126" w:type="dxa"/>
          </w:tcPr>
          <w:p w14:paraId="4F084C46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 需求冻结与技术准备</w:t>
            </w:r>
          </w:p>
        </w:tc>
        <w:tc>
          <w:tcPr>
            <w:tcW w:w="900" w:type="dxa"/>
          </w:tcPr>
          <w:p w14:paraId="1BDE9946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开始-开始</w:t>
            </w:r>
          </w:p>
        </w:tc>
        <w:tc>
          <w:tcPr>
            <w:tcW w:w="700" w:type="dxa"/>
          </w:tcPr>
          <w:p w14:paraId="38B016D5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7</w:t>
            </w:r>
          </w:p>
        </w:tc>
      </w:tr>
      <w:tr w14:paraId="43AB174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0D3D3D10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3</w:t>
            </w:r>
          </w:p>
        </w:tc>
        <w:tc>
          <w:tcPr>
            <w:tcW w:w="2700" w:type="dxa"/>
          </w:tcPr>
          <w:p w14:paraId="25EE9E0D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前端页面与图表</w:t>
            </w:r>
          </w:p>
        </w:tc>
        <w:tc>
          <w:tcPr>
            <w:tcW w:w="1000" w:type="dxa"/>
          </w:tcPr>
          <w:p w14:paraId="514CA8DF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10-19</w:t>
            </w:r>
          </w:p>
        </w:tc>
        <w:tc>
          <w:tcPr>
            <w:tcW w:w="1000" w:type="dxa"/>
          </w:tcPr>
          <w:p w14:paraId="3DD779F6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11-08</w:t>
            </w:r>
          </w:p>
        </w:tc>
        <w:tc>
          <w:tcPr>
            <w:tcW w:w="2126" w:type="dxa"/>
          </w:tcPr>
          <w:p w14:paraId="53125706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2 数据层与后端核心</w:t>
            </w:r>
          </w:p>
        </w:tc>
        <w:tc>
          <w:tcPr>
            <w:tcW w:w="900" w:type="dxa"/>
          </w:tcPr>
          <w:p w14:paraId="0565A02D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开始-开始</w:t>
            </w:r>
          </w:p>
        </w:tc>
        <w:tc>
          <w:tcPr>
            <w:tcW w:w="700" w:type="dxa"/>
          </w:tcPr>
          <w:p w14:paraId="524C27DC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14</w:t>
            </w:r>
          </w:p>
        </w:tc>
      </w:tr>
      <w:tr w14:paraId="57F7F53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20AC2E08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4</w:t>
            </w:r>
          </w:p>
        </w:tc>
        <w:tc>
          <w:tcPr>
            <w:tcW w:w="2700" w:type="dxa"/>
          </w:tcPr>
          <w:p w14:paraId="1C0FBA3B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AI 分析模块</w:t>
            </w:r>
          </w:p>
        </w:tc>
        <w:tc>
          <w:tcPr>
            <w:tcW w:w="1000" w:type="dxa"/>
          </w:tcPr>
          <w:p w14:paraId="4562F861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11-09</w:t>
            </w:r>
          </w:p>
        </w:tc>
        <w:tc>
          <w:tcPr>
            <w:tcW w:w="1000" w:type="dxa"/>
          </w:tcPr>
          <w:p w14:paraId="2535496A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11-29</w:t>
            </w:r>
          </w:p>
        </w:tc>
        <w:tc>
          <w:tcPr>
            <w:tcW w:w="2126" w:type="dxa"/>
          </w:tcPr>
          <w:p w14:paraId="0D40BDAF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2 数据层与后端核心&lt;br&gt;3 前端页面与图表</w:t>
            </w:r>
          </w:p>
        </w:tc>
        <w:tc>
          <w:tcPr>
            <w:tcW w:w="900" w:type="dxa"/>
          </w:tcPr>
          <w:p w14:paraId="53165857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结束-开始&lt;br&gt;结束-开始</w:t>
            </w:r>
          </w:p>
        </w:tc>
        <w:tc>
          <w:tcPr>
            <w:tcW w:w="700" w:type="dxa"/>
          </w:tcPr>
          <w:p w14:paraId="02EA35E4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14&lt;br&gt;0</w:t>
            </w:r>
          </w:p>
        </w:tc>
      </w:tr>
      <w:tr w14:paraId="43AC6B5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6351B0CB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5a</w:t>
            </w:r>
          </w:p>
        </w:tc>
        <w:tc>
          <w:tcPr>
            <w:tcW w:w="2700" w:type="dxa"/>
          </w:tcPr>
          <w:p w14:paraId="01745482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手机布局适配与 Capacitor 打包</w:t>
            </w:r>
          </w:p>
        </w:tc>
        <w:tc>
          <w:tcPr>
            <w:tcW w:w="1000" w:type="dxa"/>
          </w:tcPr>
          <w:p w14:paraId="46F23057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11-16</w:t>
            </w:r>
          </w:p>
        </w:tc>
        <w:tc>
          <w:tcPr>
            <w:tcW w:w="1000" w:type="dxa"/>
          </w:tcPr>
          <w:p w14:paraId="7A5FFF27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11-25</w:t>
            </w:r>
          </w:p>
        </w:tc>
        <w:tc>
          <w:tcPr>
            <w:tcW w:w="2126" w:type="dxa"/>
          </w:tcPr>
          <w:p w14:paraId="3539C689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3 前端页面与图表</w:t>
            </w:r>
          </w:p>
        </w:tc>
        <w:tc>
          <w:tcPr>
            <w:tcW w:w="900" w:type="dxa"/>
          </w:tcPr>
          <w:p w14:paraId="2B742703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结束-开始</w:t>
            </w:r>
          </w:p>
        </w:tc>
        <w:tc>
          <w:tcPr>
            <w:tcW w:w="700" w:type="dxa"/>
          </w:tcPr>
          <w:p w14:paraId="2E20F138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7</w:t>
            </w:r>
          </w:p>
        </w:tc>
      </w:tr>
      <w:tr w14:paraId="58AB065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2B28124F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5b</w:t>
            </w:r>
          </w:p>
        </w:tc>
        <w:tc>
          <w:tcPr>
            <w:tcW w:w="2700" w:type="dxa"/>
          </w:tcPr>
          <w:p w14:paraId="1AB2B6C0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真机安装与分析流程验证</w:t>
            </w:r>
          </w:p>
        </w:tc>
        <w:tc>
          <w:tcPr>
            <w:tcW w:w="1000" w:type="dxa"/>
          </w:tcPr>
          <w:p w14:paraId="56DFBE05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11-26</w:t>
            </w:r>
          </w:p>
        </w:tc>
        <w:tc>
          <w:tcPr>
            <w:tcW w:w="1000" w:type="dxa"/>
          </w:tcPr>
          <w:p w14:paraId="0C499816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12-02</w:t>
            </w:r>
          </w:p>
        </w:tc>
        <w:tc>
          <w:tcPr>
            <w:tcW w:w="2126" w:type="dxa"/>
          </w:tcPr>
          <w:p w14:paraId="4ED28859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5a 手机布局适配与打包&lt;br&gt;4 AI 分析模块</w:t>
            </w:r>
          </w:p>
        </w:tc>
        <w:tc>
          <w:tcPr>
            <w:tcW w:w="900" w:type="dxa"/>
          </w:tcPr>
          <w:p w14:paraId="17C22814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结束-开始&lt;br&gt;结束-开始</w:t>
            </w:r>
          </w:p>
        </w:tc>
        <w:tc>
          <w:tcPr>
            <w:tcW w:w="700" w:type="dxa"/>
          </w:tcPr>
          <w:p w14:paraId="61D047CC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0&lt;br&gt;4</w:t>
            </w:r>
          </w:p>
        </w:tc>
      </w:tr>
      <w:tr w14:paraId="1F67D67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18A92263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6</w:t>
            </w:r>
          </w:p>
        </w:tc>
        <w:tc>
          <w:tcPr>
            <w:tcW w:w="2700" w:type="dxa"/>
          </w:tcPr>
          <w:p w14:paraId="0CC63191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集成测试与验收</w:t>
            </w:r>
          </w:p>
        </w:tc>
        <w:tc>
          <w:tcPr>
            <w:tcW w:w="1000" w:type="dxa"/>
          </w:tcPr>
          <w:p w14:paraId="0D03CB92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12-03</w:t>
            </w:r>
          </w:p>
        </w:tc>
        <w:tc>
          <w:tcPr>
            <w:tcW w:w="1000" w:type="dxa"/>
          </w:tcPr>
          <w:p w14:paraId="79FB1C2B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12-20</w:t>
            </w:r>
          </w:p>
        </w:tc>
        <w:tc>
          <w:tcPr>
            <w:tcW w:w="2126" w:type="dxa"/>
          </w:tcPr>
          <w:p w14:paraId="79666657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5b 真机安装与分析流程验证&lt;br&gt;4 AI 分析模块</w:t>
            </w:r>
          </w:p>
        </w:tc>
        <w:tc>
          <w:tcPr>
            <w:tcW w:w="900" w:type="dxa"/>
          </w:tcPr>
          <w:p w14:paraId="0DEC1FEF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结束-开始&lt;br&gt;结束-开始</w:t>
            </w:r>
          </w:p>
        </w:tc>
        <w:tc>
          <w:tcPr>
            <w:tcW w:w="700" w:type="dxa"/>
          </w:tcPr>
          <w:p w14:paraId="488FB58B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0&lt;br&gt;0</w:t>
            </w:r>
          </w:p>
        </w:tc>
      </w:tr>
      <w:tr w14:paraId="6038DCC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57FE3839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7</w:t>
            </w:r>
          </w:p>
        </w:tc>
        <w:tc>
          <w:tcPr>
            <w:tcW w:w="2700" w:type="dxa"/>
          </w:tcPr>
          <w:p w14:paraId="661A9238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验收答辩</w:t>
            </w:r>
          </w:p>
        </w:tc>
        <w:tc>
          <w:tcPr>
            <w:tcW w:w="1000" w:type="dxa"/>
          </w:tcPr>
          <w:p w14:paraId="44D655AE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12-21</w:t>
            </w:r>
          </w:p>
        </w:tc>
        <w:tc>
          <w:tcPr>
            <w:tcW w:w="1000" w:type="dxa"/>
          </w:tcPr>
          <w:p w14:paraId="59B5F0A9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12-30</w:t>
            </w:r>
          </w:p>
        </w:tc>
        <w:tc>
          <w:tcPr>
            <w:tcW w:w="2126" w:type="dxa"/>
          </w:tcPr>
          <w:p w14:paraId="4C9554EC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6 集成测试与验收</w:t>
            </w:r>
          </w:p>
        </w:tc>
        <w:tc>
          <w:tcPr>
            <w:tcW w:w="900" w:type="dxa"/>
          </w:tcPr>
          <w:p w14:paraId="7BC3F3AA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结束-开始</w:t>
            </w:r>
          </w:p>
        </w:tc>
        <w:tc>
          <w:tcPr>
            <w:tcW w:w="700" w:type="dxa"/>
          </w:tcPr>
          <w:p w14:paraId="19EC8F3C">
            <w:r>
              <w:rPr>
                <w:rFonts w:ascii="Times New Roman" w:hAnsi="Times New Roman" w:eastAsia="思源黑体" w:cs="Times New Roman"/>
                <w:sz w:val="16"/>
                <w:szCs w:val="16"/>
              </w:rPr>
              <w:t>0</w:t>
            </w:r>
          </w:p>
        </w:tc>
      </w:tr>
    </w:tbl>
    <w:p w14:paraId="6A3F1DE0">
      <w:r>
        <w:rPr>
          <w:rFonts w:ascii="Times New Roman" w:hAnsi="Times New Roman" w:eastAsia="思源黑体" w:cs="Times New Roman"/>
          <w:sz w:val="20"/>
          <w:szCs w:val="20"/>
        </w:rPr>
        <w:t>里程碑任务（持续 0 天，分别挂载对应任务为前置，类型均为结束-开始、延迟 0）：M1（10-11，挂 1）、M2（10-25，挂 2）、M3（11-08，挂 3）、M4（11-29，挂 4）、M5（12-02，挂 5b）、M6（12-20，挂 6）、M7（12-30，挂 7）。</w:t>
      </w:r>
    </w:p>
    <w:p w14:paraId="19B1F45D">
      <w:r>
        <w:rPr>
          <w:rFonts w:ascii="Times New Roman" w:hAnsi="Times New Roman" w:eastAsia="思源黑体" w:cs="Times New Roman"/>
          <w:sz w:val="20"/>
          <w:szCs w:val="20"/>
        </w:rPr>
        <w:t>设置说明：第 2、3 项采用开始-开始以保留计划书中相邻阶段的滚动重叠，同时避免软件自动顺延日期；5b 对 AI 分析模块设 4 天延迟，确保真机验证分析流程不早于 AI 模块完成（11-29）。设置完成后须复核第 1 项开始日期仍为 09-28、第 7 项结束日期仍为 12-30。</w:t>
      </w:r>
    </w:p>
    <w:p w14:paraId="722CA5ED">
      <w:pPr>
        <w:pStyle w:val="3"/>
      </w:pPr>
      <w:bookmarkStart w:id="79" w:name="_Toc1587"/>
      <w:r>
        <w:rPr>
          <w:rFonts w:ascii="Times New Roman" w:hAnsi="Times New Roman" w:eastAsia="思源黑体" w:cs="Times New Roman"/>
        </w:rPr>
        <w:t>附录 B 关键业务规则摘要</w:t>
      </w:r>
      <w:bookmarkEnd w:id="79"/>
    </w:p>
    <w:p w14:paraId="332A1AD9">
      <w:r>
        <w:rPr>
          <w:rFonts w:ascii="Times New Roman" w:hAnsi="Times New Roman" w:eastAsia="思源黑体" w:cs="Times New Roman"/>
          <w:sz w:val="20"/>
          <w:szCs w:val="20"/>
        </w:rPr>
        <w:t>本附录摘录开发、实现与测试的共同口径，完整内容见《第一阶段需求与技术方案说明书》第四章。</w:t>
      </w:r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6926"/>
      </w:tblGrid>
      <w:tr w14:paraId="6BB8B38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D5E8F0"/>
          </w:tcPr>
          <w:p w14:paraId="10E2D843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领域</w:t>
            </w:r>
          </w:p>
        </w:tc>
        <w:tc>
          <w:tcPr>
            <w:tcW w:w="6926" w:type="dxa"/>
            <w:shd w:val="clear" w:color="auto" w:fill="D5E8F0"/>
          </w:tcPr>
          <w:p w14:paraId="018F52E2">
            <w:r>
              <w:rPr>
                <w:rFonts w:ascii="Times New Roman" w:hAnsi="Times New Roman" w:eastAsia="思源黑体" w:cs="Times New Roman"/>
                <w:b/>
                <w:bCs/>
                <w:sz w:val="18"/>
                <w:szCs w:val="18"/>
              </w:rPr>
              <w:t>规则要点</w:t>
            </w:r>
          </w:p>
        </w:tc>
      </w:tr>
      <w:tr w14:paraId="51B30D1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715FC3F4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训练计划与记录</w:t>
            </w:r>
          </w:p>
        </w:tc>
        <w:tc>
          <w:tcPr>
            <w:tcW w:w="6926" w:type="dxa"/>
          </w:tcPr>
          <w:p w14:paraId="346009D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计划描述准备执行内容，记录保存实际完成情况；允许计划与实际组数不同，允许临时训练；完成率 = 已完成计划数 ÷ 未取消计划总数；无计划时显示「暂无计划」；修改计划不得覆盖已有训练记录</w:t>
            </w:r>
          </w:p>
        </w:tc>
      </w:tr>
      <w:tr w14:paraId="6487FA5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4FF8254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饮食换算与口径</w:t>
            </w:r>
          </w:p>
        </w:tc>
        <w:tc>
          <w:tcPr>
            <w:tcW w:w="6926" w:type="dxa"/>
          </w:tcPr>
          <w:p w14:paraId="0D975DDA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单项摄入量 = 每 100g 营养值 × 克重 ÷ 100；先保留计算精度再按统一位数显示；食物区分生重、熟重与品牌规格；记录保存营养快照</w:t>
            </w:r>
          </w:p>
        </w:tc>
      </w:tr>
      <w:tr w14:paraId="065E585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127F4776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日期与体重统计</w:t>
            </w:r>
          </w:p>
        </w:tc>
        <w:tc>
          <w:tcPr>
            <w:tcW w:w="6926" w:type="dxa"/>
          </w:tcPr>
          <w:p w14:paraId="6D0DB010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按统一业务时区（Asia/Shanghai）归属每日记录；同一用户同一天只保留一条体重记录；缺失记录显示为空不补零；七日平均采用有效日记录计算并显示有效天数</w:t>
            </w:r>
          </w:p>
        </w:tc>
      </w:tr>
      <w:tr w14:paraId="115656E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03454ECB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AI 分析规则</w:t>
            </w:r>
          </w:p>
        </w:tc>
        <w:tc>
          <w:tcPr>
            <w:tcW w:w="6926" w:type="dxa"/>
          </w:tcPr>
          <w:p w14:paraId="50B11EC7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默认最近 30 天，可切换 7 天；先按确定规则计算统计值再交模型解释；缺失日期标注「未记录」；无计划时不计算完成率；数值核对不一致时不展示为确定结论</w:t>
            </w:r>
          </w:p>
        </w:tc>
      </w:tr>
      <w:tr w14:paraId="54753B7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74949FFF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隐私与安全</w:t>
            </w:r>
          </w:p>
        </w:tc>
        <w:tc>
          <w:tcPr>
            <w:tcW w:w="6926" w:type="dxa"/>
          </w:tcPr>
          <w:p w14:paraId="123AA42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只发送分析所需字段；登录鉴权与用户归属校验在后端完成；接口走 HTTPS；AI 服务不拥有数据库直连权限；报告可删除，授权可撤回</w:t>
            </w:r>
          </w:p>
        </w:tc>
      </w:tr>
      <w:tr w14:paraId="7B09A7F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7EC5DE4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数据与事务</w:t>
            </w:r>
          </w:p>
        </w:tc>
        <w:tc>
          <w:tcPr>
            <w:tcW w:w="6926" w:type="dxa"/>
          </w:tcPr>
          <w:p w14:paraId="6048EA2E">
            <w:r>
              <w:rPr>
                <w:rFonts w:ascii="Times New Roman" w:hAnsi="Times New Roman" w:eastAsia="思源黑体" w:cs="Times New Roman"/>
                <w:sz w:val="18"/>
                <w:szCs w:val="18"/>
              </w:rPr>
              <w:t>私有记录、授权及报告均按 user_id 归属；常用日期查询建联合索引；多表写入使用事务</w:t>
            </w:r>
          </w:p>
        </w:tc>
      </w:tr>
    </w:tbl>
    <w:p w14:paraId="433C9A26"/>
    <w:sectPr>
      <w:footerReference r:id="rId5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思源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9DCC4">
    <w:pPr>
      <w:pStyle w:val="24"/>
    </w:pPr>
    <w:r>
      <w:rPr>
        <w:rFonts w:ascii="Times New Roman" w:hAnsi="Times New Roman" w:eastAsia="思源黑体" w:cs="Times New Roman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思源黑体" w:cs="Times New Roma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D30794"/>
    <w:rsid w:val="521429AE"/>
    <w:rsid w:val="5CD3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思源黑体" w:cs="Times New Roman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32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4045</Words>
  <Characters>5668</Characters>
  <Lines>0</Lines>
  <Paragraphs>0</Paragraphs>
  <TotalTime>7</TotalTime>
  <ScaleCrop>false</ScaleCrop>
  <LinksUpToDate>false</LinksUpToDate>
  <CharactersWithSpaces>6106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方wj</cp:lastModifiedBy>
  <dcterms:modified xsi:type="dcterms:W3CDTF">2026-10-18T11:46:19Z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{"Label":"1","ContentProducer":"001191440300708461136T1WFUO","ProduceID":"a75d6ff3024395ca07cb980e671d8ff2-Ojxa","ReservedCode1":"{\"Type\":\" TC260PG\",\"Version\":1,\"Bindings\":[{\"Type\":\"soft\",\"AlgID\":\"sm3\",\"Value\":\"3b1cb2332351d0c77b52890f95d9c67d5fca6bb2d9600676716c3e25aaeea1cc\"},{\"Type\":\"hash\",\"AlgID\":\"sm3\",\"Value\":\"ad4fb6b8402ade34b71313f5062363f91158135580761422fea960d7dd62b335\"}],\"PubSD\":[{\"Type\":\"DS\",\"AlgID\":\"sm2\",\"TBSData\":{\"Type\":\"Binding\",\"BType\":\"hash\"},\"Signature\":\"30440220354a901adcf11c015e22ed4be8f168d0cdee6653d73ee2f5873303ce94c53f2002204bd5ed4afac47c858326861c58c1bf70687752c60b60434c54f179e077cf358e\"},{\"Type\":\"PubKey\",\"AlgID\":\"sm2\",\"KeyValue\":\"0407f79b28a17a752b3aae4305c98b48978213832729a2571850b1310b2bc9fe8fee039ccf25ebfeac27502414d9fcef792d777183c98893d226171c2f7a3289a2\"}],\"Extension\":{\"Timestamp\":1792120734,\"KeyVersion\":\"v1-TxLeOmf7bqU223\"}}","ContentPropagator":"001191440300708461136T1WFUO","PropagateID":"a75d6ff3024395ca07cb980e671d8ff2-Ojxa","ReservedCode2":"{\"Type\":\" TC260PG\",\"Version\":1,\"Bindings\":[{\"Type\":\"soft\",\"AlgID\":\"sm3\",\"Value\":\"3b1cb2332351d0c77b52890f95d9c67d5fca6bb2d9600676716c3e25aaeea1cc\"},{\"Type\":\"hash\",\"AlgID\":\"sm3\",\"Value\":\"ad4fb6b8402ade34b71313f5062363f91158135580761422fea960d7dd62b335\"}],\"PubSD\":[{\"Type\":\"DS\",\"AlgID\":\"sm2\",\"TBSData\":{\"Type\":\"Binding\",\"BType\":\"hash\"},\"Signature\":\"3046022100fcee2dcd8c92f79308ea6d5bd6475853bcac3175f0dbf8fbcc060ab6089523a3022100c6d906c4782e74093671422d8ebaf09c04130d1e6e528f53d1e9a54dc018aa5b\"},{\"Type\":\"PubKey\",\"AlgID\":\"sm2\",\"KeyValue\":\"0407f79b28a17a752b3aae4305c98b48978213832729a2571850b1310b2bc9fe8fee039ccf25ebfeac27502414d9fcef792d777183c98893d226171c2f7a3289a2\"}],\"Extension\":{\"Timestamp\":1792120734,\"KeyVersion\":\"v1-TxLeOmf7bqU223\"}}"}</vt:lpwstr>
  </property>
  <property fmtid="{D5CDD505-2E9C-101B-9397-08002B2CF9AE}" pid="3" name="KSOTemplateDocerSaveRecord">
    <vt:lpwstr>eyJoZGlkIjoiNmM1N2Q2MDc2OTljYTJiODE3ZTU3OGY0ZmYzMzRhYTUiLCJ1c2VySWQiOiIxMjY2MjcxNDEyIn0=</vt:lpwstr>
  </property>
  <property fmtid="{D5CDD505-2E9C-101B-9397-08002B2CF9AE}" pid="4" name="KSOProductBuildVer">
    <vt:lpwstr>2052-12.1.0.28505</vt:lpwstr>
  </property>
  <property fmtid="{D5CDD505-2E9C-101B-9397-08002B2CF9AE}" pid="5" name="ICV">
    <vt:lpwstr>E0308C673EEB4346A644A0D608BA2FF0_12</vt:lpwstr>
  </property>
</Properties>
</file>