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868D5" w14:textId="77777777" w:rsidR="00E2235A" w:rsidRDefault="00E2235A" w:rsidP="00E2235A">
      <w:commentRangeStart w:id="0"/>
      <w:r>
        <w:rPr>
          <w:rFonts w:hint="eastAsia"/>
        </w:rPr>
        <w:t>现券做市商做市义务标准</w:t>
      </w:r>
      <w:commentRangeEnd w:id="0"/>
      <w:r w:rsidR="0008697C">
        <w:rPr>
          <w:rStyle w:val="a7"/>
        </w:rPr>
        <w:commentReference w:id="0"/>
      </w:r>
    </w:p>
    <w:p w14:paraId="6ACA76BD" w14:textId="77777777" w:rsidR="00E2235A" w:rsidRDefault="00E2235A" w:rsidP="00E2235A">
      <w:r>
        <w:rPr>
          <w:rFonts w:hint="eastAsia"/>
        </w:rPr>
        <w:t> </w:t>
      </w:r>
    </w:p>
    <w:p w14:paraId="743A15CF" w14:textId="77777777" w:rsidR="00E2235A" w:rsidRDefault="00E2235A" w:rsidP="00E2235A">
      <w:r>
        <w:rPr>
          <w:rFonts w:hint="eastAsia"/>
        </w:rPr>
        <w:t>一、</w:t>
      </w:r>
      <w:r>
        <w:t xml:space="preserve"> </w:t>
      </w:r>
      <w:proofErr w:type="gramStart"/>
      <w:r>
        <w:t>综合做</w:t>
      </w:r>
      <w:proofErr w:type="gramEnd"/>
      <w:r>
        <w:t>市商做市义务</w:t>
      </w:r>
    </w:p>
    <w:p w14:paraId="7363AECA" w14:textId="77777777" w:rsidR="00E2235A" w:rsidRDefault="00E2235A" w:rsidP="00E2235A">
      <w:r>
        <w:rPr>
          <w:rFonts w:hint="eastAsia"/>
        </w:rPr>
        <w:t>（一） </w:t>
      </w:r>
      <w:r>
        <w:t xml:space="preserve"> 做市券种应包括利率债和信用债；</w:t>
      </w:r>
    </w:p>
    <w:p w14:paraId="523580AE" w14:textId="77777777" w:rsidR="00E2235A" w:rsidRDefault="00E2235A" w:rsidP="00E2235A">
      <w:r>
        <w:rPr>
          <w:rFonts w:hint="eastAsia"/>
        </w:rPr>
        <w:t>（二） </w:t>
      </w:r>
      <w:r>
        <w:t xml:space="preserve"> 利率债报价不少于30只，其他要求参照开通利率债专项做</w:t>
      </w:r>
      <w:proofErr w:type="gramStart"/>
      <w:r>
        <w:t>市业务</w:t>
      </w:r>
      <w:proofErr w:type="gramEnd"/>
      <w:r>
        <w:t>权限的做市机构应履行的做市义务；</w:t>
      </w:r>
      <w:proofErr w:type="gramStart"/>
      <w:r>
        <w:t>信用类债报价</w:t>
      </w:r>
      <w:proofErr w:type="gramEnd"/>
      <w:r>
        <w:t>不少于20只，其他要求参照开通信用类债券专项做</w:t>
      </w:r>
      <w:proofErr w:type="gramStart"/>
      <w:r>
        <w:t>市业务</w:t>
      </w:r>
      <w:proofErr w:type="gramEnd"/>
      <w:r>
        <w:t>权限的做市机构应履行的做市义务。</w:t>
      </w:r>
    </w:p>
    <w:p w14:paraId="69967271" w14:textId="77777777" w:rsidR="00E2235A" w:rsidRDefault="00E2235A" w:rsidP="00E2235A">
      <w:r>
        <w:rPr>
          <w:rFonts w:hint="eastAsia"/>
        </w:rPr>
        <w:t>二、</w:t>
      </w:r>
      <w:r>
        <w:t xml:space="preserve"> 利率债专项做市商做市义务</w:t>
      </w:r>
    </w:p>
    <w:p w14:paraId="4BB15415" w14:textId="77777777" w:rsidR="00E2235A" w:rsidRDefault="00E2235A" w:rsidP="00E2235A">
      <w:r>
        <w:rPr>
          <w:rFonts w:hint="eastAsia"/>
        </w:rPr>
        <w:t>（一） </w:t>
      </w:r>
      <w:r>
        <w:t xml:space="preserve"> 应对不少于40只利率</w:t>
      </w:r>
      <w:proofErr w:type="gramStart"/>
      <w:r>
        <w:t>债提供</w:t>
      </w:r>
      <w:proofErr w:type="gramEnd"/>
      <w:r>
        <w:t>双边报价；</w:t>
      </w:r>
    </w:p>
    <w:p w14:paraId="6CF38D35" w14:textId="77777777" w:rsidR="00E2235A" w:rsidRDefault="00E2235A" w:rsidP="00E2235A">
      <w:r>
        <w:rPr>
          <w:rFonts w:hint="eastAsia"/>
        </w:rPr>
        <w:t>（二） </w:t>
      </w:r>
      <w:r>
        <w:t xml:space="preserve"> 应至少包括国债、政策性金融债和地方政府债3种做市券种中的2种；</w:t>
      </w:r>
    </w:p>
    <w:p w14:paraId="567D1374" w14:textId="77777777" w:rsidR="00E2235A" w:rsidRDefault="00E2235A" w:rsidP="00E2235A">
      <w:r>
        <w:rPr>
          <w:rFonts w:hint="eastAsia"/>
        </w:rPr>
        <w:t>（三） </w:t>
      </w:r>
      <w:r>
        <w:t xml:space="preserve"> 应对不少于10只国债报出双边报价，应对1年、2年、3年、5年、7年和10年6个关键期限中至少5个关键期限的新发国债进行做市，并且在每个关键期限最近新发的4只国债中至少选择1只进行做市；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hint="eastAsia"/>
        </w:rPr>
        <w:t>                                                                                            </w:t>
      </w:r>
    </w:p>
    <w:p w14:paraId="176023E2" w14:textId="77777777" w:rsidR="00E2235A" w:rsidRDefault="00E2235A" w:rsidP="00E2235A">
      <w:r>
        <w:rPr>
          <w:rFonts w:hint="eastAsia"/>
        </w:rPr>
        <w:t>（四） </w:t>
      </w:r>
      <w:r>
        <w:t xml:space="preserve"> 做市券种的期限应当至少包括0-1年、1-3年、3-5年、5-7年、7-10年，10年以上6个待偿期类型中的5个；</w:t>
      </w:r>
    </w:p>
    <w:p w14:paraId="5E4D474D" w14:textId="77777777" w:rsidR="00E2235A" w:rsidRDefault="00E2235A" w:rsidP="00E2235A">
      <w:r>
        <w:rPr>
          <w:rFonts w:hint="eastAsia"/>
        </w:rPr>
        <w:t>（五） </w:t>
      </w:r>
      <w:r>
        <w:t xml:space="preserve"> 原则上，有效报价价差不应大于30bp；</w:t>
      </w:r>
    </w:p>
    <w:p w14:paraId="55B549A3" w14:textId="77777777" w:rsidR="00E2235A" w:rsidRDefault="00E2235A" w:rsidP="00E2235A">
      <w:r>
        <w:rPr>
          <w:rFonts w:hint="eastAsia"/>
        </w:rPr>
        <w:t>（六） </w:t>
      </w:r>
      <w:r>
        <w:t xml:space="preserve"> 每日开盘后30分钟内对当日做市券种发出双边报价</w:t>
      </w:r>
      <w:proofErr w:type="gramStart"/>
      <w:r>
        <w:t>报价</w:t>
      </w:r>
      <w:proofErr w:type="gramEnd"/>
      <w:r>
        <w:t>，覆盖全天主要交易时段，持续时间不低于4小时，报价空白时间不能超过30分钟;</w:t>
      </w:r>
    </w:p>
    <w:p w14:paraId="26D6C4F0" w14:textId="77777777" w:rsidR="00E2235A" w:rsidRDefault="00E2235A" w:rsidP="00E2235A">
      <w:r>
        <w:rPr>
          <w:rFonts w:hint="eastAsia"/>
        </w:rPr>
        <w:t>（七） </w:t>
      </w:r>
      <w:r>
        <w:t xml:space="preserve"> 请求回复报价应当在合理价格范围内及时回复;</w:t>
      </w:r>
    </w:p>
    <w:p w14:paraId="184DF30C" w14:textId="77777777" w:rsidR="00E2235A" w:rsidRDefault="00E2235A" w:rsidP="00E2235A">
      <w:r>
        <w:rPr>
          <w:rFonts w:hint="eastAsia"/>
        </w:rPr>
        <w:t>（八） </w:t>
      </w:r>
      <w:r>
        <w:t xml:space="preserve"> 做市券种单笔最小报价数量为面值1000万元人民币。</w:t>
      </w:r>
    </w:p>
    <w:p w14:paraId="0171CE42" w14:textId="77777777" w:rsidR="00E2235A" w:rsidRDefault="00E2235A" w:rsidP="00E2235A">
      <w:r>
        <w:rPr>
          <w:rFonts w:hint="eastAsia"/>
        </w:rPr>
        <w:t>三、</w:t>
      </w:r>
      <w:r>
        <w:t xml:space="preserve"> 信用债专项做市商做市义务</w:t>
      </w:r>
    </w:p>
    <w:p w14:paraId="0602649D" w14:textId="77777777" w:rsidR="00E2235A" w:rsidRDefault="00E2235A" w:rsidP="00E2235A">
      <w:r>
        <w:rPr>
          <w:rFonts w:hint="eastAsia"/>
        </w:rPr>
        <w:t>（一） </w:t>
      </w:r>
      <w:r>
        <w:t xml:space="preserve"> 应对不少于30只信用</w:t>
      </w:r>
      <w:proofErr w:type="gramStart"/>
      <w:r>
        <w:t>债提供</w:t>
      </w:r>
      <w:proofErr w:type="gramEnd"/>
      <w:r>
        <w:t>双边报价；</w:t>
      </w:r>
    </w:p>
    <w:p w14:paraId="24DA9C13" w14:textId="77777777" w:rsidR="00E2235A" w:rsidRDefault="00E2235A" w:rsidP="00E2235A">
      <w:r>
        <w:rPr>
          <w:rFonts w:hint="eastAsia"/>
        </w:rPr>
        <w:t>（二） </w:t>
      </w:r>
      <w:r>
        <w:t xml:space="preserve"> 应至少包括政府支持机构债、公司信用债、同业存单，金融债（不含政策性金融债）、资产支持证券和其他债券6种做市券种中的4种；</w:t>
      </w:r>
    </w:p>
    <w:p w14:paraId="71A25D59" w14:textId="77777777" w:rsidR="00E2235A" w:rsidRDefault="00E2235A" w:rsidP="00E2235A">
      <w:r>
        <w:rPr>
          <w:rFonts w:hint="eastAsia"/>
        </w:rPr>
        <w:t>（三） </w:t>
      </w:r>
      <w:r>
        <w:t xml:space="preserve"> 原则上，高评级信用</w:t>
      </w:r>
      <w:proofErr w:type="gramStart"/>
      <w:r>
        <w:t>债有效</w:t>
      </w:r>
      <w:proofErr w:type="gramEnd"/>
      <w:r>
        <w:t>报价价差不应大于50bp，鼓励对低评级信用债报价；</w:t>
      </w:r>
    </w:p>
    <w:p w14:paraId="7CE41514" w14:textId="77777777" w:rsidR="00E2235A" w:rsidRDefault="00E2235A" w:rsidP="00E2235A">
      <w:r>
        <w:rPr>
          <w:rFonts w:hint="eastAsia"/>
        </w:rPr>
        <w:t>（四） </w:t>
      </w:r>
      <w:r>
        <w:t xml:space="preserve"> 每日开盘后30分钟内对当日做市券种报出双边报价，覆盖全天主要交易时段，持续时间不低于4小时，报价空白时间不能超过30分钟；</w:t>
      </w:r>
    </w:p>
    <w:p w14:paraId="55099E85" w14:textId="0C63AD35" w:rsidR="00E2235A" w:rsidRDefault="00E2235A" w:rsidP="00E2235A">
      <w:pPr>
        <w:rPr>
          <w:rFonts w:hint="eastAsia"/>
        </w:rPr>
      </w:pPr>
      <w:commentRangeStart w:id="1"/>
      <w:r>
        <w:rPr>
          <w:rFonts w:hint="eastAsia"/>
        </w:rPr>
        <w:t>（五） </w:t>
      </w:r>
      <w:r>
        <w:t xml:space="preserve"> 报价价差应当在市场合理范围内；</w:t>
      </w:r>
      <w:commentRangeEnd w:id="1"/>
      <w:r w:rsidR="00BE6A2B">
        <w:rPr>
          <w:rStyle w:val="a7"/>
        </w:rPr>
        <w:commentReference w:id="1"/>
      </w:r>
    </w:p>
    <w:p w14:paraId="6D1330B3" w14:textId="77777777" w:rsidR="00E2235A" w:rsidRDefault="00E2235A" w:rsidP="00E2235A">
      <w:r>
        <w:rPr>
          <w:rFonts w:hint="eastAsia"/>
        </w:rPr>
        <w:t>（六） </w:t>
      </w:r>
      <w:r>
        <w:t xml:space="preserve"> 债券主承销商应积极通</w:t>
      </w:r>
      <w:commentRangeStart w:id="2"/>
      <w:r>
        <w:t>过做市报价、请求报价、指示性报价、匿名拍卖、匿名询价等各类交易机制为所承销债券做市，自觉履行提供市场流动性的职责；</w:t>
      </w:r>
      <w:commentRangeEnd w:id="2"/>
      <w:r w:rsidR="00BE6A2B">
        <w:rPr>
          <w:rStyle w:val="a7"/>
        </w:rPr>
        <w:commentReference w:id="2"/>
      </w:r>
    </w:p>
    <w:p w14:paraId="144041CF" w14:textId="77777777" w:rsidR="00E2235A" w:rsidRDefault="00E2235A" w:rsidP="00E2235A">
      <w:r>
        <w:rPr>
          <w:rFonts w:hint="eastAsia"/>
        </w:rPr>
        <w:t>（七） </w:t>
      </w:r>
      <w:r>
        <w:t xml:space="preserve"> </w:t>
      </w:r>
      <w:commentRangeStart w:id="3"/>
      <w:r>
        <w:t>请求回复报价应当在合理价格范围内及时回复；</w:t>
      </w:r>
      <w:commentRangeEnd w:id="3"/>
      <w:r w:rsidR="00F10E92">
        <w:rPr>
          <w:rStyle w:val="a7"/>
        </w:rPr>
        <w:commentReference w:id="3"/>
      </w:r>
    </w:p>
    <w:p w14:paraId="00296291" w14:textId="77777777" w:rsidR="00E2235A" w:rsidRDefault="00E2235A" w:rsidP="00E2235A">
      <w:r>
        <w:rPr>
          <w:rFonts w:hint="eastAsia"/>
        </w:rPr>
        <w:t>（八） </w:t>
      </w:r>
      <w:r>
        <w:t xml:space="preserve"> 做市券种单笔最小报价数量为面值1000万元人民币。</w:t>
      </w:r>
    </w:p>
    <w:p w14:paraId="4EB70946" w14:textId="77777777" w:rsidR="00E2235A" w:rsidRDefault="00E2235A" w:rsidP="00E2235A">
      <w:r>
        <w:rPr>
          <w:rFonts w:hint="eastAsia"/>
        </w:rPr>
        <w:t>四、</w:t>
      </w:r>
      <w:r>
        <w:t xml:space="preserve"> 公司信用债专项做市商做市义务</w:t>
      </w:r>
    </w:p>
    <w:p w14:paraId="5EEBAFE6" w14:textId="77777777" w:rsidR="00E2235A" w:rsidRDefault="00E2235A" w:rsidP="00E2235A">
      <w:r>
        <w:rPr>
          <w:rFonts w:hint="eastAsia"/>
        </w:rPr>
        <w:t>（一） </w:t>
      </w:r>
      <w:r>
        <w:t xml:space="preserve"> 应对不少于30只公司信用债（包括非金融企业债务融资工具、企业债等）提供双边报价；</w:t>
      </w:r>
    </w:p>
    <w:p w14:paraId="12C8013F" w14:textId="77777777" w:rsidR="00E2235A" w:rsidRDefault="00E2235A" w:rsidP="00E2235A">
      <w:r>
        <w:rPr>
          <w:rFonts w:hint="eastAsia"/>
        </w:rPr>
        <w:t>（二） </w:t>
      </w:r>
      <w:r>
        <w:t xml:space="preserve"> 应至少包括10个发行人；</w:t>
      </w:r>
    </w:p>
    <w:p w14:paraId="1DE47693" w14:textId="77777777" w:rsidR="00E2235A" w:rsidRDefault="00E2235A" w:rsidP="00E2235A">
      <w:r>
        <w:rPr>
          <w:rFonts w:hint="eastAsia"/>
        </w:rPr>
        <w:t>（三） </w:t>
      </w:r>
      <w:r>
        <w:t xml:space="preserve"> 原则上，高评级公司信用</w:t>
      </w:r>
      <w:proofErr w:type="gramStart"/>
      <w:r>
        <w:t>债有效</w:t>
      </w:r>
      <w:proofErr w:type="gramEnd"/>
      <w:r>
        <w:t>报价价差不应大于50bp，鼓励对低评级公司信用债报价；</w:t>
      </w:r>
    </w:p>
    <w:p w14:paraId="60A5B114" w14:textId="77777777" w:rsidR="00E2235A" w:rsidRDefault="00E2235A" w:rsidP="00E2235A">
      <w:r>
        <w:rPr>
          <w:rFonts w:hint="eastAsia"/>
        </w:rPr>
        <w:t>（四） </w:t>
      </w:r>
      <w:r>
        <w:t xml:space="preserve"> 每日开盘后30分钟内对当日做市券种报出双变报价，覆盖全天主要交易时段，持续时间不低于4小时，报价空白时间不能超过30分钟；</w:t>
      </w:r>
    </w:p>
    <w:p w14:paraId="4F8737A3" w14:textId="77777777" w:rsidR="00E2235A" w:rsidRDefault="00E2235A" w:rsidP="00E2235A">
      <w:r>
        <w:rPr>
          <w:rFonts w:hint="eastAsia"/>
        </w:rPr>
        <w:t>（五） </w:t>
      </w:r>
      <w:r>
        <w:t xml:space="preserve"> 报价价差应当在市场合理范围内；</w:t>
      </w:r>
    </w:p>
    <w:p w14:paraId="116E4D39" w14:textId="77777777" w:rsidR="00E2235A" w:rsidRDefault="00E2235A" w:rsidP="00E2235A">
      <w:r>
        <w:rPr>
          <w:rFonts w:hint="eastAsia"/>
        </w:rPr>
        <w:t>（六） </w:t>
      </w:r>
      <w:r>
        <w:t xml:space="preserve"> 债券主承销商应积极通过做市报价、请求报价、指示性报价、匿名拍卖、匿名询价</w:t>
      </w:r>
      <w:r>
        <w:lastRenderedPageBreak/>
        <w:t>等各类交易机制为所承销债券做市，自觉履行提供市场流动性的职责;</w:t>
      </w:r>
    </w:p>
    <w:p w14:paraId="4F95317D" w14:textId="77777777" w:rsidR="00E2235A" w:rsidRDefault="00E2235A" w:rsidP="00E2235A">
      <w:r>
        <w:rPr>
          <w:rFonts w:hint="eastAsia"/>
        </w:rPr>
        <w:t>（七） </w:t>
      </w:r>
      <w:r>
        <w:t xml:space="preserve"> 请求回复报价应当在合理价格范围内及时回复；</w:t>
      </w:r>
    </w:p>
    <w:p w14:paraId="29986194" w14:textId="77777777" w:rsidR="00E2235A" w:rsidRDefault="00E2235A" w:rsidP="00E2235A">
      <w:r>
        <w:rPr>
          <w:rFonts w:hint="eastAsia"/>
        </w:rPr>
        <w:t>（八） </w:t>
      </w:r>
      <w:r>
        <w:t xml:space="preserve"> 做市券种单笔最小报价数量为面值1000万元人民币。</w:t>
      </w:r>
    </w:p>
    <w:p w14:paraId="55E42416" w14:textId="77777777" w:rsidR="00F02FA3" w:rsidRDefault="00E2235A" w:rsidP="00E2235A">
      <w:r>
        <w:rPr>
          <w:rFonts w:hint="eastAsia"/>
        </w:rPr>
        <w:t> </w:t>
      </w:r>
    </w:p>
    <w:p w14:paraId="2C49381C" w14:textId="77777777" w:rsidR="005F5DEE" w:rsidRDefault="005F5DEE" w:rsidP="00E2235A"/>
    <w:p w14:paraId="0FFA5507" w14:textId="77777777" w:rsidR="005F5DEE" w:rsidRDefault="005F5DEE" w:rsidP="00E2235A">
      <w:commentRangeStart w:id="4"/>
      <w:r w:rsidRPr="005F5DEE">
        <w:rPr>
          <w:rFonts w:hint="eastAsia"/>
        </w:rPr>
        <w:t>以后要分，做市——综合、利率、信用、公司信用，分开监测了</w:t>
      </w:r>
      <w:r w:rsidR="004E7652">
        <w:rPr>
          <w:rFonts w:hint="eastAsia"/>
        </w:rPr>
        <w:t>，需要区分权限或者业务资格</w:t>
      </w:r>
      <w:commentRangeEnd w:id="4"/>
      <w:r w:rsidR="00F10E92">
        <w:rPr>
          <w:rStyle w:val="a7"/>
        </w:rPr>
        <w:commentReference w:id="4"/>
      </w:r>
    </w:p>
    <w:sectPr w:rsidR="005F5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 用户" w:date="2020-12-16T16:31:00Z" w:initials="W用">
    <w:p w14:paraId="7A325AD4" w14:textId="62A12502" w:rsidR="0008697C" w:rsidRDefault="0008697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  <w:r>
        <w:t>4</w:t>
      </w:r>
      <w:r>
        <w:rPr>
          <w:rFonts w:hint="eastAsia"/>
        </w:rPr>
        <w:t>套监控</w:t>
      </w:r>
    </w:p>
  </w:comment>
  <w:comment w:id="1" w:author="Windows 用户" w:date="2020-12-16T16:19:00Z" w:initials="W用">
    <w:p w14:paraId="689FC236" w14:textId="12B19199" w:rsidR="00BE6A2B" w:rsidRDefault="00BE6A2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场务功能设置</w:t>
      </w:r>
    </w:p>
  </w:comment>
  <w:comment w:id="2" w:author="Windows 用户" w:date="2020-12-16T16:20:00Z" w:initials="W用">
    <w:p w14:paraId="412B5494" w14:textId="7CF6DFC1" w:rsidR="00BE6A2B" w:rsidRDefault="00BE6A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这块内容怎么理解，监控还是只是做市报价还是有其他报价内容？</w:t>
      </w:r>
    </w:p>
  </w:comment>
  <w:comment w:id="3" w:author="Windows 用户" w:date="2020-12-16T16:23:00Z" w:initials="W用">
    <w:p w14:paraId="36946837" w14:textId="42D78282" w:rsidR="00F10E92" w:rsidRDefault="00F10E92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这个怎么控制合理范围，场务设置参数吗？</w:t>
      </w:r>
    </w:p>
  </w:comment>
  <w:comment w:id="4" w:author="Windows 用户" w:date="2020-12-16T16:23:00Z" w:initials="W用">
    <w:p w14:paraId="60B68F70" w14:textId="57DE8991" w:rsidR="00F10E92" w:rsidRDefault="00F10E9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  <w:proofErr w:type="gramStart"/>
      <w:r>
        <w:rPr>
          <w:rFonts w:hint="eastAsia"/>
        </w:rPr>
        <w:t>业务资管和</w:t>
      </w:r>
      <w:proofErr w:type="gramEnd"/>
      <w:r>
        <w:rPr>
          <w:rFonts w:hint="eastAsia"/>
        </w:rPr>
        <w:t>权限管理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325AD4" w15:done="0"/>
  <w15:commentEx w15:paraId="689FC236" w15:done="0"/>
  <w15:commentEx w15:paraId="412B5494" w15:done="0"/>
  <w15:commentEx w15:paraId="36946837" w15:done="0"/>
  <w15:commentEx w15:paraId="60B68F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4B4C8" w16cex:dateUtc="2020-12-16T08:31:00Z"/>
  <w16cex:commentExtensible w16cex:durableId="2384B1F9" w16cex:dateUtc="2020-12-16T08:19:00Z"/>
  <w16cex:commentExtensible w16cex:durableId="2384B236" w16cex:dateUtc="2020-12-16T08:20:00Z"/>
  <w16cex:commentExtensible w16cex:durableId="2384B2FB" w16cex:dateUtc="2020-12-16T08:23:00Z"/>
  <w16cex:commentExtensible w16cex:durableId="2384B31F" w16cex:dateUtc="2020-12-1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325AD4" w16cid:durableId="2384B4C8"/>
  <w16cid:commentId w16cid:paraId="689FC236" w16cid:durableId="2384B1F9"/>
  <w16cid:commentId w16cid:paraId="412B5494" w16cid:durableId="2384B236"/>
  <w16cid:commentId w16cid:paraId="36946837" w16cid:durableId="2384B2FB"/>
  <w16cid:commentId w16cid:paraId="60B68F70" w16cid:durableId="2384B3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7AB3E" w14:textId="77777777" w:rsidR="007C3484" w:rsidRDefault="007C3484" w:rsidP="00BE6A2B">
      <w:r>
        <w:separator/>
      </w:r>
    </w:p>
  </w:endnote>
  <w:endnote w:type="continuationSeparator" w:id="0">
    <w:p w14:paraId="289BD630" w14:textId="77777777" w:rsidR="007C3484" w:rsidRDefault="007C3484" w:rsidP="00BE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19BF6" w14:textId="77777777" w:rsidR="007C3484" w:rsidRDefault="007C3484" w:rsidP="00BE6A2B">
      <w:r>
        <w:separator/>
      </w:r>
    </w:p>
  </w:footnote>
  <w:footnote w:type="continuationSeparator" w:id="0">
    <w:p w14:paraId="5CE81869" w14:textId="77777777" w:rsidR="007C3484" w:rsidRDefault="007C3484" w:rsidP="00BE6A2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35A"/>
    <w:rsid w:val="0008697C"/>
    <w:rsid w:val="004E7652"/>
    <w:rsid w:val="005F5DEE"/>
    <w:rsid w:val="007C3484"/>
    <w:rsid w:val="00BE6A2B"/>
    <w:rsid w:val="00CD319A"/>
    <w:rsid w:val="00E2235A"/>
    <w:rsid w:val="00F02FA3"/>
    <w:rsid w:val="00F1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3C954"/>
  <w15:chartTrackingRefBased/>
  <w15:docId w15:val="{8D9F6698-ACC8-43D3-BE1C-401E60F9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A2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E6A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E6A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E6A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BE6A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6A2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E6A2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E6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GUJINGJIE</dc:creator>
  <cp:keywords/>
  <dc:description/>
  <cp:lastModifiedBy>Windows 用户</cp:lastModifiedBy>
  <cp:revision>2</cp:revision>
  <dcterms:created xsi:type="dcterms:W3CDTF">2020-12-16T08:39:00Z</dcterms:created>
  <dcterms:modified xsi:type="dcterms:W3CDTF">2020-12-16T08:39:00Z</dcterms:modified>
</cp:coreProperties>
</file>