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E0D" w:rsidRDefault="009C2667" w:rsidP="00515E0D">
      <w:pPr>
        <w:jc w:val="center"/>
        <w:rPr>
          <w:sz w:val="28"/>
          <w:szCs w:val="28"/>
        </w:rPr>
      </w:pPr>
      <w:r>
        <w:rPr>
          <w:rFonts w:hint="eastAsia"/>
          <w:sz w:val="28"/>
          <w:szCs w:val="28"/>
        </w:rPr>
        <w:t>多外围小项目推进与实施分享</w:t>
      </w:r>
    </w:p>
    <w:p w:rsidR="003A7F8E" w:rsidRDefault="003A7F8E" w:rsidP="00515E0D">
      <w:pPr>
        <w:jc w:val="center"/>
        <w:rPr>
          <w:sz w:val="28"/>
          <w:szCs w:val="28"/>
        </w:rPr>
      </w:pPr>
    </w:p>
    <w:p w:rsidR="00B80CA2" w:rsidRPr="000F2557" w:rsidRDefault="000F2557" w:rsidP="003A7F8E">
      <w:pPr>
        <w:ind w:firstLineChars="200" w:firstLine="420"/>
        <w:jc w:val="left"/>
      </w:pPr>
      <w:r w:rsidRPr="000F2557">
        <w:rPr>
          <w:rFonts w:hint="eastAsia"/>
        </w:rPr>
        <w:t>一季度主要参与了以下工作</w:t>
      </w:r>
      <w:r>
        <w:rPr>
          <w:rFonts w:hint="eastAsia"/>
        </w:rPr>
        <w:t>：</w:t>
      </w:r>
    </w:p>
    <w:p w:rsidR="002943FD" w:rsidRDefault="00A12495">
      <w:r>
        <w:t>2020.12.1-2021.1.20</w:t>
      </w:r>
      <w:r w:rsidR="00323842">
        <w:rPr>
          <w:rFonts w:hint="eastAsia"/>
        </w:rPr>
        <w:t xml:space="preserve">    149</w:t>
      </w:r>
      <w:r w:rsidR="00323842">
        <w:rPr>
          <w:rFonts w:hint="eastAsia"/>
        </w:rPr>
        <w:t>集成</w:t>
      </w:r>
    </w:p>
    <w:p w:rsidR="00BB0132" w:rsidRDefault="00B317BB" w:rsidP="00BB0132">
      <w:r>
        <w:t>2021.1</w:t>
      </w:r>
      <w:r w:rsidR="00A12495">
        <w:t>.25</w:t>
      </w:r>
      <w:r w:rsidR="00BB0132">
        <w:t>-2021.2.24</w:t>
      </w:r>
      <w:r w:rsidR="00323842">
        <w:rPr>
          <w:rFonts w:hint="eastAsia"/>
        </w:rPr>
        <w:t xml:space="preserve">    </w:t>
      </w:r>
      <w:r w:rsidR="00592331">
        <w:rPr>
          <w:rFonts w:hint="eastAsia"/>
        </w:rPr>
        <w:t>央行操作室</w:t>
      </w:r>
      <w:r w:rsidR="00592331">
        <w:rPr>
          <w:rFonts w:hint="eastAsia"/>
        </w:rPr>
        <w:t>&amp;</w:t>
      </w:r>
      <w:r w:rsidR="00592331">
        <w:rPr>
          <w:rFonts w:hint="eastAsia"/>
        </w:rPr>
        <w:t>买方机构优化</w:t>
      </w:r>
      <w:r w:rsidR="00592331">
        <w:rPr>
          <w:rFonts w:hint="eastAsia"/>
        </w:rPr>
        <w:t>&amp;</w:t>
      </w:r>
      <w:r w:rsidR="00592331">
        <w:rPr>
          <w:rFonts w:hint="eastAsia"/>
        </w:rPr>
        <w:t>债券活跃度</w:t>
      </w:r>
      <w:r w:rsidR="00592331">
        <w:rPr>
          <w:rFonts w:hint="eastAsia"/>
        </w:rPr>
        <w:t>&amp;MKTX</w:t>
      </w:r>
    </w:p>
    <w:p w:rsidR="00523D98" w:rsidRDefault="00523D98" w:rsidP="00523D98"/>
    <w:p w:rsidR="00B80CA2" w:rsidRPr="00523D98" w:rsidRDefault="00B80CA2" w:rsidP="00523D98"/>
    <w:p w:rsidR="004D139C" w:rsidRDefault="0068071B" w:rsidP="00851996">
      <w:pPr>
        <w:ind w:firstLineChars="200" w:firstLine="420"/>
      </w:pPr>
      <w:r>
        <w:rPr>
          <w:rFonts w:hint="eastAsia"/>
        </w:rPr>
        <w:t>央行操作室</w:t>
      </w:r>
      <w:r>
        <w:rPr>
          <w:rFonts w:hint="eastAsia"/>
        </w:rPr>
        <w:t>&amp;</w:t>
      </w:r>
      <w:r>
        <w:rPr>
          <w:rFonts w:hint="eastAsia"/>
        </w:rPr>
        <w:t>买方机构优化</w:t>
      </w:r>
      <w:r>
        <w:rPr>
          <w:rFonts w:hint="eastAsia"/>
        </w:rPr>
        <w:t>&amp;</w:t>
      </w:r>
      <w:r>
        <w:rPr>
          <w:rFonts w:hint="eastAsia"/>
        </w:rPr>
        <w:t>债券活跃度</w:t>
      </w:r>
      <w:r>
        <w:rPr>
          <w:rFonts w:hint="eastAsia"/>
        </w:rPr>
        <w:t>&amp;MKTX</w:t>
      </w:r>
      <w:r>
        <w:rPr>
          <w:rFonts w:hint="eastAsia"/>
        </w:rPr>
        <w:t>，小项目主要实现四部分内容，</w:t>
      </w:r>
      <w:r w:rsidR="00D70DA3">
        <w:rPr>
          <w:rFonts w:hint="eastAsia"/>
        </w:rPr>
        <w:t>分别与</w:t>
      </w:r>
      <w:r w:rsidR="00D70DA3">
        <w:rPr>
          <w:rFonts w:hint="eastAsia"/>
        </w:rPr>
        <w:t>4</w:t>
      </w:r>
      <w:r w:rsidR="00D70DA3">
        <w:rPr>
          <w:rFonts w:hint="eastAsia"/>
        </w:rPr>
        <w:t>个外围进行对接合作，最初确定在</w:t>
      </w:r>
      <w:r w:rsidR="00D70DA3">
        <w:rPr>
          <w:rFonts w:hint="eastAsia"/>
        </w:rPr>
        <w:t>UAT3</w:t>
      </w:r>
      <w:r w:rsidR="00D70DA3">
        <w:rPr>
          <w:rFonts w:hint="eastAsia"/>
        </w:rPr>
        <w:t>与外围联调</w:t>
      </w:r>
      <w:r w:rsidR="00CF748F">
        <w:rPr>
          <w:rFonts w:hint="eastAsia"/>
        </w:rPr>
        <w:t>。</w:t>
      </w:r>
      <w:r w:rsidR="00D70DA3">
        <w:rPr>
          <w:rFonts w:hint="eastAsia"/>
        </w:rPr>
        <w:t>期间因</w:t>
      </w:r>
      <w:r w:rsidR="00D70DA3">
        <w:rPr>
          <w:rFonts w:hint="eastAsia"/>
        </w:rPr>
        <w:t>UAT3</w:t>
      </w:r>
      <w:r w:rsidR="00D70DA3">
        <w:rPr>
          <w:rFonts w:hint="eastAsia"/>
        </w:rPr>
        <w:t>铲平生产测试延长节假日，小项目迁移到</w:t>
      </w:r>
      <w:r w:rsidR="00D70DA3">
        <w:rPr>
          <w:rFonts w:hint="eastAsia"/>
        </w:rPr>
        <w:t>UAT1</w:t>
      </w:r>
      <w:r w:rsidR="00CF748F">
        <w:rPr>
          <w:rFonts w:hint="eastAsia"/>
        </w:rPr>
        <w:t>（</w:t>
      </w:r>
      <w:r w:rsidR="00CF748F">
        <w:rPr>
          <w:rFonts w:hint="eastAsia"/>
        </w:rPr>
        <w:t>2.5</w:t>
      </w:r>
      <w:r w:rsidR="00CF748F">
        <w:rPr>
          <w:rFonts w:hint="eastAsia"/>
        </w:rPr>
        <w:t>号）</w:t>
      </w:r>
      <w:r w:rsidR="00D70DA3">
        <w:rPr>
          <w:rFonts w:hint="eastAsia"/>
        </w:rPr>
        <w:t>，后因</w:t>
      </w:r>
      <w:r w:rsidR="00D70DA3">
        <w:rPr>
          <w:rFonts w:hint="eastAsia"/>
        </w:rPr>
        <w:t>UAT1</w:t>
      </w:r>
      <w:r w:rsidR="00D70DA3">
        <w:rPr>
          <w:rFonts w:hint="eastAsia"/>
        </w:rPr>
        <w:t>进行</w:t>
      </w:r>
      <w:r w:rsidR="00D70DA3">
        <w:rPr>
          <w:rFonts w:hint="eastAsia"/>
        </w:rPr>
        <w:t>150</w:t>
      </w:r>
      <w:r w:rsidR="00D70DA3">
        <w:rPr>
          <w:rFonts w:hint="eastAsia"/>
        </w:rPr>
        <w:t>性能测试，回到</w:t>
      </w:r>
      <w:r w:rsidR="00D70DA3">
        <w:rPr>
          <w:rFonts w:hint="eastAsia"/>
        </w:rPr>
        <w:t>UAT3</w:t>
      </w:r>
      <w:r w:rsidR="00864D5E">
        <w:rPr>
          <w:rFonts w:hint="eastAsia"/>
        </w:rPr>
        <w:t>（</w:t>
      </w:r>
      <w:r w:rsidR="00864D5E">
        <w:rPr>
          <w:rFonts w:hint="eastAsia"/>
        </w:rPr>
        <w:t>2.18</w:t>
      </w:r>
      <w:r w:rsidR="00864D5E">
        <w:rPr>
          <w:rFonts w:hint="eastAsia"/>
        </w:rPr>
        <w:t>号）</w:t>
      </w:r>
      <w:r w:rsidR="00D70DA3">
        <w:rPr>
          <w:rFonts w:hint="eastAsia"/>
        </w:rPr>
        <w:t>。小项目经历了三次微集成。</w:t>
      </w:r>
    </w:p>
    <w:p w:rsidR="00B80CA2" w:rsidRPr="0068071B" w:rsidRDefault="00B80CA2" w:rsidP="00851996">
      <w:pPr>
        <w:ind w:firstLineChars="200" w:firstLine="420"/>
      </w:pPr>
    </w:p>
    <w:p w:rsidR="004E7066" w:rsidRDefault="004E7066"/>
    <w:p w:rsidR="00F8427E" w:rsidRDefault="00F8427E" w:rsidP="00587D6E">
      <w:pPr>
        <w:pStyle w:val="a5"/>
        <w:numPr>
          <w:ilvl w:val="0"/>
          <w:numId w:val="3"/>
        </w:numPr>
        <w:ind w:firstLineChars="0"/>
      </w:pPr>
      <w:r>
        <w:rPr>
          <w:rFonts w:hint="eastAsia"/>
        </w:rPr>
        <w:t>针对项目主要功能点</w:t>
      </w:r>
      <w:r w:rsidR="00D713F1">
        <w:rPr>
          <w:rFonts w:hint="eastAsia"/>
        </w:rPr>
        <w:t>识别相关方，</w:t>
      </w:r>
      <w:proofErr w:type="gramStart"/>
      <w:r w:rsidR="00D713F1">
        <w:rPr>
          <w:rFonts w:hint="eastAsia"/>
        </w:rPr>
        <w:t>画</w:t>
      </w:r>
      <w:r>
        <w:rPr>
          <w:rFonts w:hint="eastAsia"/>
        </w:rPr>
        <w:t>项目</w:t>
      </w:r>
      <w:proofErr w:type="gramEnd"/>
      <w:r>
        <w:rPr>
          <w:rFonts w:hint="eastAsia"/>
        </w:rPr>
        <w:t>路径图，进行人员任务分配</w:t>
      </w:r>
    </w:p>
    <w:p w:rsidR="00EC594C" w:rsidRDefault="00EC594C" w:rsidP="009F4EB2"/>
    <w:tbl>
      <w:tblPr>
        <w:tblStyle w:val="a6"/>
        <w:tblW w:w="0" w:type="auto"/>
        <w:tblInd w:w="360" w:type="dxa"/>
        <w:tblLook w:val="04A0" w:firstRow="1" w:lastRow="0" w:firstColumn="1" w:lastColumn="0" w:noHBand="0" w:noVBand="1"/>
      </w:tblPr>
      <w:tblGrid>
        <w:gridCol w:w="1308"/>
        <w:gridCol w:w="1984"/>
        <w:gridCol w:w="2835"/>
        <w:gridCol w:w="1635"/>
      </w:tblGrid>
      <w:tr w:rsidR="00BB328C" w:rsidTr="00B80CA2">
        <w:tc>
          <w:tcPr>
            <w:tcW w:w="1308" w:type="dxa"/>
          </w:tcPr>
          <w:p w:rsidR="00BB328C" w:rsidRDefault="00BB328C" w:rsidP="007D5A06">
            <w:pPr>
              <w:pStyle w:val="a5"/>
              <w:ind w:firstLineChars="0" w:firstLine="0"/>
            </w:pPr>
          </w:p>
        </w:tc>
        <w:tc>
          <w:tcPr>
            <w:tcW w:w="1984" w:type="dxa"/>
          </w:tcPr>
          <w:p w:rsidR="00BB328C" w:rsidRDefault="00BB328C" w:rsidP="007D5A06">
            <w:pPr>
              <w:pStyle w:val="a5"/>
              <w:ind w:firstLineChars="0" w:firstLine="0"/>
            </w:pPr>
            <w:r>
              <w:rPr>
                <w:rFonts w:hint="eastAsia"/>
              </w:rPr>
              <w:t>相关方</w:t>
            </w:r>
          </w:p>
        </w:tc>
        <w:tc>
          <w:tcPr>
            <w:tcW w:w="2835" w:type="dxa"/>
          </w:tcPr>
          <w:p w:rsidR="00BB328C" w:rsidRDefault="00BB328C" w:rsidP="007D5A06">
            <w:pPr>
              <w:pStyle w:val="a5"/>
              <w:ind w:firstLineChars="0" w:firstLine="0"/>
            </w:pPr>
            <w:r>
              <w:rPr>
                <w:rFonts w:hint="eastAsia"/>
              </w:rPr>
              <w:t>主要功能</w:t>
            </w:r>
          </w:p>
        </w:tc>
        <w:tc>
          <w:tcPr>
            <w:tcW w:w="1635" w:type="dxa"/>
          </w:tcPr>
          <w:p w:rsidR="00BB328C" w:rsidRDefault="00564F46" w:rsidP="007D5A06">
            <w:pPr>
              <w:pStyle w:val="a5"/>
              <w:ind w:firstLineChars="0" w:firstLine="0"/>
            </w:pPr>
            <w:r>
              <w:rPr>
                <w:rFonts w:hint="eastAsia"/>
              </w:rPr>
              <w:t>内部</w:t>
            </w:r>
            <w:r w:rsidR="00BB328C">
              <w:rPr>
                <w:rFonts w:hint="eastAsia"/>
              </w:rPr>
              <w:t>人员技能要求</w:t>
            </w:r>
          </w:p>
        </w:tc>
      </w:tr>
      <w:tr w:rsidR="00BB328C" w:rsidTr="00B80CA2">
        <w:tc>
          <w:tcPr>
            <w:tcW w:w="1308" w:type="dxa"/>
            <w:vMerge w:val="restart"/>
          </w:tcPr>
          <w:p w:rsidR="00BB328C" w:rsidRDefault="00BB328C" w:rsidP="007D5A06">
            <w:pPr>
              <w:pStyle w:val="a5"/>
              <w:ind w:firstLineChars="0" w:firstLine="0"/>
            </w:pPr>
            <w:r>
              <w:rPr>
                <w:rFonts w:hint="eastAsia"/>
              </w:rPr>
              <w:t>买方机构优化</w:t>
            </w:r>
          </w:p>
        </w:tc>
        <w:tc>
          <w:tcPr>
            <w:tcW w:w="1984" w:type="dxa"/>
            <w:vMerge w:val="restart"/>
          </w:tcPr>
          <w:p w:rsidR="00BB328C" w:rsidRDefault="00BB328C" w:rsidP="007D5A06">
            <w:pPr>
              <w:pStyle w:val="a5"/>
              <w:ind w:firstLineChars="0" w:firstLine="0"/>
            </w:pPr>
            <w:r>
              <w:rPr>
                <w:rFonts w:hint="eastAsia"/>
              </w:rPr>
              <w:t>用户体系改造小项目（一筹）</w:t>
            </w:r>
          </w:p>
        </w:tc>
        <w:tc>
          <w:tcPr>
            <w:tcW w:w="2835" w:type="dxa"/>
          </w:tcPr>
          <w:p w:rsidR="00BB328C" w:rsidRDefault="00BB328C" w:rsidP="007D5A06">
            <w:pPr>
              <w:pStyle w:val="a5"/>
              <w:ind w:firstLineChars="0" w:firstLine="0"/>
            </w:pPr>
            <w:r>
              <w:rPr>
                <w:rFonts w:hint="eastAsia"/>
              </w:rPr>
              <w:t>需求框定投资经理的最大权限集合</w:t>
            </w:r>
          </w:p>
        </w:tc>
        <w:tc>
          <w:tcPr>
            <w:tcW w:w="1635" w:type="dxa"/>
          </w:tcPr>
          <w:p w:rsidR="00BB328C" w:rsidRDefault="00BB328C" w:rsidP="007D5A06">
            <w:pPr>
              <w:pStyle w:val="a5"/>
              <w:ind w:firstLineChars="0" w:firstLine="0"/>
            </w:pPr>
            <w:r>
              <w:rPr>
                <w:rFonts w:hint="eastAsia"/>
              </w:rPr>
              <w:t>需求</w:t>
            </w:r>
          </w:p>
        </w:tc>
      </w:tr>
      <w:tr w:rsidR="00BB328C" w:rsidTr="00B80CA2">
        <w:tc>
          <w:tcPr>
            <w:tcW w:w="1308" w:type="dxa"/>
            <w:vMerge/>
          </w:tcPr>
          <w:p w:rsidR="00BB328C" w:rsidRDefault="00BB328C" w:rsidP="007D5A06">
            <w:pPr>
              <w:pStyle w:val="a5"/>
              <w:ind w:firstLineChars="0" w:firstLine="0"/>
            </w:pPr>
          </w:p>
        </w:tc>
        <w:tc>
          <w:tcPr>
            <w:tcW w:w="1984" w:type="dxa"/>
            <w:vMerge/>
          </w:tcPr>
          <w:p w:rsidR="00BB328C" w:rsidRDefault="00BB328C" w:rsidP="007D5A06">
            <w:pPr>
              <w:pStyle w:val="a5"/>
              <w:ind w:firstLineChars="0" w:firstLine="0"/>
            </w:pPr>
          </w:p>
        </w:tc>
        <w:tc>
          <w:tcPr>
            <w:tcW w:w="2835" w:type="dxa"/>
          </w:tcPr>
          <w:p w:rsidR="00BB328C" w:rsidRDefault="00BB328C" w:rsidP="007D5A06">
            <w:pPr>
              <w:pStyle w:val="a5"/>
              <w:ind w:firstLineChars="0" w:firstLine="0"/>
            </w:pPr>
            <w:r>
              <w:rPr>
                <w:rFonts w:hint="eastAsia"/>
              </w:rPr>
              <w:t>根据用户体系改造项目提供的交易账户列表对投资经理展示公有行情</w:t>
            </w:r>
          </w:p>
        </w:tc>
        <w:tc>
          <w:tcPr>
            <w:tcW w:w="1635" w:type="dxa"/>
          </w:tcPr>
          <w:p w:rsidR="00BB328C" w:rsidRPr="00BB328C" w:rsidRDefault="00BB328C" w:rsidP="007D5A06">
            <w:pPr>
              <w:pStyle w:val="a5"/>
              <w:ind w:firstLineChars="0" w:firstLine="0"/>
            </w:pPr>
            <w:r>
              <w:rPr>
                <w:rFonts w:hint="eastAsia"/>
              </w:rPr>
              <w:t>前端</w:t>
            </w:r>
          </w:p>
        </w:tc>
      </w:tr>
      <w:tr w:rsidR="00C765BA" w:rsidTr="00B80CA2">
        <w:tc>
          <w:tcPr>
            <w:tcW w:w="1308" w:type="dxa"/>
            <w:vMerge w:val="restart"/>
          </w:tcPr>
          <w:p w:rsidR="00C765BA" w:rsidRPr="00BB328C" w:rsidRDefault="00C765BA" w:rsidP="007D5A06">
            <w:pPr>
              <w:pStyle w:val="a5"/>
              <w:ind w:firstLineChars="0" w:firstLine="0"/>
            </w:pPr>
            <w:r>
              <w:rPr>
                <w:rFonts w:hint="eastAsia"/>
              </w:rPr>
              <w:t>债券活跃度</w:t>
            </w:r>
          </w:p>
        </w:tc>
        <w:tc>
          <w:tcPr>
            <w:tcW w:w="1984" w:type="dxa"/>
          </w:tcPr>
          <w:p w:rsidR="00C765BA" w:rsidRDefault="00C765BA" w:rsidP="007D5A06">
            <w:pPr>
              <w:pStyle w:val="a5"/>
              <w:ind w:firstLineChars="0" w:firstLine="0"/>
            </w:pPr>
            <w:r>
              <w:rPr>
                <w:rFonts w:hint="eastAsia"/>
              </w:rPr>
              <w:t>债券活跃度</w:t>
            </w:r>
            <w:proofErr w:type="spellStart"/>
            <w:r>
              <w:rPr>
                <w:rFonts w:hint="eastAsia"/>
              </w:rPr>
              <w:t>dsp</w:t>
            </w:r>
            <w:proofErr w:type="spellEnd"/>
            <w:r w:rsidR="00EC594C">
              <w:rPr>
                <w:rFonts w:hint="eastAsia"/>
              </w:rPr>
              <w:t>（朱观政）</w:t>
            </w:r>
            <w:r>
              <w:rPr>
                <w:rFonts w:hint="eastAsia"/>
              </w:rPr>
              <w:t>、数仓（胡伟帅）</w:t>
            </w:r>
          </w:p>
        </w:tc>
        <w:tc>
          <w:tcPr>
            <w:tcW w:w="2835" w:type="dxa"/>
          </w:tcPr>
          <w:p w:rsidR="00C765BA" w:rsidRDefault="00C765BA" w:rsidP="007D5A06">
            <w:pPr>
              <w:pStyle w:val="a5"/>
              <w:ind w:firstLineChars="0" w:firstLine="0"/>
            </w:pPr>
            <w:r>
              <w:rPr>
                <w:rFonts w:hint="eastAsia"/>
              </w:rPr>
              <w:t>债券活跃</w:t>
            </w:r>
            <w:proofErr w:type="gramStart"/>
            <w:r>
              <w:rPr>
                <w:rFonts w:hint="eastAsia"/>
              </w:rPr>
              <w:t>度相关</w:t>
            </w:r>
            <w:proofErr w:type="gramEnd"/>
            <w:r>
              <w:rPr>
                <w:rFonts w:hint="eastAsia"/>
              </w:rPr>
              <w:t>功能</w:t>
            </w:r>
          </w:p>
        </w:tc>
        <w:tc>
          <w:tcPr>
            <w:tcW w:w="1635" w:type="dxa"/>
          </w:tcPr>
          <w:p w:rsidR="00C765BA" w:rsidRDefault="00C765BA" w:rsidP="007D5A06">
            <w:pPr>
              <w:pStyle w:val="a5"/>
              <w:ind w:firstLineChars="0" w:firstLine="0"/>
            </w:pPr>
            <w:r>
              <w:rPr>
                <w:rFonts w:hint="eastAsia"/>
              </w:rPr>
              <w:t>基础数据、前端</w:t>
            </w:r>
          </w:p>
        </w:tc>
      </w:tr>
      <w:tr w:rsidR="00C765BA" w:rsidTr="00B80CA2">
        <w:tc>
          <w:tcPr>
            <w:tcW w:w="1308" w:type="dxa"/>
            <w:vMerge/>
          </w:tcPr>
          <w:p w:rsidR="00C765BA" w:rsidRDefault="00C765BA" w:rsidP="007D5A06">
            <w:pPr>
              <w:pStyle w:val="a5"/>
              <w:ind w:firstLineChars="0" w:firstLine="0"/>
            </w:pPr>
          </w:p>
        </w:tc>
        <w:tc>
          <w:tcPr>
            <w:tcW w:w="1984" w:type="dxa"/>
          </w:tcPr>
          <w:p w:rsidR="00C765BA" w:rsidRDefault="00C765BA" w:rsidP="007D5A06">
            <w:pPr>
              <w:pStyle w:val="a5"/>
              <w:ind w:firstLineChars="0" w:firstLine="0"/>
            </w:pPr>
            <w:proofErr w:type="spellStart"/>
            <w:r>
              <w:t>I</w:t>
            </w:r>
            <w:r>
              <w:rPr>
                <w:rFonts w:hint="eastAsia"/>
              </w:rPr>
              <w:t>data</w:t>
            </w:r>
            <w:proofErr w:type="spellEnd"/>
            <w:r>
              <w:rPr>
                <w:rFonts w:hint="eastAsia"/>
              </w:rPr>
              <w:t>（苟富）</w:t>
            </w:r>
          </w:p>
        </w:tc>
        <w:tc>
          <w:tcPr>
            <w:tcW w:w="2835" w:type="dxa"/>
          </w:tcPr>
          <w:p w:rsidR="00C765BA" w:rsidRDefault="00C765BA" w:rsidP="007D5A06">
            <w:pPr>
              <w:pStyle w:val="a5"/>
              <w:ind w:firstLineChars="0" w:firstLine="0"/>
            </w:pPr>
            <w:r>
              <w:rPr>
                <w:rFonts w:hint="eastAsia"/>
              </w:rPr>
              <w:t>调起</w:t>
            </w:r>
            <w:proofErr w:type="spellStart"/>
            <w:r>
              <w:rPr>
                <w:rFonts w:hint="eastAsia"/>
              </w:rPr>
              <w:t>idata</w:t>
            </w:r>
            <w:proofErr w:type="spellEnd"/>
          </w:p>
        </w:tc>
        <w:tc>
          <w:tcPr>
            <w:tcW w:w="1635" w:type="dxa"/>
          </w:tcPr>
          <w:p w:rsidR="00C765BA" w:rsidRDefault="00C765BA" w:rsidP="007D5A06">
            <w:pPr>
              <w:pStyle w:val="a5"/>
              <w:ind w:firstLineChars="0" w:firstLine="0"/>
            </w:pPr>
            <w:r>
              <w:rPr>
                <w:rFonts w:hint="eastAsia"/>
              </w:rPr>
              <w:t>UUAS</w:t>
            </w:r>
            <w:r>
              <w:rPr>
                <w:rFonts w:hint="eastAsia"/>
              </w:rPr>
              <w:t>、基础数据、前端</w:t>
            </w:r>
          </w:p>
        </w:tc>
      </w:tr>
      <w:tr w:rsidR="00EC594C" w:rsidTr="00B80CA2">
        <w:tc>
          <w:tcPr>
            <w:tcW w:w="1308" w:type="dxa"/>
            <w:vMerge w:val="restart"/>
          </w:tcPr>
          <w:p w:rsidR="00EC594C" w:rsidRDefault="00EC594C" w:rsidP="007D5A06">
            <w:pPr>
              <w:pStyle w:val="a5"/>
              <w:ind w:firstLineChars="0" w:firstLine="0"/>
            </w:pPr>
            <w:r>
              <w:rPr>
                <w:rFonts w:hint="eastAsia"/>
              </w:rPr>
              <w:t>央行操作室</w:t>
            </w:r>
          </w:p>
        </w:tc>
        <w:tc>
          <w:tcPr>
            <w:tcW w:w="1984" w:type="dxa"/>
          </w:tcPr>
          <w:p w:rsidR="00EC594C" w:rsidRDefault="00EC594C" w:rsidP="007D5A06">
            <w:pPr>
              <w:pStyle w:val="a5"/>
              <w:ind w:firstLineChars="0" w:firstLine="0"/>
            </w:pPr>
            <w:proofErr w:type="spellStart"/>
            <w:r>
              <w:t>C</w:t>
            </w:r>
            <w:r>
              <w:rPr>
                <w:rFonts w:hint="eastAsia"/>
              </w:rPr>
              <w:t>omstar</w:t>
            </w:r>
            <w:proofErr w:type="spellEnd"/>
            <w:r w:rsidR="00564F46">
              <w:rPr>
                <w:rFonts w:hint="eastAsia"/>
              </w:rPr>
              <w:t>前端团队</w:t>
            </w:r>
            <w:r w:rsidR="004311DD">
              <w:rPr>
                <w:rFonts w:hint="eastAsia"/>
              </w:rPr>
              <w:t>（陈述）</w:t>
            </w:r>
          </w:p>
        </w:tc>
        <w:tc>
          <w:tcPr>
            <w:tcW w:w="2835" w:type="dxa"/>
          </w:tcPr>
          <w:p w:rsidR="00EC594C" w:rsidRDefault="00564F46" w:rsidP="007D5A06">
            <w:pPr>
              <w:pStyle w:val="a5"/>
              <w:ind w:firstLineChars="0" w:firstLine="0"/>
            </w:pPr>
            <w:r>
              <w:rPr>
                <w:rFonts w:hint="eastAsia"/>
              </w:rPr>
              <w:t>结算代理</w:t>
            </w:r>
          </w:p>
        </w:tc>
        <w:tc>
          <w:tcPr>
            <w:tcW w:w="1635" w:type="dxa"/>
          </w:tcPr>
          <w:p w:rsidR="00EC594C" w:rsidRDefault="00564F46" w:rsidP="007D5A06">
            <w:pPr>
              <w:pStyle w:val="a5"/>
              <w:ind w:firstLineChars="0" w:firstLine="0"/>
            </w:pPr>
            <w:r>
              <w:rPr>
                <w:rFonts w:hint="eastAsia"/>
              </w:rPr>
              <w:t>前端、</w:t>
            </w:r>
            <w:proofErr w:type="gramStart"/>
            <w:r>
              <w:rPr>
                <w:rFonts w:hint="eastAsia"/>
              </w:rPr>
              <w:t>成交</w:t>
            </w:r>
            <w:r w:rsidR="00EA0C1E">
              <w:rPr>
                <w:rFonts w:hint="eastAsia"/>
              </w:rPr>
              <w:t>组</w:t>
            </w:r>
            <w:proofErr w:type="gramEnd"/>
          </w:p>
        </w:tc>
      </w:tr>
      <w:tr w:rsidR="00EC594C" w:rsidTr="00B80CA2">
        <w:tc>
          <w:tcPr>
            <w:tcW w:w="1308" w:type="dxa"/>
            <w:vMerge/>
          </w:tcPr>
          <w:p w:rsidR="00EC594C" w:rsidRDefault="00EC594C" w:rsidP="007D5A06">
            <w:pPr>
              <w:pStyle w:val="a5"/>
              <w:ind w:firstLineChars="0" w:firstLine="0"/>
            </w:pPr>
          </w:p>
        </w:tc>
        <w:tc>
          <w:tcPr>
            <w:tcW w:w="1984" w:type="dxa"/>
          </w:tcPr>
          <w:p w:rsidR="00EC594C" w:rsidRDefault="00564F46" w:rsidP="007D5A06">
            <w:pPr>
              <w:pStyle w:val="a5"/>
              <w:ind w:firstLineChars="0" w:firstLine="0"/>
            </w:pPr>
            <w:proofErr w:type="spellStart"/>
            <w:r>
              <w:t>C</w:t>
            </w:r>
            <w:r>
              <w:rPr>
                <w:rFonts w:hint="eastAsia"/>
              </w:rPr>
              <w:t>omstar</w:t>
            </w:r>
            <w:proofErr w:type="spellEnd"/>
            <w:r>
              <w:rPr>
                <w:rFonts w:hint="eastAsia"/>
              </w:rPr>
              <w:t xml:space="preserve"> </w:t>
            </w:r>
            <w:r>
              <w:rPr>
                <w:rFonts w:hint="eastAsia"/>
              </w:rPr>
              <w:t>接口团队</w:t>
            </w:r>
            <w:r w:rsidR="004311DD">
              <w:rPr>
                <w:rFonts w:hint="eastAsia"/>
              </w:rPr>
              <w:t>（施博文）</w:t>
            </w:r>
          </w:p>
        </w:tc>
        <w:tc>
          <w:tcPr>
            <w:tcW w:w="2835" w:type="dxa"/>
          </w:tcPr>
          <w:p w:rsidR="00EC594C" w:rsidRDefault="00564F46" w:rsidP="007D5A06">
            <w:pPr>
              <w:pStyle w:val="a5"/>
              <w:ind w:firstLineChars="0" w:firstLine="0"/>
            </w:pPr>
            <w:r>
              <w:rPr>
                <w:rFonts w:hint="eastAsia"/>
              </w:rPr>
              <w:t>直接交易</w:t>
            </w:r>
          </w:p>
        </w:tc>
        <w:tc>
          <w:tcPr>
            <w:tcW w:w="1635" w:type="dxa"/>
          </w:tcPr>
          <w:p w:rsidR="00EA0C1E" w:rsidRDefault="00BF3B54" w:rsidP="007D5A06">
            <w:pPr>
              <w:pStyle w:val="a5"/>
              <w:ind w:firstLineChars="0" w:firstLine="0"/>
            </w:pPr>
            <w:r>
              <w:rPr>
                <w:rFonts w:hint="eastAsia"/>
              </w:rPr>
              <w:t>SMRS</w:t>
            </w:r>
            <w:r w:rsidR="00EA0C1E">
              <w:rPr>
                <w:rFonts w:hint="eastAsia"/>
              </w:rPr>
              <w:t>、基础数据、</w:t>
            </w:r>
            <w:r w:rsidR="00E836D7">
              <w:rPr>
                <w:rFonts w:hint="eastAsia"/>
              </w:rPr>
              <w:t>API</w:t>
            </w:r>
            <w:r w:rsidR="00EA0C1E">
              <w:rPr>
                <w:rFonts w:hint="eastAsia"/>
              </w:rPr>
              <w:t>前置</w:t>
            </w:r>
          </w:p>
        </w:tc>
      </w:tr>
      <w:tr w:rsidR="00BB328C" w:rsidTr="00B80CA2">
        <w:tc>
          <w:tcPr>
            <w:tcW w:w="1308" w:type="dxa"/>
          </w:tcPr>
          <w:p w:rsidR="00BB328C" w:rsidRDefault="00EA0C1E" w:rsidP="007D5A06">
            <w:pPr>
              <w:pStyle w:val="a5"/>
              <w:ind w:firstLineChars="0" w:firstLine="0"/>
            </w:pPr>
            <w:r>
              <w:rPr>
                <w:rFonts w:hint="eastAsia"/>
              </w:rPr>
              <w:t>MKTX</w:t>
            </w:r>
          </w:p>
        </w:tc>
        <w:tc>
          <w:tcPr>
            <w:tcW w:w="1984" w:type="dxa"/>
          </w:tcPr>
          <w:p w:rsidR="00BB328C" w:rsidRDefault="004311DD" w:rsidP="007D5A06">
            <w:pPr>
              <w:pStyle w:val="a5"/>
              <w:ind w:firstLineChars="0" w:firstLine="0"/>
            </w:pPr>
            <w:r>
              <w:rPr>
                <w:rFonts w:hint="eastAsia"/>
              </w:rPr>
              <w:t>境外机构</w:t>
            </w:r>
          </w:p>
        </w:tc>
        <w:tc>
          <w:tcPr>
            <w:tcW w:w="2835" w:type="dxa"/>
          </w:tcPr>
          <w:p w:rsidR="00BB328C" w:rsidRDefault="00DD545D" w:rsidP="007D5A06">
            <w:pPr>
              <w:pStyle w:val="a5"/>
              <w:ind w:firstLineChars="0" w:firstLine="0"/>
            </w:pPr>
            <w:r>
              <w:rPr>
                <w:rFonts w:hint="eastAsia"/>
              </w:rPr>
              <w:t>MKTX</w:t>
            </w:r>
          </w:p>
        </w:tc>
        <w:tc>
          <w:tcPr>
            <w:tcW w:w="1635" w:type="dxa"/>
          </w:tcPr>
          <w:p w:rsidR="00BB328C" w:rsidRDefault="00BF3B54" w:rsidP="007D5A06">
            <w:pPr>
              <w:pStyle w:val="a5"/>
              <w:ind w:firstLineChars="0" w:firstLine="0"/>
            </w:pPr>
            <w:r>
              <w:t>S</w:t>
            </w:r>
            <w:r>
              <w:rPr>
                <w:rFonts w:hint="eastAsia"/>
              </w:rPr>
              <w:t>MRS</w:t>
            </w:r>
            <w:r>
              <w:rPr>
                <w:rFonts w:hint="eastAsia"/>
              </w:rPr>
              <w:t>、</w:t>
            </w:r>
            <w:r w:rsidR="00E836D7">
              <w:rPr>
                <w:rFonts w:hint="eastAsia"/>
              </w:rPr>
              <w:t>API</w:t>
            </w:r>
            <w:r>
              <w:rPr>
                <w:rFonts w:hint="eastAsia"/>
              </w:rPr>
              <w:t>前置、</w:t>
            </w:r>
            <w:proofErr w:type="gramStart"/>
            <w:r w:rsidR="006B2B39">
              <w:rPr>
                <w:rFonts w:hint="eastAsia"/>
              </w:rPr>
              <w:t>成交组</w:t>
            </w:r>
            <w:proofErr w:type="gramEnd"/>
          </w:p>
        </w:tc>
      </w:tr>
    </w:tbl>
    <w:p w:rsidR="00BB328C" w:rsidRDefault="00BB328C" w:rsidP="007D5A06">
      <w:pPr>
        <w:pStyle w:val="a5"/>
        <w:ind w:left="360" w:firstLineChars="0" w:firstLine="0"/>
      </w:pPr>
    </w:p>
    <w:p w:rsidR="00FF1680" w:rsidRDefault="00FF1680" w:rsidP="00971D58">
      <w:pPr>
        <w:pStyle w:val="a5"/>
        <w:ind w:rightChars="310" w:right="651" w:firstLineChars="202" w:firstLine="424"/>
      </w:pPr>
    </w:p>
    <w:p w:rsidR="00FF1680" w:rsidRDefault="00FF1680" w:rsidP="00971D58">
      <w:pPr>
        <w:pStyle w:val="a5"/>
        <w:ind w:rightChars="310" w:right="651" w:firstLineChars="202" w:firstLine="424"/>
      </w:pPr>
    </w:p>
    <w:p w:rsidR="00FF1680" w:rsidRDefault="00FF1680" w:rsidP="00971D58">
      <w:pPr>
        <w:pStyle w:val="a5"/>
        <w:ind w:rightChars="310" w:right="651" w:firstLineChars="202" w:firstLine="424"/>
      </w:pPr>
    </w:p>
    <w:p w:rsidR="00FF1680" w:rsidRDefault="00FF1680" w:rsidP="00971D58">
      <w:pPr>
        <w:pStyle w:val="a5"/>
        <w:ind w:rightChars="310" w:right="651" w:firstLineChars="202" w:firstLine="424"/>
      </w:pPr>
    </w:p>
    <w:p w:rsidR="00FF1680" w:rsidRDefault="00FF1680" w:rsidP="00971D58">
      <w:pPr>
        <w:pStyle w:val="a5"/>
        <w:ind w:rightChars="310" w:right="651" w:firstLineChars="202" w:firstLine="424"/>
      </w:pPr>
    </w:p>
    <w:p w:rsidR="00FF1680" w:rsidRDefault="00FF1680" w:rsidP="00971D58">
      <w:pPr>
        <w:pStyle w:val="a5"/>
        <w:ind w:rightChars="310" w:right="651" w:firstLineChars="202" w:firstLine="424"/>
      </w:pPr>
    </w:p>
    <w:p w:rsidR="00FF1680" w:rsidRDefault="00FF1680" w:rsidP="00971D58">
      <w:pPr>
        <w:pStyle w:val="a5"/>
        <w:ind w:rightChars="310" w:right="651" w:firstLineChars="202" w:firstLine="424"/>
      </w:pPr>
    </w:p>
    <w:p w:rsidR="00FF1680" w:rsidRDefault="00FF1680" w:rsidP="00971D58">
      <w:pPr>
        <w:pStyle w:val="a5"/>
        <w:ind w:rightChars="310" w:right="651" w:firstLineChars="202" w:firstLine="424"/>
      </w:pPr>
    </w:p>
    <w:p w:rsidR="00FF1680" w:rsidRDefault="00FF1680" w:rsidP="00971D58">
      <w:pPr>
        <w:pStyle w:val="a5"/>
        <w:ind w:rightChars="310" w:right="651" w:firstLineChars="202" w:firstLine="424"/>
      </w:pPr>
    </w:p>
    <w:p w:rsidR="007D5A06" w:rsidRDefault="006B7B36" w:rsidP="00971D58">
      <w:pPr>
        <w:pStyle w:val="a5"/>
        <w:ind w:rightChars="310" w:right="651" w:firstLineChars="202" w:firstLine="424"/>
      </w:pPr>
      <w:r>
        <w:rPr>
          <w:rFonts w:hint="eastAsia"/>
        </w:rPr>
        <w:t>虽然项目功能点分散，可以同时推进，但有大量任务集中在基础数据。小项目</w:t>
      </w:r>
      <w:r w:rsidR="00971D58">
        <w:rPr>
          <w:rFonts w:hint="eastAsia"/>
        </w:rPr>
        <w:t>团队构成基础数据</w:t>
      </w:r>
      <w:r w:rsidR="00971D58">
        <w:rPr>
          <w:rFonts w:hint="eastAsia"/>
        </w:rPr>
        <w:t>1</w:t>
      </w:r>
      <w:r w:rsidR="00971D58">
        <w:rPr>
          <w:rFonts w:hint="eastAsia"/>
        </w:rPr>
        <w:t>人，</w:t>
      </w:r>
      <w:r w:rsidR="00971D58">
        <w:rPr>
          <w:rFonts w:hint="eastAsia"/>
        </w:rPr>
        <w:t>TBS</w:t>
      </w:r>
      <w:proofErr w:type="gramStart"/>
      <w:r w:rsidR="00971D58">
        <w:rPr>
          <w:rFonts w:hint="eastAsia"/>
        </w:rPr>
        <w:t>成交组</w:t>
      </w:r>
      <w:proofErr w:type="gramEnd"/>
      <w:r w:rsidR="00971D58">
        <w:rPr>
          <w:rFonts w:hint="eastAsia"/>
        </w:rPr>
        <w:t>2</w:t>
      </w:r>
      <w:r w:rsidR="00971D58">
        <w:rPr>
          <w:rFonts w:hint="eastAsia"/>
        </w:rPr>
        <w:t>人。内部</w:t>
      </w:r>
      <w:r w:rsidR="00552578">
        <w:rPr>
          <w:rFonts w:hint="eastAsia"/>
        </w:rPr>
        <w:t>协调</w:t>
      </w:r>
      <w:r w:rsidR="00294C20">
        <w:rPr>
          <w:rFonts w:hint="eastAsia"/>
        </w:rPr>
        <w:t>团队成员的春节请假情况，</w:t>
      </w:r>
      <w:r w:rsidR="00552578">
        <w:rPr>
          <w:rFonts w:hint="eastAsia"/>
        </w:rPr>
        <w:t>任务拆分后推进。</w:t>
      </w:r>
    </w:p>
    <w:p w:rsidR="00552578" w:rsidRDefault="00552578" w:rsidP="00971D58">
      <w:pPr>
        <w:pStyle w:val="a5"/>
        <w:ind w:rightChars="310" w:right="651" w:firstLineChars="202" w:firstLine="424"/>
      </w:pPr>
    </w:p>
    <w:p w:rsidR="00057524" w:rsidRDefault="00057524" w:rsidP="00971D58">
      <w:pPr>
        <w:pStyle w:val="a5"/>
        <w:ind w:rightChars="310" w:right="651" w:firstLineChars="202" w:firstLine="424"/>
      </w:pPr>
    </w:p>
    <w:p w:rsidR="001C38BA" w:rsidRDefault="001C38BA" w:rsidP="00971D58">
      <w:pPr>
        <w:pStyle w:val="a5"/>
        <w:ind w:rightChars="310" w:right="651" w:firstLineChars="202" w:firstLine="424"/>
      </w:pPr>
      <w:r>
        <w:rPr>
          <w:rFonts w:hint="eastAsia"/>
        </w:rPr>
        <w:t>这是部分</w:t>
      </w:r>
      <w:proofErr w:type="gramStart"/>
      <w:r w:rsidR="00243377">
        <w:rPr>
          <w:rFonts w:hint="eastAsia"/>
        </w:rPr>
        <w:t>任务分配</w:t>
      </w:r>
      <w:r>
        <w:rPr>
          <w:rFonts w:hint="eastAsia"/>
        </w:rPr>
        <w:t>原际画</w:t>
      </w:r>
      <w:proofErr w:type="gramEnd"/>
    </w:p>
    <w:p w:rsidR="00552578" w:rsidRDefault="00552578" w:rsidP="00552578">
      <w:pPr>
        <w:pStyle w:val="a5"/>
        <w:ind w:rightChars="310" w:right="651" w:firstLineChars="0" w:firstLine="0"/>
      </w:pPr>
      <w:r>
        <w:rPr>
          <w:noProof/>
        </w:rPr>
        <w:drawing>
          <wp:inline distT="0" distB="0" distL="0" distR="0" wp14:anchorId="1BCDE1D1" wp14:editId="213241AA">
            <wp:extent cx="4887311" cy="1812943"/>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89428" cy="1813728"/>
                    </a:xfrm>
                    <a:prstGeom prst="rect">
                      <a:avLst/>
                    </a:prstGeom>
                  </pic:spPr>
                </pic:pic>
              </a:graphicData>
            </a:graphic>
          </wp:inline>
        </w:drawing>
      </w:r>
    </w:p>
    <w:p w:rsidR="004F4EEE" w:rsidRDefault="004F4EEE" w:rsidP="00552578">
      <w:pPr>
        <w:pStyle w:val="a5"/>
        <w:ind w:rightChars="310" w:right="651" w:firstLineChars="0" w:firstLine="0"/>
      </w:pPr>
    </w:p>
    <w:p w:rsidR="006B16B8" w:rsidRDefault="006B16B8" w:rsidP="00552578">
      <w:pPr>
        <w:pStyle w:val="a5"/>
        <w:ind w:rightChars="310" w:right="651" w:firstLineChars="0" w:firstLine="0"/>
      </w:pPr>
    </w:p>
    <w:p w:rsidR="006B16B8" w:rsidRDefault="00AD7F7D" w:rsidP="006B16B8">
      <w:pPr>
        <w:pStyle w:val="a5"/>
        <w:numPr>
          <w:ilvl w:val="0"/>
          <w:numId w:val="3"/>
        </w:numPr>
        <w:ind w:firstLineChars="0"/>
      </w:pPr>
      <w:r>
        <w:rPr>
          <w:rFonts w:hint="eastAsia"/>
        </w:rPr>
        <w:t>通用</w:t>
      </w:r>
      <w:r w:rsidR="006B16B8">
        <w:rPr>
          <w:rFonts w:hint="eastAsia"/>
        </w:rPr>
        <w:t>思维</w:t>
      </w:r>
    </w:p>
    <w:p w:rsidR="006B16B8" w:rsidRDefault="006B16B8" w:rsidP="006B16B8">
      <w:pPr>
        <w:pStyle w:val="a5"/>
        <w:ind w:left="360" w:firstLineChars="0" w:firstLine="0"/>
      </w:pPr>
      <w:r>
        <w:rPr>
          <w:rFonts w:hint="eastAsia"/>
        </w:rPr>
        <w:t>买方机构优化功能，需根据用户体系改造小项目提供的交易账户列表、组件权限，对投资经理展示相应的行情</w:t>
      </w:r>
    </w:p>
    <w:p w:rsidR="006B16B8" w:rsidRDefault="006B16B8" w:rsidP="006B16B8">
      <w:pPr>
        <w:pStyle w:val="a5"/>
        <w:ind w:left="360" w:firstLineChars="0" w:firstLine="0"/>
      </w:pPr>
      <w:r>
        <w:rPr>
          <w:noProof/>
        </w:rPr>
        <w:drawing>
          <wp:inline distT="0" distB="0" distL="0" distR="0" wp14:anchorId="452700B3" wp14:editId="0452B0C4">
            <wp:extent cx="5274310" cy="1561591"/>
            <wp:effectExtent l="0" t="0" r="2540" b="635"/>
            <wp:docPr id="2" name="图片 2" descr="C:\Users\商月\Downloads\X-Swap投资经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商月\Downloads\X-Swap投资经理.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561591"/>
                    </a:xfrm>
                    <a:prstGeom prst="rect">
                      <a:avLst/>
                    </a:prstGeom>
                    <a:noFill/>
                    <a:ln>
                      <a:noFill/>
                    </a:ln>
                  </pic:spPr>
                </pic:pic>
              </a:graphicData>
            </a:graphic>
          </wp:inline>
        </w:drawing>
      </w:r>
    </w:p>
    <w:p w:rsidR="006B16B8" w:rsidRDefault="006B16B8" w:rsidP="006B16B8">
      <w:pPr>
        <w:pStyle w:val="a5"/>
        <w:ind w:left="360" w:firstLineChars="0" w:firstLine="0"/>
      </w:pPr>
    </w:p>
    <w:p w:rsidR="006B7B36" w:rsidRPr="006B16B8" w:rsidRDefault="006B7B36" w:rsidP="007D5A06">
      <w:pPr>
        <w:pStyle w:val="a5"/>
        <w:ind w:left="360" w:firstLineChars="0" w:firstLine="0"/>
      </w:pPr>
    </w:p>
    <w:p w:rsidR="00B0077B" w:rsidRDefault="00B0077B" w:rsidP="00B0077B">
      <w:pPr>
        <w:pStyle w:val="a5"/>
        <w:numPr>
          <w:ilvl w:val="0"/>
          <w:numId w:val="3"/>
        </w:numPr>
        <w:ind w:firstLineChars="0"/>
      </w:pPr>
      <w:r>
        <w:rPr>
          <w:rFonts w:hint="eastAsia"/>
        </w:rPr>
        <w:t>联测环境</w:t>
      </w:r>
      <w:r w:rsidR="00B67300">
        <w:rPr>
          <w:rFonts w:hint="eastAsia"/>
        </w:rPr>
        <w:t>部署</w:t>
      </w:r>
    </w:p>
    <w:p w:rsidR="003105C2" w:rsidRDefault="00B67300" w:rsidP="00F307D4">
      <w:pPr>
        <w:pStyle w:val="a5"/>
        <w:ind w:leftChars="-1" w:left="-2" w:firstLineChars="202" w:firstLine="424"/>
      </w:pPr>
      <w:r>
        <w:rPr>
          <w:rFonts w:hint="eastAsia"/>
        </w:rPr>
        <w:t>小项目联测环境为</w:t>
      </w:r>
      <w:r>
        <w:rPr>
          <w:rFonts w:hint="eastAsia"/>
        </w:rPr>
        <w:t>UAT3</w:t>
      </w:r>
      <w:r>
        <w:rPr>
          <w:rFonts w:hint="eastAsia"/>
        </w:rPr>
        <w:t>。</w:t>
      </w:r>
    </w:p>
    <w:p w:rsidR="002121C1" w:rsidRDefault="002121C1" w:rsidP="00F307D4">
      <w:pPr>
        <w:pStyle w:val="a5"/>
        <w:ind w:leftChars="-1" w:left="-2" w:firstLineChars="202" w:firstLine="424"/>
      </w:pPr>
    </w:p>
    <w:p w:rsidR="002121C1" w:rsidRDefault="002121C1" w:rsidP="00F307D4">
      <w:pPr>
        <w:pStyle w:val="a5"/>
        <w:ind w:leftChars="-1" w:left="-2" w:firstLineChars="202" w:firstLine="424"/>
      </w:pPr>
      <w:r>
        <w:rPr>
          <w:rFonts w:hint="eastAsia"/>
        </w:rPr>
        <w:t>部署三要点</w:t>
      </w:r>
    </w:p>
    <w:p w:rsidR="002121C1" w:rsidRDefault="00B67300" w:rsidP="00F307D4">
      <w:pPr>
        <w:pStyle w:val="a5"/>
        <w:ind w:leftChars="-1" w:left="-2" w:firstLineChars="202" w:firstLine="424"/>
      </w:pPr>
      <w:r>
        <w:rPr>
          <w:rFonts w:hint="eastAsia"/>
        </w:rPr>
        <w:t>应用集成</w:t>
      </w:r>
      <w:r w:rsidR="00E90EE7">
        <w:rPr>
          <w:rFonts w:hint="eastAsia"/>
        </w:rPr>
        <w:t>：检查分支配置以正确发版</w:t>
      </w:r>
      <w:r w:rsidR="00C727A6">
        <w:rPr>
          <w:rFonts w:hint="eastAsia"/>
        </w:rPr>
        <w:t>、申请</w:t>
      </w:r>
      <w:r w:rsidR="00C727A6">
        <w:rPr>
          <w:rFonts w:hint="eastAsia"/>
        </w:rPr>
        <w:t>DSP</w:t>
      </w:r>
      <w:r w:rsidR="00C727A6">
        <w:rPr>
          <w:rFonts w:hint="eastAsia"/>
        </w:rPr>
        <w:t>服务并推包</w:t>
      </w:r>
    </w:p>
    <w:p w:rsidR="002121C1" w:rsidRDefault="00B67300" w:rsidP="00F307D4">
      <w:pPr>
        <w:pStyle w:val="a5"/>
        <w:ind w:leftChars="-1" w:left="-2" w:firstLineChars="202" w:firstLine="424"/>
      </w:pPr>
      <w:r>
        <w:rPr>
          <w:rFonts w:hint="eastAsia"/>
        </w:rPr>
        <w:t>数据集成</w:t>
      </w:r>
      <w:r w:rsidR="002121C1">
        <w:rPr>
          <w:rFonts w:hint="eastAsia"/>
        </w:rPr>
        <w:t>：</w:t>
      </w:r>
      <w:r w:rsidR="004D6D75">
        <w:rPr>
          <w:rFonts w:hint="eastAsia"/>
        </w:rPr>
        <w:t>小项目相对</w:t>
      </w:r>
      <w:proofErr w:type="gramStart"/>
      <w:r w:rsidR="004D6D75">
        <w:rPr>
          <w:rFonts w:hint="eastAsia"/>
        </w:rPr>
        <w:t>集成较</w:t>
      </w:r>
      <w:proofErr w:type="gramEnd"/>
      <w:r w:rsidR="004D6D75">
        <w:rPr>
          <w:rFonts w:hint="eastAsia"/>
        </w:rPr>
        <w:t>自由，可以临时执行脚本（需做好临时执行记录）</w:t>
      </w:r>
    </w:p>
    <w:p w:rsidR="00B67300" w:rsidRDefault="00B67300" w:rsidP="002121C1">
      <w:pPr>
        <w:pStyle w:val="a5"/>
        <w:ind w:leftChars="-1" w:left="-2" w:firstLineChars="202" w:firstLine="424"/>
      </w:pPr>
      <w:r>
        <w:rPr>
          <w:rFonts w:hint="eastAsia"/>
        </w:rPr>
        <w:t>配置</w:t>
      </w:r>
      <w:r w:rsidR="002121C1">
        <w:rPr>
          <w:rFonts w:hint="eastAsia"/>
        </w:rPr>
        <w:t>集成：</w:t>
      </w:r>
      <w:r w:rsidR="009373CD">
        <w:rPr>
          <w:rFonts w:hint="eastAsia"/>
        </w:rPr>
        <w:t>主要集中在</w:t>
      </w:r>
      <w:proofErr w:type="spellStart"/>
      <w:r w:rsidR="009373CD">
        <w:rPr>
          <w:rFonts w:hint="eastAsia"/>
        </w:rPr>
        <w:t>smrs</w:t>
      </w:r>
      <w:proofErr w:type="spellEnd"/>
      <w:r w:rsidR="009373CD">
        <w:rPr>
          <w:rFonts w:hint="eastAsia"/>
        </w:rPr>
        <w:t>进程</w:t>
      </w:r>
      <w:r w:rsidR="00B80B36">
        <w:rPr>
          <w:rFonts w:hint="eastAsia"/>
        </w:rPr>
        <w:t>配置</w:t>
      </w:r>
    </w:p>
    <w:p w:rsidR="00B67300" w:rsidRDefault="00B67300" w:rsidP="00B67300">
      <w:pPr>
        <w:pStyle w:val="a5"/>
        <w:ind w:leftChars="-1" w:left="-2" w:firstLineChars="202" w:firstLine="424"/>
      </w:pPr>
    </w:p>
    <w:p w:rsidR="00B346B2" w:rsidRDefault="00A26458" w:rsidP="003105C2">
      <w:pPr>
        <w:pStyle w:val="a5"/>
        <w:ind w:left="360" w:firstLineChars="0" w:firstLine="0"/>
      </w:pPr>
      <w:r>
        <w:rPr>
          <w:rFonts w:hint="eastAsia"/>
        </w:rPr>
        <w:t>因时差问题，</w:t>
      </w:r>
      <w:r>
        <w:rPr>
          <w:rFonts w:hint="eastAsia"/>
        </w:rPr>
        <w:t>MKTX</w:t>
      </w:r>
      <w:r>
        <w:rPr>
          <w:rFonts w:hint="eastAsia"/>
        </w:rPr>
        <w:t>联测是每天早上进行，每早联测环境检查</w:t>
      </w:r>
    </w:p>
    <w:p w:rsidR="00A26458" w:rsidRDefault="00A26458" w:rsidP="003F5623"/>
    <w:p w:rsidR="00981BC1" w:rsidRDefault="009D06F8" w:rsidP="00B0077B">
      <w:pPr>
        <w:pStyle w:val="a5"/>
        <w:numPr>
          <w:ilvl w:val="0"/>
          <w:numId w:val="3"/>
        </w:numPr>
        <w:ind w:firstLineChars="0"/>
      </w:pPr>
      <w:r>
        <w:rPr>
          <w:rFonts w:hint="eastAsia"/>
        </w:rPr>
        <w:t>切换联测环境</w:t>
      </w:r>
      <w:r w:rsidR="00D60933">
        <w:rPr>
          <w:rFonts w:hint="eastAsia"/>
        </w:rPr>
        <w:t>如何</w:t>
      </w:r>
      <w:proofErr w:type="gramStart"/>
      <w:r w:rsidR="00D60933">
        <w:rPr>
          <w:rFonts w:hint="eastAsia"/>
        </w:rPr>
        <w:t>尽量无</w:t>
      </w:r>
      <w:proofErr w:type="gramEnd"/>
      <w:r w:rsidR="00D60933">
        <w:rPr>
          <w:rFonts w:hint="eastAsia"/>
        </w:rPr>
        <w:t>感</w:t>
      </w:r>
      <w:r w:rsidR="00A657C4">
        <w:rPr>
          <w:rFonts w:hint="eastAsia"/>
        </w:rPr>
        <w:t>及痛点</w:t>
      </w:r>
    </w:p>
    <w:p w:rsidR="008E3382" w:rsidRDefault="00C63B57" w:rsidP="004D0E6C">
      <w:pPr>
        <w:pStyle w:val="a5"/>
        <w:ind w:firstLineChars="202" w:firstLine="424"/>
      </w:pPr>
      <w:r>
        <w:rPr>
          <w:rFonts w:hint="eastAsia"/>
        </w:rPr>
        <w:t>考虑到境外机构已开通到</w:t>
      </w:r>
      <w:r>
        <w:rPr>
          <w:rFonts w:hint="eastAsia"/>
        </w:rPr>
        <w:t>UAT3</w:t>
      </w:r>
      <w:r>
        <w:rPr>
          <w:rFonts w:hint="eastAsia"/>
        </w:rPr>
        <w:t>的防火墙，为</w:t>
      </w:r>
      <w:proofErr w:type="gramStart"/>
      <w:r>
        <w:rPr>
          <w:rFonts w:hint="eastAsia"/>
        </w:rPr>
        <w:t>尽量无</w:t>
      </w:r>
      <w:proofErr w:type="gramEnd"/>
      <w:r>
        <w:rPr>
          <w:rFonts w:hint="eastAsia"/>
        </w:rPr>
        <w:t>影响，采取</w:t>
      </w:r>
      <w:r>
        <w:rPr>
          <w:rFonts w:hint="eastAsia"/>
        </w:rPr>
        <w:t>UAT3</w:t>
      </w:r>
      <w:r>
        <w:rPr>
          <w:rFonts w:hint="eastAsia"/>
        </w:rPr>
        <w:t>的</w:t>
      </w:r>
      <w:proofErr w:type="spellStart"/>
      <w:r>
        <w:rPr>
          <w:rFonts w:hint="eastAsia"/>
        </w:rPr>
        <w:t>smrs</w:t>
      </w:r>
      <w:proofErr w:type="spellEnd"/>
      <w:r w:rsidR="004D0E6C">
        <w:rPr>
          <w:rFonts w:hint="eastAsia"/>
        </w:rPr>
        <w:t xml:space="preserve"> *</w:t>
      </w:r>
      <w:r>
        <w:rPr>
          <w:rFonts w:hint="eastAsia"/>
        </w:rPr>
        <w:t>front</w:t>
      </w:r>
      <w:r>
        <w:rPr>
          <w:rFonts w:hint="eastAsia"/>
        </w:rPr>
        <w:t>进</w:t>
      </w:r>
      <w:r>
        <w:rPr>
          <w:rFonts w:hint="eastAsia"/>
        </w:rPr>
        <w:lastRenderedPageBreak/>
        <w:t>程</w:t>
      </w:r>
      <w:r w:rsidR="004D0E6C">
        <w:rPr>
          <w:rFonts w:hint="eastAsia"/>
        </w:rPr>
        <w:t>对接到</w:t>
      </w:r>
      <w:r w:rsidR="004D0E6C">
        <w:rPr>
          <w:rFonts w:hint="eastAsia"/>
        </w:rPr>
        <w:t>UAT1</w:t>
      </w:r>
      <w:r w:rsidR="004D0E6C">
        <w:rPr>
          <w:rFonts w:hint="eastAsia"/>
        </w:rPr>
        <w:t>的</w:t>
      </w:r>
      <w:proofErr w:type="spellStart"/>
      <w:r w:rsidR="004D0E6C">
        <w:rPr>
          <w:rFonts w:hint="eastAsia"/>
        </w:rPr>
        <w:t>smrs</w:t>
      </w:r>
      <w:proofErr w:type="spellEnd"/>
      <w:r w:rsidR="004D0E6C">
        <w:rPr>
          <w:rFonts w:hint="eastAsia"/>
        </w:rPr>
        <w:t xml:space="preserve"> *</w:t>
      </w:r>
      <w:proofErr w:type="spellStart"/>
      <w:r w:rsidR="004D0E6C">
        <w:rPr>
          <w:rFonts w:hint="eastAsia"/>
        </w:rPr>
        <w:t>bccladapter</w:t>
      </w:r>
      <w:proofErr w:type="spellEnd"/>
      <w:r w:rsidR="004D0E6C">
        <w:rPr>
          <w:rFonts w:hint="eastAsia"/>
        </w:rPr>
        <w:t>进程。小项目其他进程和脚本全部部署到</w:t>
      </w:r>
      <w:r w:rsidR="004D0E6C">
        <w:rPr>
          <w:rFonts w:hint="eastAsia"/>
        </w:rPr>
        <w:t>UAT1</w:t>
      </w:r>
      <w:r w:rsidR="004D0E6C">
        <w:rPr>
          <w:rFonts w:hint="eastAsia"/>
        </w:rPr>
        <w:t>。</w:t>
      </w:r>
    </w:p>
    <w:p w:rsidR="004D0E6C" w:rsidRDefault="004D0E6C" w:rsidP="004D0E6C">
      <w:pPr>
        <w:pStyle w:val="a5"/>
        <w:ind w:firstLineChars="202" w:firstLine="424"/>
      </w:pPr>
    </w:p>
    <w:p w:rsidR="00DC51CA" w:rsidRDefault="003F5623" w:rsidP="00DC51CA">
      <w:r>
        <w:rPr>
          <w:rFonts w:hint="eastAsia"/>
        </w:rPr>
        <w:tab/>
      </w:r>
      <w:r w:rsidR="00E25BC9">
        <w:rPr>
          <w:rFonts w:hint="eastAsia"/>
        </w:rPr>
        <w:t>痛点：每次切换环境需要协调切</w:t>
      </w:r>
      <w:r w:rsidR="00E25BC9">
        <w:rPr>
          <w:rFonts w:hint="eastAsia"/>
        </w:rPr>
        <w:t>CIM</w:t>
      </w:r>
      <w:r w:rsidR="00E25BC9">
        <w:rPr>
          <w:rFonts w:hint="eastAsia"/>
        </w:rPr>
        <w:t>、</w:t>
      </w:r>
      <w:r w:rsidR="00E25BC9">
        <w:rPr>
          <w:rFonts w:hint="eastAsia"/>
        </w:rPr>
        <w:t>UUAS</w:t>
      </w:r>
      <w:r w:rsidR="00E25BC9">
        <w:rPr>
          <w:rFonts w:hint="eastAsia"/>
        </w:rPr>
        <w:t>，建联测账户、机构、关系</w:t>
      </w:r>
      <w:r w:rsidR="0077525E">
        <w:rPr>
          <w:rFonts w:hint="eastAsia"/>
        </w:rPr>
        <w:t>，解决环境问题</w:t>
      </w:r>
    </w:p>
    <w:p w:rsidR="006F3F6A" w:rsidRDefault="00B643FD" w:rsidP="008F0B1C">
      <w:r>
        <w:rPr>
          <w:rFonts w:hint="eastAsia"/>
        </w:rPr>
        <w:tab/>
      </w:r>
      <w:r>
        <w:rPr>
          <w:rFonts w:hint="eastAsia"/>
        </w:rPr>
        <w:t>建议联测环境尽量维稳</w:t>
      </w:r>
    </w:p>
    <w:p w:rsidR="004528B8" w:rsidRDefault="004528B8" w:rsidP="004528B8">
      <w:pPr>
        <w:pStyle w:val="a5"/>
      </w:pPr>
    </w:p>
    <w:p w:rsidR="004528B8" w:rsidRDefault="008B7871" w:rsidP="004528B8">
      <w:pPr>
        <w:pStyle w:val="a5"/>
        <w:numPr>
          <w:ilvl w:val="0"/>
          <w:numId w:val="3"/>
        </w:numPr>
        <w:ind w:firstLineChars="0"/>
      </w:pPr>
      <w:r>
        <w:rPr>
          <w:rFonts w:hint="eastAsia"/>
        </w:rPr>
        <w:t>（</w:t>
      </w:r>
      <w:r>
        <w:rPr>
          <w:rFonts w:hint="eastAsia"/>
        </w:rPr>
        <w:t>1</w:t>
      </w:r>
      <w:r>
        <w:rPr>
          <w:rFonts w:hint="eastAsia"/>
        </w:rPr>
        <w:t>）</w:t>
      </w:r>
      <w:r w:rsidR="002C1D7C">
        <w:rPr>
          <w:rFonts w:hint="eastAsia"/>
        </w:rPr>
        <w:t>关于</w:t>
      </w:r>
      <w:r w:rsidR="004528B8">
        <w:rPr>
          <w:rFonts w:hint="eastAsia"/>
        </w:rPr>
        <w:t>小项目修复生产遗留缺陷</w:t>
      </w:r>
      <w:r w:rsidR="00C35161">
        <w:rPr>
          <w:rFonts w:hint="eastAsia"/>
        </w:rPr>
        <w:t>把关机制</w:t>
      </w:r>
      <w:r w:rsidR="002C1D7C">
        <w:rPr>
          <w:rFonts w:hint="eastAsia"/>
        </w:rPr>
        <w:t>的疑问</w:t>
      </w:r>
    </w:p>
    <w:p w:rsidR="00CF41BD" w:rsidRDefault="00CF41BD" w:rsidP="00CF41BD">
      <w:pPr>
        <w:pStyle w:val="a5"/>
        <w:ind w:left="360" w:firstLineChars="0" w:firstLine="0"/>
      </w:pPr>
    </w:p>
    <w:p w:rsidR="004528B8" w:rsidRDefault="00CF41BD" w:rsidP="004528B8">
      <w:pPr>
        <w:pStyle w:val="a5"/>
        <w:ind w:left="360" w:firstLineChars="0" w:firstLine="0"/>
      </w:pPr>
      <w:r>
        <w:rPr>
          <w:rFonts w:hint="eastAsia"/>
        </w:rPr>
        <w:t>问题：小项目要修复哪些生产遗留问题是否由小项目自行定夺，并通知相关守门员？</w:t>
      </w:r>
      <w:proofErr w:type="gramStart"/>
      <w:r>
        <w:rPr>
          <w:rFonts w:hint="eastAsia"/>
        </w:rPr>
        <w:t>结项时</w:t>
      </w:r>
      <w:proofErr w:type="gramEnd"/>
      <w:r>
        <w:rPr>
          <w:rFonts w:hint="eastAsia"/>
        </w:rPr>
        <w:t>在风险登记册中提醒后续集成组？</w:t>
      </w:r>
    </w:p>
    <w:p w:rsidR="00CF41BD" w:rsidRDefault="00CF41BD" w:rsidP="004528B8">
      <w:pPr>
        <w:pStyle w:val="a5"/>
        <w:ind w:left="360" w:firstLineChars="0" w:firstLine="0"/>
      </w:pPr>
    </w:p>
    <w:p w:rsidR="00CF41BD" w:rsidRDefault="00CF41BD" w:rsidP="004528B8">
      <w:pPr>
        <w:pStyle w:val="a5"/>
        <w:ind w:left="360" w:firstLineChars="0" w:firstLine="0"/>
      </w:pPr>
      <w:r>
        <w:rPr>
          <w:rFonts w:hint="eastAsia"/>
        </w:rPr>
        <w:t>背景：因为①央行操作室</w:t>
      </w:r>
      <w:r>
        <w:rPr>
          <w:rFonts w:hint="eastAsia"/>
        </w:rPr>
        <w:t>-</w:t>
      </w:r>
      <w:r>
        <w:rPr>
          <w:rFonts w:hint="eastAsia"/>
        </w:rPr>
        <w:t>直接交易功能需在成交后的</w:t>
      </w:r>
      <w:r>
        <w:rPr>
          <w:rFonts w:hint="eastAsia"/>
        </w:rPr>
        <w:t>U32</w:t>
      </w:r>
      <w:r>
        <w:rPr>
          <w:rFonts w:hint="eastAsia"/>
        </w:rPr>
        <w:t>消息增加</w:t>
      </w:r>
      <w:proofErr w:type="gramStart"/>
      <w:r>
        <w:rPr>
          <w:rFonts w:hint="eastAsia"/>
        </w:rPr>
        <w:t>枚举值</w:t>
      </w:r>
      <w:proofErr w:type="gramEnd"/>
      <w:r>
        <w:rPr>
          <w:rFonts w:hint="eastAsia"/>
        </w:rPr>
        <w:t>“审核中”；②与</w:t>
      </w:r>
      <w:r>
        <w:rPr>
          <w:rFonts w:hint="eastAsia"/>
        </w:rPr>
        <w:t>MKTX</w:t>
      </w:r>
      <w:r>
        <w:rPr>
          <w:rFonts w:hint="eastAsia"/>
        </w:rPr>
        <w:t>联测中发现</w:t>
      </w:r>
      <w:r>
        <w:rPr>
          <w:rFonts w:hint="eastAsia"/>
        </w:rPr>
        <w:t>pre</w:t>
      </w:r>
      <w:r>
        <w:rPr>
          <w:rFonts w:hint="eastAsia"/>
        </w:rPr>
        <w:t>或</w:t>
      </w:r>
      <w:r>
        <w:rPr>
          <w:rFonts w:hint="eastAsia"/>
        </w:rPr>
        <w:t>post</w:t>
      </w:r>
      <w:r>
        <w:rPr>
          <w:rFonts w:hint="eastAsia"/>
        </w:rPr>
        <w:t>分</w:t>
      </w:r>
      <w:proofErr w:type="gramStart"/>
      <w:r>
        <w:rPr>
          <w:rFonts w:hint="eastAsia"/>
        </w:rPr>
        <w:t>仓成交</w:t>
      </w:r>
      <w:proofErr w:type="gramEnd"/>
      <w:r>
        <w:rPr>
          <w:rFonts w:hint="eastAsia"/>
        </w:rPr>
        <w:t>时没有发出</w:t>
      </w:r>
      <w:r>
        <w:rPr>
          <w:rFonts w:hint="eastAsia"/>
        </w:rPr>
        <w:t>U32</w:t>
      </w:r>
      <w:r>
        <w:rPr>
          <w:rFonts w:hint="eastAsia"/>
        </w:rPr>
        <w:t>消息。因此修复了生产遗留缺陷</w:t>
      </w:r>
      <w:r>
        <w:rPr>
          <w:rFonts w:hint="eastAsia"/>
        </w:rPr>
        <w:t>161273</w:t>
      </w:r>
      <w:r>
        <w:rPr>
          <w:rFonts w:hint="eastAsia"/>
        </w:rPr>
        <w:t>和</w:t>
      </w:r>
      <w:r>
        <w:rPr>
          <w:rFonts w:hint="eastAsia"/>
        </w:rPr>
        <w:t>161307</w:t>
      </w:r>
      <w:r>
        <w:rPr>
          <w:rFonts w:hint="eastAsia"/>
        </w:rPr>
        <w:t>，债券通</w:t>
      </w:r>
      <w:r>
        <w:rPr>
          <w:rFonts w:hint="eastAsia"/>
        </w:rPr>
        <w:t>pre</w:t>
      </w:r>
      <w:r>
        <w:rPr>
          <w:rFonts w:hint="eastAsia"/>
        </w:rPr>
        <w:t>和</w:t>
      </w:r>
      <w:r>
        <w:rPr>
          <w:rFonts w:hint="eastAsia"/>
        </w:rPr>
        <w:t>post</w:t>
      </w:r>
      <w:r>
        <w:rPr>
          <w:rFonts w:hint="eastAsia"/>
        </w:rPr>
        <w:t>分仓报价达成成交意向后没有发出</w:t>
      </w:r>
      <w:r>
        <w:rPr>
          <w:rFonts w:hint="eastAsia"/>
        </w:rPr>
        <w:t>35=U32</w:t>
      </w:r>
      <w:r>
        <w:rPr>
          <w:rFonts w:hint="eastAsia"/>
        </w:rPr>
        <w:t>消息。</w:t>
      </w:r>
    </w:p>
    <w:p w:rsidR="00CF41BD" w:rsidRDefault="00CF41BD" w:rsidP="004528B8">
      <w:pPr>
        <w:pStyle w:val="a5"/>
        <w:ind w:left="360" w:firstLineChars="0" w:firstLine="0"/>
        <w:rPr>
          <w:rFonts w:hint="eastAsia"/>
        </w:rPr>
      </w:pPr>
      <w:r>
        <w:rPr>
          <w:rFonts w:hint="eastAsia"/>
        </w:rPr>
        <w:t>建议</w:t>
      </w:r>
      <w:r>
        <w:rPr>
          <w:rFonts w:hint="eastAsia"/>
        </w:rPr>
        <w:t>V151</w:t>
      </w:r>
      <w:r>
        <w:rPr>
          <w:rFonts w:hint="eastAsia"/>
        </w:rPr>
        <w:t>版本增加相关测试场景和外围联测。</w:t>
      </w:r>
    </w:p>
    <w:p w:rsidR="008B7871" w:rsidRDefault="008B7871" w:rsidP="004528B8">
      <w:pPr>
        <w:pStyle w:val="a5"/>
        <w:ind w:left="360" w:firstLineChars="0" w:firstLine="0"/>
        <w:rPr>
          <w:rFonts w:hint="eastAsia"/>
        </w:rPr>
      </w:pPr>
    </w:p>
    <w:p w:rsidR="009B528C" w:rsidRDefault="009B528C" w:rsidP="009B528C">
      <w:pPr>
        <w:ind w:firstLine="400"/>
        <w:rPr>
          <w:rFonts w:ascii="宋体" w:hAnsi="宋体"/>
        </w:rPr>
      </w:pPr>
      <w:r>
        <w:rPr>
          <w:rFonts w:hint="eastAsia"/>
        </w:rPr>
        <w:t>另外还发现</w:t>
      </w:r>
      <w:r>
        <w:rPr>
          <w:rFonts w:ascii="宋体" w:hAnsi="宋体" w:hint="eastAsia"/>
        </w:rPr>
        <w:t>现券</w:t>
      </w:r>
      <w:r>
        <w:t>pre</w:t>
      </w:r>
      <w:r>
        <w:rPr>
          <w:rFonts w:ascii="宋体" w:hAnsi="宋体" w:hint="eastAsia"/>
        </w:rPr>
        <w:t>或</w:t>
      </w:r>
      <w:r>
        <w:t>post</w:t>
      </w:r>
      <w:r>
        <w:rPr>
          <w:rFonts w:ascii="宋体" w:hAnsi="宋体" w:hint="eastAsia"/>
        </w:rPr>
        <w:t>分仓请求报价，超时撤销后债券通工具未收到</w:t>
      </w:r>
      <w:r>
        <w:t>35=U32</w:t>
      </w:r>
      <w:r>
        <w:rPr>
          <w:rFonts w:ascii="宋体" w:hAnsi="宋体" w:hint="eastAsia"/>
        </w:rPr>
        <w:t>的消息反馈（</w:t>
      </w:r>
      <w:r>
        <w:t>RMB1800161283</w:t>
      </w:r>
      <w:r>
        <w:rPr>
          <w:rFonts w:ascii="宋体" w:hAnsi="宋体" w:hint="eastAsia"/>
        </w:rPr>
        <w:t>）。</w:t>
      </w:r>
      <w:r>
        <w:rPr>
          <w:rFonts w:hint="eastAsia"/>
        </w:rPr>
        <w:t>与美国机构沟通无大影响，发邮件告知</w:t>
      </w:r>
      <w:r>
        <w:rPr>
          <w:rFonts w:ascii="宋体" w:hAnsi="宋体" w:hint="eastAsia"/>
        </w:rPr>
        <w:t>后续修复该问题时再邀联测。</w:t>
      </w:r>
    </w:p>
    <w:p w:rsidR="009B528C" w:rsidRPr="009B528C" w:rsidRDefault="009B528C" w:rsidP="004528B8">
      <w:pPr>
        <w:pStyle w:val="a5"/>
        <w:ind w:left="360" w:firstLineChars="0" w:firstLine="0"/>
        <w:rPr>
          <w:rFonts w:hint="eastAsia"/>
        </w:rPr>
      </w:pPr>
      <w:bookmarkStart w:id="0" w:name="_GoBack"/>
      <w:bookmarkEnd w:id="0"/>
    </w:p>
    <w:p w:rsidR="008B7871" w:rsidRDefault="008B7871" w:rsidP="004528B8">
      <w:pPr>
        <w:pStyle w:val="a5"/>
        <w:ind w:left="360" w:firstLineChars="0" w:firstLine="0"/>
      </w:pPr>
    </w:p>
    <w:p w:rsidR="008B7871" w:rsidRDefault="008B7871" w:rsidP="008B7871">
      <w:pPr>
        <w:ind w:firstLineChars="100" w:firstLine="210"/>
        <w:rPr>
          <w:rFonts w:hint="eastAsia"/>
        </w:rPr>
      </w:pPr>
      <w:r>
        <w:t>（</w:t>
      </w:r>
      <w:r>
        <w:t>2</w:t>
      </w:r>
      <w:r>
        <w:t>）</w:t>
      </w:r>
      <w:r>
        <w:rPr>
          <w:rFonts w:hint="eastAsia"/>
        </w:rPr>
        <w:t>有依赖关系的小项目同步进行，</w:t>
      </w:r>
      <w:proofErr w:type="gramStart"/>
      <w:r>
        <w:rPr>
          <w:rFonts w:hint="eastAsia"/>
        </w:rPr>
        <w:t>结项标准</w:t>
      </w:r>
      <w:proofErr w:type="gramEnd"/>
      <w:r>
        <w:rPr>
          <w:rFonts w:hint="eastAsia"/>
        </w:rPr>
        <w:t>是什么？</w:t>
      </w:r>
    </w:p>
    <w:p w:rsidR="009B528C" w:rsidRDefault="009B528C" w:rsidP="008B7871">
      <w:pPr>
        <w:ind w:firstLineChars="100" w:firstLine="210"/>
      </w:pPr>
    </w:p>
    <w:p w:rsidR="00CF41BD" w:rsidRPr="008B7871" w:rsidRDefault="00CF41BD" w:rsidP="004528B8">
      <w:pPr>
        <w:pStyle w:val="a5"/>
        <w:ind w:left="360" w:firstLineChars="0" w:firstLine="0"/>
      </w:pPr>
    </w:p>
    <w:p w:rsidR="00D37C06" w:rsidRDefault="00D37C06" w:rsidP="00D37C06">
      <w:pPr>
        <w:rPr>
          <w:rFonts w:ascii="宋体" w:hAnsi="宋体"/>
        </w:rPr>
      </w:pPr>
    </w:p>
    <w:p w:rsidR="00D37C06" w:rsidRDefault="00C90902" w:rsidP="00D37C06">
      <w:pPr>
        <w:pStyle w:val="a5"/>
        <w:numPr>
          <w:ilvl w:val="0"/>
          <w:numId w:val="3"/>
        </w:numPr>
        <w:ind w:firstLineChars="0"/>
      </w:pPr>
      <w:r>
        <w:rPr>
          <w:rFonts w:hint="eastAsia"/>
        </w:rPr>
        <w:t>关于</w:t>
      </w:r>
      <w:r w:rsidR="00D37C06">
        <w:rPr>
          <w:rFonts w:hint="eastAsia"/>
        </w:rPr>
        <w:t>非功能迁移类小项目</w:t>
      </w:r>
      <w:r>
        <w:rPr>
          <w:rFonts w:hint="eastAsia"/>
        </w:rPr>
        <w:t>的一些思考</w:t>
      </w:r>
    </w:p>
    <w:p w:rsidR="00D37C06" w:rsidRDefault="00D37C06" w:rsidP="00D37C06">
      <w:pPr>
        <w:pStyle w:val="a5"/>
        <w:numPr>
          <w:ilvl w:val="1"/>
          <w:numId w:val="3"/>
        </w:numPr>
        <w:ind w:firstLineChars="0"/>
      </w:pPr>
      <w:r>
        <w:rPr>
          <w:rFonts w:hint="eastAsia"/>
        </w:rPr>
        <w:t>小项目负责人在技术方案上发挥的作用</w:t>
      </w:r>
      <w:r w:rsidR="00E404FB">
        <w:rPr>
          <w:rFonts w:hint="eastAsia"/>
        </w:rPr>
        <w:t>，最终的实现方案如何反馈</w:t>
      </w:r>
    </w:p>
    <w:p w:rsidR="00C90902" w:rsidRDefault="006E3428" w:rsidP="00D37C06">
      <w:pPr>
        <w:pStyle w:val="a5"/>
        <w:numPr>
          <w:ilvl w:val="1"/>
          <w:numId w:val="3"/>
        </w:numPr>
        <w:ind w:firstLineChars="0"/>
      </w:pPr>
      <w:r>
        <w:rPr>
          <w:rFonts w:hint="eastAsia"/>
        </w:rPr>
        <w:t>小项目负责人</w:t>
      </w:r>
      <w:r w:rsidR="00C90902">
        <w:rPr>
          <w:rFonts w:hint="eastAsia"/>
        </w:rPr>
        <w:t>在系统具体实现上了解不够</w:t>
      </w:r>
    </w:p>
    <w:p w:rsidR="005C7645" w:rsidRDefault="005C7645" w:rsidP="005C7645">
      <w:pPr>
        <w:pStyle w:val="a5"/>
        <w:ind w:left="360" w:firstLineChars="0" w:firstLine="0"/>
      </w:pPr>
      <w:r>
        <w:rPr>
          <w:rFonts w:hint="eastAsia"/>
        </w:rPr>
        <w:t>例如，</w:t>
      </w:r>
      <w:r>
        <w:t>X</w:t>
      </w:r>
      <w:r>
        <w:rPr>
          <w:rFonts w:hint="eastAsia"/>
        </w:rPr>
        <w:t>-Bond X-Repo X-Swap</w:t>
      </w:r>
      <w:r>
        <w:rPr>
          <w:rFonts w:hint="eastAsia"/>
        </w:rPr>
        <w:t>行情实现逻辑各不相同的问题暴露较晚。</w:t>
      </w:r>
      <w:r w:rsidR="007B5877">
        <w:rPr>
          <w:rFonts w:hint="eastAsia"/>
        </w:rPr>
        <w:t>对于有交易执行权限的用户展示相应私有行情，对无交易执行权限的用户群体展示公有行情，</w:t>
      </w:r>
      <w:r w:rsidR="007B5877">
        <w:rPr>
          <w:rFonts w:hint="eastAsia"/>
        </w:rPr>
        <w:t>X-Repo</w:t>
      </w:r>
      <w:r w:rsidR="007B5877">
        <w:rPr>
          <w:rFonts w:hint="eastAsia"/>
        </w:rPr>
        <w:t>已实现；</w:t>
      </w:r>
      <w:r w:rsidR="007B5877">
        <w:rPr>
          <w:rFonts w:hint="eastAsia"/>
        </w:rPr>
        <w:t>X-Swap</w:t>
      </w:r>
      <w:r w:rsidR="007B5877">
        <w:rPr>
          <w:rFonts w:hint="eastAsia"/>
        </w:rPr>
        <w:t>虽未实现公有行情但</w:t>
      </w:r>
      <w:r w:rsidR="007B5877">
        <w:rPr>
          <w:rFonts w:hint="eastAsia"/>
        </w:rPr>
        <w:t>TBS</w:t>
      </w:r>
      <w:r w:rsidR="007B5877">
        <w:rPr>
          <w:rFonts w:hint="eastAsia"/>
        </w:rPr>
        <w:t>后台为交易中心场务计算了公有行情；</w:t>
      </w:r>
      <w:r w:rsidR="007B5877">
        <w:rPr>
          <w:rFonts w:hint="eastAsia"/>
        </w:rPr>
        <w:t>X-Bond</w:t>
      </w:r>
      <w:r w:rsidR="007B5877">
        <w:rPr>
          <w:rFonts w:hint="eastAsia"/>
        </w:rPr>
        <w:t>报价行情由核心提供，仅有私有行情，公有行情由</w:t>
      </w:r>
      <w:r w:rsidR="007B5877">
        <w:rPr>
          <w:rFonts w:hint="eastAsia"/>
        </w:rPr>
        <w:t>TBS</w:t>
      </w:r>
      <w:r w:rsidR="007B5877">
        <w:rPr>
          <w:rFonts w:hint="eastAsia"/>
        </w:rPr>
        <w:t>行情提供。</w:t>
      </w:r>
    </w:p>
    <w:p w:rsidR="005C7645" w:rsidRDefault="005C7645" w:rsidP="005C7645">
      <w:r>
        <w:rPr>
          <w:rFonts w:hint="eastAsia"/>
        </w:rPr>
        <w:t xml:space="preserve">    </w:t>
      </w:r>
      <w:r>
        <w:rPr>
          <w:rFonts w:hint="eastAsia"/>
        </w:rPr>
        <w:t>后续在立项早期应尽量识别</w:t>
      </w:r>
      <w:r w:rsidR="007B5877">
        <w:rPr>
          <w:rFonts w:hint="eastAsia"/>
        </w:rPr>
        <w:t>。</w:t>
      </w:r>
    </w:p>
    <w:p w:rsidR="005C7645" w:rsidRDefault="00DE6805" w:rsidP="002515EE">
      <w:pPr>
        <w:pStyle w:val="a5"/>
        <w:numPr>
          <w:ilvl w:val="1"/>
          <w:numId w:val="3"/>
        </w:numPr>
        <w:ind w:firstLineChars="0"/>
        <w:rPr>
          <w:rFonts w:hint="eastAsia"/>
        </w:rPr>
      </w:pPr>
      <w:r>
        <w:rPr>
          <w:rFonts w:hint="eastAsia"/>
        </w:rPr>
        <w:t>非功能迁移类小项目负责人也要关注相关功能的</w:t>
      </w:r>
      <w:r w:rsidR="00327368">
        <w:rPr>
          <w:rFonts w:hint="eastAsia"/>
        </w:rPr>
        <w:t>版本计划</w:t>
      </w:r>
    </w:p>
    <w:p w:rsidR="00D37C06" w:rsidRDefault="00D37C06" w:rsidP="00D37C06">
      <w:pPr>
        <w:pStyle w:val="a5"/>
        <w:ind w:left="360" w:firstLineChars="0" w:firstLine="0"/>
      </w:pPr>
    </w:p>
    <w:p w:rsidR="00D37C06" w:rsidRDefault="00D37C06" w:rsidP="00D37C06">
      <w:pPr>
        <w:pStyle w:val="a5"/>
        <w:ind w:left="360" w:firstLineChars="0" w:firstLine="0"/>
      </w:pPr>
    </w:p>
    <w:p w:rsidR="00CF41BD" w:rsidRDefault="00CF41BD" w:rsidP="004528B8">
      <w:pPr>
        <w:pStyle w:val="a5"/>
        <w:ind w:left="360" w:firstLineChars="0" w:firstLine="0"/>
      </w:pPr>
    </w:p>
    <w:sectPr w:rsidR="00CF41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9EE" w:rsidRDefault="005829EE" w:rsidP="006D13D4">
      <w:r>
        <w:separator/>
      </w:r>
    </w:p>
  </w:endnote>
  <w:endnote w:type="continuationSeparator" w:id="0">
    <w:p w:rsidR="005829EE" w:rsidRDefault="005829EE" w:rsidP="006D1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9EE" w:rsidRDefault="005829EE" w:rsidP="006D13D4">
      <w:r>
        <w:separator/>
      </w:r>
    </w:p>
  </w:footnote>
  <w:footnote w:type="continuationSeparator" w:id="0">
    <w:p w:rsidR="005829EE" w:rsidRDefault="005829EE" w:rsidP="006D13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F5CE5"/>
    <w:multiLevelType w:val="hybridMultilevel"/>
    <w:tmpl w:val="5A90E2A8"/>
    <w:lvl w:ilvl="0" w:tplc="D7520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1E556E6"/>
    <w:multiLevelType w:val="hybridMultilevel"/>
    <w:tmpl w:val="87B825CA"/>
    <w:lvl w:ilvl="0" w:tplc="3586D8E6">
      <w:start w:val="1"/>
      <w:numFmt w:val="decimal"/>
      <w:lvlText w:val="%1."/>
      <w:lvlJc w:val="left"/>
      <w:pPr>
        <w:ind w:left="360" w:hanging="360"/>
      </w:pPr>
      <w:rPr>
        <w:rFonts w:hint="default"/>
      </w:rPr>
    </w:lvl>
    <w:lvl w:ilvl="1" w:tplc="06A89458">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2273EB0"/>
    <w:multiLevelType w:val="hybridMultilevel"/>
    <w:tmpl w:val="C592F82C"/>
    <w:lvl w:ilvl="0" w:tplc="27EC0E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530"/>
    <w:rsid w:val="000146F9"/>
    <w:rsid w:val="00057524"/>
    <w:rsid w:val="0007373D"/>
    <w:rsid w:val="000E1635"/>
    <w:rsid w:val="000F2557"/>
    <w:rsid w:val="000F513B"/>
    <w:rsid w:val="0015280C"/>
    <w:rsid w:val="001956BB"/>
    <w:rsid w:val="001C3510"/>
    <w:rsid w:val="001C38BA"/>
    <w:rsid w:val="001C589D"/>
    <w:rsid w:val="002121C1"/>
    <w:rsid w:val="00243377"/>
    <w:rsid w:val="002515EE"/>
    <w:rsid w:val="002569E2"/>
    <w:rsid w:val="00294C20"/>
    <w:rsid w:val="002C1D7C"/>
    <w:rsid w:val="002C4C16"/>
    <w:rsid w:val="003105C2"/>
    <w:rsid w:val="00323842"/>
    <w:rsid w:val="00327368"/>
    <w:rsid w:val="00384DFD"/>
    <w:rsid w:val="003A0257"/>
    <w:rsid w:val="003A6627"/>
    <w:rsid w:val="003A7F8E"/>
    <w:rsid w:val="003D5876"/>
    <w:rsid w:val="003F5623"/>
    <w:rsid w:val="00402B09"/>
    <w:rsid w:val="00404F0A"/>
    <w:rsid w:val="004311DD"/>
    <w:rsid w:val="004528B8"/>
    <w:rsid w:val="004A7826"/>
    <w:rsid w:val="004B6FB5"/>
    <w:rsid w:val="004D0E6C"/>
    <w:rsid w:val="004D139C"/>
    <w:rsid w:val="004D6D75"/>
    <w:rsid w:val="004E145C"/>
    <w:rsid w:val="004E7066"/>
    <w:rsid w:val="004F4EEE"/>
    <w:rsid w:val="00515A2D"/>
    <w:rsid w:val="00515E0D"/>
    <w:rsid w:val="00523D98"/>
    <w:rsid w:val="0055088E"/>
    <w:rsid w:val="00552578"/>
    <w:rsid w:val="00564F46"/>
    <w:rsid w:val="005829EE"/>
    <w:rsid w:val="00587D6E"/>
    <w:rsid w:val="00592331"/>
    <w:rsid w:val="005B12B5"/>
    <w:rsid w:val="005C7645"/>
    <w:rsid w:val="005E4568"/>
    <w:rsid w:val="00630942"/>
    <w:rsid w:val="0068071B"/>
    <w:rsid w:val="006B16B8"/>
    <w:rsid w:val="006B2B39"/>
    <w:rsid w:val="006B7B36"/>
    <w:rsid w:val="006D13D4"/>
    <w:rsid w:val="006E3428"/>
    <w:rsid w:val="006F2314"/>
    <w:rsid w:val="006F3F6A"/>
    <w:rsid w:val="006F7B94"/>
    <w:rsid w:val="0077525E"/>
    <w:rsid w:val="0078417A"/>
    <w:rsid w:val="00790D5B"/>
    <w:rsid w:val="007B5877"/>
    <w:rsid w:val="007C6530"/>
    <w:rsid w:val="007C748B"/>
    <w:rsid w:val="007D5A06"/>
    <w:rsid w:val="007F594C"/>
    <w:rsid w:val="007F6413"/>
    <w:rsid w:val="00812A57"/>
    <w:rsid w:val="00851996"/>
    <w:rsid w:val="00864D5E"/>
    <w:rsid w:val="008710D7"/>
    <w:rsid w:val="008B7871"/>
    <w:rsid w:val="008D0D67"/>
    <w:rsid w:val="008E3382"/>
    <w:rsid w:val="008F0B1C"/>
    <w:rsid w:val="009373CD"/>
    <w:rsid w:val="00947741"/>
    <w:rsid w:val="009610BD"/>
    <w:rsid w:val="00971D58"/>
    <w:rsid w:val="00981BC1"/>
    <w:rsid w:val="00981F99"/>
    <w:rsid w:val="009B528C"/>
    <w:rsid w:val="009C1AB7"/>
    <w:rsid w:val="009C2667"/>
    <w:rsid w:val="009D06F8"/>
    <w:rsid w:val="009E6F44"/>
    <w:rsid w:val="009F4EB2"/>
    <w:rsid w:val="00A12495"/>
    <w:rsid w:val="00A129E9"/>
    <w:rsid w:val="00A20FCA"/>
    <w:rsid w:val="00A26458"/>
    <w:rsid w:val="00A657C4"/>
    <w:rsid w:val="00AD7F7D"/>
    <w:rsid w:val="00B0077B"/>
    <w:rsid w:val="00B317BB"/>
    <w:rsid w:val="00B346B2"/>
    <w:rsid w:val="00B515F3"/>
    <w:rsid w:val="00B52CF4"/>
    <w:rsid w:val="00B643FD"/>
    <w:rsid w:val="00B67300"/>
    <w:rsid w:val="00B80B36"/>
    <w:rsid w:val="00B80CA2"/>
    <w:rsid w:val="00BB0132"/>
    <w:rsid w:val="00BB328C"/>
    <w:rsid w:val="00BC3B7E"/>
    <w:rsid w:val="00BF3B54"/>
    <w:rsid w:val="00C35161"/>
    <w:rsid w:val="00C4161A"/>
    <w:rsid w:val="00C53EE1"/>
    <w:rsid w:val="00C63B57"/>
    <w:rsid w:val="00C727A6"/>
    <w:rsid w:val="00C765BA"/>
    <w:rsid w:val="00C90902"/>
    <w:rsid w:val="00CA74A3"/>
    <w:rsid w:val="00CE673D"/>
    <w:rsid w:val="00CF41BD"/>
    <w:rsid w:val="00CF748F"/>
    <w:rsid w:val="00D00AD0"/>
    <w:rsid w:val="00D37C06"/>
    <w:rsid w:val="00D5414A"/>
    <w:rsid w:val="00D60933"/>
    <w:rsid w:val="00D645E6"/>
    <w:rsid w:val="00D70DA3"/>
    <w:rsid w:val="00D713F1"/>
    <w:rsid w:val="00D7162B"/>
    <w:rsid w:val="00DB6F63"/>
    <w:rsid w:val="00DC51CA"/>
    <w:rsid w:val="00DD545D"/>
    <w:rsid w:val="00DE0081"/>
    <w:rsid w:val="00DE6805"/>
    <w:rsid w:val="00E1745B"/>
    <w:rsid w:val="00E25BC9"/>
    <w:rsid w:val="00E40153"/>
    <w:rsid w:val="00E404FB"/>
    <w:rsid w:val="00E7393F"/>
    <w:rsid w:val="00E82F4D"/>
    <w:rsid w:val="00E836D7"/>
    <w:rsid w:val="00E90EE7"/>
    <w:rsid w:val="00E962E4"/>
    <w:rsid w:val="00EA0C1E"/>
    <w:rsid w:val="00EC594C"/>
    <w:rsid w:val="00ED47E4"/>
    <w:rsid w:val="00EE4D94"/>
    <w:rsid w:val="00F009F8"/>
    <w:rsid w:val="00F13D06"/>
    <w:rsid w:val="00F20913"/>
    <w:rsid w:val="00F307D4"/>
    <w:rsid w:val="00F524A1"/>
    <w:rsid w:val="00F804BF"/>
    <w:rsid w:val="00F8427E"/>
    <w:rsid w:val="00FF1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D13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D13D4"/>
    <w:rPr>
      <w:sz w:val="18"/>
      <w:szCs w:val="18"/>
    </w:rPr>
  </w:style>
  <w:style w:type="paragraph" w:styleId="a4">
    <w:name w:val="footer"/>
    <w:basedOn w:val="a"/>
    <w:link w:val="Char0"/>
    <w:uiPriority w:val="99"/>
    <w:unhideWhenUsed/>
    <w:rsid w:val="006D13D4"/>
    <w:pPr>
      <w:tabs>
        <w:tab w:val="center" w:pos="4153"/>
        <w:tab w:val="right" w:pos="8306"/>
      </w:tabs>
      <w:snapToGrid w:val="0"/>
      <w:jc w:val="left"/>
    </w:pPr>
    <w:rPr>
      <w:sz w:val="18"/>
      <w:szCs w:val="18"/>
    </w:rPr>
  </w:style>
  <w:style w:type="character" w:customStyle="1" w:styleId="Char0">
    <w:name w:val="页脚 Char"/>
    <w:basedOn w:val="a0"/>
    <w:link w:val="a4"/>
    <w:uiPriority w:val="99"/>
    <w:rsid w:val="006D13D4"/>
    <w:rPr>
      <w:sz w:val="18"/>
      <w:szCs w:val="18"/>
    </w:rPr>
  </w:style>
  <w:style w:type="paragraph" w:styleId="a5">
    <w:name w:val="List Paragraph"/>
    <w:basedOn w:val="a"/>
    <w:uiPriority w:val="34"/>
    <w:qFormat/>
    <w:rsid w:val="00523D98"/>
    <w:pPr>
      <w:ind w:firstLineChars="200" w:firstLine="420"/>
    </w:pPr>
  </w:style>
  <w:style w:type="table" w:styleId="a6">
    <w:name w:val="Table Grid"/>
    <w:basedOn w:val="a1"/>
    <w:uiPriority w:val="59"/>
    <w:rsid w:val="00BB32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552578"/>
    <w:rPr>
      <w:sz w:val="18"/>
      <w:szCs w:val="18"/>
    </w:rPr>
  </w:style>
  <w:style w:type="character" w:customStyle="1" w:styleId="Char1">
    <w:name w:val="批注框文本 Char"/>
    <w:basedOn w:val="a0"/>
    <w:link w:val="a7"/>
    <w:uiPriority w:val="99"/>
    <w:semiHidden/>
    <w:rsid w:val="0055257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D13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D13D4"/>
    <w:rPr>
      <w:sz w:val="18"/>
      <w:szCs w:val="18"/>
    </w:rPr>
  </w:style>
  <w:style w:type="paragraph" w:styleId="a4">
    <w:name w:val="footer"/>
    <w:basedOn w:val="a"/>
    <w:link w:val="Char0"/>
    <w:uiPriority w:val="99"/>
    <w:unhideWhenUsed/>
    <w:rsid w:val="006D13D4"/>
    <w:pPr>
      <w:tabs>
        <w:tab w:val="center" w:pos="4153"/>
        <w:tab w:val="right" w:pos="8306"/>
      </w:tabs>
      <w:snapToGrid w:val="0"/>
      <w:jc w:val="left"/>
    </w:pPr>
    <w:rPr>
      <w:sz w:val="18"/>
      <w:szCs w:val="18"/>
    </w:rPr>
  </w:style>
  <w:style w:type="character" w:customStyle="1" w:styleId="Char0">
    <w:name w:val="页脚 Char"/>
    <w:basedOn w:val="a0"/>
    <w:link w:val="a4"/>
    <w:uiPriority w:val="99"/>
    <w:rsid w:val="006D13D4"/>
    <w:rPr>
      <w:sz w:val="18"/>
      <w:szCs w:val="18"/>
    </w:rPr>
  </w:style>
  <w:style w:type="paragraph" w:styleId="a5">
    <w:name w:val="List Paragraph"/>
    <w:basedOn w:val="a"/>
    <w:uiPriority w:val="34"/>
    <w:qFormat/>
    <w:rsid w:val="00523D98"/>
    <w:pPr>
      <w:ind w:firstLineChars="200" w:firstLine="420"/>
    </w:pPr>
  </w:style>
  <w:style w:type="table" w:styleId="a6">
    <w:name w:val="Table Grid"/>
    <w:basedOn w:val="a1"/>
    <w:uiPriority w:val="59"/>
    <w:rsid w:val="00BB32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552578"/>
    <w:rPr>
      <w:sz w:val="18"/>
      <w:szCs w:val="18"/>
    </w:rPr>
  </w:style>
  <w:style w:type="character" w:customStyle="1" w:styleId="Char1">
    <w:name w:val="批注框文本 Char"/>
    <w:basedOn w:val="a0"/>
    <w:link w:val="a7"/>
    <w:uiPriority w:val="99"/>
    <w:semiHidden/>
    <w:rsid w:val="005525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776742">
      <w:bodyDiv w:val="1"/>
      <w:marLeft w:val="0"/>
      <w:marRight w:val="0"/>
      <w:marTop w:val="0"/>
      <w:marBottom w:val="0"/>
      <w:divBdr>
        <w:top w:val="none" w:sz="0" w:space="0" w:color="auto"/>
        <w:left w:val="none" w:sz="0" w:space="0" w:color="auto"/>
        <w:bottom w:val="none" w:sz="0" w:space="0" w:color="auto"/>
        <w:right w:val="none" w:sz="0" w:space="0" w:color="auto"/>
      </w:divBdr>
    </w:div>
    <w:div w:id="1324700007">
      <w:bodyDiv w:val="1"/>
      <w:marLeft w:val="0"/>
      <w:marRight w:val="0"/>
      <w:marTop w:val="0"/>
      <w:marBottom w:val="0"/>
      <w:divBdr>
        <w:top w:val="none" w:sz="0" w:space="0" w:color="auto"/>
        <w:left w:val="none" w:sz="0" w:space="0" w:color="auto"/>
        <w:bottom w:val="none" w:sz="0" w:space="0" w:color="auto"/>
        <w:right w:val="none" w:sz="0" w:space="0" w:color="auto"/>
      </w:divBdr>
      <w:divsChild>
        <w:div w:id="112022093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872</TotalTime>
  <Pages>3</Pages>
  <Words>252</Words>
  <Characters>1437</Characters>
  <Application>Microsoft Office Word</Application>
  <DocSecurity>0</DocSecurity>
  <Lines>11</Lines>
  <Paragraphs>3</Paragraphs>
  <ScaleCrop>false</ScaleCrop>
  <Company/>
  <LinksUpToDate>false</LinksUpToDate>
  <CharactersWithSpaces>1686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182</cp:revision>
  <dcterms:created xsi:type="dcterms:W3CDTF">2021-02-24T11:15:00Z</dcterms:created>
  <dcterms:modified xsi:type="dcterms:W3CDTF">2021-02-26T07:55:00Z</dcterms:modified>
</cp:coreProperties>
</file>