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ascii="黑体" w:hAnsi="黑体" w:eastAsia="黑体"/>
          <w:sz w:val="44"/>
          <w:szCs w:val="44"/>
          <w:highlight w:val="none"/>
        </w:rPr>
      </w:pPr>
      <w:r>
        <w:rPr>
          <w:rFonts w:hint="eastAsia" w:ascii="黑体" w:hAnsi="黑体" w:eastAsia="黑体"/>
          <w:sz w:val="44"/>
          <w:szCs w:val="44"/>
          <w:highlight w:val="none"/>
          <w:lang w:val="en-US" w:eastAsia="zh-CN"/>
        </w:rPr>
        <w:t>债券通南向通系统需求</w:t>
      </w:r>
      <w:r>
        <w:rPr>
          <w:rFonts w:hint="eastAsia" w:ascii="黑体" w:hAnsi="黑体" w:eastAsia="黑体"/>
          <w:sz w:val="44"/>
          <w:szCs w:val="44"/>
          <w:highlight w:val="none"/>
        </w:rPr>
        <w:t>方案</w:t>
      </w:r>
    </w:p>
    <w:p>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ascii="仿宋_GB2312" w:eastAsia="仿宋_GB2312"/>
          <w:sz w:val="32"/>
          <w:szCs w:val="32"/>
          <w:highlight w:val="none"/>
        </w:rPr>
      </w:pPr>
      <w:r>
        <w:rPr>
          <w:rFonts w:hint="eastAsia" w:ascii="仿宋_GB2312" w:eastAsia="仿宋_GB2312"/>
          <w:sz w:val="32"/>
          <w:szCs w:val="32"/>
          <w:highlight w:val="none"/>
        </w:rPr>
        <w:t>（20</w:t>
      </w:r>
      <w:r>
        <w:rPr>
          <w:rFonts w:hint="eastAsia" w:ascii="仿宋_GB2312" w:eastAsia="仿宋_GB2312"/>
          <w:sz w:val="32"/>
          <w:szCs w:val="32"/>
          <w:highlight w:val="none"/>
          <w:lang w:val="en-US" w:eastAsia="zh-CN"/>
        </w:rPr>
        <w:t>21</w:t>
      </w:r>
      <w:r>
        <w:rPr>
          <w:rFonts w:hint="eastAsia" w:ascii="仿宋_GB2312" w:eastAsia="仿宋_GB2312"/>
          <w:sz w:val="32"/>
          <w:szCs w:val="32"/>
          <w:highlight w:val="none"/>
        </w:rPr>
        <w:t>年</w:t>
      </w:r>
      <w:r>
        <w:rPr>
          <w:rFonts w:hint="eastAsia" w:ascii="仿宋_GB2312" w:eastAsia="仿宋_GB2312"/>
          <w:sz w:val="32"/>
          <w:szCs w:val="32"/>
          <w:highlight w:val="none"/>
          <w:lang w:val="en-US" w:eastAsia="zh-CN"/>
        </w:rPr>
        <w:t>3</w:t>
      </w:r>
      <w:r>
        <w:rPr>
          <w:rFonts w:hint="eastAsia" w:ascii="仿宋_GB2312" w:eastAsia="仿宋_GB2312"/>
          <w:sz w:val="32"/>
          <w:szCs w:val="32"/>
          <w:highlight w:val="none"/>
        </w:rPr>
        <w:t>月</w:t>
      </w:r>
      <w:r>
        <w:rPr>
          <w:rFonts w:hint="eastAsia" w:ascii="仿宋_GB2312" w:eastAsia="仿宋_GB2312"/>
          <w:sz w:val="32"/>
          <w:szCs w:val="32"/>
          <w:highlight w:val="none"/>
          <w:lang w:val="en-US" w:eastAsia="zh-CN"/>
        </w:rPr>
        <w:t>3</w:t>
      </w:r>
      <w:r>
        <w:rPr>
          <w:rFonts w:hint="eastAsia" w:ascii="仿宋_GB2312" w:eastAsia="仿宋_GB2312"/>
          <w:sz w:val="32"/>
          <w:szCs w:val="32"/>
          <w:highlight w:val="none"/>
        </w:rPr>
        <w:t>日）</w:t>
      </w:r>
    </w:p>
    <w:p>
      <w:pPr>
        <w:keepNext w:val="0"/>
        <w:keepLines w:val="0"/>
        <w:pageBreakBefore w:val="0"/>
        <w:widowControl w:val="0"/>
        <w:kinsoku/>
        <w:wordWrap/>
        <w:overflowPunct/>
        <w:topLinePunct w:val="0"/>
        <w:autoSpaceDE/>
        <w:autoSpaceDN/>
        <w:bidi w:val="0"/>
        <w:adjustRightInd/>
        <w:snapToGrid/>
        <w:spacing w:after="0" w:line="560" w:lineRule="exact"/>
        <w:ind w:left="0" w:firstLine="640" w:firstLineChars="200"/>
        <w:textAlignment w:val="auto"/>
        <w:rPr>
          <w:rFonts w:ascii="仿宋_GB2312" w:eastAsia="仿宋_GB2312"/>
          <w:sz w:val="32"/>
          <w:szCs w:val="32"/>
          <w:highlight w:val="none"/>
        </w:rPr>
      </w:pPr>
    </w:p>
    <w:p>
      <w:pPr>
        <w:pStyle w:val="10"/>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firstLine="640" w:firstLineChars="200"/>
        <w:textAlignment w:val="auto"/>
        <w:outlineLvl w:val="0"/>
        <w:rPr>
          <w:rFonts w:ascii="黑体" w:hAnsi="黑体" w:eastAsia="黑体"/>
          <w:sz w:val="32"/>
          <w:szCs w:val="32"/>
          <w:highlight w:val="none"/>
        </w:rPr>
      </w:pPr>
      <w:bookmarkStart w:id="0" w:name="_GoBack"/>
      <w:bookmarkEnd w:id="0"/>
      <w:r>
        <w:rPr>
          <w:rFonts w:hint="eastAsia" w:ascii="黑体" w:hAnsi="黑体" w:eastAsia="黑体"/>
          <w:sz w:val="32"/>
          <w:szCs w:val="32"/>
          <w:highlight w:val="none"/>
        </w:rPr>
        <w:t>相关背景</w:t>
      </w:r>
    </w:p>
    <w:p>
      <w:pPr>
        <w:keepNext w:val="0"/>
        <w:keepLines w:val="0"/>
        <w:pageBreakBefore w:val="0"/>
        <w:widowControl w:val="0"/>
        <w:kinsoku/>
        <w:wordWrap/>
        <w:overflowPunct/>
        <w:topLinePunct w:val="0"/>
        <w:autoSpaceDE/>
        <w:autoSpaceDN/>
        <w:bidi w:val="0"/>
        <w:adjustRightInd/>
        <w:snapToGrid/>
        <w:spacing w:after="0" w:line="560" w:lineRule="exact"/>
        <w:ind w:left="0" w:firstLine="640" w:firstLineChars="200"/>
        <w:textAlignment w:val="auto"/>
        <w:rPr>
          <w:rFonts w:hint="eastAsia" w:ascii="仿宋_GB2312" w:eastAsia="仿宋_GB2312"/>
          <w:sz w:val="32"/>
          <w:szCs w:val="32"/>
          <w:highlight w:val="none"/>
        </w:rPr>
      </w:pPr>
      <w:r>
        <w:rPr>
          <w:rFonts w:hint="eastAsia" w:ascii="仿宋_GB2312" w:eastAsia="仿宋_GB2312"/>
          <w:sz w:val="32"/>
          <w:szCs w:val="32"/>
          <w:highlight w:val="none"/>
          <w:lang w:val="en-US" w:eastAsia="zh-CN"/>
        </w:rPr>
        <w:t>根据人民银行指示要求</w:t>
      </w:r>
      <w:r>
        <w:rPr>
          <w:rFonts w:hint="eastAsia" w:ascii="仿宋_GB2312" w:eastAsia="仿宋_GB2312"/>
          <w:sz w:val="32"/>
          <w:szCs w:val="32"/>
          <w:highlight w:val="none"/>
        </w:rPr>
        <w:t>，优化完善“债券通”，</w:t>
      </w:r>
      <w:r>
        <w:rPr>
          <w:rFonts w:hint="eastAsia" w:ascii="仿宋_GB2312" w:eastAsia="仿宋_GB2312"/>
          <w:sz w:val="32"/>
          <w:szCs w:val="32"/>
          <w:highlight w:val="none"/>
          <w:lang w:val="en-US" w:eastAsia="zh-CN"/>
        </w:rPr>
        <w:t>推动落实</w:t>
      </w:r>
      <w:r>
        <w:rPr>
          <w:rFonts w:hint="eastAsia" w:ascii="仿宋_GB2312" w:eastAsia="仿宋_GB2312"/>
          <w:sz w:val="32"/>
          <w:szCs w:val="32"/>
          <w:highlight w:val="none"/>
        </w:rPr>
        <w:t>“南向通”</w:t>
      </w:r>
      <w:r>
        <w:rPr>
          <w:rFonts w:hint="eastAsia" w:ascii="仿宋_GB2312" w:eastAsia="仿宋_GB2312"/>
          <w:sz w:val="32"/>
          <w:szCs w:val="32"/>
          <w:highlight w:val="none"/>
          <w:lang w:eastAsia="zh-CN"/>
        </w:rPr>
        <w:t>，为境内投资者提供更多资产全球化配置途径</w:t>
      </w:r>
      <w:r>
        <w:rPr>
          <w:rFonts w:hint="eastAsia" w:ascii="仿宋_GB2312" w:eastAsia="仿宋_GB2312"/>
          <w:sz w:val="32"/>
          <w:szCs w:val="32"/>
          <w:highlight w:val="none"/>
        </w:rPr>
        <w:t>。</w:t>
      </w:r>
      <w:r>
        <w:rPr>
          <w:rFonts w:hint="eastAsia" w:ascii="仿宋_GB2312" w:eastAsia="仿宋_GB2312"/>
          <w:sz w:val="32"/>
          <w:szCs w:val="32"/>
          <w:highlight w:val="none"/>
          <w:lang w:eastAsia="zh-CN"/>
        </w:rPr>
        <w:t>“</w:t>
      </w:r>
      <w:r>
        <w:rPr>
          <w:rFonts w:hint="eastAsia" w:ascii="仿宋_GB2312" w:eastAsia="仿宋_GB2312"/>
          <w:sz w:val="32"/>
          <w:szCs w:val="32"/>
          <w:highlight w:val="none"/>
          <w:lang w:val="en-US" w:eastAsia="zh-CN"/>
        </w:rPr>
        <w:t>南向通</w:t>
      </w:r>
      <w:r>
        <w:rPr>
          <w:rFonts w:hint="eastAsia" w:ascii="仿宋_GB2312" w:eastAsia="仿宋_GB2312"/>
          <w:sz w:val="32"/>
          <w:szCs w:val="32"/>
          <w:highlight w:val="none"/>
          <w:lang w:eastAsia="zh-CN"/>
        </w:rPr>
        <w:t>”</w:t>
      </w:r>
      <w:r>
        <w:rPr>
          <w:rFonts w:hint="eastAsia" w:ascii="仿宋_GB2312" w:eastAsia="仿宋_GB2312"/>
          <w:sz w:val="32"/>
          <w:szCs w:val="32"/>
          <w:highlight w:val="none"/>
        </w:rPr>
        <w:t>是指通过</w:t>
      </w:r>
      <w:r>
        <w:rPr>
          <w:rFonts w:hint="eastAsia" w:ascii="仿宋_GB2312" w:eastAsia="仿宋_GB2312"/>
          <w:sz w:val="32"/>
          <w:szCs w:val="32"/>
          <w:highlight w:val="none"/>
          <w:lang w:val="en-US" w:eastAsia="zh-CN"/>
        </w:rPr>
        <w:t>交易中心与彭博的</w:t>
      </w:r>
      <w:r>
        <w:rPr>
          <w:rFonts w:hint="eastAsia" w:ascii="仿宋_GB2312" w:eastAsia="仿宋_GB2312"/>
          <w:sz w:val="32"/>
          <w:szCs w:val="32"/>
          <w:highlight w:val="none"/>
        </w:rPr>
        <w:t>连接，境内银行间投资者</w:t>
      </w:r>
      <w:r>
        <w:rPr>
          <w:rFonts w:hint="eastAsia" w:ascii="仿宋_GB2312" w:eastAsia="仿宋_GB2312"/>
          <w:sz w:val="32"/>
          <w:szCs w:val="32"/>
          <w:highlight w:val="none"/>
          <w:lang w:val="en-US" w:eastAsia="zh-CN"/>
        </w:rPr>
        <w:t>在交易中心本币交易系统投资</w:t>
      </w:r>
      <w:r>
        <w:rPr>
          <w:rFonts w:hint="eastAsia" w:ascii="仿宋_GB2312" w:eastAsia="仿宋_GB2312"/>
          <w:sz w:val="32"/>
          <w:szCs w:val="32"/>
          <w:highlight w:val="none"/>
        </w:rPr>
        <w:t>境外债券的机制安排。</w:t>
      </w:r>
    </w:p>
    <w:p>
      <w:pPr>
        <w:pStyle w:val="10"/>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firstLine="640" w:firstLineChars="200"/>
        <w:textAlignment w:val="auto"/>
        <w:outlineLvl w:val="0"/>
        <w:rPr>
          <w:rFonts w:hint="default" w:ascii="黑体" w:hAnsi="黑体" w:eastAsia="黑体"/>
          <w:sz w:val="32"/>
          <w:szCs w:val="32"/>
          <w:highlight w:val="none"/>
          <w:lang w:val="en-US" w:eastAsia="zh-CN"/>
        </w:rPr>
      </w:pPr>
      <w:r>
        <w:rPr>
          <w:rFonts w:hint="eastAsia" w:ascii="黑体" w:hAnsi="黑体" w:eastAsia="黑体"/>
          <w:sz w:val="32"/>
          <w:szCs w:val="32"/>
          <w:highlight w:val="none"/>
          <w:lang w:val="en-US" w:eastAsia="zh-CN"/>
        </w:rPr>
        <w:t>名词解释与业务范围</w:t>
      </w:r>
    </w:p>
    <w:p>
      <w:pPr>
        <w:jc w:val="center"/>
        <w:rPr>
          <w:rFonts w:hint="eastAsia" w:ascii="仿宋_GB2312" w:eastAsia="仿宋_GB2312"/>
          <w:sz w:val="32"/>
          <w:szCs w:val="32"/>
          <w:highlight w:val="none"/>
        </w:rPr>
      </w:pPr>
      <w:r>
        <w:rPr>
          <w:sz w:val="32"/>
        </w:rPr>
        <mc:AlternateContent>
          <mc:Choice Requires="wpg">
            <w:drawing>
              <wp:anchor distT="0" distB="0" distL="114300" distR="114300" simplePos="0" relativeHeight="251658240" behindDoc="0" locked="0" layoutInCell="1" allowOverlap="1">
                <wp:simplePos x="0" y="0"/>
                <wp:positionH relativeFrom="column">
                  <wp:posOffset>192405</wp:posOffset>
                </wp:positionH>
                <wp:positionV relativeFrom="paragraph">
                  <wp:posOffset>170815</wp:posOffset>
                </wp:positionV>
                <wp:extent cx="5087620" cy="1393190"/>
                <wp:effectExtent l="6350" t="6350" r="11430" b="10160"/>
                <wp:wrapTopAndBottom/>
                <wp:docPr id="46" name="组合 46"/>
                <wp:cNvGraphicFramePr/>
                <a:graphic xmlns:a="http://schemas.openxmlformats.org/drawingml/2006/main">
                  <a:graphicData uri="http://schemas.microsoft.com/office/word/2010/wordprocessingGroup">
                    <wpg:wgp>
                      <wpg:cNvGrpSpPr/>
                      <wpg:grpSpPr>
                        <a:xfrm>
                          <a:off x="0" y="0"/>
                          <a:ext cx="5087620" cy="1393190"/>
                          <a:chOff x="3613" y="7068"/>
                          <a:chExt cx="8012" cy="2194"/>
                        </a:xfrm>
                      </wpg:grpSpPr>
                      <wps:wsp>
                        <wps:cNvPr id="20" name="圆角矩形 20"/>
                        <wps:cNvSpPr/>
                        <wps:spPr>
                          <a:xfrm>
                            <a:off x="3613" y="7068"/>
                            <a:ext cx="1498" cy="8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_GB2312" w:hAnsi="仿宋_GB2312" w:eastAsia="仿宋_GB2312" w:cs="仿宋_GB2312"/>
                                  <w:b/>
                                  <w:bCs/>
                                  <w:color w:val="333333"/>
                                  <w:sz w:val="21"/>
                                  <w:szCs w:val="21"/>
                                  <w:shd w:val="clear" w:color="auto" w:fill="FFFFFF"/>
                                  <w:lang w:eastAsia="zh-CN"/>
                                </w:rPr>
                              </w:pPr>
                              <w:r>
                                <w:rPr>
                                  <w:rFonts w:hint="eastAsia" w:ascii="仿宋_GB2312" w:hAnsi="仿宋_GB2312" w:eastAsia="仿宋_GB2312" w:cs="仿宋_GB2312"/>
                                  <w:b/>
                                  <w:color w:val="333333"/>
                                  <w:sz w:val="21"/>
                                  <w:szCs w:val="21"/>
                                  <w:shd w:val="clear" w:color="auto" w:fill="FFFFFF"/>
                                  <w:lang w:val="en-US" w:eastAsia="zh-CN"/>
                                </w:rPr>
                                <w:t>境内交易服务商</w:t>
                              </w:r>
                              <w:r>
                                <w:rPr>
                                  <w:rFonts w:hint="eastAsia" w:ascii="仿宋_GB2312" w:hAnsi="仿宋_GB2312" w:eastAsia="仿宋_GB2312" w:cs="仿宋_GB2312"/>
                                  <w:b/>
                                  <w:bCs/>
                                  <w:color w:val="333333"/>
                                  <w:sz w:val="21"/>
                                  <w:szCs w:val="21"/>
                                  <w:shd w:val="clear" w:color="auto" w:fill="FFFFFF"/>
                                  <w:lang w:eastAsia="zh-CN"/>
                                </w:rPr>
                                <w:t>客户</w:t>
                              </w:r>
                            </w:p>
                            <w:p>
                              <w:pPr>
                                <w:jc w:val="center"/>
                                <w:rPr>
                                  <w:rFonts w:hint="eastAsia" w:ascii="仿宋_GB2312" w:hAnsi="仿宋_GB2312" w:eastAsia="仿宋_GB2312" w:cs="仿宋_GB2312"/>
                                  <w:b/>
                                  <w:bCs/>
                                  <w:color w:val="333333"/>
                                  <w:sz w:val="21"/>
                                  <w:szCs w:val="21"/>
                                  <w:shd w:val="clear" w:color="auto" w:fill="FFFFFF"/>
                                  <w:lang w:eastAsia="zh-CN"/>
                                </w:rPr>
                              </w:pPr>
                            </w:p>
                            <w:p>
                              <w:pPr>
                                <w:jc w:val="center"/>
                                <w:rPr>
                                  <w:rFonts w:hint="eastAsia" w:ascii="仿宋_GB2312" w:hAnsi="仿宋_GB2312" w:eastAsia="仿宋_GB2312" w:cs="仿宋_GB2312"/>
                                  <w:b/>
                                  <w:bCs/>
                                  <w:color w:val="333333"/>
                                  <w:sz w:val="21"/>
                                  <w:szCs w:val="21"/>
                                  <w:shd w:val="clear" w:color="auto" w:fill="FFFFFF"/>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圆角矩形 21"/>
                        <wps:cNvSpPr/>
                        <wps:spPr>
                          <a:xfrm>
                            <a:off x="5551" y="7074"/>
                            <a:ext cx="1266" cy="10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境内交易服务商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圆角矩形 22"/>
                        <wps:cNvSpPr/>
                        <wps:spPr>
                          <a:xfrm>
                            <a:off x="7235" y="7070"/>
                            <a:ext cx="1032" cy="101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交易中心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圆角矩形 23"/>
                        <wps:cNvSpPr/>
                        <wps:spPr>
                          <a:xfrm>
                            <a:off x="8852" y="7119"/>
                            <a:ext cx="944" cy="55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18"/>
                                  <w:lang w:val="en-US" w:eastAsia="zh-CN"/>
                                  <w14:textOutline w14:w="9525">
                                    <w14:solidFill>
                                      <w14:schemeClr w14:val="accent2"/>
                                    </w14:solidFill>
                                    <w14:round/>
                                  </w14:textOutline>
                                </w:rPr>
                              </w:pPr>
                              <w:r>
                                <w:rPr>
                                  <w:rFonts w:hint="eastAsia" w:ascii="仿宋_GB2312" w:hAnsi="仿宋_GB2312" w:eastAsia="仿宋_GB2312" w:cs="仿宋_GB2312"/>
                                  <w:b/>
                                  <w:color w:val="333333"/>
                                  <w:sz w:val="21"/>
                                  <w:szCs w:val="21"/>
                                  <w:shd w:val="clear" w:color="auto" w:fill="FFFFFF"/>
                                  <w:lang w:val="en-US" w:eastAsia="zh-CN"/>
                                </w:rPr>
                                <w:t>彭博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10447" y="7072"/>
                            <a:ext cx="1178" cy="1011"/>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18"/>
                                  <w:lang w:val="en-US" w:eastAsia="zh-CN"/>
                                  <w14:textOutline w14:w="9525">
                                    <w14:solidFill>
                                      <w14:schemeClr w14:val="accent2"/>
                                    </w14:solidFill>
                                    <w14:round/>
                                  </w14:textOutline>
                                </w:rPr>
                              </w:pPr>
                              <w:r>
                                <w:rPr>
                                  <w:rFonts w:hint="eastAsia" w:ascii="仿宋_GB2312" w:hAnsi="仿宋_GB2312" w:eastAsia="仿宋_GB2312" w:cs="仿宋_GB2312"/>
                                  <w:b/>
                                  <w:color w:val="333333"/>
                                  <w:sz w:val="21"/>
                                  <w:szCs w:val="21"/>
                                  <w:shd w:val="clear" w:color="auto" w:fill="FFFFFF"/>
                                  <w:lang w:val="en-US" w:eastAsia="zh-CN"/>
                                </w:rPr>
                                <w:t>境外报价商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6697" y="8739"/>
                            <a:ext cx="1820" cy="5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境内托管机构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直接箭头连接符 26"/>
                        <wps:cNvCnPr>
                          <a:stCxn id="20" idx="3"/>
                        </wps:cNvCnPr>
                        <wps:spPr>
                          <a:xfrm>
                            <a:off x="5111" y="7513"/>
                            <a:ext cx="400" cy="4"/>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27" name="直接箭头连接符 27"/>
                        <wps:cNvCnPr/>
                        <wps:spPr>
                          <a:xfrm flipV="1">
                            <a:off x="6833" y="7496"/>
                            <a:ext cx="400" cy="10"/>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28" name="直接箭头连接符 28"/>
                        <wps:cNvCnPr/>
                        <wps:spPr>
                          <a:xfrm flipH="1" flipV="1">
                            <a:off x="7751" y="8102"/>
                            <a:ext cx="12" cy="596"/>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29" name="直接箭头连接符 29"/>
                        <wps:cNvCnPr>
                          <a:stCxn id="25" idx="1"/>
                        </wps:cNvCnPr>
                        <wps:spPr>
                          <a:xfrm flipH="1" flipV="1">
                            <a:off x="5372" y="8635"/>
                            <a:ext cx="1325" cy="366"/>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30" name="直接箭头连接符 30"/>
                        <wps:cNvCnPr/>
                        <wps:spPr>
                          <a:xfrm>
                            <a:off x="9833" y="7507"/>
                            <a:ext cx="578" cy="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wps:wsp>
                        <wps:cNvPr id="31" name="直接箭头连接符 31"/>
                        <wps:cNvCnPr/>
                        <wps:spPr>
                          <a:xfrm flipV="1">
                            <a:off x="8261" y="7507"/>
                            <a:ext cx="549" cy="7"/>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33" name="直接箭头连接符 33"/>
                        <wps:cNvCnPr/>
                        <wps:spPr>
                          <a:xfrm>
                            <a:off x="8278" y="7863"/>
                            <a:ext cx="2144" cy="0"/>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g:wgp>
                  </a:graphicData>
                </a:graphic>
              </wp:anchor>
            </w:drawing>
          </mc:Choice>
          <mc:Fallback>
            <w:pict>
              <v:group id="_x0000_s1026" o:spid="_x0000_s1026" o:spt="203" style="position:absolute;left:0pt;margin-left:15.15pt;margin-top:13.45pt;height:109.7pt;width:400.6pt;mso-wrap-distance-bottom:0pt;mso-wrap-distance-top:0pt;z-index:251658240;mso-width-relative:page;mso-height-relative:page;" coordorigin="3613,7068" coordsize="8012,2194" o:gfxdata="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">
                <o:lock v:ext="edit" aspectratio="f"/>
                <v:roundrect id="_x0000_s1026" o:spid="_x0000_s1026" o:spt="2" style="position:absolute;left:3613;top:7068;height:889;width:1498;v-text-anchor:middle;" filled="f" stroked="t" coordsize="21600,21600" arcsize="0.166666666666667" o:gfxdata="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4KL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jc w:val="center"/>
                          <w:rPr>
                            <w:rFonts w:hint="eastAsia" w:ascii="仿宋_GB2312" w:hAnsi="仿宋_GB2312" w:eastAsia="仿宋_GB2312" w:cs="仿宋_GB2312"/>
                            <w:b/>
                            <w:bCs/>
                            <w:color w:val="333333"/>
                            <w:sz w:val="21"/>
                            <w:szCs w:val="21"/>
                            <w:shd w:val="clear" w:color="auto" w:fill="FFFFFF"/>
                            <w:lang w:eastAsia="zh-CN"/>
                          </w:rPr>
                        </w:pPr>
                        <w:r>
                          <w:rPr>
                            <w:rFonts w:hint="eastAsia" w:ascii="仿宋_GB2312" w:hAnsi="仿宋_GB2312" w:eastAsia="仿宋_GB2312" w:cs="仿宋_GB2312"/>
                            <w:b/>
                            <w:color w:val="333333"/>
                            <w:sz w:val="21"/>
                            <w:szCs w:val="21"/>
                            <w:shd w:val="clear" w:color="auto" w:fill="FFFFFF"/>
                            <w:lang w:val="en-US" w:eastAsia="zh-CN"/>
                          </w:rPr>
                          <w:t>境内交易服务商</w:t>
                        </w:r>
                        <w:r>
                          <w:rPr>
                            <w:rFonts w:hint="eastAsia" w:ascii="仿宋_GB2312" w:hAnsi="仿宋_GB2312" w:eastAsia="仿宋_GB2312" w:cs="仿宋_GB2312"/>
                            <w:b/>
                            <w:bCs/>
                            <w:color w:val="333333"/>
                            <w:sz w:val="21"/>
                            <w:szCs w:val="21"/>
                            <w:shd w:val="clear" w:color="auto" w:fill="FFFFFF"/>
                            <w:lang w:eastAsia="zh-CN"/>
                          </w:rPr>
                          <w:t>客户</w:t>
                        </w:r>
                      </w:p>
                      <w:p>
                        <w:pPr>
                          <w:jc w:val="center"/>
                          <w:rPr>
                            <w:rFonts w:hint="eastAsia" w:ascii="仿宋_GB2312" w:hAnsi="仿宋_GB2312" w:eastAsia="仿宋_GB2312" w:cs="仿宋_GB2312"/>
                            <w:b/>
                            <w:bCs/>
                            <w:color w:val="333333"/>
                            <w:sz w:val="21"/>
                            <w:szCs w:val="21"/>
                            <w:shd w:val="clear" w:color="auto" w:fill="FFFFFF"/>
                            <w:lang w:eastAsia="zh-CN"/>
                          </w:rPr>
                        </w:pPr>
                      </w:p>
                      <w:p>
                        <w:pPr>
                          <w:jc w:val="center"/>
                          <w:rPr>
                            <w:rFonts w:hint="eastAsia" w:ascii="仿宋_GB2312" w:hAnsi="仿宋_GB2312" w:eastAsia="仿宋_GB2312" w:cs="仿宋_GB2312"/>
                            <w:b/>
                            <w:bCs/>
                            <w:color w:val="333333"/>
                            <w:sz w:val="21"/>
                            <w:szCs w:val="21"/>
                            <w:shd w:val="clear" w:color="auto" w:fill="FFFFFF"/>
                            <w:lang w:val="en-US" w:eastAsia="zh-CN"/>
                          </w:rPr>
                        </w:pPr>
                      </w:p>
                    </w:txbxContent>
                  </v:textbox>
                </v:roundrect>
                <v:roundrect id="_x0000_s1026" o:spid="_x0000_s1026" o:spt="2" style="position:absolute;left:5551;top:7074;height:1001;width:1266;v-text-anchor:middle;" filled="f" stroked="t" coordsize="21600,21600" arcsize="0.166666666666667" o:gfxdata="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Vds7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jc w:val="center"/>
                          <w:rPr>
                            <w:rFonts w:hint="eastAsia"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境内交易服务商</w:t>
                        </w:r>
                      </w:p>
                    </w:txbxContent>
                  </v:textbox>
                </v:roundrect>
                <v:roundrect id="_x0000_s1026" o:spid="_x0000_s1026" o:spt="2" style="position:absolute;left:7235;top:7070;height:1011;width:1032;v-text-anchor:middle;" filled="f" stroked="t" coordsize="21600,21600" arcsize="0.166666666666667" o:gfxdata="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Hw8S8AAAA&#10;2wAAAA8AAAAAAAAAAQAgAAAAIgAAAGRycy9kb3ducmV2LnhtbFBLAQIUABQAAAAIAIdO4kAzLwWe&#10;OwAAADkAAAAQAAAAAAAAAAEAIAAAAAsBAABkcnMvc2hhcGV4bWwueG1sUEsFBgAAAAAGAAYAWwEA&#10;ALUDAAAAAA==&#10;">
                  <v:fill on="f" focussize="0,0"/>
                  <v:stroke weight="1pt" color="#41719C [3204]" miterlimit="8" joinstyle="miter"/>
                  <v:imagedata o:title=""/>
                  <o:lock v:ext="edit" aspectratio="f"/>
                  <v:textbox>
                    <w:txbxContent>
                      <w:p>
                        <w:pPr>
                          <w:jc w:val="center"/>
                          <w:rPr>
                            <w:rFonts w:hint="default"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交易中心</w:t>
                        </w:r>
                      </w:p>
                    </w:txbxContent>
                  </v:textbox>
                </v:roundrect>
                <v:roundrect id="_x0000_s1026" o:spid="_x0000_s1026" o:spt="2" style="position:absolute;left:8852;top:7119;height:555;width:944;v-text-anchor:middle;" filled="f" stroked="t" coordsize="21600,21600" arcsize="0.166666666666667" o:gfxdata="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OL1mvQAA&#10;ANsAAAAPAAAAAAAAAAEAIAAAACIAAABkcnMvZG93bnJldi54bWxQSwECFAAUAAAACACHTuJAMy8F&#10;njsAAAA5AAAAEAAAAAAAAAABACAAAAAMAQAAZHJzL3NoYXBleG1sLnhtbFBLBQYAAAAABgAGAFsB&#10;AAC2AwAAAAA=&#10;">
                  <v:fill on="f" focussize="0,0"/>
                  <v:stroke weight="1pt" color="#ED7D31 [3205]" miterlimit="8" joinstyle="miter"/>
                  <v:imagedata o:title=""/>
                  <o:lock v:ext="edit" aspectratio="f"/>
                  <v:textbox>
                    <w:txbxContent>
                      <w:p>
                        <w:pPr>
                          <w:jc w:val="center"/>
                          <w:rPr>
                            <w:rFonts w:hint="default" w:eastAsiaTheme="minorEastAsia"/>
                            <w:sz w:val="16"/>
                            <w:szCs w:val="18"/>
                            <w:lang w:val="en-US" w:eastAsia="zh-CN"/>
                            <w14:textOutline w14:w="9525">
                              <w14:solidFill>
                                <w14:schemeClr w14:val="accent2"/>
                              </w14:solidFill>
                              <w14:round/>
                            </w14:textOutline>
                          </w:rPr>
                        </w:pPr>
                        <w:r>
                          <w:rPr>
                            <w:rFonts w:hint="eastAsia" w:ascii="仿宋_GB2312" w:hAnsi="仿宋_GB2312" w:eastAsia="仿宋_GB2312" w:cs="仿宋_GB2312"/>
                            <w:b/>
                            <w:color w:val="333333"/>
                            <w:sz w:val="21"/>
                            <w:szCs w:val="21"/>
                            <w:shd w:val="clear" w:color="auto" w:fill="FFFFFF"/>
                            <w:lang w:val="en-US" w:eastAsia="zh-CN"/>
                          </w:rPr>
                          <w:t>彭博</w:t>
                        </w:r>
                      </w:p>
                    </w:txbxContent>
                  </v:textbox>
                </v:roundrect>
                <v:roundrect id="_x0000_s1026" o:spid="_x0000_s1026" o:spt="2" style="position:absolute;left:10447;top:7072;height:1011;width:1178;v-text-anchor:middle;" filled="f" stroked="t" coordsize="21600,21600" arcsize="0.166666666666667" o:gfxdata="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0SUSvQAA&#10;ANsAAAAPAAAAAAAAAAEAIAAAACIAAABkcnMvZG93bnJldi54bWxQSwECFAAUAAAACACHTuJAMy8F&#10;njsAAAA5AAAAEAAAAAAAAAABACAAAAAMAQAAZHJzL3NoYXBleG1sLnhtbFBLBQYAAAAABgAGAFsB&#10;AAC2AwAAAAA=&#10;">
                  <v:fill on="f" focussize="0,0"/>
                  <v:stroke weight="1pt" color="#ED7D31 [3205]" miterlimit="8" joinstyle="miter"/>
                  <v:imagedata o:title=""/>
                  <o:lock v:ext="edit" aspectratio="f"/>
                  <v:textbox>
                    <w:txbxContent>
                      <w:p>
                        <w:pPr>
                          <w:jc w:val="center"/>
                          <w:rPr>
                            <w:rFonts w:hint="default" w:eastAsiaTheme="minorEastAsia"/>
                            <w:sz w:val="16"/>
                            <w:szCs w:val="18"/>
                            <w:lang w:val="en-US" w:eastAsia="zh-CN"/>
                            <w14:textOutline w14:w="9525">
                              <w14:solidFill>
                                <w14:schemeClr w14:val="accent2"/>
                              </w14:solidFill>
                              <w14:round/>
                            </w14:textOutline>
                          </w:rPr>
                        </w:pPr>
                        <w:r>
                          <w:rPr>
                            <w:rFonts w:hint="eastAsia" w:ascii="仿宋_GB2312" w:hAnsi="仿宋_GB2312" w:eastAsia="仿宋_GB2312" w:cs="仿宋_GB2312"/>
                            <w:b/>
                            <w:color w:val="333333"/>
                            <w:sz w:val="21"/>
                            <w:szCs w:val="21"/>
                            <w:shd w:val="clear" w:color="auto" w:fill="FFFFFF"/>
                            <w:lang w:val="en-US" w:eastAsia="zh-CN"/>
                          </w:rPr>
                          <w:t>境外报价商</w:t>
                        </w:r>
                      </w:p>
                    </w:txbxContent>
                  </v:textbox>
                </v:roundrect>
                <v:roundrect id="_x0000_s1026" o:spid="_x0000_s1026" o:spt="2" style="position:absolute;left:6697;top:8739;height:523;width:1820;v-text-anchor:middle;" filled="f" stroked="t" coordsize="21600,21600" arcsize="0.166666666666667" o:gfxdata="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uW7C8AAAA&#10;2wAAAA8AAAAAAAAAAQAgAAAAIgAAAGRycy9kb3ducmV2LnhtbFBLAQIUABQAAAAIAIdO4kAzLwWe&#10;OwAAADkAAAAQAAAAAAAAAAEAIAAAAAsBAABkcnMvc2hhcGV4bWwueG1sUEsFBgAAAAAGAAYAWwEA&#10;ALUDAAAAAA==&#10;">
                  <v:fill on="f" focussize="0,0"/>
                  <v:stroke weight="1pt" color="#41719C [3204]" miterlimit="8" joinstyle="miter"/>
                  <v:imagedata o:title=""/>
                  <o:lock v:ext="edit" aspectratio="f"/>
                  <v:textbox>
                    <w:txbxContent>
                      <w:p>
                        <w:pPr>
                          <w:jc w:val="center"/>
                          <w:rPr>
                            <w:rFonts w:hint="default" w:eastAsiaTheme="minorEastAsia"/>
                            <w:sz w:val="16"/>
                            <w:szCs w:val="18"/>
                            <w:lang w:val="en-US" w:eastAsia="zh-CN"/>
                          </w:rPr>
                        </w:pPr>
                        <w:r>
                          <w:rPr>
                            <w:rFonts w:hint="eastAsia" w:ascii="仿宋_GB2312" w:hAnsi="仿宋_GB2312" w:eastAsia="仿宋_GB2312" w:cs="仿宋_GB2312"/>
                            <w:b/>
                            <w:color w:val="333333"/>
                            <w:sz w:val="21"/>
                            <w:szCs w:val="21"/>
                            <w:shd w:val="clear" w:color="auto" w:fill="FFFFFF"/>
                            <w:lang w:val="en-US" w:eastAsia="zh-CN"/>
                          </w:rPr>
                          <w:t>境内托管机构</w:t>
                        </w:r>
                      </w:p>
                    </w:txbxContent>
                  </v:textbox>
                </v:roundrect>
                <v:shape id="_x0000_s1026" o:spid="_x0000_s1026" o:spt="32" type="#_x0000_t32" style="position:absolute;left:5111;top:7513;height:4;width:400;" filled="f" stroked="t" coordsize="21600,21600" o:gfxdata="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BOLjvQAA&#10;ANsAAAAPAAAAAAAAAAEAIAAAACIAAABkcnMvZG93bnJldi54bWxQSwECFAAUAAAACACHTuJAMy8F&#10;njsAAAA5AAAAEAAAAAAAAAABACAAAAAMAQAAZHJzL3NoYXBleG1sLnhtbFBLBQYAAAAABgAGAFsB&#10;AAC2AwAAAAA=&#10;">
                  <v:fill on="f" focussize="0,0"/>
                  <v:stroke weight="0.5pt" color="#4472C4 [3208]" miterlimit="8" joinstyle="miter" startarrow="open" endarrow="open"/>
                  <v:imagedata o:title=""/>
                  <o:lock v:ext="edit" aspectratio="f"/>
                </v:shape>
                <v:shape id="_x0000_s1026" o:spid="_x0000_s1026" o:spt="32" type="#_x0000_t32" style="position:absolute;left:6833;top:7496;flip:y;height:10;width:400;" filled="f" stroked="t" coordsize="21600,21600" o:gfxdata="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L3V74A&#10;AADbAAAADwAAAAAAAAABACAAAAAiAAAAZHJzL2Rvd25yZXYueG1sUEsBAhQAFAAAAAgAh07iQDMv&#10;BZ47AAAAOQAAABAAAAAAAAAAAQAgAAAADQEAAGRycy9zaGFwZXhtbC54bWxQSwUGAAAAAAYABgBb&#10;AQAAtwMAAAAA&#10;">
                  <v:fill on="f" focussize="0,0"/>
                  <v:stroke weight="0.5pt" color="#4472C4 [3208]" miterlimit="8" joinstyle="miter" startarrow="open" endarrow="open"/>
                  <v:imagedata o:title=""/>
                  <o:lock v:ext="edit" aspectratio="f"/>
                </v:shape>
                <v:shape id="_x0000_s1026" o:spid="_x0000_s1026" o:spt="32" type="#_x0000_t32" style="position:absolute;left:7751;top:8102;flip:x y;height:596;width:12;" filled="f" stroked="t" coordsize="21600,21600" o:gfxdata="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6MALugAAANsA&#10;AAAPAAAAAAAAAAEAIAAAACIAAABkcnMvZG93bnJldi54bWxQSwECFAAUAAAACACHTuJAMy8FnjsA&#10;AAA5AAAAEAAAAAAAAAABACAAAAAJAQAAZHJzL3NoYXBleG1sLnhtbFBLBQYAAAAABgAGAFsBAACz&#10;AwAAAAA=&#10;">
                  <v:fill on="f" focussize="0,0"/>
                  <v:stroke weight="0.5pt" color="#4472C4 [3208]" miterlimit="8" joinstyle="miter" startarrow="open" endarrow="open"/>
                  <v:imagedata o:title=""/>
                  <o:lock v:ext="edit" aspectratio="f"/>
                </v:shape>
                <v:shape id="_x0000_s1026" o:spid="_x0000_s1026" o:spt="32" type="#_x0000_t32" style="position:absolute;left:5372;top:8635;flip:x y;height:366;width:1325;" filled="f" stroked="t" coordsize="21600,21600" o:gfxdata="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RlkL4A&#10;AADbAAAADwAAAAAAAAABACAAAAAiAAAAZHJzL2Rvd25yZXYueG1sUEsBAhQAFAAAAAgAh07iQDMv&#10;BZ47AAAAOQAAABAAAAAAAAAAAQAgAAAADQEAAGRycy9zaGFwZXhtbC54bWxQSwUGAAAAAAYABgBb&#10;AQAAtwMAAAAA&#10;">
                  <v:fill on="f" focussize="0,0"/>
                  <v:stroke weight="0.5pt" color="#4472C4 [3208]" miterlimit="8" joinstyle="miter" startarrow="open" endarrow="open"/>
                  <v:imagedata o:title=""/>
                  <o:lock v:ext="edit" aspectratio="f"/>
                </v:shape>
                <v:shape id="_x0000_s1026" o:spid="_x0000_s1026" o:spt="32" type="#_x0000_t32" style="position:absolute;left:9833;top:7507;height:0;width:578;" filled="f" stroked="t" coordsize="21600,21600" o:gfxdata="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5xOrsAAADb&#10;AAAADwAAAAAAAAABACAAAAAiAAAAZHJzL2Rvd25yZXYueG1sUEsBAhQAFAAAAAgAh07iQDMvBZ47&#10;AAAAOQAAABAAAAAAAAAAAQAgAAAACgEAAGRycy9zaGFwZXhtbC54bWxQSwUGAAAAAAYABgBbAQAA&#10;tAMAAAAA&#10;">
                  <v:fill on="f" focussize="0,0"/>
                  <v:stroke weight="0.5pt" color="#ED7D31 [3205]" miterlimit="8" joinstyle="miter" startarrow="open" endarrow="open"/>
                  <v:imagedata o:title=""/>
                  <o:lock v:ext="edit" aspectratio="f"/>
                </v:shape>
                <v:shape id="_x0000_s1026" o:spid="_x0000_s1026" o:spt="32" type="#_x0000_t32" style="position:absolute;left:8261;top:7507;flip:y;height:7;width:549;" filled="f" stroked="t" coordsize="21600,21600" o:gfxdata="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5cZb4A&#10;AADbAAAADwAAAAAAAAABACAAAAAiAAAAZHJzL2Rvd25yZXYueG1sUEsBAhQAFAAAAAgAh07iQDMv&#10;BZ47AAAAOQAAABAAAAAAAAAAAQAgAAAADQEAAGRycy9zaGFwZXhtbC54bWxQSwUGAAAAAAYABgBb&#10;AQAAtwMAAAAA&#10;">
                  <v:fill on="f" focussize="0,0"/>
                  <v:stroke weight="0.5pt" color="#4472C4 [3208]" miterlimit="8" joinstyle="miter" startarrow="open" endarrow="open"/>
                  <v:imagedata o:title=""/>
                  <o:lock v:ext="edit" aspectratio="f"/>
                </v:shape>
                <v:shape id="_x0000_s1026" o:spid="_x0000_s1026" o:spt="32" type="#_x0000_t32" style="position:absolute;left:8278;top:7863;height:0;width:2144;" filled="f" stroked="t" coordsize="21600,21600" o:gfxdata="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qtemvQAA&#10;ANsAAAAPAAAAAAAAAAEAIAAAACIAAABkcnMvZG93bnJldi54bWxQSwECFAAUAAAACACHTuJAMy8F&#10;njsAAAA5AAAAEAAAAAAAAAABACAAAAAMAQAAZHJzL3NoYXBleG1sLnhtbFBLBQYAAAAABgAGAFsB&#10;AAC2AwAAAAA=&#10;">
                  <v:fill on="f" focussize="0,0"/>
                  <v:stroke weight="0.5pt" color="#4472C4 [3208]" miterlimit="8" joinstyle="miter" startarrow="open" endarrow="open"/>
                  <v:imagedata o:title=""/>
                  <o:lock v:ext="edit" aspectratio="f"/>
                </v:shape>
                <w10:wrap type="topAndBottom"/>
              </v:group>
            </w:pict>
          </mc:Fallback>
        </mc:AlternateContent>
      </w:r>
      <w:r>
        <w:rPr>
          <w:sz w:val="32"/>
        </w:rPr>
        <mc:AlternateContent>
          <mc:Choice Requires="wps">
            <w:drawing>
              <wp:anchor distT="0" distB="0" distL="114300" distR="114300" simplePos="0" relativeHeight="251657216" behindDoc="0" locked="0" layoutInCell="1" allowOverlap="1">
                <wp:simplePos x="0" y="0"/>
                <wp:positionH relativeFrom="column">
                  <wp:posOffset>166370</wp:posOffset>
                </wp:positionH>
                <wp:positionV relativeFrom="paragraph">
                  <wp:posOffset>125730</wp:posOffset>
                </wp:positionV>
                <wp:extent cx="2101215" cy="1016000"/>
                <wp:effectExtent l="6350" t="6350" r="13335" b="6350"/>
                <wp:wrapNone/>
                <wp:docPr id="72" name="圆角矩形 72"/>
                <wp:cNvGraphicFramePr/>
                <a:graphic xmlns:a="http://schemas.openxmlformats.org/drawingml/2006/main">
                  <a:graphicData uri="http://schemas.microsoft.com/office/word/2010/wordprocessingShape">
                    <wps:wsp>
                      <wps:cNvSpPr/>
                      <wps:spPr>
                        <a:xfrm>
                          <a:off x="1257935" y="4166235"/>
                          <a:ext cx="2101215" cy="10160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p>
                          <w:p>
                            <w:pPr>
                              <w:jc w:val="center"/>
                              <w:rPr>
                                <w:rFonts w:hint="eastAsia"/>
                                <w:lang w:val="en-US" w:eastAsia="zh-CN"/>
                              </w:rPr>
                            </w:pPr>
                          </w:p>
                          <w:p>
                            <w:pPr>
                              <w:jc w:val="center"/>
                              <w:rPr>
                                <w:rFonts w:hint="default" w:ascii="仿宋_GB2312" w:hAnsi="仿宋_GB2312" w:eastAsia="仿宋_GB2312" w:cs="仿宋_GB2312"/>
                                <w:b/>
                                <w:bCs/>
                                <w:color w:val="333333"/>
                                <w:sz w:val="21"/>
                                <w:szCs w:val="21"/>
                                <w:shd w:val="clear" w:color="auto" w:fill="FFFFFF"/>
                                <w:lang w:val="en-US" w:eastAsia="zh-CN"/>
                              </w:rPr>
                            </w:pPr>
                            <w:r>
                              <w:rPr>
                                <w:rFonts w:hint="eastAsia" w:ascii="仿宋_GB2312" w:hAnsi="仿宋_GB2312" w:eastAsia="仿宋_GB2312" w:cs="仿宋_GB2312"/>
                                <w:b/>
                                <w:bCs/>
                                <w:color w:val="333333"/>
                                <w:sz w:val="21"/>
                                <w:szCs w:val="21"/>
                                <w:shd w:val="clear" w:color="auto" w:fill="FFFFFF"/>
                                <w:lang w:val="en-US" w:eastAsia="zh-CN"/>
                              </w:rPr>
                              <w:t>境内投资者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pt;margin-top:9.9pt;height:80pt;width:165.45pt;z-index:251657216;v-text-anchor:middle;mso-width-relative:page;mso-height-relative:page;" fillcolor="#FFFFFF [3201]" filled="t" stroked="t" coordsize="21600,21600" arcsize="0.166666666666667" o:gfxdata="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y&#10;J6Fh1AAAAAkBAAAPAAAAAAAAAAEAIAAAACIAAABkcnMvZG93bnJldi54bWxQSwECFAAUAAAACACH&#10;TuJADFh6FZoCAAAZBQAADgAAAAAAAAABACAAAAAjAQAAZHJzL2Uyb0RvYy54bWxQSwUGAAAAAAYA&#10;BgBZAQAALwYAAAAA&#10;">
                <v:fill on="t" focussize="0,0"/>
                <v:stroke weight="1pt" color="#5B9BD5 [3204]" miterlimit="8" joinstyle="miter"/>
                <v:imagedata o:title=""/>
                <o:lock v:ext="edit" aspectratio="f"/>
                <v:textbox>
                  <w:txbxContent>
                    <w:p>
                      <w:pPr>
                        <w:jc w:val="center"/>
                        <w:rPr>
                          <w:rFonts w:hint="eastAsia"/>
                          <w:lang w:val="en-US" w:eastAsia="zh-CN"/>
                        </w:rPr>
                      </w:pPr>
                    </w:p>
                    <w:p>
                      <w:pPr>
                        <w:jc w:val="center"/>
                        <w:rPr>
                          <w:rFonts w:hint="eastAsia"/>
                          <w:lang w:val="en-US" w:eastAsia="zh-CN"/>
                        </w:rPr>
                      </w:pPr>
                    </w:p>
                    <w:p>
                      <w:pPr>
                        <w:jc w:val="center"/>
                        <w:rPr>
                          <w:rFonts w:hint="default" w:ascii="仿宋_GB2312" w:hAnsi="仿宋_GB2312" w:eastAsia="仿宋_GB2312" w:cs="仿宋_GB2312"/>
                          <w:b/>
                          <w:bCs/>
                          <w:color w:val="333333"/>
                          <w:sz w:val="21"/>
                          <w:szCs w:val="21"/>
                          <w:shd w:val="clear" w:color="auto" w:fill="FFFFFF"/>
                          <w:lang w:val="en-US" w:eastAsia="zh-CN"/>
                        </w:rPr>
                      </w:pPr>
                      <w:r>
                        <w:rPr>
                          <w:rFonts w:hint="eastAsia" w:ascii="仿宋_GB2312" w:hAnsi="仿宋_GB2312" w:eastAsia="仿宋_GB2312" w:cs="仿宋_GB2312"/>
                          <w:b/>
                          <w:bCs/>
                          <w:color w:val="333333"/>
                          <w:sz w:val="21"/>
                          <w:szCs w:val="21"/>
                          <w:shd w:val="clear" w:color="auto" w:fill="FFFFFF"/>
                          <w:lang w:val="en-US" w:eastAsia="zh-CN"/>
                        </w:rPr>
                        <w:t>境内投资者</w:t>
                      </w:r>
                    </w:p>
                  </w:txbxContent>
                </v:textbox>
              </v:roundrect>
            </w:pict>
          </mc:Fallback>
        </mc:AlternateConten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bCs/>
          <w:sz w:val="32"/>
          <w:szCs w:val="32"/>
          <w:highlight w:val="none"/>
          <w:lang w:val="en-US" w:eastAsia="zh-CN"/>
        </w:rPr>
      </w:pPr>
      <w:r>
        <w:rPr>
          <w:rFonts w:hint="eastAsia" w:ascii="仿宋_GB2312" w:eastAsia="仿宋_GB2312"/>
          <w:sz w:val="32"/>
          <w:szCs w:val="32"/>
          <w:highlight w:val="none"/>
          <w:lang w:val="en-US" w:eastAsia="zh-CN"/>
        </w:rPr>
        <w:t>境外债券：在境外发行的债券，以人民币或外币计价。</w:t>
      </w:r>
      <w:r>
        <w:rPr>
          <w:rFonts w:hint="eastAsia" w:ascii="仿宋_GB2312" w:eastAsia="仿宋_GB2312"/>
          <w:b/>
          <w:bCs/>
          <w:sz w:val="32"/>
          <w:szCs w:val="32"/>
          <w:highlight w:val="none"/>
          <w:lang w:val="en-US" w:eastAsia="zh-CN"/>
        </w:rPr>
        <w:t>初期范围为中资美元债、中资欧元债。</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val="0"/>
          <w:bCs w:val="0"/>
          <w:sz w:val="32"/>
          <w:szCs w:val="32"/>
          <w:highlight w:val="none"/>
          <w:lang w:val="en-US" w:eastAsia="zh-CN"/>
        </w:rPr>
      </w:pPr>
      <w:r>
        <w:rPr>
          <w:rFonts w:hint="eastAsia" w:ascii="仿宋_GB2312" w:eastAsia="仿宋_GB2312"/>
          <w:sz w:val="32"/>
          <w:szCs w:val="32"/>
          <w:highlight w:val="none"/>
          <w:lang w:val="en-US" w:eastAsia="zh-CN"/>
        </w:rPr>
        <w:t>境外报价商：境外债券的做市报价机构，可通过彭博（接口交互）或直接（接口交互/直接登录本币系统）向交易中心发送报价。</w:t>
      </w:r>
      <w:r>
        <w:rPr>
          <w:rFonts w:hint="eastAsia" w:ascii="仿宋_GB2312" w:eastAsia="仿宋_GB2312"/>
          <w:b/>
          <w:bCs/>
          <w:sz w:val="32"/>
          <w:szCs w:val="32"/>
          <w:highlight w:val="none"/>
          <w:lang w:val="en-US" w:eastAsia="zh-CN"/>
        </w:rPr>
        <w:t>初期报价方式为指示性报价。</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bCs/>
          <w:sz w:val="32"/>
          <w:szCs w:val="32"/>
          <w:highlight w:val="none"/>
          <w:lang w:val="en-US" w:eastAsia="zh-CN"/>
        </w:rPr>
      </w:pPr>
      <w:r>
        <w:rPr>
          <w:rFonts w:hint="eastAsia" w:ascii="仿宋_GB2312" w:eastAsia="仿宋_GB2312"/>
          <w:sz w:val="32"/>
          <w:szCs w:val="32"/>
          <w:highlight w:val="none"/>
          <w:lang w:val="en-US" w:eastAsia="zh-CN"/>
        </w:rPr>
        <w:t>境内交易服务商：与境外报价商直接交易的境内做市机构。</w:t>
      </w:r>
      <w:r>
        <w:rPr>
          <w:rFonts w:hint="eastAsia" w:ascii="仿宋_GB2312" w:eastAsia="仿宋_GB2312"/>
          <w:b/>
          <w:bCs/>
          <w:sz w:val="32"/>
          <w:szCs w:val="32"/>
          <w:highlight w:val="none"/>
          <w:lang w:val="en-US" w:eastAsia="zh-CN"/>
        </w:rPr>
        <w:t>初期交易方式为RFQ。</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bCs/>
          <w:sz w:val="32"/>
          <w:szCs w:val="32"/>
          <w:highlight w:val="none"/>
          <w:lang w:val="en-US" w:eastAsia="zh-CN"/>
        </w:rPr>
      </w:pPr>
      <w:r>
        <w:rPr>
          <w:rFonts w:hint="eastAsia" w:ascii="仿宋_GB2312" w:eastAsia="仿宋_GB2312"/>
          <w:sz w:val="32"/>
          <w:szCs w:val="32"/>
          <w:highlight w:val="none"/>
          <w:lang w:val="en-US" w:eastAsia="zh-CN"/>
        </w:rPr>
        <w:t>境内交易服务商客户：无法与境外报价商直接交易的境内机构/交易账户，通过交易服务商达成交易后，系统自动拆分成两（多）笔交易：一笔为交易服务商与境外报价商之间的交易，一（多）笔为交易服务商与境内投资者之间的背对背交易。境内交易服务商客户亦可直接向境外报价商发送RFQ并成交。</w:t>
      </w:r>
      <w:r>
        <w:rPr>
          <w:rFonts w:hint="eastAsia" w:ascii="仿宋_GB2312" w:eastAsia="仿宋_GB2312"/>
          <w:b/>
          <w:bCs/>
          <w:sz w:val="32"/>
          <w:szCs w:val="32"/>
          <w:highlight w:val="none"/>
          <w:lang w:val="en-US" w:eastAsia="zh-CN"/>
        </w:rPr>
        <w:t>初期交易方式为RFQ。</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val="0"/>
          <w:bCs w:val="0"/>
          <w:sz w:val="32"/>
          <w:szCs w:val="32"/>
          <w:highlight w:val="none"/>
          <w:lang w:val="en-US" w:eastAsia="zh-CN"/>
        </w:rPr>
      </w:pPr>
      <w:commentRangeStart w:id="0"/>
      <w:r>
        <w:rPr>
          <w:rFonts w:hint="eastAsia" w:ascii="仿宋_GB2312" w:eastAsia="仿宋_GB2312"/>
          <w:b w:val="0"/>
          <w:bCs w:val="0"/>
          <w:sz w:val="32"/>
          <w:szCs w:val="32"/>
          <w:highlight w:val="none"/>
          <w:lang w:val="en-US" w:eastAsia="zh-CN"/>
        </w:rPr>
        <w:t>境内投资者</w:t>
      </w:r>
      <w:commentRangeEnd w:id="0"/>
      <w:r>
        <w:commentReference w:id="0"/>
      </w:r>
      <w:r>
        <w:rPr>
          <w:rFonts w:hint="eastAsia" w:ascii="仿宋_GB2312" w:eastAsia="仿宋_GB2312"/>
          <w:b w:val="0"/>
          <w:bCs w:val="0"/>
          <w:sz w:val="32"/>
          <w:szCs w:val="32"/>
          <w:highlight w:val="none"/>
          <w:lang w:val="en-US" w:eastAsia="zh-CN"/>
        </w:rPr>
        <w:t>：指通过南向通买卖境外债券的银行间债券市场成员。广义上包括境内交易服务商、</w:t>
      </w:r>
      <w:r>
        <w:rPr>
          <w:rFonts w:hint="eastAsia" w:ascii="仿宋_GB2312" w:eastAsia="仿宋_GB2312"/>
          <w:sz w:val="32"/>
          <w:szCs w:val="32"/>
          <w:highlight w:val="none"/>
          <w:lang w:val="en-US" w:eastAsia="zh-CN"/>
        </w:rPr>
        <w:t>境内交易服务商客户。侠义上是指既不是</w:t>
      </w:r>
      <w:r>
        <w:rPr>
          <w:rFonts w:hint="eastAsia" w:ascii="仿宋_GB2312" w:eastAsia="仿宋_GB2312"/>
          <w:b w:val="0"/>
          <w:bCs w:val="0"/>
          <w:sz w:val="32"/>
          <w:szCs w:val="32"/>
          <w:highlight w:val="none"/>
          <w:lang w:val="en-US" w:eastAsia="zh-CN"/>
        </w:rPr>
        <w:t>境内交易服务商、</w:t>
      </w:r>
      <w:r>
        <w:rPr>
          <w:rFonts w:hint="eastAsia" w:ascii="仿宋_GB2312" w:eastAsia="仿宋_GB2312"/>
          <w:sz w:val="32"/>
          <w:szCs w:val="32"/>
          <w:highlight w:val="none"/>
          <w:lang w:val="en-US" w:eastAsia="zh-CN"/>
        </w:rPr>
        <w:t>境内交易服务商客户，直接与境外报价商交易的境内投资者。</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交易方式：现券买卖。</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sz w:val="32"/>
          <w:szCs w:val="32"/>
          <w:highlight w:val="yellow"/>
          <w:lang w:val="en-US" w:eastAsia="zh-CN"/>
        </w:rPr>
      </w:pPr>
      <w:r>
        <w:rPr>
          <w:rFonts w:hint="eastAsia" w:ascii="仿宋_GB2312" w:eastAsia="仿宋_GB2312"/>
          <w:sz w:val="32"/>
          <w:szCs w:val="32"/>
          <w:highlight w:val="yellow"/>
          <w:lang w:val="en-US" w:eastAsia="zh-CN"/>
        </w:rPr>
        <w:t>交易额度：按结算日统计的总净买入额度。</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sz w:val="32"/>
          <w:szCs w:val="32"/>
          <w:highlight w:val="yellow"/>
          <w:lang w:val="en-US" w:eastAsia="zh-CN"/>
        </w:rPr>
      </w:pPr>
      <w:r>
        <w:rPr>
          <w:rFonts w:hint="eastAsia" w:ascii="仿宋_GB2312" w:eastAsia="仿宋_GB2312"/>
          <w:sz w:val="32"/>
          <w:szCs w:val="32"/>
          <w:highlight w:val="yellow"/>
          <w:lang w:val="en-US" w:eastAsia="zh-CN"/>
        </w:rPr>
        <w:t>交易时间：北京时间上午9：00-12：00，下午13：30-23：00。</w:t>
      </w:r>
    </w:p>
    <w:p>
      <w:pPr>
        <w:pStyle w:val="10"/>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sz w:val="32"/>
          <w:szCs w:val="32"/>
          <w:highlight w:val="yellow"/>
          <w:lang w:val="en-US" w:eastAsia="zh-CN"/>
        </w:rPr>
      </w:pPr>
      <w:r>
        <w:rPr>
          <w:rFonts w:hint="eastAsia" w:ascii="仿宋_GB2312" w:eastAsia="仿宋_GB2312"/>
          <w:sz w:val="32"/>
          <w:szCs w:val="32"/>
          <w:highlight w:val="yellow"/>
          <w:lang w:val="en-US" w:eastAsia="zh-CN"/>
        </w:rPr>
        <w:t>清算速度：T+0/T+1/T+2。</w:t>
      </w:r>
    </w:p>
    <w:p>
      <w:pPr>
        <w:pStyle w:val="10"/>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firstLine="640" w:firstLineChars="200"/>
        <w:textAlignment w:val="auto"/>
        <w:outlineLvl w:val="0"/>
        <w:rPr>
          <w:rFonts w:hint="default" w:ascii="黑体" w:hAnsi="黑体" w:eastAsia="黑体"/>
          <w:sz w:val="32"/>
          <w:szCs w:val="32"/>
          <w:highlight w:val="none"/>
          <w:lang w:val="en-US" w:eastAsia="zh-CN"/>
        </w:rPr>
      </w:pPr>
      <w:r>
        <w:rPr>
          <w:rFonts w:hint="eastAsia" w:ascii="黑体" w:hAnsi="黑体" w:eastAsia="黑体"/>
          <w:sz w:val="32"/>
          <w:szCs w:val="32"/>
          <w:highlight w:val="none"/>
          <w:lang w:val="en-US" w:eastAsia="zh-CN"/>
        </w:rPr>
        <w:t>业务流程</w:t>
      </w:r>
    </w:p>
    <w:p>
      <w:pPr>
        <w:pStyle w:val="10"/>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主要分为四个方面：债券基础信息交互、RFQ（包括主交易商模式）和指示性报价、额度控制、托管行交互。</w:t>
      </w:r>
    </w:p>
    <w:p>
      <w:pPr>
        <w:pStyle w:val="10"/>
        <w:keepNext w:val="0"/>
        <w:keepLines w:val="0"/>
        <w:pageBreakBefore w:val="0"/>
        <w:widowControl w:val="0"/>
        <w:numPr>
          <w:ilvl w:val="0"/>
          <w:numId w:val="3"/>
        </w:numPr>
        <w:kinsoku/>
        <w:wordWrap/>
        <w:overflowPunct/>
        <w:topLinePunct w:val="0"/>
        <w:autoSpaceDE/>
        <w:autoSpaceDN/>
        <w:bidi w:val="0"/>
        <w:adjustRightInd/>
        <w:snapToGrid/>
        <w:spacing w:after="0" w:line="560" w:lineRule="exact"/>
        <w:ind w:firstLine="643" w:firstLineChars="200"/>
        <w:textAlignment w:val="auto"/>
        <w:outlineLvl w:val="1"/>
        <w:rPr>
          <w:rFonts w:hint="eastAsia"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债券基础信息交互</w:t>
      </w:r>
    </w:p>
    <w:p>
      <w:pPr>
        <w:pStyle w:val="10"/>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彭博通过接口向交易中心提供境外债券信息，交易中心在债券基础信息系统存放债券信息。</w:t>
      </w:r>
    </w:p>
    <w:p>
      <w:pPr>
        <w:pStyle w:val="10"/>
        <w:keepNext w:val="0"/>
        <w:keepLines w:val="0"/>
        <w:pageBreakBefore w:val="0"/>
        <w:widowControl w:val="0"/>
        <w:numPr>
          <w:ilvl w:val="0"/>
          <w:numId w:val="4"/>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债券基础信息接收频率</w:t>
      </w:r>
    </w:p>
    <w:p>
      <w:pPr>
        <w:pStyle w:val="10"/>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彭博于每日交易中心跑批前，发送存量债券信息的</w:t>
      </w:r>
      <w:r>
        <w:rPr>
          <w:rFonts w:hint="eastAsia" w:ascii="仿宋_GB2312" w:eastAsia="仿宋_GB2312"/>
          <w:b w:val="0"/>
          <w:bCs w:val="0"/>
          <w:sz w:val="32"/>
          <w:szCs w:val="32"/>
          <w:highlight w:val="yellow"/>
          <w:lang w:val="en-US" w:eastAsia="zh-CN"/>
        </w:rPr>
        <w:t>更新字段（哪些字段？）</w:t>
      </w:r>
      <w:r>
        <w:rPr>
          <w:rFonts w:hint="eastAsia" w:ascii="仿宋_GB2312" w:eastAsia="仿宋_GB2312"/>
          <w:b w:val="0"/>
          <w:bCs w:val="0"/>
          <w:sz w:val="32"/>
          <w:szCs w:val="32"/>
          <w:highlight w:val="none"/>
          <w:lang w:val="en-US" w:eastAsia="zh-CN"/>
        </w:rPr>
        <w:t>、次日上市的新债券的全部字段。</w:t>
      </w:r>
    </w:p>
    <w:p>
      <w:pPr>
        <w:pStyle w:val="10"/>
        <w:keepNext w:val="0"/>
        <w:keepLines w:val="0"/>
        <w:pageBreakBefore w:val="0"/>
        <w:widowControl w:val="0"/>
        <w:numPr>
          <w:ilvl w:val="0"/>
          <w:numId w:val="4"/>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债券基础信息查询</w:t>
      </w:r>
    </w:p>
    <w:p>
      <w:pPr>
        <w:pStyle w:val="10"/>
        <w:keepNext w:val="0"/>
        <w:keepLines w:val="0"/>
        <w:pageBreakBefore w:val="0"/>
        <w:widowControl w:val="0"/>
        <w:numPr>
          <w:ilvl w:val="0"/>
          <w:numId w:val="5"/>
        </w:numPr>
        <w:kinsoku/>
        <w:wordWrap/>
        <w:overflowPunct/>
        <w:topLinePunct w:val="0"/>
        <w:autoSpaceDE/>
        <w:autoSpaceDN/>
        <w:bidi w:val="0"/>
        <w:adjustRightInd/>
        <w:snapToGrid/>
        <w:spacing w:after="0" w:line="560" w:lineRule="exact"/>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客户端-单券页面展示：在现有单券页面展示信息的基础上新增“币种”字段。</w:t>
      </w:r>
    </w:p>
    <w:p>
      <w:pPr>
        <w:pStyle w:val="10"/>
        <w:keepNext w:val="0"/>
        <w:keepLines w:val="0"/>
        <w:pageBreakBefore w:val="0"/>
        <w:widowControl w:val="0"/>
        <w:numPr>
          <w:ilvl w:val="0"/>
          <w:numId w:val="5"/>
        </w:numPr>
        <w:kinsoku/>
        <w:wordWrap/>
        <w:overflowPunct/>
        <w:topLinePunct w:val="0"/>
        <w:autoSpaceDE/>
        <w:autoSpaceDN/>
        <w:bidi w:val="0"/>
        <w:adjustRightInd/>
        <w:snapToGrid/>
        <w:spacing w:after="0" w:line="560" w:lineRule="exact"/>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场务-债券信息查询：债券类型新增“中资外币债”。</w:t>
      </w:r>
    </w:p>
    <w:p>
      <w:pPr>
        <w:pStyle w:val="10"/>
        <w:keepNext w:val="0"/>
        <w:keepLines w:val="0"/>
        <w:pageBreakBefore w:val="0"/>
        <w:widowControl w:val="0"/>
        <w:numPr>
          <w:ilvl w:val="0"/>
          <w:numId w:val="3"/>
        </w:numPr>
        <w:kinsoku/>
        <w:wordWrap/>
        <w:overflowPunct/>
        <w:topLinePunct w:val="0"/>
        <w:autoSpaceDE/>
        <w:autoSpaceDN/>
        <w:bidi w:val="0"/>
        <w:adjustRightInd/>
        <w:snapToGrid/>
        <w:spacing w:after="0" w:line="560" w:lineRule="exact"/>
        <w:ind w:firstLine="643" w:firstLineChars="200"/>
        <w:textAlignment w:val="auto"/>
        <w:outlineLvl w:val="1"/>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RFQ（包括主交易商模式）和指示性报价</w:t>
      </w:r>
    </w:p>
    <w:p>
      <w:pPr>
        <w:pStyle w:val="10"/>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各方参与交易前，系统需提前维护以下信息和权限：（1）境外报价商基础信息：境外报价商向交易中心提供本机构信息，交易中心在UUAS维护境外报价商机构信息，并分配21位码与彭博BBG Customer Number建立映射关系。（2）境外报价商权限：场务维护可回复RFQ和发送指示性报价的境外报价商名单。（3）境内投资者权限：场务维护可查看指示性报价，发送RFQ的境内投资者名单（按机构维护）。</w:t>
      </w:r>
    </w:p>
    <w:p>
      <w:pPr>
        <w:pStyle w:val="10"/>
        <w:keepNext w:val="0"/>
        <w:keepLines w:val="0"/>
        <w:pageBreakBefore w:val="0"/>
        <w:widowControl w:val="0"/>
        <w:numPr>
          <w:ilvl w:val="0"/>
          <w:numId w:val="6"/>
        </w:numPr>
        <w:kinsoku/>
        <w:wordWrap/>
        <w:overflowPunct/>
        <w:topLinePunct w:val="0"/>
        <w:autoSpaceDE/>
        <w:autoSpaceDN/>
        <w:bidi w:val="0"/>
        <w:adjustRightInd/>
        <w:snapToGrid/>
        <w:spacing w:after="0" w:line="560" w:lineRule="exact"/>
        <w:textAlignment w:val="auto"/>
        <w:outlineLvl w:val="2"/>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RFQ（包括主交易商模式）：分为普通RFQ和主经纪商RFQ。小白屏【债券买卖-现券买卖-请求】界面新增发送对象字段，枚举值“银行间”“南向通”。勾选“南向通”发送南向通下境外债券RFQ。</w:t>
      </w:r>
    </w:p>
    <w:p>
      <w:pPr>
        <w:pStyle w:val="10"/>
        <w:keepNext w:val="0"/>
        <w:keepLines w:val="0"/>
        <w:pageBreakBefore w:val="0"/>
        <w:widowControl w:val="0"/>
        <w:numPr>
          <w:ilvl w:val="0"/>
          <w:numId w:val="7"/>
        </w:numPr>
        <w:tabs>
          <w:tab w:val="left" w:pos="3990"/>
        </w:tabs>
        <w:kinsoku/>
        <w:wordWrap/>
        <w:overflowPunct/>
        <w:topLinePunct w:val="0"/>
        <w:autoSpaceDE/>
        <w:autoSpaceDN/>
        <w:bidi w:val="0"/>
        <w:adjustRightInd/>
        <w:snapToGrid/>
        <w:spacing w:after="0" w:line="560" w:lineRule="exact"/>
        <w:ind w:firstLine="643" w:firstLineChars="200"/>
        <w:textAlignment w:val="auto"/>
        <w:outlineLvl w:val="3"/>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普通RFQ：主流程同境内债券RFQ交易</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有境内投资者权限的机构可在小白屏【债券买卖-现券买卖-请求】界面选择发送对象“南向通”，输入必填字段（债券代码（ISIN码）、名称、本方、券面总额、清算速度、有效时间、结算方式、清算类型）并选择交易对手（有境外报价商权限的机构），</w:t>
      </w:r>
      <w:commentRangeStart w:id="1"/>
      <w:r>
        <w:rPr>
          <w:rFonts w:hint="eastAsia" w:ascii="仿宋_GB2312" w:eastAsia="仿宋_GB2312"/>
          <w:b w:val="0"/>
          <w:bCs w:val="0"/>
          <w:sz w:val="32"/>
          <w:szCs w:val="32"/>
          <w:highlight w:val="none"/>
          <w:lang w:val="en-US" w:eastAsia="zh-CN"/>
        </w:rPr>
        <w:t>系统自动展示币种</w:t>
      </w:r>
      <w:commentRangeEnd w:id="1"/>
      <w:r>
        <w:commentReference w:id="1"/>
      </w:r>
      <w:r>
        <w:rPr>
          <w:rFonts w:hint="eastAsia" w:ascii="仿宋_GB2312" w:eastAsia="仿宋_GB2312"/>
          <w:b w:val="0"/>
          <w:bCs w:val="0"/>
          <w:sz w:val="32"/>
          <w:szCs w:val="32"/>
          <w:highlight w:val="none"/>
          <w:lang w:val="en-US" w:eastAsia="zh-CN"/>
        </w:rPr>
        <w:t>（价格单位根据币种展示）、结算日。RFQ提交后，不可修改要素，仅可撤销。</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eastAsia"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交易中心将</w:t>
      </w:r>
      <w:commentRangeStart w:id="2"/>
      <w:r>
        <w:rPr>
          <w:rFonts w:hint="eastAsia" w:ascii="仿宋_GB2312" w:eastAsia="仿宋_GB2312"/>
          <w:b w:val="0"/>
          <w:bCs w:val="0"/>
          <w:sz w:val="32"/>
          <w:szCs w:val="32"/>
          <w:highlight w:val="none"/>
          <w:lang w:val="en-US" w:eastAsia="zh-CN"/>
        </w:rPr>
        <w:t>上述信息</w:t>
      </w:r>
      <w:commentRangeEnd w:id="2"/>
      <w:r>
        <w:commentReference w:id="2"/>
      </w:r>
      <w:r>
        <w:rPr>
          <w:rFonts w:hint="eastAsia" w:ascii="仿宋_GB2312" w:eastAsia="仿宋_GB2312"/>
          <w:b w:val="0"/>
          <w:bCs w:val="0"/>
          <w:sz w:val="32"/>
          <w:szCs w:val="32"/>
          <w:highlight w:val="none"/>
          <w:lang w:val="en-US" w:eastAsia="zh-CN"/>
        </w:rPr>
        <w:t>通过接口发送至彭博，境外报价商通过彭博将RFQ回复报价发送至交易中心。</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bCs/>
          <w:sz w:val="32"/>
          <w:szCs w:val="32"/>
          <w:highlight w:val="none"/>
          <w:lang w:val="en-US" w:eastAsia="zh-CN"/>
        </w:rPr>
      </w:pPr>
      <w:r>
        <w:rPr>
          <w:rFonts w:hint="eastAsia" w:ascii="仿宋_GB2312" w:eastAsia="仿宋_GB2312"/>
          <w:b w:val="0"/>
          <w:bCs w:val="0"/>
          <w:sz w:val="32"/>
          <w:szCs w:val="32"/>
          <w:highlight w:val="none"/>
          <w:lang w:val="en-US" w:eastAsia="zh-CN"/>
        </w:rPr>
        <w:t>境内投资者在【我的报价-现券买卖】中查询RFQ，本方状态实时更新。新增发送对象筛选条件“银行间”“南向通”。</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境内投资者在【请求报价确认】中成交/撤销，页面展示交易结算币种。</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yellow"/>
          <w:lang w:val="en-US" w:eastAsia="zh-CN"/>
        </w:rPr>
      </w:pPr>
      <w:r>
        <w:rPr>
          <w:rFonts w:hint="eastAsia" w:ascii="仿宋_GB2312" w:eastAsia="仿宋_GB2312"/>
          <w:b w:val="0"/>
          <w:bCs w:val="0"/>
          <w:sz w:val="32"/>
          <w:szCs w:val="32"/>
          <w:highlight w:val="none"/>
          <w:lang w:val="en-US" w:eastAsia="zh-CN"/>
        </w:rPr>
        <w:t>成交前，交易中心将净价、全价、到期收益率、应计利息、应计利息总额、结算金额、券面总额、交易金额与彭博比对，一致则达成交易，</w:t>
      </w:r>
      <w:commentRangeStart w:id="3"/>
      <w:r>
        <w:rPr>
          <w:rFonts w:hint="eastAsia" w:ascii="仿宋_GB2312" w:eastAsia="仿宋_GB2312"/>
          <w:b w:val="0"/>
          <w:bCs w:val="0"/>
          <w:sz w:val="32"/>
          <w:szCs w:val="32"/>
          <w:highlight w:val="yellow"/>
          <w:lang w:val="en-US" w:eastAsia="zh-CN"/>
        </w:rPr>
        <w:t>不一致则如何处置？？</w:t>
      </w:r>
      <w:commentRangeEnd w:id="3"/>
      <w:r>
        <w:commentReference w:id="3"/>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境内投资者在【成交查询-现券买卖-成交明细】和【当日成交-现券买卖】查询成交明细。</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成交单为中文+英文，价格单位应为境外债券的币种（中资美元债的价格单位为美元，中资欧元债的价格单位为欧元）。</w:t>
      </w:r>
    </w:p>
    <w:p>
      <w:pPr>
        <w:pStyle w:val="10"/>
        <w:keepNext w:val="0"/>
        <w:keepLines w:val="0"/>
        <w:pageBreakBefore w:val="0"/>
        <w:widowControl w:val="0"/>
        <w:numPr>
          <w:ilvl w:val="0"/>
          <w:numId w:val="8"/>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bCs/>
          <w:sz w:val="32"/>
          <w:szCs w:val="32"/>
          <w:highlight w:val="none"/>
          <w:lang w:val="en-US" w:eastAsia="zh-CN"/>
        </w:rPr>
      </w:pPr>
      <w:r>
        <w:rPr>
          <w:rFonts w:hint="eastAsia" w:ascii="仿宋_GB2312" w:eastAsia="仿宋_GB2312"/>
          <w:b w:val="0"/>
          <w:bCs w:val="0"/>
          <w:sz w:val="32"/>
          <w:szCs w:val="32"/>
          <w:highlight w:val="none"/>
          <w:lang w:val="en-US" w:eastAsia="zh-CN"/>
        </w:rPr>
        <w:t>RFQ支持不分仓、交易前分仓和交易后分仓。</w:t>
      </w:r>
    </w:p>
    <w:p>
      <w:pPr>
        <w:pStyle w:val="10"/>
        <w:keepNext w:val="0"/>
        <w:keepLines w:val="0"/>
        <w:pageBreakBefore w:val="0"/>
        <w:widowControl w:val="0"/>
        <w:numPr>
          <w:ilvl w:val="0"/>
          <w:numId w:val="7"/>
        </w:numPr>
        <w:tabs>
          <w:tab w:val="left" w:pos="3990"/>
        </w:tabs>
        <w:kinsoku/>
        <w:wordWrap/>
        <w:overflowPunct/>
        <w:topLinePunct w:val="0"/>
        <w:autoSpaceDE/>
        <w:autoSpaceDN/>
        <w:bidi w:val="0"/>
        <w:adjustRightInd/>
        <w:snapToGrid/>
        <w:spacing w:after="0" w:line="560" w:lineRule="exact"/>
        <w:ind w:firstLine="643" w:firstLineChars="200"/>
        <w:textAlignment w:val="auto"/>
        <w:outlineLvl w:val="3"/>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主交易商模式</w:t>
      </w:r>
    </w:p>
    <w:p>
      <w:pPr>
        <w:pStyle w:val="10"/>
        <w:keepNext w:val="0"/>
        <w:keepLines w:val="0"/>
        <w:pageBreakBefore w:val="0"/>
        <w:widowControl w:val="0"/>
        <w:numPr>
          <w:ilvl w:val="0"/>
          <w:numId w:val="0"/>
        </w:numPr>
        <w:tabs>
          <w:tab w:val="left" w:pos="3990"/>
        </w:tabs>
        <w:kinsoku/>
        <w:wordWrap/>
        <w:overflowPunct/>
        <w:topLinePunct w:val="0"/>
        <w:autoSpaceDE/>
        <w:autoSpaceDN/>
        <w:bidi w:val="0"/>
        <w:adjustRightInd/>
        <w:snapToGrid/>
        <w:spacing w:after="0" w:line="560" w:lineRule="exact"/>
        <w:ind w:firstLine="600" w:firstLineChars="200"/>
        <w:textAlignment w:val="auto"/>
        <w:rPr>
          <w:rFonts w:hint="default" w:ascii="仿宋_GB2312" w:eastAsia="仿宋_GB2312"/>
          <w:b/>
          <w:bCs/>
          <w:sz w:val="32"/>
          <w:szCs w:val="32"/>
          <w:highlight w:val="none"/>
          <w:lang w:val="en-US" w:eastAsia="zh-CN"/>
        </w:rPr>
      </w:pPr>
      <w:r>
        <w:rPr>
          <w:sz w:val="30"/>
        </w:rPr>
        <mc:AlternateContent>
          <mc:Choice Requires="wpg">
            <w:drawing>
              <wp:anchor distT="0" distB="0" distL="114300" distR="114300" simplePos="0" relativeHeight="251664384" behindDoc="0" locked="0" layoutInCell="1" allowOverlap="1">
                <wp:simplePos x="0" y="0"/>
                <wp:positionH relativeFrom="column">
                  <wp:posOffset>-113665</wp:posOffset>
                </wp:positionH>
                <wp:positionV relativeFrom="page">
                  <wp:posOffset>5994400</wp:posOffset>
                </wp:positionV>
                <wp:extent cx="5669915" cy="3263900"/>
                <wp:effectExtent l="0" t="0" r="6985" b="0"/>
                <wp:wrapTopAndBottom/>
                <wp:docPr id="5" name="组合 5"/>
                <wp:cNvGraphicFramePr/>
                <a:graphic xmlns:a="http://schemas.openxmlformats.org/drawingml/2006/main">
                  <a:graphicData uri="http://schemas.microsoft.com/office/word/2010/wordprocessingGroup">
                    <wpg:wgp>
                      <wpg:cNvGrpSpPr/>
                      <wpg:grpSpPr>
                        <a:xfrm>
                          <a:off x="0" y="0"/>
                          <a:ext cx="5669915" cy="3263900"/>
                          <a:chOff x="4865" y="28812"/>
                          <a:chExt cx="8720" cy="5430"/>
                        </a:xfrm>
                      </wpg:grpSpPr>
                      <wpg:grpSp>
                        <wpg:cNvPr id="6" name="组合 69"/>
                        <wpg:cNvGrpSpPr/>
                        <wpg:grpSpPr>
                          <a:xfrm>
                            <a:off x="4865" y="28812"/>
                            <a:ext cx="8721" cy="5430"/>
                            <a:chOff x="2830" y="24951"/>
                            <a:chExt cx="8721" cy="5430"/>
                          </a:xfrm>
                        </wpg:grpSpPr>
                        <wps:wsp>
                          <wps:cNvPr id="48" name="矩形 48"/>
                          <wps:cNvSpPr/>
                          <wps:spPr>
                            <a:xfrm>
                              <a:off x="7300" y="24961"/>
                              <a:ext cx="4251" cy="5420"/>
                            </a:xfrm>
                            <a:prstGeom prst="rect">
                              <a:avLst/>
                            </a:prstGeom>
                            <a:solidFill>
                              <a:srgbClr val="D9D9D9"/>
                            </a:solidFill>
                            <a:ln>
                              <a:noFill/>
                            </a:ln>
                          </wps:spPr>
                          <wps:bodyPr upright="1"/>
                        </wps:wsp>
                        <wps:wsp>
                          <wps:cNvPr id="49" name="矩形 49"/>
                          <wps:cNvSpPr/>
                          <wps:spPr>
                            <a:xfrm>
                              <a:off x="2830" y="24951"/>
                              <a:ext cx="4500" cy="5420"/>
                            </a:xfrm>
                            <a:prstGeom prst="rect">
                              <a:avLst/>
                            </a:prstGeom>
                            <a:solidFill>
                              <a:srgbClr val="F7F4CB"/>
                            </a:solidFill>
                            <a:ln>
                              <a:noFill/>
                            </a:ln>
                          </wps:spPr>
                          <wps:bodyPr upright="1"/>
                        </wps:wsp>
                        <wpg:grpSp>
                          <wpg:cNvPr id="7" name="组合 66"/>
                          <wpg:cNvGrpSpPr/>
                          <wpg:grpSpPr>
                            <a:xfrm>
                              <a:off x="3173" y="25075"/>
                              <a:ext cx="8098" cy="4537"/>
                              <a:chOff x="3859" y="23922"/>
                              <a:chExt cx="8098" cy="4537"/>
                            </a:xfrm>
                          </wpg:grpSpPr>
                          <wps:wsp>
                            <wps:cNvPr id="50" name="矩形 50"/>
                            <wps:cNvSpPr/>
                            <wps:spPr>
                              <a:xfrm>
                                <a:off x="5118" y="24823"/>
                                <a:ext cx="5669" cy="446"/>
                              </a:xfrm>
                              <a:prstGeom prst="rect">
                                <a:avLst/>
                              </a:prstGeom>
                              <a:solidFill>
                                <a:srgbClr val="FFFFFF"/>
                              </a:solidFill>
                              <a:ln w="9525" cap="flat" cmpd="sng">
                                <a:solidFill>
                                  <a:srgbClr val="F79646"/>
                                </a:solidFill>
                                <a:prstDash val="solid"/>
                                <a:miter/>
                                <a:headEnd type="none" w="med" len="med"/>
                                <a:tailEnd type="none" w="med" len="med"/>
                              </a:ln>
                            </wps:spPr>
                            <wps:txbx>
                              <w:txbxContent>
                                <w:p>
                                  <w:pPr>
                                    <w:wordWrap w:val="0"/>
                                    <w:jc w:val="right"/>
                                    <w:rPr>
                                      <w:rFonts w:hint="eastAsia"/>
                                      <w:color w:val="F79646"/>
                                    </w:rPr>
                                  </w:pPr>
                                  <w:r>
                                    <w:rPr>
                                      <w:rFonts w:hint="eastAsia"/>
                                      <w:color w:val="F79646"/>
                                    </w:rPr>
                                    <w:t>设置</w:t>
                                  </w:r>
                                  <w:r>
                                    <w:rPr>
                                      <w:rFonts w:hint="eastAsia"/>
                                      <w:color w:val="F79646"/>
                                      <w:lang w:eastAsia="zh-CN"/>
                                    </w:rPr>
                                    <w:t>交易服务商</w:t>
                                  </w:r>
                                  <w:r>
                                    <w:rPr>
                                      <w:rFonts w:hint="eastAsia"/>
                                      <w:color w:val="F79646"/>
                                    </w:rPr>
                                    <w:t xml:space="preserve">额度            </w:t>
                                  </w:r>
                                  <w:r>
                                    <w:rPr>
                                      <w:rFonts w:hint="eastAsia"/>
                                      <w:color w:val="F79646"/>
                                      <w:lang w:val="en-US" w:eastAsia="zh-CN"/>
                                    </w:rPr>
                                    <w:t xml:space="preserve">    </w:t>
                                  </w:r>
                                  <w:r>
                                    <w:rPr>
                                      <w:rFonts w:hint="eastAsia"/>
                                      <w:color w:val="F79646"/>
                                    </w:rPr>
                                    <w:t>设置</w:t>
                                  </w:r>
                                  <w:r>
                                    <w:rPr>
                                      <w:rFonts w:hint="eastAsia"/>
                                      <w:color w:val="F79646"/>
                                      <w:lang w:val="en-US" w:eastAsia="zh-CN"/>
                                    </w:rPr>
                                    <w:t>服务</w:t>
                                  </w:r>
                                  <w:r>
                                    <w:rPr>
                                      <w:rFonts w:hint="eastAsia"/>
                                      <w:color w:val="F79646"/>
                                    </w:rPr>
                                    <w:t xml:space="preserve">债券    </w:t>
                                  </w:r>
                                </w:p>
                              </w:txbxContent>
                            </wps:txbx>
                            <wps:bodyPr upright="1"/>
                          </wps:wsp>
                          <wpg:grpSp>
                            <wpg:cNvPr id="8" name="组合 65"/>
                            <wpg:cNvGrpSpPr/>
                            <wpg:grpSpPr>
                              <a:xfrm>
                                <a:off x="3859" y="23922"/>
                                <a:ext cx="8098" cy="4537"/>
                                <a:chOff x="4260" y="44952"/>
                                <a:chExt cx="8098" cy="4537"/>
                              </a:xfrm>
                            </wpg:grpSpPr>
                            <wps:wsp>
                              <wps:cNvPr id="51" name="左箭头 51"/>
                              <wps:cNvSpPr/>
                              <wps:spPr>
                                <a:xfrm>
                                  <a:off x="5444" y="46894"/>
                                  <a:ext cx="5734" cy="774"/>
                                </a:xfrm>
                                <a:prstGeom prst="leftArrow">
                                  <a:avLst>
                                    <a:gd name="adj1" fmla="val 56333"/>
                                    <a:gd name="adj2" fmla="val 76592"/>
                                  </a:avLst>
                                </a:prstGeom>
                                <a:solidFill>
                                  <a:srgbClr val="FFFFFF"/>
                                </a:solidFill>
                                <a:ln w="9525" cap="flat" cmpd="sng">
                                  <a:solidFill>
                                    <a:srgbClr val="7030A0"/>
                                  </a:solidFill>
                                  <a:prstDash val="solid"/>
                                  <a:miter/>
                                  <a:headEnd type="none" w="med" len="med"/>
                                  <a:tailEnd type="none" w="med" len="med"/>
                                </a:ln>
                              </wps:spPr>
                              <wps:txbx>
                                <w:txbxContent>
                                  <w:p>
                                    <w:pPr>
                                      <w:ind w:firstLine="420" w:firstLineChars="200"/>
                                      <w:jc w:val="left"/>
                                      <w:rPr>
                                        <w:color w:val="7030A0"/>
                                      </w:rPr>
                                    </w:pPr>
                                    <w:r>
                                      <w:rPr>
                                        <w:rFonts w:hint="eastAsia"/>
                                        <w:color w:val="7030A0"/>
                                      </w:rPr>
                                      <w:t xml:space="preserve">                             回复RFQ        </w:t>
                                    </w:r>
                                  </w:p>
                                </w:txbxContent>
                              </wps:txbx>
                              <wps:bodyPr upright="1"/>
                            </wps:wsp>
                            <wps:wsp>
                              <wps:cNvPr id="52" name="右箭头 52"/>
                              <wps:cNvSpPr/>
                              <wps:spPr>
                                <a:xfrm>
                                  <a:off x="5487" y="46302"/>
                                  <a:ext cx="5888" cy="780"/>
                                </a:xfrm>
                                <a:prstGeom prst="rightArrow">
                                  <a:avLst>
                                    <a:gd name="adj1" fmla="val 58555"/>
                                    <a:gd name="adj2" fmla="val 45458"/>
                                  </a:avLst>
                                </a:prstGeom>
                                <a:solidFill>
                                  <a:srgbClr val="FFFFFF"/>
                                </a:solidFill>
                                <a:ln w="9525" cap="flat" cmpd="sng">
                                  <a:solidFill>
                                    <a:srgbClr val="4F81BD"/>
                                  </a:solidFill>
                                  <a:prstDash val="solid"/>
                                  <a:miter/>
                                  <a:headEnd type="none" w="med" len="med"/>
                                  <a:tailEnd type="none" w="med" len="med"/>
                                </a:ln>
                              </wps:spPr>
                              <wps:txbx>
                                <w:txbxContent>
                                  <w:p>
                                    <w:pPr>
                                      <w:ind w:firstLine="420" w:firstLineChars="200"/>
                                      <w:rPr>
                                        <w:color w:val="366091"/>
                                      </w:rPr>
                                    </w:pPr>
                                    <w:r>
                                      <w:rPr>
                                        <w:rFonts w:hint="eastAsia"/>
                                        <w:color w:val="366091"/>
                                      </w:rPr>
                                      <w:t>以</w:t>
                                    </w:r>
                                    <w:r>
                                      <w:rPr>
                                        <w:rFonts w:hint="eastAsia"/>
                                        <w:color w:val="366091"/>
                                        <w:lang w:eastAsia="zh-CN"/>
                                      </w:rPr>
                                      <w:t>交易服务商</w:t>
                                    </w:r>
                                    <w:r>
                                      <w:rPr>
                                        <w:rFonts w:hint="eastAsia"/>
                                        <w:color w:val="366091"/>
                                      </w:rPr>
                                      <w:t xml:space="preserve">名义           </w:t>
                                    </w:r>
                                    <w:r>
                                      <w:rPr>
                                        <w:rFonts w:hint="eastAsia"/>
                                        <w:color w:val="366091"/>
                                        <w:lang w:val="en-US" w:eastAsia="zh-CN"/>
                                      </w:rPr>
                                      <w:t xml:space="preserve">     </w:t>
                                    </w:r>
                                    <w:r>
                                      <w:rPr>
                                        <w:rFonts w:hint="eastAsia"/>
                                        <w:color w:val="366091"/>
                                      </w:rPr>
                                      <w:t xml:space="preserve">发送RFQ                      </w:t>
                                    </w:r>
                                  </w:p>
                                </w:txbxContent>
                              </wps:txbx>
                              <wps:bodyPr upright="1"/>
                            </wps:wsp>
                            <wps:wsp>
                              <wps:cNvPr id="53" name="圆角矩形 53"/>
                              <wps:cNvSpPr/>
                              <wps:spPr>
                                <a:xfrm>
                                  <a:off x="4476" y="44952"/>
                                  <a:ext cx="675" cy="3485"/>
                                </a:xfrm>
                                <a:prstGeom prst="roundRect">
                                  <a:avLst>
                                    <a:gd name="adj" fmla="val 16667"/>
                                  </a:avLst>
                                </a:prstGeom>
                                <a:solidFill>
                                  <a:srgbClr val="C6D9F1"/>
                                </a:solidFill>
                                <a:ln w="9525" cap="flat" cmpd="sng">
                                  <a:solidFill>
                                    <a:srgbClr val="4F81BD"/>
                                  </a:solidFill>
                                  <a:prstDash val="solid"/>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eastAsia="宋体"/>
                                        <w:b/>
                                        <w:bCs/>
                                        <w:color w:val="4F81BD"/>
                                        <w:sz w:val="28"/>
                                        <w:szCs w:val="28"/>
                                        <w:lang w:val="en-US" w:eastAsia="zh-CN"/>
                                      </w:rPr>
                                    </w:pPr>
                                    <w:r>
                                      <w:rPr>
                                        <w:rFonts w:hint="eastAsia" w:eastAsia="宋体"/>
                                        <w:b/>
                                        <w:bCs/>
                                        <w:color w:val="4F81BD"/>
                                        <w:sz w:val="28"/>
                                        <w:szCs w:val="28"/>
                                        <w:lang w:val="en-US" w:eastAsia="zh-CN"/>
                                      </w:rPr>
                                      <w:t>境内交易服务商客户</w:t>
                                    </w:r>
                                  </w:p>
                                </w:txbxContent>
                              </wps:txbx>
                              <wps:bodyPr upright="1"/>
                            </wps:wsp>
                            <wps:wsp>
                              <wps:cNvPr id="54" name="圆角矩形 54"/>
                              <wps:cNvSpPr/>
                              <wps:spPr>
                                <a:xfrm>
                                  <a:off x="8069" y="45052"/>
                                  <a:ext cx="622" cy="3306"/>
                                </a:xfrm>
                                <a:prstGeom prst="roundRect">
                                  <a:avLst>
                                    <a:gd name="adj" fmla="val 16667"/>
                                  </a:avLst>
                                </a:prstGeom>
                                <a:solidFill>
                                  <a:srgbClr val="FDEADA"/>
                                </a:solidFill>
                                <a:ln w="9525" cap="flat" cmpd="sng">
                                  <a:solidFill>
                                    <a:srgbClr val="F79646"/>
                                  </a:solidFill>
                                  <a:prstDash val="solid"/>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b/>
                                        <w:bCs/>
                                        <w:color w:val="F79646"/>
                                        <w:lang w:eastAsia="zh-CN"/>
                                      </w:rPr>
                                    </w:pPr>
                                    <w:r>
                                      <w:rPr>
                                        <w:rFonts w:hint="eastAsia"/>
                                        <w:b/>
                                        <w:bCs/>
                                        <w:color w:val="F79646"/>
                                        <w:sz w:val="28"/>
                                        <w:szCs w:val="36"/>
                                        <w:lang w:val="en-US" w:eastAsia="zh-CN"/>
                                      </w:rPr>
                                      <w:t>境内</w:t>
                                    </w:r>
                                    <w:r>
                                      <w:rPr>
                                        <w:rFonts w:hint="eastAsia"/>
                                        <w:b/>
                                        <w:bCs/>
                                        <w:color w:val="F79646"/>
                                        <w:sz w:val="28"/>
                                        <w:szCs w:val="36"/>
                                        <w:lang w:eastAsia="zh-CN"/>
                                      </w:rPr>
                                      <w:t>交易服务商</w:t>
                                    </w:r>
                                  </w:p>
                                </w:txbxContent>
                              </wps:txbx>
                              <wps:bodyPr upright="1"/>
                            </wps:wsp>
                            <wps:wsp>
                              <wps:cNvPr id="55" name="圆角矩形 55"/>
                              <wps:cNvSpPr/>
                              <wps:spPr>
                                <a:xfrm>
                                  <a:off x="11443" y="45051"/>
                                  <a:ext cx="655" cy="3375"/>
                                </a:xfrm>
                                <a:prstGeom prst="roundRect">
                                  <a:avLst>
                                    <a:gd name="adj" fmla="val 16667"/>
                                  </a:avLst>
                                </a:prstGeom>
                                <a:solidFill>
                                  <a:srgbClr val="E6E0EC"/>
                                </a:solidFill>
                                <a:ln w="9525" cap="flat" cmpd="sng">
                                  <a:solidFill>
                                    <a:srgbClr val="7030A0"/>
                                  </a:solidFill>
                                  <a:prstDash val="solid"/>
                                  <a:headEnd type="none" w="med" len="med"/>
                                  <a:tailEnd type="none" w="med" len="med"/>
                                </a:ln>
                              </wps:spPr>
                              <wps:txbx>
                                <w:txbxContent>
                                  <w:p>
                                    <w:pPr>
                                      <w:rPr>
                                        <w:b/>
                                        <w:bCs/>
                                        <w:color w:val="7030A0"/>
                                        <w:sz w:val="28"/>
                                        <w:szCs w:val="28"/>
                                      </w:rPr>
                                    </w:pPr>
                                    <w:r>
                                      <w:rPr>
                                        <w:rFonts w:hint="eastAsia"/>
                                        <w:b/>
                                        <w:bCs/>
                                        <w:color w:val="7030A0"/>
                                        <w:sz w:val="28"/>
                                        <w:szCs w:val="28"/>
                                      </w:rPr>
                                      <w:t>境外报价商</w:t>
                                    </w:r>
                                  </w:p>
                                </w:txbxContent>
                              </wps:txbx>
                              <wps:bodyPr upright="1"/>
                            </wps:wsp>
                            <wps:wsp>
                              <wps:cNvPr id="56" name="左右箭头 56"/>
                              <wps:cNvSpPr/>
                              <wps:spPr>
                                <a:xfrm>
                                  <a:off x="8824" y="45085"/>
                                  <a:ext cx="2540" cy="723"/>
                                </a:xfrm>
                                <a:prstGeom prst="leftRightArrow">
                                  <a:avLst>
                                    <a:gd name="adj1" fmla="val 58981"/>
                                    <a:gd name="adj2" fmla="val 44466"/>
                                  </a:avLst>
                                </a:prstGeom>
                                <a:solidFill>
                                  <a:srgbClr val="FFFFFF"/>
                                </a:solidFill>
                                <a:ln w="9525" cap="flat" cmpd="sng">
                                  <a:solidFill>
                                    <a:srgbClr val="F79646"/>
                                  </a:solidFill>
                                  <a:prstDash val="solid"/>
                                  <a:miter/>
                                  <a:headEnd type="none" w="med" len="med"/>
                                  <a:tailEnd type="none" w="med" len="med"/>
                                </a:ln>
                              </wps:spPr>
                              <wps:txbx>
                                <w:txbxContent>
                                  <w:p>
                                    <w:pPr>
                                      <w:jc w:val="center"/>
                                      <w:rPr>
                                        <w:rFonts w:hint="eastAsia" w:eastAsiaTheme="minorEastAsia"/>
                                        <w:color w:val="F79646"/>
                                        <w:sz w:val="13"/>
                                        <w:szCs w:val="13"/>
                                        <w:lang w:eastAsia="zh-CN"/>
                                      </w:rPr>
                                    </w:pPr>
                                    <w:r>
                                      <w:rPr>
                                        <w:rFonts w:hint="eastAsia"/>
                                        <w:color w:val="F79646"/>
                                        <w:sz w:val="13"/>
                                        <w:szCs w:val="13"/>
                                      </w:rPr>
                                      <w:t>建立授信关系</w:t>
                                    </w:r>
                                    <w:r>
                                      <w:rPr>
                                        <w:rFonts w:hint="eastAsia"/>
                                        <w:color w:val="F79646"/>
                                        <w:sz w:val="13"/>
                                        <w:szCs w:val="13"/>
                                        <w:lang w:eastAsia="zh-CN"/>
                                      </w:rPr>
                                      <w:t>（</w:t>
                                    </w:r>
                                    <w:r>
                                      <w:rPr>
                                        <w:rFonts w:hint="eastAsia"/>
                                        <w:color w:val="F79646"/>
                                        <w:sz w:val="13"/>
                                        <w:szCs w:val="13"/>
                                        <w:lang w:val="en-US" w:eastAsia="zh-CN"/>
                                      </w:rPr>
                                      <w:t>系统暂不实现</w:t>
                                    </w:r>
                                    <w:r>
                                      <w:rPr>
                                        <w:rFonts w:hint="eastAsia"/>
                                        <w:color w:val="F79646"/>
                                        <w:sz w:val="13"/>
                                        <w:szCs w:val="13"/>
                                        <w:lang w:eastAsia="zh-CN"/>
                                      </w:rPr>
                                      <w:t>）</w:t>
                                    </w:r>
                                  </w:p>
                                </w:txbxContent>
                              </wps:txbx>
                              <wps:bodyPr upright="1"/>
                            </wps:wsp>
                            <wps:wsp>
                              <wps:cNvPr id="57" name="左右箭头 57"/>
                              <wps:cNvSpPr/>
                              <wps:spPr>
                                <a:xfrm>
                                  <a:off x="5354" y="45034"/>
                                  <a:ext cx="2518" cy="803"/>
                                </a:xfrm>
                                <a:prstGeom prst="leftRightArrow">
                                  <a:avLst>
                                    <a:gd name="adj1" fmla="val 56240"/>
                                    <a:gd name="adj2" fmla="val 31952"/>
                                  </a:avLst>
                                </a:prstGeom>
                                <a:solidFill>
                                  <a:srgbClr val="FFFFFF"/>
                                </a:solidFill>
                                <a:ln w="9525" cap="flat" cmpd="sng">
                                  <a:solidFill>
                                    <a:srgbClr val="4F81BD"/>
                                  </a:solidFill>
                                  <a:prstDash val="solid"/>
                                  <a:miter/>
                                  <a:headEnd type="none" w="med" len="med"/>
                                  <a:tailEnd type="none" w="med" len="med"/>
                                </a:ln>
                              </wps:spPr>
                              <wps:txbx>
                                <w:txbxContent>
                                  <w:p>
                                    <w:pPr>
                                      <w:jc w:val="center"/>
                                      <w:rPr>
                                        <w:color w:val="366091"/>
                                      </w:rPr>
                                    </w:pPr>
                                    <w:r>
                                      <w:rPr>
                                        <w:rFonts w:hint="eastAsia"/>
                                        <w:color w:val="366091"/>
                                      </w:rPr>
                                      <w:t>建立</w:t>
                                    </w:r>
                                    <w:r>
                                      <w:rPr>
                                        <w:rFonts w:hint="eastAsia"/>
                                        <w:color w:val="366091"/>
                                        <w:lang w:eastAsia="zh-CN"/>
                                      </w:rPr>
                                      <w:t>交易服务商</w:t>
                                    </w:r>
                                    <w:r>
                                      <w:rPr>
                                        <w:rFonts w:hint="eastAsia"/>
                                        <w:color w:val="366091"/>
                                      </w:rPr>
                                      <w:t>关系</w:t>
                                    </w:r>
                                  </w:p>
                                </w:txbxContent>
                              </wps:txbx>
                              <wps:bodyPr upright="1"/>
                            </wps:wsp>
                            <wps:wsp>
                              <wps:cNvPr id="58" name="右箭头 58"/>
                              <wps:cNvSpPr/>
                              <wps:spPr>
                                <a:xfrm>
                                  <a:off x="5461" y="47430"/>
                                  <a:ext cx="2412" cy="850"/>
                                </a:xfrm>
                                <a:prstGeom prst="rightArrow">
                                  <a:avLst>
                                    <a:gd name="adj1" fmla="val 53166"/>
                                    <a:gd name="adj2" fmla="val 49294"/>
                                  </a:avLst>
                                </a:prstGeom>
                                <a:solidFill>
                                  <a:srgbClr val="FFFFFF"/>
                                </a:solidFill>
                                <a:ln w="9525" cap="flat" cmpd="sng">
                                  <a:solidFill>
                                    <a:srgbClr val="4F81BD"/>
                                  </a:solidFill>
                                  <a:prstDash val="solid"/>
                                  <a:miter/>
                                  <a:headEnd type="none" w="med" len="med"/>
                                  <a:tailEnd type="none" w="med" len="med"/>
                                </a:ln>
                              </wps:spPr>
                              <wps:txbx>
                                <w:txbxContent>
                                  <w:p>
                                    <w:pPr>
                                      <w:jc w:val="left"/>
                                      <w:rPr>
                                        <w:color w:val="366091"/>
                                      </w:rPr>
                                    </w:pPr>
                                    <w:r>
                                      <w:rPr>
                                        <w:rFonts w:hint="eastAsia"/>
                                        <w:color w:val="0070C0"/>
                                      </w:rPr>
                                      <w:t>接受/拒绝RFQ报价</w:t>
                                    </w:r>
                                    <w:r>
                                      <w:rPr>
                                        <w:rFonts w:hint="eastAsia"/>
                                        <w:color w:val="366091"/>
                                      </w:rPr>
                                      <w:t xml:space="preserve">                   </w:t>
                                    </w:r>
                                  </w:p>
                                </w:txbxContent>
                              </wps:txbx>
                              <wps:bodyPr upright="1"/>
                            </wps:wsp>
                            <wps:wsp>
                              <wps:cNvPr id="59" name="右箭头 59"/>
                              <wps:cNvSpPr/>
                              <wps:spPr>
                                <a:xfrm>
                                  <a:off x="8913" y="47536"/>
                                  <a:ext cx="2412" cy="674"/>
                                </a:xfrm>
                                <a:prstGeom prst="rightArrow">
                                  <a:avLst>
                                    <a:gd name="adj1" fmla="val 65759"/>
                                    <a:gd name="adj2" fmla="val 62130"/>
                                  </a:avLst>
                                </a:prstGeom>
                                <a:solidFill>
                                  <a:srgbClr val="FFFFFF"/>
                                </a:solidFill>
                                <a:ln w="9525" cap="flat" cmpd="sng">
                                  <a:solidFill>
                                    <a:srgbClr val="F79646"/>
                                  </a:solidFill>
                                  <a:prstDash val="solid"/>
                                  <a:miter/>
                                  <a:headEnd type="none" w="med" len="med"/>
                                  <a:tailEnd type="none" w="med" len="med"/>
                                </a:ln>
                              </wps:spPr>
                              <wps:txbx>
                                <w:txbxContent>
                                  <w:p>
                                    <w:pPr>
                                      <w:jc w:val="center"/>
                                      <w:rPr>
                                        <w:rFonts w:hint="eastAsia"/>
                                        <w:color w:val="366091"/>
                                      </w:rPr>
                                    </w:pPr>
                                    <w:r>
                                      <w:rPr>
                                        <w:rFonts w:hint="eastAsia"/>
                                        <w:color w:val="F79646"/>
                                      </w:rPr>
                                      <w:t>确认/拒绝成交</w:t>
                                    </w:r>
                                  </w:p>
                                </w:txbxContent>
                              </wps:txbx>
                              <wps:bodyPr upright="1"/>
                            </wps:wsp>
                            <wps:wsp>
                              <wps:cNvPr id="60" name="圆角矩形 60"/>
                              <wps:cNvSpPr/>
                              <wps:spPr>
                                <a:xfrm>
                                  <a:off x="4260" y="48550"/>
                                  <a:ext cx="1730" cy="939"/>
                                </a:xfrm>
                                <a:prstGeom prst="roundRect">
                                  <a:avLst>
                                    <a:gd name="adj" fmla="val 16667"/>
                                  </a:avLst>
                                </a:prstGeom>
                                <a:solidFill>
                                  <a:srgbClr val="FFFFFF"/>
                                </a:solidFill>
                                <a:ln w="9525" cap="flat" cmpd="sng">
                                  <a:solidFill>
                                    <a:srgbClr val="948A54"/>
                                  </a:solidFill>
                                  <a:prstDash val="solid"/>
                                  <a:headEnd type="none" w="med" len="med"/>
                                  <a:tailEnd type="none" w="med" len="med"/>
                                </a:ln>
                              </wps:spPr>
                              <wps:txbx>
                                <w:txbxContent>
                                  <w:p>
                                    <w:pPr>
                                      <w:jc w:val="center"/>
                                      <w:rPr>
                                        <w:b/>
                                        <w:bCs/>
                                        <w:color w:val="948A54"/>
                                        <w:sz w:val="20"/>
                                        <w:szCs w:val="20"/>
                                      </w:rPr>
                                    </w:pPr>
                                    <w:r>
                                      <w:rPr>
                                        <w:rFonts w:hint="eastAsia"/>
                                        <w:b/>
                                        <w:bCs/>
                                        <w:color w:val="948A54"/>
                                        <w:sz w:val="20"/>
                                        <w:szCs w:val="20"/>
                                        <w:lang w:eastAsia="zh-CN"/>
                                      </w:rPr>
                                      <w:t>客户</w:t>
                                    </w:r>
                                    <w:r>
                                      <w:rPr>
                                        <w:rFonts w:hint="eastAsia"/>
                                        <w:b/>
                                        <w:bCs/>
                                        <w:color w:val="948A54"/>
                                        <w:sz w:val="20"/>
                                        <w:szCs w:val="20"/>
                                      </w:rPr>
                                      <w:t>托管结算账户</w:t>
                                    </w:r>
                                  </w:p>
                                </w:txbxContent>
                              </wps:txbx>
                              <wps:bodyPr upright="1"/>
                            </wps:wsp>
                            <wps:wsp>
                              <wps:cNvPr id="61" name="左右箭头标注 61"/>
                              <wps:cNvSpPr/>
                              <wps:spPr>
                                <a:xfrm>
                                  <a:off x="6092" y="48287"/>
                                  <a:ext cx="1330" cy="1140"/>
                                </a:xfrm>
                                <a:prstGeom prst="leftRightArrowCallout">
                                  <a:avLst>
                                    <a:gd name="adj1" fmla="val 17500"/>
                                    <a:gd name="adj2" fmla="val 25000"/>
                                    <a:gd name="adj3" fmla="val 14489"/>
                                    <a:gd name="adj4" fmla="val 50000"/>
                                  </a:avLst>
                                </a:prstGeom>
                                <a:solidFill>
                                  <a:srgbClr val="FFFFFF"/>
                                </a:solidFill>
                                <a:ln w="9525" cap="flat" cmpd="sng">
                                  <a:solidFill>
                                    <a:srgbClr val="948A54"/>
                                  </a:solidFill>
                                  <a:prstDash val="solid"/>
                                  <a:miter/>
                                  <a:headEnd type="none" w="med" len="med"/>
                                  <a:tailEnd type="none" w="med" len="med"/>
                                </a:ln>
                              </wps:spPr>
                              <wps:txbx>
                                <w:txbxContent>
                                  <w:p>
                                    <w:pPr>
                                      <w:jc w:val="center"/>
                                      <w:rPr>
                                        <w:color w:val="948A54"/>
                                        <w:sz w:val="18"/>
                                        <w:szCs w:val="18"/>
                                      </w:rPr>
                                    </w:pPr>
                                    <w:r>
                                      <w:rPr>
                                        <w:rFonts w:hint="eastAsia"/>
                                        <w:color w:val="948A54"/>
                                        <w:sz w:val="18"/>
                                        <w:szCs w:val="18"/>
                                      </w:rPr>
                                      <w:t>托管与结算</w:t>
                                    </w:r>
                                  </w:p>
                                </w:txbxContent>
                              </wps:txbx>
                              <wps:bodyPr upright="1"/>
                            </wps:wsp>
                            <wps:wsp>
                              <wps:cNvPr id="62" name="圆角矩形 62"/>
                              <wps:cNvSpPr/>
                              <wps:spPr>
                                <a:xfrm>
                                  <a:off x="7495" y="48443"/>
                                  <a:ext cx="1637" cy="904"/>
                                </a:xfrm>
                                <a:prstGeom prst="roundRect">
                                  <a:avLst>
                                    <a:gd name="adj" fmla="val 16667"/>
                                  </a:avLst>
                                </a:prstGeom>
                                <a:solidFill>
                                  <a:srgbClr val="FFFFFF"/>
                                </a:solidFill>
                                <a:ln w="9525" cap="flat" cmpd="sng">
                                  <a:solidFill>
                                    <a:srgbClr val="948A54"/>
                                  </a:solidFill>
                                  <a:prstDash val="solid"/>
                                  <a:headEnd type="none" w="med" len="med"/>
                                  <a:tailEnd type="none" w="med" len="med"/>
                                </a:ln>
                              </wps:spPr>
                              <wps:txbx>
                                <w:txbxContent>
                                  <w:p>
                                    <w:pPr>
                                      <w:jc w:val="center"/>
                                      <w:rPr>
                                        <w:b/>
                                        <w:bCs/>
                                        <w:color w:val="948A54"/>
                                        <w:szCs w:val="21"/>
                                      </w:rPr>
                                    </w:pPr>
                                    <w:r>
                                      <w:rPr>
                                        <w:rFonts w:hint="eastAsia"/>
                                        <w:b/>
                                        <w:bCs/>
                                        <w:color w:val="948A54"/>
                                        <w:szCs w:val="21"/>
                                        <w:lang w:eastAsia="zh-CN"/>
                                      </w:rPr>
                                      <w:t>交易服务商</w:t>
                                    </w:r>
                                    <w:r>
                                      <w:rPr>
                                        <w:rFonts w:hint="eastAsia"/>
                                        <w:b/>
                                        <w:bCs/>
                                        <w:color w:val="948A54"/>
                                        <w:szCs w:val="21"/>
                                      </w:rPr>
                                      <w:t>托管结算账户</w:t>
                                    </w:r>
                                  </w:p>
                                </w:txbxContent>
                              </wps:txbx>
                              <wps:bodyPr upright="1"/>
                            </wps:wsp>
                            <wps:wsp>
                              <wps:cNvPr id="63" name="圆角矩形 63"/>
                              <wps:cNvSpPr/>
                              <wps:spPr>
                                <a:xfrm>
                                  <a:off x="10662" y="48522"/>
                                  <a:ext cx="1696" cy="869"/>
                                </a:xfrm>
                                <a:prstGeom prst="roundRect">
                                  <a:avLst>
                                    <a:gd name="adj" fmla="val 16667"/>
                                  </a:avLst>
                                </a:prstGeom>
                                <a:solidFill>
                                  <a:srgbClr val="FFFFFF"/>
                                </a:solidFill>
                                <a:ln w="9525" cap="flat" cmpd="sng">
                                  <a:solidFill>
                                    <a:srgbClr val="948A54"/>
                                  </a:solidFill>
                                  <a:prstDash val="solid"/>
                                  <a:headEnd type="none" w="med" len="med"/>
                                  <a:tailEnd type="none" w="med" len="med"/>
                                </a:ln>
                              </wps:spPr>
                              <wps:txbx>
                                <w:txbxContent>
                                  <w:p>
                                    <w:pPr>
                                      <w:jc w:val="center"/>
                                      <w:rPr>
                                        <w:b/>
                                        <w:bCs/>
                                        <w:color w:val="948A54"/>
                                        <w:szCs w:val="21"/>
                                      </w:rPr>
                                    </w:pPr>
                                    <w:r>
                                      <w:rPr>
                                        <w:rFonts w:hint="eastAsia"/>
                                        <w:b/>
                                        <w:bCs/>
                                        <w:color w:val="948A54"/>
                                        <w:szCs w:val="21"/>
                                      </w:rPr>
                                      <w:t>境外报价商托管结算账户</w:t>
                                    </w:r>
                                  </w:p>
                                </w:txbxContent>
                              </wps:txbx>
                              <wps:bodyPr upright="1"/>
                            </wps:wsp>
                            <wps:wsp>
                              <wps:cNvPr id="64" name="左右箭头标注 64"/>
                              <wps:cNvSpPr/>
                              <wps:spPr>
                                <a:xfrm>
                                  <a:off x="9295" y="48326"/>
                                  <a:ext cx="1267" cy="1140"/>
                                </a:xfrm>
                                <a:prstGeom prst="leftRightArrowCallout">
                                  <a:avLst>
                                    <a:gd name="adj1" fmla="val 17500"/>
                                    <a:gd name="adj2" fmla="val 25000"/>
                                    <a:gd name="adj3" fmla="val 14489"/>
                                    <a:gd name="adj4" fmla="val 50000"/>
                                  </a:avLst>
                                </a:prstGeom>
                                <a:solidFill>
                                  <a:srgbClr val="FFFFFF"/>
                                </a:solidFill>
                                <a:ln w="9525" cap="flat" cmpd="sng">
                                  <a:solidFill>
                                    <a:srgbClr val="948A54"/>
                                  </a:solidFill>
                                  <a:prstDash val="solid"/>
                                  <a:miter/>
                                  <a:headEnd type="none" w="med" len="med"/>
                                  <a:tailEnd type="none" w="med" len="med"/>
                                </a:ln>
                              </wps:spPr>
                              <wps:txbx>
                                <w:txbxContent>
                                  <w:p>
                                    <w:pPr>
                                      <w:jc w:val="center"/>
                                      <w:rPr>
                                        <w:color w:val="948A54"/>
                                        <w:sz w:val="16"/>
                                        <w:szCs w:val="16"/>
                                      </w:rPr>
                                    </w:pPr>
                                    <w:r>
                                      <w:rPr>
                                        <w:rFonts w:hint="eastAsia"/>
                                        <w:color w:val="948A54"/>
                                        <w:sz w:val="16"/>
                                        <w:szCs w:val="16"/>
                                      </w:rPr>
                                      <w:t>托管与结算</w:t>
                                    </w:r>
                                  </w:p>
                                </w:txbxContent>
                              </wps:txbx>
                              <wps:bodyPr upright="1"/>
                            </wps:wsp>
                          </wpg:grpSp>
                        </wpg:grpSp>
                        <wps:wsp>
                          <wps:cNvPr id="67" name="文本框 67"/>
                          <wps:cNvSpPr txBox="1"/>
                          <wps:spPr>
                            <a:xfrm>
                              <a:off x="4880" y="29750"/>
                              <a:ext cx="990" cy="430"/>
                            </a:xfrm>
                            <a:prstGeom prst="rect">
                              <a:avLst/>
                            </a:prstGeom>
                            <a:noFill/>
                            <a:ln>
                              <a:noFill/>
                            </a:ln>
                          </wps:spPr>
                          <wps:txbx>
                            <w:txbxContent>
                              <w:p>
                                <w:pPr>
                                  <w:jc w:val="center"/>
                                  <w:rPr>
                                    <w:b/>
                                    <w:bCs/>
                                    <w:sz w:val="24"/>
                                  </w:rPr>
                                </w:pPr>
                                <w:r>
                                  <w:rPr>
                                    <w:rFonts w:hint="eastAsia"/>
                                    <w:b/>
                                    <w:bCs/>
                                    <w:sz w:val="24"/>
                                  </w:rPr>
                                  <w:t>CFETS</w:t>
                                </w:r>
                              </w:p>
                            </w:txbxContent>
                          </wps:txbx>
                          <wps:bodyPr upright="1"/>
                        </wps:wsp>
                        <wps:wsp>
                          <wps:cNvPr id="68" name="文本框 68"/>
                          <wps:cNvSpPr txBox="1"/>
                          <wps:spPr>
                            <a:xfrm>
                              <a:off x="8305" y="29760"/>
                              <a:ext cx="1529" cy="488"/>
                            </a:xfrm>
                            <a:prstGeom prst="rect">
                              <a:avLst/>
                            </a:prstGeom>
                            <a:noFill/>
                            <a:ln>
                              <a:noFill/>
                            </a:ln>
                          </wps:spPr>
                          <wps:txbx>
                            <w:txbxContent>
                              <w:p>
                                <w:pPr>
                                  <w:jc w:val="center"/>
                                  <w:rPr>
                                    <w:rFonts w:hint="eastAsia" w:eastAsiaTheme="minorEastAsia"/>
                                    <w:b/>
                                    <w:bCs/>
                                    <w:sz w:val="24"/>
                                    <w:lang w:val="en-US" w:eastAsia="zh-CN"/>
                                  </w:rPr>
                                </w:pPr>
                                <w:r>
                                  <w:rPr>
                                    <w:rFonts w:hint="eastAsia"/>
                                    <w:b/>
                                    <w:bCs/>
                                    <w:sz w:val="24"/>
                                    <w:lang w:val="en-US" w:eastAsia="zh-CN"/>
                                  </w:rPr>
                                  <w:t>彭博</w:t>
                                </w:r>
                              </w:p>
                            </w:txbxContent>
                          </wps:txbx>
                          <wps:bodyPr upright="1"/>
                        </wps:wsp>
                      </wpg:grpSp>
                      <wps:wsp>
                        <wps:cNvPr id="70" name="直接连接符 70"/>
                        <wps:cNvCnPr/>
                        <wps:spPr>
                          <a:xfrm>
                            <a:off x="8085" y="33860"/>
                            <a:ext cx="2310" cy="11"/>
                          </a:xfrm>
                          <a:prstGeom prst="line">
                            <a:avLst/>
                          </a:prstGeom>
                          <a:ln w="25400" cap="flat" cmpd="sng">
                            <a:solidFill>
                              <a:srgbClr val="7F7F7F"/>
                            </a:solidFill>
                            <a:prstDash val="solid"/>
                            <a:headEnd type="arrow" w="med" len="med"/>
                            <a:tailEnd type="arrow" w="med" len="med"/>
                          </a:ln>
                        </wps:spPr>
                        <wps:bodyPr upright="1"/>
                      </wps:wsp>
                    </wpg:wgp>
                  </a:graphicData>
                </a:graphic>
              </wp:anchor>
            </w:drawing>
          </mc:Choice>
          <mc:Fallback>
            <w:pict>
              <v:group id="_x0000_s1026" o:spid="_x0000_s1026" o:spt="203" style="position:absolute;left:0pt;margin-left:-8.95pt;margin-top:472pt;height:257pt;width:446.45pt;mso-position-vertical-relative:page;mso-wrap-distance-bottom:0pt;mso-wrap-distance-top:0pt;z-index:251664384;mso-width-relative:page;mso-height-relative:page;" coordorigin="4865,28812" coordsize="8720,5430" o:gfxdata="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">
                <o:lock v:ext="edit" aspectratio="f"/>
                <v:group id="组合 69" o:spid="_x0000_s1026" o:spt="203" style="position:absolute;left:4865;top:28812;height:5430;width:8721;" coordorigin="2830,24951" coordsize="8721,543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style="position:absolute;left:7300;top:24961;height:5420;width:4251;" fillcolor="#D9D9D9" filled="t" stroked="f" coordsize="21600,21600" o:gfxdata="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wSOr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2830;top:24951;height:5420;width:4500;" fillcolor="#F7F4CB" filled="t" stroked="f" coordsize="21600,21600" o:gfxdata="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dhXQvQAA&#10;ANsAAAAPAAAAAAAAAAEAIAAAACIAAABkcnMvZG93bnJldi54bWxQSwECFAAUAAAACACHTuJAMy8F&#10;njsAAAA5AAAAEAAAAAAAAAABACAAAAAMAQAAZHJzL3NoYXBleG1sLnhtbFBLBQYAAAAABgAGAFsB&#10;AAC2AwAAAAA=&#10;">
                    <v:fill on="t" focussize="0,0"/>
                    <v:stroke on="f"/>
                    <v:imagedata o:title=""/>
                    <o:lock v:ext="edit" aspectratio="f"/>
                  </v:rect>
                  <v:group id="组合 66" o:spid="_x0000_s1026" o:spt="203" style="position:absolute;left:3173;top:25075;height:4537;width:8098;" coordorigin="3859,23922" coordsize="8098,453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_x0000_s1026" o:spid="_x0000_s1026" o:spt="1" style="position:absolute;left:5118;top:24823;height:446;width:5669;" fillcolor="#FFFFFF" filled="t" stroked="t" coordsize="21600,21600" o:gfxdata="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ZGIbsAAADb&#10;AAAADwAAAAAAAAABACAAAAAiAAAAZHJzL2Rvd25yZXYueG1sUEsBAhQAFAAAAAgAh07iQDMvBZ47&#10;AAAAOQAAABAAAAAAAAAAAQAgAAAACgEAAGRycy9zaGFwZXhtbC54bWxQSwUGAAAAAAYABgBbAQAA&#10;tAMAAAAA&#10;">
                      <v:fill on="t" focussize="0,0"/>
                      <v:stroke color="#F79646" joinstyle="miter"/>
                      <v:imagedata o:title=""/>
                      <o:lock v:ext="edit" aspectratio="f"/>
                      <v:textbox>
                        <w:txbxContent>
                          <w:p>
                            <w:pPr>
                              <w:wordWrap w:val="0"/>
                              <w:jc w:val="right"/>
                              <w:rPr>
                                <w:rFonts w:hint="eastAsia"/>
                                <w:color w:val="F79646"/>
                              </w:rPr>
                            </w:pPr>
                            <w:r>
                              <w:rPr>
                                <w:rFonts w:hint="eastAsia"/>
                                <w:color w:val="F79646"/>
                              </w:rPr>
                              <w:t>设置</w:t>
                            </w:r>
                            <w:r>
                              <w:rPr>
                                <w:rFonts w:hint="eastAsia"/>
                                <w:color w:val="F79646"/>
                                <w:lang w:eastAsia="zh-CN"/>
                              </w:rPr>
                              <w:t>交易服务商</w:t>
                            </w:r>
                            <w:r>
                              <w:rPr>
                                <w:rFonts w:hint="eastAsia"/>
                                <w:color w:val="F79646"/>
                              </w:rPr>
                              <w:t xml:space="preserve">额度            </w:t>
                            </w:r>
                            <w:r>
                              <w:rPr>
                                <w:rFonts w:hint="eastAsia"/>
                                <w:color w:val="F79646"/>
                                <w:lang w:val="en-US" w:eastAsia="zh-CN"/>
                              </w:rPr>
                              <w:t xml:space="preserve">    </w:t>
                            </w:r>
                            <w:r>
                              <w:rPr>
                                <w:rFonts w:hint="eastAsia"/>
                                <w:color w:val="F79646"/>
                              </w:rPr>
                              <w:t>设置</w:t>
                            </w:r>
                            <w:r>
                              <w:rPr>
                                <w:rFonts w:hint="eastAsia"/>
                                <w:color w:val="F79646"/>
                                <w:lang w:val="en-US" w:eastAsia="zh-CN"/>
                              </w:rPr>
                              <w:t>服务</w:t>
                            </w:r>
                            <w:r>
                              <w:rPr>
                                <w:rFonts w:hint="eastAsia"/>
                                <w:color w:val="F79646"/>
                              </w:rPr>
                              <w:t xml:space="preserve">债券    </w:t>
                            </w:r>
                          </w:p>
                        </w:txbxContent>
                      </v:textbox>
                    </v:rect>
                    <v:group id="组合 65" o:spid="_x0000_s1026" o:spt="203" style="position:absolute;left:3859;top:23922;height:4537;width:8098;" coordorigin="4260,44952" coordsize="8098,453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66" type="#_x0000_t66" style="position:absolute;left:5444;top:46894;height:774;width:5734;" fillcolor="#FFFFFF" filled="t" stroked="t" coordsize="21600,21600" o:gfxdata="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9db4A&#10;AADbAAAADwAAAAAAAAABACAAAAAiAAAAZHJzL2Rvd25yZXYueG1sUEsBAhQAFAAAAAgAh07iQDMv&#10;BZ47AAAAOQAAABAAAAAAAAAAAQAgAAAADQEAAGRycy9zaGFwZXhtbC54bWxQSwUGAAAAAAYABgBb&#10;AQAAtwMAAAAA&#10;" adj="2233,4716">
                        <v:fill on="t" focussize="0,0"/>
                        <v:stroke color="#7030A0" joinstyle="miter"/>
                        <v:imagedata o:title=""/>
                        <o:lock v:ext="edit" aspectratio="f"/>
                        <v:textbox>
                          <w:txbxContent>
                            <w:p>
                              <w:pPr>
                                <w:ind w:firstLine="420" w:firstLineChars="200"/>
                                <w:jc w:val="left"/>
                                <w:rPr>
                                  <w:color w:val="7030A0"/>
                                </w:rPr>
                              </w:pPr>
                              <w:r>
                                <w:rPr>
                                  <w:rFonts w:hint="eastAsia"/>
                                  <w:color w:val="7030A0"/>
                                </w:rPr>
                                <w:t xml:space="preserve">                             回复RFQ        </w:t>
                              </w:r>
                            </w:p>
                          </w:txbxContent>
                        </v:textbox>
                      </v:shape>
                      <v:shape id="_x0000_s1026" o:spid="_x0000_s1026" o:spt="13" type="#_x0000_t13" style="position:absolute;left:5487;top:46302;height:780;width:5888;" fillcolor="#FFFFFF" filled="t" stroked="t" coordsize="21600,21600" o:gfxdata="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VTir4A&#10;AADbAAAADwAAAAAAAAABACAAAAAiAAAAZHJzL2Rvd25yZXYueG1sUEsBAhQAFAAAAAgAh07iQDMv&#10;BZ47AAAAOQAAABAAAAAAAAAAAQAgAAAADQEAAGRycy9zaGFwZXhtbC54bWxQSwUGAAAAAAYABgBb&#10;AQAAtwMAAAAA&#10;" adj="20300,4476">
                        <v:fill on="t" focussize="0,0"/>
                        <v:stroke color="#4F81BD" joinstyle="miter"/>
                        <v:imagedata o:title=""/>
                        <o:lock v:ext="edit" aspectratio="f"/>
                        <v:textbox>
                          <w:txbxContent>
                            <w:p>
                              <w:pPr>
                                <w:ind w:firstLine="420" w:firstLineChars="200"/>
                                <w:rPr>
                                  <w:color w:val="366091"/>
                                </w:rPr>
                              </w:pPr>
                              <w:r>
                                <w:rPr>
                                  <w:rFonts w:hint="eastAsia"/>
                                  <w:color w:val="366091"/>
                                </w:rPr>
                                <w:t>以</w:t>
                              </w:r>
                              <w:r>
                                <w:rPr>
                                  <w:rFonts w:hint="eastAsia"/>
                                  <w:color w:val="366091"/>
                                  <w:lang w:eastAsia="zh-CN"/>
                                </w:rPr>
                                <w:t>交易服务商</w:t>
                              </w:r>
                              <w:r>
                                <w:rPr>
                                  <w:rFonts w:hint="eastAsia"/>
                                  <w:color w:val="366091"/>
                                </w:rPr>
                                <w:t xml:space="preserve">名义           </w:t>
                              </w:r>
                              <w:r>
                                <w:rPr>
                                  <w:rFonts w:hint="eastAsia"/>
                                  <w:color w:val="366091"/>
                                  <w:lang w:val="en-US" w:eastAsia="zh-CN"/>
                                </w:rPr>
                                <w:t xml:space="preserve">     </w:t>
                              </w:r>
                              <w:r>
                                <w:rPr>
                                  <w:rFonts w:hint="eastAsia"/>
                                  <w:color w:val="366091"/>
                                </w:rPr>
                                <w:t xml:space="preserve">发送RFQ                      </w:t>
                              </w:r>
                            </w:p>
                          </w:txbxContent>
                        </v:textbox>
                      </v:shape>
                      <v:roundrect id="_x0000_s1026" o:spid="_x0000_s1026" o:spt="2" style="position:absolute;left:4476;top:44952;height:3485;width:675;" fillcolor="#C6D9F1" filled="t" stroked="t" coordsize="21600,21600" arcsize="0.166666666666667" o:gfxdata="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jGWb4A&#10;AADbAAAADwAAAAAAAAABACAAAAAiAAAAZHJzL2Rvd25yZXYueG1sUEsBAhQAFAAAAAgAh07iQDMv&#10;BZ47AAAAOQAAABAAAAAAAAAAAQAgAAAADQEAAGRycy9zaGFwZXhtbC54bWxQSwUGAAAAAAYABgBb&#10;AQAAtwMAAAAA&#10;">
                        <v:fill on="t" focussize="0,0"/>
                        <v:stroke color="#4F81BD"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eastAsia="宋体"/>
                                  <w:b/>
                                  <w:bCs/>
                                  <w:color w:val="4F81BD"/>
                                  <w:sz w:val="28"/>
                                  <w:szCs w:val="28"/>
                                  <w:lang w:val="en-US" w:eastAsia="zh-CN"/>
                                </w:rPr>
                              </w:pPr>
                              <w:r>
                                <w:rPr>
                                  <w:rFonts w:hint="eastAsia" w:eastAsia="宋体"/>
                                  <w:b/>
                                  <w:bCs/>
                                  <w:color w:val="4F81BD"/>
                                  <w:sz w:val="28"/>
                                  <w:szCs w:val="28"/>
                                  <w:lang w:val="en-US" w:eastAsia="zh-CN"/>
                                </w:rPr>
                                <w:t>境内交易服务商客户</w:t>
                              </w:r>
                            </w:p>
                          </w:txbxContent>
                        </v:textbox>
                      </v:roundrect>
                      <v:roundrect id="_x0000_s1026" o:spid="_x0000_s1026" o:spt="2" style="position:absolute;left:8069;top:45052;height:3306;width:622;" fillcolor="#FDEADA" filled="t" stroked="t" coordsize="21600,21600" arcsize="0.166666666666667" o:gfxdata="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Wokb4A&#10;AADbAAAADwAAAAAAAAABACAAAAAiAAAAZHJzL2Rvd25yZXYueG1sUEsBAhQAFAAAAAgAh07iQDMv&#10;BZ47AAAAOQAAABAAAAAAAAAAAQAgAAAADQEAAGRycy9zaGFwZXhtbC54bWxQSwUGAAAAAAYABgBb&#10;AQAAtwMAAAAA&#10;">
                        <v:fill on="t" focussize="0,0"/>
                        <v:stroke color="#F79646"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b/>
                                  <w:bCs/>
                                  <w:color w:val="F79646"/>
                                  <w:lang w:eastAsia="zh-CN"/>
                                </w:rPr>
                              </w:pPr>
                              <w:r>
                                <w:rPr>
                                  <w:rFonts w:hint="eastAsia"/>
                                  <w:b/>
                                  <w:bCs/>
                                  <w:color w:val="F79646"/>
                                  <w:sz w:val="28"/>
                                  <w:szCs w:val="36"/>
                                  <w:lang w:val="en-US" w:eastAsia="zh-CN"/>
                                </w:rPr>
                                <w:t>境内</w:t>
                              </w:r>
                              <w:r>
                                <w:rPr>
                                  <w:rFonts w:hint="eastAsia"/>
                                  <w:b/>
                                  <w:bCs/>
                                  <w:color w:val="F79646"/>
                                  <w:sz w:val="28"/>
                                  <w:szCs w:val="36"/>
                                  <w:lang w:eastAsia="zh-CN"/>
                                </w:rPr>
                                <w:t>交易服务商</w:t>
                              </w:r>
                            </w:p>
                          </w:txbxContent>
                        </v:textbox>
                      </v:roundrect>
                      <v:roundrect id="_x0000_s1026" o:spid="_x0000_s1026" o:spt="2" style="position:absolute;left:11443;top:45051;height:3375;width:655;" fillcolor="#E6E0EC" filled="t" stroked="t" coordsize="21600,21600" arcsize="0.166666666666667" o:gfxdata="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AwYr4A&#10;AADbAAAADwAAAAAAAAABACAAAAAiAAAAZHJzL2Rvd25yZXYueG1sUEsBAhQAFAAAAAgAh07iQDMv&#10;BZ47AAAAOQAAABAAAAAAAAAAAQAgAAAADQEAAGRycy9zaGFwZXhtbC54bWxQSwUGAAAAAAYABgBb&#10;AQAAtwMAAAAA&#10;">
                        <v:fill on="t" focussize="0,0"/>
                        <v:stroke color="#7030A0" joinstyle="round"/>
                        <v:imagedata o:title=""/>
                        <o:lock v:ext="edit" aspectratio="f"/>
                        <v:textbox>
                          <w:txbxContent>
                            <w:p>
                              <w:pPr>
                                <w:rPr>
                                  <w:b/>
                                  <w:bCs/>
                                  <w:color w:val="7030A0"/>
                                  <w:sz w:val="28"/>
                                  <w:szCs w:val="28"/>
                                </w:rPr>
                              </w:pPr>
                              <w:r>
                                <w:rPr>
                                  <w:rFonts w:hint="eastAsia"/>
                                  <w:b/>
                                  <w:bCs/>
                                  <w:color w:val="7030A0"/>
                                  <w:sz w:val="28"/>
                                  <w:szCs w:val="28"/>
                                </w:rPr>
                                <w:t>境外报价商</w:t>
                              </w:r>
                            </w:p>
                          </w:txbxContent>
                        </v:textbox>
                      </v:roundrect>
                      <v:shape id="_x0000_s1026" o:spid="_x0000_s1026" o:spt="69" type="#_x0000_t69" style="position:absolute;left:8824;top:45085;height:723;width:2540;" fillcolor="#FFFFFF" filled="t" stroked="t" coordsize="21600,21600" o:gfxdata="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p+reLgAAADbAAAA&#10;DwAAAAAAAAABACAAAAAiAAAAZHJzL2Rvd25yZXYueG1sUEsBAhQAFAAAAAgAh07iQDMvBZ47AAAA&#10;OQAAABAAAAAAAAAAAQAgAAAABwEAAGRycy9zaGFwZXhtbC54bWxQSwUGAAAAAAYABgBbAQAAsQMA&#10;AAAA&#10;" adj="2733,4430">
                        <v:fill on="t" focussize="0,0"/>
                        <v:stroke color="#F79646" joinstyle="miter"/>
                        <v:imagedata o:title=""/>
                        <o:lock v:ext="edit" aspectratio="f"/>
                        <v:textbox>
                          <w:txbxContent>
                            <w:p>
                              <w:pPr>
                                <w:jc w:val="center"/>
                                <w:rPr>
                                  <w:rFonts w:hint="eastAsia" w:eastAsiaTheme="minorEastAsia"/>
                                  <w:color w:val="F79646"/>
                                  <w:sz w:val="13"/>
                                  <w:szCs w:val="13"/>
                                  <w:lang w:eastAsia="zh-CN"/>
                                </w:rPr>
                              </w:pPr>
                              <w:r>
                                <w:rPr>
                                  <w:rFonts w:hint="eastAsia"/>
                                  <w:color w:val="F79646"/>
                                  <w:sz w:val="13"/>
                                  <w:szCs w:val="13"/>
                                </w:rPr>
                                <w:t>建立授信关系</w:t>
                              </w:r>
                              <w:r>
                                <w:rPr>
                                  <w:rFonts w:hint="eastAsia"/>
                                  <w:color w:val="F79646"/>
                                  <w:sz w:val="13"/>
                                  <w:szCs w:val="13"/>
                                  <w:lang w:eastAsia="zh-CN"/>
                                </w:rPr>
                                <w:t>（</w:t>
                              </w:r>
                              <w:r>
                                <w:rPr>
                                  <w:rFonts w:hint="eastAsia"/>
                                  <w:color w:val="F79646"/>
                                  <w:sz w:val="13"/>
                                  <w:szCs w:val="13"/>
                                  <w:lang w:val="en-US" w:eastAsia="zh-CN"/>
                                </w:rPr>
                                <w:t>系统暂不实现</w:t>
                              </w:r>
                              <w:r>
                                <w:rPr>
                                  <w:rFonts w:hint="eastAsia"/>
                                  <w:color w:val="F79646"/>
                                  <w:sz w:val="13"/>
                                  <w:szCs w:val="13"/>
                                  <w:lang w:eastAsia="zh-CN"/>
                                </w:rPr>
                                <w:t>）</w:t>
                              </w:r>
                            </w:p>
                          </w:txbxContent>
                        </v:textbox>
                      </v:shape>
                      <v:shape id="_x0000_s1026" o:spid="_x0000_s1026" o:spt="69" type="#_x0000_t69" style="position:absolute;left:5354;top:45034;height:803;width:2518;" fillcolor="#FFFFFF" filled="t" stroked="t" coordsize="21600,21600" o:gfxdata="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CqJu/&#10;AAAA2wAAAA8AAAAAAAAAAQAgAAAAIgAAAGRycy9kb3ducmV2LnhtbFBLAQIUABQAAAAIAIdO4kAz&#10;LwWeOwAAADkAAAAQAAAAAAAAAAEAIAAAAA4BAABkcnMvc2hhcGV4bWwueG1sUEsFBgAAAAAGAAYA&#10;WwEAALgDAAAAAA==&#10;" adj="2200,4726">
                        <v:fill on="t" focussize="0,0"/>
                        <v:stroke color="#4F81BD" joinstyle="miter"/>
                        <v:imagedata o:title=""/>
                        <o:lock v:ext="edit" aspectratio="f"/>
                        <v:textbox>
                          <w:txbxContent>
                            <w:p>
                              <w:pPr>
                                <w:jc w:val="center"/>
                                <w:rPr>
                                  <w:color w:val="366091"/>
                                </w:rPr>
                              </w:pPr>
                              <w:r>
                                <w:rPr>
                                  <w:rFonts w:hint="eastAsia"/>
                                  <w:color w:val="366091"/>
                                </w:rPr>
                                <w:t>建立</w:t>
                              </w:r>
                              <w:r>
                                <w:rPr>
                                  <w:rFonts w:hint="eastAsia"/>
                                  <w:color w:val="366091"/>
                                  <w:lang w:eastAsia="zh-CN"/>
                                </w:rPr>
                                <w:t>交易服务商</w:t>
                              </w:r>
                              <w:r>
                                <w:rPr>
                                  <w:rFonts w:hint="eastAsia"/>
                                  <w:color w:val="366091"/>
                                </w:rPr>
                                <w:t>关系</w:t>
                              </w:r>
                            </w:p>
                          </w:txbxContent>
                        </v:textbox>
                      </v:shape>
                      <v:shape id="_x0000_s1026" o:spid="_x0000_s1026" o:spt="13" type="#_x0000_t13" style="position:absolute;left:5461;top:47430;height:850;width:2412;" fillcolor="#FFFFFF" filled="t" stroked="t" coordsize="21600,21600" o:gfxdata="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2uKbsAAADb&#10;AAAADwAAAAAAAAABACAAAAAiAAAAZHJzL2Rvd25yZXYueG1sUEsBAhQAFAAAAAgAh07iQDMvBZ47&#10;AAAAOQAAABAAAAAAAAAAAQAgAAAACgEAAGRycy9zaGFwZXhtbC54bWxQSwUGAAAAAAYABgBbAQAA&#10;tAMAAAAA&#10;" adj="17848,5058">
                        <v:fill on="t" focussize="0,0"/>
                        <v:stroke color="#4F81BD" joinstyle="miter"/>
                        <v:imagedata o:title=""/>
                        <o:lock v:ext="edit" aspectratio="f"/>
                        <v:textbox>
                          <w:txbxContent>
                            <w:p>
                              <w:pPr>
                                <w:jc w:val="left"/>
                                <w:rPr>
                                  <w:color w:val="366091"/>
                                </w:rPr>
                              </w:pPr>
                              <w:r>
                                <w:rPr>
                                  <w:rFonts w:hint="eastAsia"/>
                                  <w:color w:val="0070C0"/>
                                </w:rPr>
                                <w:t>接受/拒绝RFQ报价</w:t>
                              </w:r>
                              <w:r>
                                <w:rPr>
                                  <w:rFonts w:hint="eastAsia"/>
                                  <w:color w:val="366091"/>
                                </w:rPr>
                                <w:t xml:space="preserve">                   </w:t>
                              </w:r>
                            </w:p>
                          </w:txbxContent>
                        </v:textbox>
                      </v:shape>
                      <v:shape id="_x0000_s1026" o:spid="_x0000_s1026" o:spt="13" type="#_x0000_t13" style="position:absolute;left:8913;top:47536;height:674;width:2412;" fillcolor="#FFFFFF" filled="t" stroked="t" coordsize="21600,21600" o:gfxdata="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DQGy8AAAA&#10;2wAAAA8AAAAAAAAAAQAgAAAAIgAAAGRycy9kb3ducmV2LnhtbFBLAQIUABQAAAAIAIdO4kAzLwWe&#10;OwAAADkAAAAQAAAAAAAAAAEAIAAAAAsBAABkcnMvc2hhcGV4bWwueG1sUEsFBgAAAAAGAAYAWwEA&#10;ALUDAAAAAA==&#10;" adj="17850,3698">
                        <v:fill on="t" focussize="0,0"/>
                        <v:stroke color="#F79646" joinstyle="miter"/>
                        <v:imagedata o:title=""/>
                        <o:lock v:ext="edit" aspectratio="f"/>
                        <v:textbox>
                          <w:txbxContent>
                            <w:p>
                              <w:pPr>
                                <w:jc w:val="center"/>
                                <w:rPr>
                                  <w:rFonts w:hint="eastAsia"/>
                                  <w:color w:val="366091"/>
                                </w:rPr>
                              </w:pPr>
                              <w:r>
                                <w:rPr>
                                  <w:rFonts w:hint="eastAsia"/>
                                  <w:color w:val="F79646"/>
                                </w:rPr>
                                <w:t>确认/拒绝成交</w:t>
                              </w:r>
                            </w:p>
                          </w:txbxContent>
                        </v:textbox>
                      </v:shape>
                      <v:roundrect id="_x0000_s1026" o:spid="_x0000_s1026" o:spt="2" style="position:absolute;left:4260;top:48550;height:939;width:1730;" fillcolor="#FFFFFF" filled="t" stroked="t" coordsize="21600,21600" arcsize="0.166666666666667" o:gfxdata="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wpOPvQAA&#10;ANsAAAAPAAAAAAAAAAEAIAAAACIAAABkcnMvZG93bnJldi54bWxQSwECFAAUAAAACACHTuJAMy8F&#10;njsAAAA5AAAAEAAAAAAAAAABACAAAAAMAQAAZHJzL3NoYXBleG1sLnhtbFBLBQYAAAAABgAGAFsB&#10;AAC2AwAAAAA=&#10;">
                        <v:fill on="t" focussize="0,0"/>
                        <v:stroke color="#948A54" joinstyle="round"/>
                        <v:imagedata o:title=""/>
                        <o:lock v:ext="edit" aspectratio="f"/>
                        <v:textbox>
                          <w:txbxContent>
                            <w:p>
                              <w:pPr>
                                <w:jc w:val="center"/>
                                <w:rPr>
                                  <w:b/>
                                  <w:bCs/>
                                  <w:color w:val="948A54"/>
                                  <w:sz w:val="20"/>
                                  <w:szCs w:val="20"/>
                                </w:rPr>
                              </w:pPr>
                              <w:r>
                                <w:rPr>
                                  <w:rFonts w:hint="eastAsia"/>
                                  <w:b/>
                                  <w:bCs/>
                                  <w:color w:val="948A54"/>
                                  <w:sz w:val="20"/>
                                  <w:szCs w:val="20"/>
                                  <w:lang w:eastAsia="zh-CN"/>
                                </w:rPr>
                                <w:t>客户</w:t>
                              </w:r>
                              <w:r>
                                <w:rPr>
                                  <w:rFonts w:hint="eastAsia"/>
                                  <w:b/>
                                  <w:bCs/>
                                  <w:color w:val="948A54"/>
                                  <w:sz w:val="20"/>
                                  <w:szCs w:val="20"/>
                                </w:rPr>
                                <w:t>托管结算账户</w:t>
                              </w:r>
                            </w:p>
                          </w:txbxContent>
                        </v:textbox>
                      </v:roundrect>
                      <v:shape id="_x0000_s1026" o:spid="_x0000_s1026" o:spt="81" type="#_x0000_t81" style="position:absolute;left:6092;top:48287;height:1140;width:1330;" fillcolor="#FFFFFF" filled="t" stroked="t" coordsize="21600,21600" o:gfxdata="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aZe2/&#10;AAAA2wAAAA8AAAAAAAAAAQAgAAAAIgAAAGRycy9kb3ducmV2LnhtbFBLAQIUABQAAAAIAIdO4kAz&#10;LwWeOwAAADkAAAAQAAAAAAAAAAEAIAAAAA4BAABkcnMvc2hhcGV4bWwueG1sUEsFBgAAAAAGAAYA&#10;WwEAALgDAAAAAA==&#10;" adj="5400,5400,2682,8910">
                        <v:fill on="t" focussize="0,0"/>
                        <v:stroke color="#948A54" joinstyle="miter"/>
                        <v:imagedata o:title=""/>
                        <o:lock v:ext="edit" aspectratio="f"/>
                        <v:textbox>
                          <w:txbxContent>
                            <w:p>
                              <w:pPr>
                                <w:jc w:val="center"/>
                                <w:rPr>
                                  <w:color w:val="948A54"/>
                                  <w:sz w:val="18"/>
                                  <w:szCs w:val="18"/>
                                </w:rPr>
                              </w:pPr>
                              <w:r>
                                <w:rPr>
                                  <w:rFonts w:hint="eastAsia"/>
                                  <w:color w:val="948A54"/>
                                  <w:sz w:val="18"/>
                                  <w:szCs w:val="18"/>
                                </w:rPr>
                                <w:t>托管与结算</w:t>
                              </w:r>
                            </w:p>
                          </w:txbxContent>
                        </v:textbox>
                      </v:shape>
                      <v:roundrect id="_x0000_s1026" o:spid="_x0000_s1026" o:spt="2" style="position:absolute;left:7495;top:48443;height:904;width:1637;" fillcolor="#FFFFFF" filled="t" stroked="t" coordsize="21600,21600" arcsize="0.166666666666667" o:gfxdata="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cqGO/&#10;AAAA2wAAAA8AAAAAAAAAAQAgAAAAIgAAAGRycy9kb3ducmV2LnhtbFBLAQIUABQAAAAIAIdO4kAz&#10;LwWeOwAAADkAAAAQAAAAAAAAAAEAIAAAAA4BAABkcnMvc2hhcGV4bWwueG1sUEsFBgAAAAAGAAYA&#10;WwEAALgDAAAAAA==&#10;">
                        <v:fill on="t" focussize="0,0"/>
                        <v:stroke color="#948A54" joinstyle="round"/>
                        <v:imagedata o:title=""/>
                        <o:lock v:ext="edit" aspectratio="f"/>
                        <v:textbox>
                          <w:txbxContent>
                            <w:p>
                              <w:pPr>
                                <w:jc w:val="center"/>
                                <w:rPr>
                                  <w:b/>
                                  <w:bCs/>
                                  <w:color w:val="948A54"/>
                                  <w:szCs w:val="21"/>
                                </w:rPr>
                              </w:pPr>
                              <w:r>
                                <w:rPr>
                                  <w:rFonts w:hint="eastAsia"/>
                                  <w:b/>
                                  <w:bCs/>
                                  <w:color w:val="948A54"/>
                                  <w:szCs w:val="21"/>
                                  <w:lang w:eastAsia="zh-CN"/>
                                </w:rPr>
                                <w:t>交易服务商</w:t>
                              </w:r>
                              <w:r>
                                <w:rPr>
                                  <w:rFonts w:hint="eastAsia"/>
                                  <w:b/>
                                  <w:bCs/>
                                  <w:color w:val="948A54"/>
                                  <w:szCs w:val="21"/>
                                </w:rPr>
                                <w:t>托管结算账户</w:t>
                              </w:r>
                            </w:p>
                          </w:txbxContent>
                        </v:textbox>
                      </v:roundrect>
                      <v:roundrect id="_x0000_s1026" o:spid="_x0000_s1026" o:spt="2" style="position:absolute;left:10662;top:48522;height:869;width:1696;" fillcolor="#FFFFFF" filled="t" stroked="t" coordsize="21600,21600" arcsize="0.166666666666667" o:gfxdata="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AN&#10;+MEAAADbAAAADwAAAAAAAAABACAAAAAiAAAAZHJzL2Rvd25yZXYueG1sUEsBAhQAFAAAAAgAh07i&#10;QDMvBZ47AAAAOQAAABAAAAAAAAAAAQAgAAAAEAEAAGRycy9zaGFwZXhtbC54bWxQSwUGAAAAAAYA&#10;BgBbAQAAugMAAAAA&#10;">
                        <v:fill on="t" focussize="0,0"/>
                        <v:stroke color="#948A54" joinstyle="round"/>
                        <v:imagedata o:title=""/>
                        <o:lock v:ext="edit" aspectratio="f"/>
                        <v:textbox>
                          <w:txbxContent>
                            <w:p>
                              <w:pPr>
                                <w:jc w:val="center"/>
                                <w:rPr>
                                  <w:b/>
                                  <w:bCs/>
                                  <w:color w:val="948A54"/>
                                  <w:szCs w:val="21"/>
                                </w:rPr>
                              </w:pPr>
                              <w:r>
                                <w:rPr>
                                  <w:rFonts w:hint="eastAsia"/>
                                  <w:b/>
                                  <w:bCs/>
                                  <w:color w:val="948A54"/>
                                  <w:szCs w:val="21"/>
                                </w:rPr>
                                <w:t>境外报价商托管结算账户</w:t>
                              </w:r>
                            </w:p>
                          </w:txbxContent>
                        </v:textbox>
                      </v:roundrect>
                      <v:shape id="_x0000_s1026" o:spid="_x0000_s1026" o:spt="81" type="#_x0000_t81" style="position:absolute;left:9295;top:48326;height:1140;width:1267;" fillcolor="#FFFFFF" filled="t" stroked="t" coordsize="21600,21600" o:gfxdata="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4FVvQAA&#10;ANsAAAAPAAAAAAAAAAEAIAAAACIAAABkcnMvZG93bnJldi54bWxQSwECFAAUAAAACACHTuJAMy8F&#10;njsAAAA5AAAAEAAAAAAAAAABACAAAAAMAQAAZHJzL3NoYXBleG1sLnhtbFBLBQYAAAAABgAGAFsB&#10;AAC2AwAAAAA=&#10;" adj="5400,5400,2815,8910">
                        <v:fill on="t" focussize="0,0"/>
                        <v:stroke color="#948A54" joinstyle="miter"/>
                        <v:imagedata o:title=""/>
                        <o:lock v:ext="edit" aspectratio="f"/>
                        <v:textbox>
                          <w:txbxContent>
                            <w:p>
                              <w:pPr>
                                <w:jc w:val="center"/>
                                <w:rPr>
                                  <w:color w:val="948A54"/>
                                  <w:sz w:val="16"/>
                                  <w:szCs w:val="16"/>
                                </w:rPr>
                              </w:pPr>
                              <w:r>
                                <w:rPr>
                                  <w:rFonts w:hint="eastAsia"/>
                                  <w:color w:val="948A54"/>
                                  <w:sz w:val="16"/>
                                  <w:szCs w:val="16"/>
                                </w:rPr>
                                <w:t>托管与结算</w:t>
                              </w:r>
                            </w:p>
                          </w:txbxContent>
                        </v:textbox>
                      </v:shape>
                    </v:group>
                  </v:group>
                  <v:shape id="_x0000_s1026" o:spid="_x0000_s1026" o:spt="202" type="#_x0000_t202" style="position:absolute;left:4880;top:29750;height:430;width:990;"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b/>
                              <w:bCs/>
                              <w:sz w:val="24"/>
                            </w:rPr>
                          </w:pPr>
                          <w:r>
                            <w:rPr>
                              <w:rFonts w:hint="eastAsia"/>
                              <w:b/>
                              <w:bCs/>
                              <w:sz w:val="24"/>
                            </w:rPr>
                            <w:t>CFETS</w:t>
                          </w:r>
                        </w:p>
                      </w:txbxContent>
                    </v:textbox>
                  </v:shape>
                  <v:shape id="_x0000_s1026" o:spid="_x0000_s1026" o:spt="202" type="#_x0000_t202" style="position:absolute;left:8305;top:29760;height:488;width:1529;"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hint="eastAsia" w:eastAsiaTheme="minorEastAsia"/>
                              <w:b/>
                              <w:bCs/>
                              <w:sz w:val="24"/>
                              <w:lang w:val="en-US" w:eastAsia="zh-CN"/>
                            </w:rPr>
                          </w:pPr>
                          <w:r>
                            <w:rPr>
                              <w:rFonts w:hint="eastAsia"/>
                              <w:b/>
                              <w:bCs/>
                              <w:sz w:val="24"/>
                              <w:lang w:val="en-US" w:eastAsia="zh-CN"/>
                            </w:rPr>
                            <w:t>彭博</w:t>
                          </w:r>
                        </w:p>
                      </w:txbxContent>
                    </v:textbox>
                  </v:shape>
                </v:group>
                <v:line id="_x0000_s1026" o:spid="_x0000_s1026" o:spt="20" style="position:absolute;left:8085;top:33860;height:11;width:2310;" filled="f" stroked="t" coordsize="21600,21600" o:gfxdata="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H59ugAAANsA&#10;AAAPAAAAAAAAAAEAIAAAACIAAABkcnMvZG93bnJldi54bWxQSwECFAAUAAAACACHTuJAMy8FnjsA&#10;AAA5AAAAEAAAAAAAAAABACAAAAAJAQAAZHJzL3NoYXBleG1sLnhtbFBLBQYAAAAABgAGAFsBAACz&#10;AwAAAAA=&#10;">
                  <v:fill on="f" focussize="0,0"/>
                  <v:stroke weight="2pt" color="#7F7F7F" joinstyle="round" startarrow="open" endarrow="open"/>
                  <v:imagedata o:title=""/>
                  <o:lock v:ext="edit" aspectratio="f"/>
                </v:line>
                <w10:wrap type="topAndBottom"/>
              </v:group>
            </w:pict>
          </mc:Fallback>
        </mc:AlternateContent>
      </w:r>
      <w:r>
        <w:rPr>
          <w:rFonts w:hint="eastAsia" w:ascii="仿宋_GB2312" w:eastAsia="仿宋_GB2312"/>
          <w:b w:val="0"/>
          <w:bCs w:val="0"/>
          <w:sz w:val="32"/>
          <w:szCs w:val="32"/>
          <w:highlight w:val="none"/>
          <w:lang w:val="en-US" w:eastAsia="zh-CN"/>
        </w:rPr>
        <w:t>境内</w:t>
      </w:r>
      <w:r>
        <w:rPr>
          <w:rFonts w:hint="default" w:ascii="仿宋_GB2312" w:eastAsia="仿宋_GB2312"/>
          <w:b w:val="0"/>
          <w:bCs w:val="0"/>
          <w:sz w:val="32"/>
          <w:szCs w:val="32"/>
          <w:highlight w:val="none"/>
          <w:lang w:val="en-US" w:eastAsia="zh-CN"/>
        </w:rPr>
        <w:t>交易服务商客户以</w:t>
      </w:r>
      <w:r>
        <w:rPr>
          <w:rFonts w:hint="eastAsia" w:ascii="仿宋_GB2312" w:eastAsia="仿宋_GB2312"/>
          <w:b w:val="0"/>
          <w:bCs w:val="0"/>
          <w:sz w:val="32"/>
          <w:szCs w:val="32"/>
          <w:highlight w:val="none"/>
          <w:lang w:val="en-US" w:eastAsia="zh-CN"/>
        </w:rPr>
        <w:t>境内</w:t>
      </w:r>
      <w:r>
        <w:rPr>
          <w:rFonts w:hint="default" w:ascii="仿宋_GB2312" w:eastAsia="仿宋_GB2312"/>
          <w:b w:val="0"/>
          <w:bCs w:val="0"/>
          <w:sz w:val="32"/>
          <w:szCs w:val="32"/>
          <w:highlight w:val="none"/>
          <w:lang w:val="en-US" w:eastAsia="zh-CN"/>
        </w:rPr>
        <w:t>交易服务商的名义与</w:t>
      </w:r>
      <w:r>
        <w:rPr>
          <w:rFonts w:hint="eastAsia" w:ascii="仿宋_GB2312" w:eastAsia="仿宋_GB2312"/>
          <w:b w:val="0"/>
          <w:bCs w:val="0"/>
          <w:sz w:val="32"/>
          <w:szCs w:val="32"/>
          <w:highlight w:val="none"/>
          <w:lang w:val="en-US" w:eastAsia="zh-CN"/>
        </w:rPr>
        <w:t>境外</w:t>
      </w:r>
      <w:r>
        <w:rPr>
          <w:rFonts w:hint="default" w:ascii="仿宋_GB2312" w:eastAsia="仿宋_GB2312"/>
          <w:b w:val="0"/>
          <w:bCs w:val="0"/>
          <w:sz w:val="32"/>
          <w:szCs w:val="32"/>
          <w:highlight w:val="none"/>
          <w:lang w:val="en-US" w:eastAsia="zh-CN"/>
        </w:rPr>
        <w:t>报价机构开展境外债券投资的</w:t>
      </w:r>
      <w:r>
        <w:rPr>
          <w:rFonts w:hint="eastAsia" w:ascii="仿宋_GB2312" w:eastAsia="仿宋_GB2312"/>
          <w:b w:val="0"/>
          <w:bCs w:val="0"/>
          <w:sz w:val="32"/>
          <w:szCs w:val="32"/>
          <w:highlight w:val="none"/>
          <w:lang w:val="en-US" w:eastAsia="zh-CN"/>
        </w:rPr>
        <w:t>RFQ</w:t>
      </w:r>
      <w:r>
        <w:rPr>
          <w:rFonts w:hint="default" w:ascii="仿宋_GB2312" w:eastAsia="仿宋_GB2312"/>
          <w:b w:val="0"/>
          <w:bCs w:val="0"/>
          <w:sz w:val="32"/>
          <w:szCs w:val="32"/>
          <w:highlight w:val="none"/>
          <w:lang w:val="en-US" w:eastAsia="zh-CN"/>
        </w:rPr>
        <w:t>和交易。</w:t>
      </w:r>
      <w:r>
        <w:rPr>
          <w:rFonts w:hint="eastAsia" w:ascii="仿宋_GB2312" w:eastAsia="仿宋_GB2312"/>
          <w:b w:val="0"/>
          <w:bCs w:val="0"/>
          <w:sz w:val="32"/>
          <w:szCs w:val="32"/>
          <w:highlight w:val="none"/>
          <w:lang w:val="en-US" w:eastAsia="zh-CN"/>
        </w:rPr>
        <w:t>境内</w:t>
      </w:r>
      <w:r>
        <w:rPr>
          <w:rFonts w:hint="default" w:ascii="仿宋_GB2312" w:eastAsia="仿宋_GB2312"/>
          <w:b w:val="0"/>
          <w:bCs w:val="0"/>
          <w:sz w:val="32"/>
          <w:szCs w:val="32"/>
          <w:highlight w:val="none"/>
          <w:lang w:val="en-US" w:eastAsia="zh-CN"/>
        </w:rPr>
        <w:t>交易服务商可根据自身业务发展要求，</w:t>
      </w:r>
      <w:r>
        <w:rPr>
          <w:rFonts w:hint="eastAsia" w:ascii="仿宋_GB2312" w:eastAsia="仿宋_GB2312"/>
          <w:b w:val="0"/>
          <w:bCs w:val="0"/>
          <w:sz w:val="32"/>
          <w:szCs w:val="32"/>
          <w:highlight w:val="none"/>
          <w:lang w:val="en-US" w:eastAsia="zh-CN"/>
        </w:rPr>
        <w:t>选</w:t>
      </w:r>
      <w:r>
        <w:rPr>
          <w:rFonts w:hint="default" w:ascii="仿宋_GB2312" w:eastAsia="仿宋_GB2312"/>
          <w:b w:val="0"/>
          <w:bCs w:val="0"/>
          <w:sz w:val="32"/>
          <w:szCs w:val="32"/>
          <w:highlight w:val="none"/>
          <w:lang w:val="en-US" w:eastAsia="zh-CN"/>
        </w:rPr>
        <w:t>择部分标的券提供交易服务。</w:t>
      </w:r>
      <w:r>
        <w:rPr>
          <w:rFonts w:hint="eastAsia" w:ascii="仿宋_GB2312" w:eastAsia="仿宋_GB2312"/>
          <w:b/>
          <w:bCs/>
          <w:sz w:val="32"/>
          <w:szCs w:val="32"/>
          <w:highlight w:val="none"/>
          <w:lang w:val="en-US" w:eastAsia="zh-CN"/>
        </w:rPr>
        <w:t>境内交易服务商客户和交易服务商之间的交互不需要彭博参与和知晓。</w:t>
      </w:r>
      <w:r>
        <w:rPr>
          <w:rFonts w:hint="eastAsia" w:ascii="仿宋_GB2312" w:eastAsia="仿宋_GB2312"/>
          <w:b w:val="0"/>
          <w:bCs w:val="0"/>
          <w:sz w:val="32"/>
          <w:szCs w:val="32"/>
          <w:highlight w:val="none"/>
          <w:lang w:val="en-US" w:eastAsia="zh-CN"/>
        </w:rPr>
        <w:t>境内交易服务商和境外报价商之间与彭博的交互同普通RFQ。</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场务为机构设置</w:t>
      </w:r>
      <w:r>
        <w:rPr>
          <w:rFonts w:hint="default" w:ascii="仿宋_GB2312" w:eastAsia="仿宋_GB2312"/>
          <w:b w:val="0"/>
          <w:bCs w:val="0"/>
          <w:sz w:val="32"/>
          <w:szCs w:val="32"/>
          <w:highlight w:val="none"/>
          <w:lang w:val="en-US" w:eastAsia="zh-CN"/>
        </w:rPr>
        <w:t>“交易服务商”权限</w:t>
      </w:r>
      <w:r>
        <w:rPr>
          <w:rFonts w:hint="eastAsia" w:ascii="仿宋_GB2312" w:eastAsia="仿宋_GB2312"/>
          <w:b w:val="0"/>
          <w:bCs w:val="0"/>
          <w:sz w:val="32"/>
          <w:szCs w:val="32"/>
          <w:highlight w:val="none"/>
          <w:lang w:val="en-US" w:eastAsia="zh-CN"/>
        </w:rPr>
        <w:t>和</w:t>
      </w:r>
      <w:r>
        <w:rPr>
          <w:rFonts w:hint="default" w:ascii="仿宋_GB2312" w:eastAsia="仿宋_GB2312"/>
          <w:b w:val="0"/>
          <w:bCs w:val="0"/>
          <w:sz w:val="32"/>
          <w:szCs w:val="32"/>
          <w:highlight w:val="none"/>
          <w:lang w:val="en-US" w:eastAsia="zh-CN"/>
        </w:rPr>
        <w:t>“交易服务商客户”</w:t>
      </w:r>
      <w:r>
        <w:rPr>
          <w:rFonts w:hint="eastAsia" w:ascii="仿宋_GB2312" w:eastAsia="仿宋_GB2312"/>
          <w:b w:val="0"/>
          <w:bCs w:val="0"/>
          <w:sz w:val="32"/>
          <w:szCs w:val="32"/>
          <w:highlight w:val="none"/>
          <w:lang w:val="en-US" w:eastAsia="zh-CN"/>
        </w:rPr>
        <w:t>权限</w:t>
      </w:r>
      <w:r>
        <w:rPr>
          <w:rFonts w:hint="default" w:ascii="仿宋_GB2312" w:eastAsia="仿宋_GB2312"/>
          <w:b w:val="0"/>
          <w:bCs w:val="0"/>
          <w:sz w:val="32"/>
          <w:szCs w:val="32"/>
          <w:highlight w:val="none"/>
          <w:lang w:val="en-US" w:eastAsia="zh-CN"/>
        </w:rPr>
        <w:t>。交易服务商</w:t>
      </w:r>
      <w:r>
        <w:rPr>
          <w:rFonts w:hint="eastAsia" w:ascii="仿宋_GB2312" w:eastAsia="仿宋_GB2312"/>
          <w:b w:val="0"/>
          <w:bCs w:val="0"/>
          <w:sz w:val="32"/>
          <w:szCs w:val="32"/>
          <w:highlight w:val="none"/>
          <w:lang w:val="en-US" w:eastAsia="zh-CN"/>
        </w:rPr>
        <w:t>和交易服务客户须在南向通境内投资者范围。</w:t>
      </w:r>
      <w:r>
        <w:rPr>
          <w:rFonts w:hint="default" w:ascii="仿宋_GB2312" w:eastAsia="仿宋_GB2312"/>
          <w:b w:val="0"/>
          <w:bCs w:val="0"/>
          <w:sz w:val="32"/>
          <w:szCs w:val="32"/>
          <w:highlight w:val="none"/>
          <w:lang w:val="en-US" w:eastAsia="zh-CN"/>
        </w:rPr>
        <w:t>交易服务商</w:t>
      </w:r>
      <w:r>
        <w:rPr>
          <w:rFonts w:hint="eastAsia" w:ascii="仿宋_GB2312" w:eastAsia="仿宋_GB2312"/>
          <w:b w:val="0"/>
          <w:bCs w:val="0"/>
          <w:sz w:val="32"/>
          <w:szCs w:val="32"/>
          <w:highlight w:val="none"/>
          <w:lang w:val="en-US" w:eastAsia="zh-CN"/>
        </w:rPr>
        <w:t>和交易服务客户仍可查看指示性报价、直接发送RFQ。一家机构可同时拥有</w:t>
      </w:r>
      <w:r>
        <w:rPr>
          <w:rFonts w:hint="default" w:ascii="仿宋_GB2312" w:eastAsia="仿宋_GB2312"/>
          <w:b w:val="0"/>
          <w:bCs w:val="0"/>
          <w:sz w:val="32"/>
          <w:szCs w:val="32"/>
          <w:highlight w:val="none"/>
          <w:lang w:val="en-US" w:eastAsia="zh-CN"/>
        </w:rPr>
        <w:t>“交易服务商”权限</w:t>
      </w:r>
      <w:r>
        <w:rPr>
          <w:rFonts w:hint="eastAsia" w:ascii="仿宋_GB2312" w:eastAsia="仿宋_GB2312"/>
          <w:b w:val="0"/>
          <w:bCs w:val="0"/>
          <w:sz w:val="32"/>
          <w:szCs w:val="32"/>
          <w:highlight w:val="none"/>
          <w:lang w:val="en-US" w:eastAsia="zh-CN"/>
        </w:rPr>
        <w:t>和</w:t>
      </w:r>
      <w:r>
        <w:rPr>
          <w:rFonts w:hint="default" w:ascii="仿宋_GB2312" w:eastAsia="仿宋_GB2312"/>
          <w:b w:val="0"/>
          <w:bCs w:val="0"/>
          <w:sz w:val="32"/>
          <w:szCs w:val="32"/>
          <w:highlight w:val="none"/>
          <w:lang w:val="en-US" w:eastAsia="zh-CN"/>
        </w:rPr>
        <w:t>“交易服务商客户”</w:t>
      </w:r>
      <w:r>
        <w:rPr>
          <w:rFonts w:hint="eastAsia" w:ascii="仿宋_GB2312" w:eastAsia="仿宋_GB2312"/>
          <w:b w:val="0"/>
          <w:bCs w:val="0"/>
          <w:sz w:val="32"/>
          <w:szCs w:val="32"/>
          <w:highlight w:val="none"/>
          <w:lang w:val="en-US" w:eastAsia="zh-CN"/>
        </w:rPr>
        <w:t>权限。</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场务根据</w:t>
      </w:r>
      <w:r>
        <w:rPr>
          <w:rFonts w:hint="default" w:ascii="仿宋_GB2312" w:eastAsia="仿宋_GB2312"/>
          <w:b w:val="0"/>
          <w:bCs w:val="0"/>
          <w:sz w:val="32"/>
          <w:szCs w:val="32"/>
          <w:highlight w:val="none"/>
          <w:lang w:val="en-US" w:eastAsia="zh-CN"/>
        </w:rPr>
        <w:t>交易服务商与交易服务商客户提交的报备表，</w:t>
      </w:r>
      <w:r>
        <w:rPr>
          <w:rFonts w:hint="eastAsia" w:ascii="仿宋_GB2312" w:eastAsia="仿宋_GB2312"/>
          <w:b w:val="0"/>
          <w:bCs w:val="0"/>
          <w:sz w:val="32"/>
          <w:szCs w:val="32"/>
          <w:highlight w:val="none"/>
          <w:lang w:val="en-US" w:eastAsia="zh-CN"/>
        </w:rPr>
        <w:t>维护交易服务商可建立绑定关系的</w:t>
      </w:r>
      <w:r>
        <w:rPr>
          <w:rFonts w:hint="default" w:ascii="仿宋_GB2312" w:eastAsia="仿宋_GB2312"/>
          <w:b w:val="0"/>
          <w:bCs w:val="0"/>
          <w:sz w:val="32"/>
          <w:szCs w:val="32"/>
          <w:highlight w:val="none"/>
          <w:lang w:val="en-US" w:eastAsia="zh-CN"/>
        </w:rPr>
        <w:t>交易服务商客户</w:t>
      </w:r>
      <w:r>
        <w:rPr>
          <w:rFonts w:hint="eastAsia" w:ascii="仿宋_GB2312" w:eastAsia="仿宋_GB2312"/>
          <w:b w:val="0"/>
          <w:bCs w:val="0"/>
          <w:sz w:val="32"/>
          <w:szCs w:val="32"/>
          <w:highlight w:val="none"/>
          <w:lang w:val="en-US" w:eastAsia="zh-CN"/>
        </w:rPr>
        <w:t>名单</w:t>
      </w:r>
      <w:r>
        <w:rPr>
          <w:rFonts w:hint="default" w:ascii="仿宋_GB2312" w:eastAsia="仿宋_GB2312"/>
          <w:b w:val="0"/>
          <w:bCs w:val="0"/>
          <w:sz w:val="32"/>
          <w:szCs w:val="32"/>
          <w:highlight w:val="none"/>
          <w:lang w:val="en-US" w:eastAsia="zh-CN"/>
        </w:rPr>
        <w:t>。绑定关系不唯一，即同一客户允许与多家交易服务商建立交易服务商关系，一家交易服务商可与多个客户建立交易服务商关系</w:t>
      </w:r>
      <w:r>
        <w:rPr>
          <w:rFonts w:hint="eastAsia" w:ascii="仿宋_GB2312" w:eastAsia="仿宋_GB2312"/>
          <w:b w:val="0"/>
          <w:bCs w:val="0"/>
          <w:sz w:val="32"/>
          <w:szCs w:val="32"/>
          <w:highlight w:val="none"/>
          <w:lang w:val="en-US" w:eastAsia="zh-CN"/>
        </w:rPr>
        <w:t>。</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由交易服务商维护与交易服务商客户的绑定关系</w:t>
      </w:r>
      <w:r>
        <w:rPr>
          <w:rFonts w:hint="eastAsia" w:ascii="仿宋_GB2312" w:eastAsia="仿宋_GB2312"/>
          <w:b w:val="0"/>
          <w:bCs w:val="0"/>
          <w:sz w:val="32"/>
          <w:szCs w:val="32"/>
          <w:highlight w:val="none"/>
          <w:lang w:val="en-US" w:eastAsia="zh-CN"/>
        </w:rPr>
        <w:t>，交易服务商仅可在场务维护的范围内增减</w:t>
      </w:r>
      <w:r>
        <w:rPr>
          <w:rFonts w:hint="default" w:ascii="仿宋_GB2312" w:eastAsia="仿宋_GB2312"/>
          <w:b w:val="0"/>
          <w:bCs w:val="0"/>
          <w:sz w:val="32"/>
          <w:szCs w:val="32"/>
          <w:highlight w:val="none"/>
          <w:lang w:val="en-US" w:eastAsia="zh-CN"/>
        </w:rPr>
        <w:t>交易服务商</w:t>
      </w:r>
      <w:r>
        <w:rPr>
          <w:rFonts w:hint="eastAsia" w:ascii="仿宋_GB2312" w:eastAsia="仿宋_GB2312"/>
          <w:b w:val="0"/>
          <w:bCs w:val="0"/>
          <w:sz w:val="32"/>
          <w:szCs w:val="32"/>
          <w:highlight w:val="none"/>
          <w:lang w:val="en-US" w:eastAsia="zh-CN"/>
        </w:rPr>
        <w:t>客户名单（对一家交易服务商，场务维护的客户范围≥交易服务商维护的客户范围）。</w:t>
      </w:r>
      <w:r>
        <w:rPr>
          <w:rFonts w:hint="default" w:ascii="仿宋_GB2312" w:eastAsia="仿宋_GB2312"/>
          <w:b w:val="0"/>
          <w:bCs w:val="0"/>
          <w:sz w:val="32"/>
          <w:szCs w:val="32"/>
          <w:highlight w:val="none"/>
          <w:lang w:val="en-US" w:eastAsia="zh-CN"/>
        </w:rPr>
        <w:t>交易服务商可在本币交易系统查看已建立绑定关系的客户</w:t>
      </w:r>
      <w:r>
        <w:rPr>
          <w:rFonts w:hint="eastAsia" w:ascii="仿宋_GB2312" w:eastAsia="仿宋_GB2312"/>
          <w:b w:val="0"/>
          <w:bCs w:val="0"/>
          <w:sz w:val="32"/>
          <w:szCs w:val="32"/>
          <w:highlight w:val="none"/>
          <w:lang w:val="en-US" w:eastAsia="zh-CN"/>
        </w:rPr>
        <w:t>。</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交易服务商选择可承担交易服务的标的券，并设置交 易总额度（按结算日控制）和单笔最大额度。总额度=结算当日所有境内机构以交易服务商名义卖出的债券券面总额+结算当日所有境内机构以交易服务商名义买入的债券-结算失败的债券。额度当日不返还，次日释放。标的券及总额度设置均隔日生效。</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交易服务商客户可在本币交易系统查看已建立绑定关系的交易服务商，及其当前的服务费率。</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交易服务商客户根据自身需求，以交易服务商名义向</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发送 RFQ,系统需验证是否在交易服务商剩余总额度和单笔额度内。交易服务商客户先选择标的券，系统展示与其建立绑定关系的、且可承担此标的券的交易服务商，交易服务商客户每次仅可以其中一个交易服务商名义发送 RFQ，</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每次可选择多个（大于等于1）。客户再次发送 RFQ 时，可更换交易服务商（仍需在已有绑定关系的范围内）。</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境外</w:t>
      </w:r>
      <w:r>
        <w:rPr>
          <w:rFonts w:hint="default" w:ascii="仿宋_GB2312" w:eastAsia="仿宋_GB2312"/>
          <w:b w:val="0"/>
          <w:bCs w:val="0"/>
          <w:sz w:val="32"/>
          <w:szCs w:val="32"/>
          <w:highlight w:val="none"/>
          <w:lang w:val="en-US" w:eastAsia="zh-CN"/>
        </w:rPr>
        <w:t>报价机构回复或拒绝 RFQ，且仅能看到交易服务商名称，无法查看实际交易的客户。</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回复 RFQ后，在成交之前仍可修改报价（净价、到期收益率、券面总额）。</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在</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报价之前，客户可以查看、撤销 RFQ；交易服务商无法查看、修改、撤销客户 RFQ。</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客户及交易服务商接受或拒绝报价。（i）若客户拒绝</w:t>
      </w:r>
    </w:p>
    <w:p>
      <w:pPr>
        <w:pStyle w:val="10"/>
        <w:keepNext w:val="0"/>
        <w:keepLines w:val="0"/>
        <w:pageBreakBefore w:val="0"/>
        <w:widowControl w:val="0"/>
        <w:numPr>
          <w:ilvl w:val="0"/>
          <w:numId w:val="0"/>
        </w:numPr>
        <w:tabs>
          <w:tab w:val="left" w:pos="3990"/>
        </w:tabs>
        <w:kinsoku/>
        <w:wordWrap/>
        <w:overflowPunct/>
        <w:topLinePunct w:val="0"/>
        <w:autoSpaceDE/>
        <w:autoSpaceDN/>
        <w:bidi w:val="0"/>
        <w:adjustRightInd/>
        <w:snapToGrid/>
        <w:spacing w:after="0" w:line="560" w:lineRule="exact"/>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则无需交易服务商再次确认；(ii)若客户接受，系统需验证是否在交易服务商剩余总额度和单笔额度内；并需交易服务商在 20分钟内确认，若交易服务商 20 分钟内无操作，则自动确认成交，交易服务商确认时系统需验证是否在剩余总额度和单笔额度内。</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sz w:val="30"/>
        </w:rPr>
        <mc:AlternateContent>
          <mc:Choice Requires="wpg">
            <w:drawing>
              <wp:anchor distT="0" distB="0" distL="114300" distR="114300" simplePos="0" relativeHeight="251665408" behindDoc="0" locked="0" layoutInCell="1" allowOverlap="1">
                <wp:simplePos x="0" y="0"/>
                <wp:positionH relativeFrom="column">
                  <wp:posOffset>257175</wp:posOffset>
                </wp:positionH>
                <wp:positionV relativeFrom="paragraph">
                  <wp:posOffset>130175</wp:posOffset>
                </wp:positionV>
                <wp:extent cx="4598035" cy="1051560"/>
                <wp:effectExtent l="4445" t="0" r="7620" b="0"/>
                <wp:wrapTopAndBottom/>
                <wp:docPr id="81" name="组合 81"/>
                <wp:cNvGraphicFramePr/>
                <a:graphic xmlns:a="http://schemas.openxmlformats.org/drawingml/2006/main">
                  <a:graphicData uri="http://schemas.microsoft.com/office/word/2010/wordprocessingGroup">
                    <wpg:wgp>
                      <wpg:cNvGrpSpPr/>
                      <wpg:grpSpPr>
                        <a:xfrm>
                          <a:off x="0" y="0"/>
                          <a:ext cx="4598035" cy="1051560"/>
                          <a:chOff x="3340" y="72754"/>
                          <a:chExt cx="7241" cy="1656"/>
                        </a:xfrm>
                      </wpg:grpSpPr>
                      <wps:wsp>
                        <wps:cNvPr id="39" name="直接连接符 39"/>
                        <wps:cNvSpPr/>
                        <wps:spPr>
                          <a:xfrm>
                            <a:off x="4562" y="73171"/>
                            <a:ext cx="1519" cy="1"/>
                          </a:xfrm>
                          <a:prstGeom prst="line">
                            <a:avLst/>
                          </a:prstGeom>
                          <a:ln w="9525" cap="flat" cmpd="sng">
                            <a:solidFill>
                              <a:srgbClr val="000000"/>
                            </a:solidFill>
                            <a:prstDash val="solid"/>
                            <a:headEnd type="none" w="med" len="med"/>
                            <a:tailEnd type="arrow" w="med" len="med"/>
                          </a:ln>
                        </wps:spPr>
                        <wps:bodyPr upright="1"/>
                      </wps:wsp>
                      <wpg:grpSp>
                        <wpg:cNvPr id="76" name="组合 76"/>
                        <wpg:cNvGrpSpPr/>
                        <wpg:grpSpPr>
                          <a:xfrm>
                            <a:off x="3340" y="72754"/>
                            <a:ext cx="7241" cy="1656"/>
                            <a:chOff x="3250" y="72204"/>
                            <a:chExt cx="7241" cy="1656"/>
                          </a:xfrm>
                        </wpg:grpSpPr>
                        <wpg:grpSp>
                          <wpg:cNvPr id="74" name="组合 74"/>
                          <wpg:cNvGrpSpPr/>
                          <wpg:grpSpPr>
                            <a:xfrm>
                              <a:off x="3250" y="72204"/>
                              <a:ext cx="7241" cy="1158"/>
                              <a:chOff x="3090" y="71874"/>
                              <a:chExt cx="7241" cy="1158"/>
                            </a:xfrm>
                          </wpg:grpSpPr>
                          <wps:wsp>
                            <wps:cNvPr id="40" name="直接连接符 40"/>
                            <wps:cNvSpPr/>
                            <wps:spPr>
                              <a:xfrm>
                                <a:off x="9700" y="72582"/>
                                <a:ext cx="1" cy="449"/>
                              </a:xfrm>
                              <a:prstGeom prst="line">
                                <a:avLst/>
                              </a:prstGeom>
                              <a:ln w="9525" cap="flat" cmpd="sng">
                                <a:solidFill>
                                  <a:srgbClr val="000000"/>
                                </a:solidFill>
                                <a:prstDash val="solid"/>
                                <a:headEnd type="none" w="med" len="med"/>
                                <a:tailEnd type="none" w="med" len="med"/>
                              </a:ln>
                            </wps:spPr>
                            <wps:bodyPr upright="1"/>
                          </wps:wsp>
                          <wpg:grpSp>
                            <wpg:cNvPr id="73" name="组合 73"/>
                            <wpg:cNvGrpSpPr/>
                            <wpg:grpSpPr>
                              <a:xfrm>
                                <a:off x="3090" y="71874"/>
                                <a:ext cx="7241" cy="1158"/>
                                <a:chOff x="3090" y="71874"/>
                                <a:chExt cx="7241" cy="1158"/>
                              </a:xfrm>
                            </wpg:grpSpPr>
                            <wps:wsp>
                              <wps:cNvPr id="41" name="直接连接符 41"/>
                              <wps:cNvSpPr/>
                              <wps:spPr>
                                <a:xfrm>
                                  <a:off x="7420" y="72314"/>
                                  <a:ext cx="1519" cy="1"/>
                                </a:xfrm>
                                <a:prstGeom prst="line">
                                  <a:avLst/>
                                </a:prstGeom>
                                <a:ln w="9525" cap="flat" cmpd="sng">
                                  <a:solidFill>
                                    <a:srgbClr val="000000"/>
                                  </a:solidFill>
                                  <a:prstDash val="solid"/>
                                  <a:headEnd type="none" w="med" len="med"/>
                                  <a:tailEnd type="arrow" w="med" len="med"/>
                                </a:ln>
                              </wps:spPr>
                              <wps:bodyPr upright="1"/>
                            </wps:wsp>
                            <wpg:grpSp>
                              <wpg:cNvPr id="71" name="组合 71"/>
                              <wpg:cNvGrpSpPr/>
                              <wpg:grpSpPr>
                                <a:xfrm>
                                  <a:off x="3090" y="71874"/>
                                  <a:ext cx="7241" cy="1158"/>
                                  <a:chOff x="3090" y="71874"/>
                                  <a:chExt cx="7241" cy="1158"/>
                                </a:xfrm>
                              </wpg:grpSpPr>
                              <wps:wsp>
                                <wps:cNvPr id="42" name="文本框 42"/>
                                <wps:cNvSpPr txBox="1"/>
                                <wps:spPr>
                                  <a:xfrm>
                                    <a:off x="3090" y="72037"/>
                                    <a:ext cx="1382"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境外报价商</w:t>
                                      </w:r>
                                    </w:p>
                                  </w:txbxContent>
                                </wps:txbx>
                                <wps:bodyPr upright="1"/>
                              </wps:wsp>
                              <wps:wsp>
                                <wps:cNvPr id="43" name="文本框 43"/>
                                <wps:cNvSpPr txBox="1"/>
                                <wps:spPr>
                                  <a:xfrm>
                                    <a:off x="5813" y="72057"/>
                                    <a:ext cx="1984"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lang w:eastAsia="zh-CN"/>
                                        </w:rPr>
                                        <w:t>交易服务商客户</w:t>
                                      </w:r>
                                    </w:p>
                                  </w:txbxContent>
                                </wps:txbx>
                                <wps:bodyPr upright="1"/>
                              </wps:wsp>
                              <wps:wsp>
                                <wps:cNvPr id="44" name="文本框 44"/>
                                <wps:cNvSpPr txBox="1"/>
                                <wps:spPr>
                                  <a:xfrm>
                                    <a:off x="4575" y="71874"/>
                                    <a:ext cx="1402" cy="480"/>
                                  </a:xfrm>
                                  <a:prstGeom prst="rect">
                                    <a:avLst/>
                                  </a:prstGeom>
                                  <a:noFill/>
                                  <a:ln>
                                    <a:noFill/>
                                  </a:ln>
                                </wps:spPr>
                                <wps:txbx>
                                  <w:txbxContent>
                                    <w:p>
                                      <w:r>
                                        <w:rPr>
                                          <w:rFonts w:hint="eastAsia"/>
                                        </w:rPr>
                                        <w:t>1.修改报价</w:t>
                                      </w:r>
                                    </w:p>
                                  </w:txbxContent>
                                </wps:txbx>
                                <wps:bodyPr upright="1"/>
                              </wps:wsp>
                              <wps:wsp>
                                <wps:cNvPr id="45" name="文本框 45"/>
                                <wps:cNvSpPr txBox="1"/>
                                <wps:spPr>
                                  <a:xfrm>
                                    <a:off x="8940" y="72077"/>
                                    <a:ext cx="1391"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交易服务商</w:t>
                                      </w:r>
                                    </w:p>
                                  </w:txbxContent>
                                </wps:txbx>
                                <wps:bodyPr upright="1"/>
                              </wps:wsp>
                              <wps:wsp>
                                <wps:cNvPr id="65" name="文本框 65"/>
                                <wps:cNvSpPr txBox="1"/>
                                <wps:spPr>
                                  <a:xfrm>
                                    <a:off x="7732" y="71883"/>
                                    <a:ext cx="1312" cy="480"/>
                                  </a:xfrm>
                                  <a:prstGeom prst="rect">
                                    <a:avLst/>
                                  </a:prstGeom>
                                  <a:noFill/>
                                  <a:ln>
                                    <a:noFill/>
                                  </a:ln>
                                </wps:spPr>
                                <wps:txbx>
                                  <w:txbxContent>
                                    <w:p>
                                      <w:r>
                                        <w:rPr>
                                          <w:rFonts w:hint="eastAsia"/>
                                        </w:rPr>
                                        <w:t>2.再次确认</w:t>
                                      </w:r>
                                    </w:p>
                                  </w:txbxContent>
                                </wps:txbx>
                                <wps:bodyPr upright="1"/>
                              </wps:wsp>
                              <wps:wsp>
                                <wps:cNvPr id="66" name="肘形连接符 66"/>
                                <wps:cNvCnPr/>
                                <wps:spPr>
                                  <a:xfrm rot="10800000">
                                    <a:off x="3780" y="72577"/>
                                    <a:ext cx="5919" cy="454"/>
                                  </a:xfrm>
                                  <a:prstGeom prst="bentConnector2">
                                    <a:avLst/>
                                  </a:prstGeom>
                                  <a:ln w="9525" cap="flat" cmpd="sng">
                                    <a:solidFill>
                                      <a:srgbClr val="000000"/>
                                    </a:solidFill>
                                    <a:prstDash val="solid"/>
                                    <a:miter/>
                                    <a:headEnd type="none" w="med" len="med"/>
                                    <a:tailEnd type="arrow" w="med" len="med"/>
                                  </a:ln>
                                </wps:spPr>
                                <wps:bodyPr/>
                              </wps:wsp>
                              <wps:wsp>
                                <wps:cNvPr id="69" name="直接连接符 69"/>
                                <wps:cNvSpPr/>
                                <wps:spPr>
                                  <a:xfrm flipV="1">
                                    <a:off x="6770" y="72553"/>
                                    <a:ext cx="10" cy="479"/>
                                  </a:xfrm>
                                  <a:prstGeom prst="line">
                                    <a:avLst/>
                                  </a:prstGeom>
                                  <a:ln w="9525" cap="flat" cmpd="sng">
                                    <a:solidFill>
                                      <a:srgbClr val="000000"/>
                                    </a:solidFill>
                                    <a:prstDash val="solid"/>
                                    <a:headEnd type="none" w="med" len="med"/>
                                    <a:tailEnd type="arrow" w="med" len="med"/>
                                  </a:ln>
                                </wps:spPr>
                                <wps:bodyPr upright="1"/>
                              </wps:wsp>
                            </wpg:grpSp>
                          </wpg:grpSp>
                        </wpg:grpSp>
                        <wps:wsp>
                          <wps:cNvPr id="75" name="文本框 75"/>
                          <wps:cNvSpPr txBox="1"/>
                          <wps:spPr>
                            <a:xfrm>
                              <a:off x="6020" y="73380"/>
                              <a:ext cx="1941" cy="480"/>
                            </a:xfrm>
                            <a:prstGeom prst="rect">
                              <a:avLst/>
                            </a:prstGeom>
                            <a:noFill/>
                            <a:ln>
                              <a:noFill/>
                            </a:ln>
                          </wps:spPr>
                          <wps:txbx>
                            <w:txbxContent>
                              <w:p>
                                <w:r>
                                  <w:rPr>
                                    <w:rFonts w:hint="eastAsia"/>
                                  </w:rPr>
                                  <w:t>3.再次确认、成交</w:t>
                                </w:r>
                              </w:p>
                            </w:txbxContent>
                          </wps:txbx>
                          <wps:bodyPr upright="1"/>
                        </wps:wsp>
                      </wpg:grpSp>
                    </wpg:wgp>
                  </a:graphicData>
                </a:graphic>
              </wp:anchor>
            </w:drawing>
          </mc:Choice>
          <mc:Fallback>
            <w:pict>
              <v:group id="_x0000_s1026" o:spid="_x0000_s1026" o:spt="203" style="position:absolute;left:0pt;margin-left:20.25pt;margin-top:10.25pt;height:82.8pt;width:362.05pt;mso-wrap-distance-bottom:0pt;mso-wrap-distance-top:0pt;z-index:251665408;mso-width-relative:page;mso-height-relative:page;" coordorigin="3340,72754" coordsize="7241,1656" o:gfxdata="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CVgJWW2QAAAAkB&#10;AAAPAAAAAAAAAAEAIAAAACIAAABkcnMvZG93bnJldi54bWxQSwECFAAUAAAACACHTuJANSa5xf8E&#10;AADCHQAADgAAAAAAAAABACAAAAAoAQAAZHJzL2Uyb0RvYy54bWxQSwUGAAAAAAYABgBZAQAAmQgA&#10;AAAA&#10;">
                <o:lock v:ext="edit" aspectratio="f"/>
                <v:line id="_x0000_s1026" o:spid="_x0000_s1026" o:spt="20" style="position:absolute;left:4562;top:73171;height:1;width:1519;" filled="f" stroked="t" coordsize="21600,21600" o:gfxdata="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AOPm/&#10;AAAA2w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group id="_x0000_s1026" o:spid="_x0000_s1026" o:spt="203" style="position:absolute;left:3340;top:72754;height:1656;width:7241;" coordorigin="3250,72204" coordsize="7241,1656"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250;top:72204;height:1158;width:7241;" coordorigin="3090,71874" coordsize="7241,1158"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9700;top:72582;height:449;width:1;"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_x0000_s1026" o:spid="_x0000_s1026" o:spt="203" style="position:absolute;left:3090;top:71874;height:1158;width:7241;" coordorigin="3090,71874" coordsize="7241,1158"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420;top:72314;height:1;width:1519;" filled="f" stroked="t" coordsize="21600,21600" o:gfxdata="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BHg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id="_x0000_s1026" o:spid="_x0000_s1026" o:spt="203" style="position:absolute;left:3090;top:71874;height:1158;width:7241;" coordorigin="3090,71874" coordsize="7241,1158"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090;top:72037;height:480;width:1382;" fillcolor="#FFFFFF" filled="t" stroked="t" coordsize="21600,21600"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pPr>
                                <w:r>
                                  <w:rPr>
                                    <w:rFonts w:hint="eastAsia"/>
                                  </w:rPr>
                                  <w:t>境外报价商</w:t>
                                </w:r>
                              </w:p>
                            </w:txbxContent>
                          </v:textbox>
                        </v:shape>
                        <v:shape id="_x0000_s1026" o:spid="_x0000_s1026" o:spt="202" type="#_x0000_t202" style="position:absolute;left:5813;top:72057;height:480;width:1984;" fillcolor="#FFFFFF" filled="t" stroked="t"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lang w:eastAsia="zh-CN"/>
                                  </w:rPr>
                                  <w:t>交易服务商客户</w:t>
                                </w:r>
                              </w:p>
                            </w:txbxContent>
                          </v:textbox>
                        </v:shape>
                        <v:shape id="_x0000_s1026" o:spid="_x0000_s1026" o:spt="202" type="#_x0000_t202" style="position:absolute;left:4575;top:71874;height:480;width:1402;"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1.修改报价</w:t>
                                </w:r>
                              </w:p>
                            </w:txbxContent>
                          </v:textbox>
                        </v:shape>
                        <v:shape id="_x0000_s1026" o:spid="_x0000_s1026" o:spt="202" type="#_x0000_t202" style="position:absolute;left:8940;top:72077;height:480;width:1391;" fillcolor="#FFFFFF" filled="t" stroked="t" coordsize="21600,21600" o:gfxdata="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BTX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交易服务商</w:t>
                                </w:r>
                              </w:p>
                            </w:txbxContent>
                          </v:textbox>
                        </v:shape>
                        <v:shape id="_x0000_s1026" o:spid="_x0000_s1026" o:spt="202" type="#_x0000_t202" style="position:absolute;left:7732;top:71883;height:480;width:1312;"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2.再次确认</w:t>
                                </w:r>
                              </w:p>
                            </w:txbxContent>
                          </v:textbox>
                        </v:shape>
                        <v:shape id="_x0000_s1026" o:spid="_x0000_s1026" o:spt="33" type="#_x0000_t33" style="position:absolute;left:3780;top:72577;height:454;width:5919;rotation:11796480f;" filled="f" stroked="t" coordsize="21600,21600" o:gfxdata="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XCX28AAAA&#10;2wAAAA8AAAAAAAAAAQAgAAAAIgAAAGRycy9kb3ducmV2LnhtbFBLAQIUABQAAAAIAIdO4kAzLwWe&#10;OwAAADkAAAAQAAAAAAAAAAEAIAAAAAsBAABkcnMvc2hhcGV4bWwueG1sUEsFBgAAAAAGAAYAWwEA&#10;ALUDAAAAAA==&#10;">
                          <v:fill on="f" focussize="0,0"/>
                          <v:stroke color="#000000" joinstyle="miter" endarrow="open"/>
                          <v:imagedata o:title=""/>
                          <o:lock v:ext="edit" aspectratio="f"/>
                        </v:shape>
                        <v:line id="_x0000_s1026" o:spid="_x0000_s1026" o:spt="20" style="position:absolute;left:6770;top:72553;flip:y;height:479;width:10;" filled="f" stroked="t" coordsize="21600,21600" o:gfxdata="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dPyP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group>
                    </v:group>
                  </v:group>
                  <v:shape id="_x0000_s1026" o:spid="_x0000_s1026" o:spt="202" type="#_x0000_t202" style="position:absolute;left:6020;top:73380;height:480;width:1941;"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3.再次确认、成交</w:t>
                          </w:r>
                        </w:p>
                      </w:txbxContent>
                    </v:textbox>
                  </v:shape>
                </v:group>
                <w10:wrap type="topAndBottom"/>
              </v:group>
            </w:pict>
          </mc:Fallback>
        </mc:AlternateContent>
      </w:r>
      <w:r>
        <w:rPr>
          <w:rFonts w:hint="default" w:ascii="仿宋_GB2312" w:eastAsia="仿宋_GB2312"/>
          <w:b w:val="0"/>
          <w:bCs w:val="0"/>
          <w:sz w:val="32"/>
          <w:szCs w:val="32"/>
          <w:highlight w:val="none"/>
          <w:lang w:val="en-US" w:eastAsia="zh-CN"/>
        </w:rPr>
        <w:t>系统支持交易服务商自动确认客户的成交，即交易服务商可选择“自动确认”，则无需手工确认。</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交易服务商确认后，系统自动拆分成两（多）笔交易：</w:t>
      </w:r>
    </w:p>
    <w:p>
      <w:pPr>
        <w:pStyle w:val="10"/>
        <w:keepNext w:val="0"/>
        <w:keepLines w:val="0"/>
        <w:pageBreakBefore w:val="0"/>
        <w:widowControl w:val="0"/>
        <w:numPr>
          <w:ilvl w:val="0"/>
          <w:numId w:val="0"/>
        </w:numPr>
        <w:tabs>
          <w:tab w:val="left" w:pos="3990"/>
        </w:tabs>
        <w:kinsoku/>
        <w:wordWrap/>
        <w:overflowPunct/>
        <w:topLinePunct w:val="0"/>
        <w:autoSpaceDE/>
        <w:autoSpaceDN/>
        <w:bidi w:val="0"/>
        <w:adjustRightInd/>
        <w:snapToGrid/>
        <w:spacing w:after="0" w:line="560" w:lineRule="exact"/>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一笔为交易服务商与</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之间交易，一（多）笔为交易服务商与客户之间背对背交易。交易服务商承担相应的信用、清算和结算风险。若客户分仓，则根据分仓情况产生多笔交易服务商与客户之间背对背交易</w:t>
      </w:r>
      <w:r>
        <w:rPr>
          <w:rFonts w:hint="eastAsia" w:ascii="仿宋_GB2312" w:eastAsia="仿宋_GB2312"/>
          <w:b w:val="0"/>
          <w:bCs w:val="0"/>
          <w:sz w:val="32"/>
          <w:szCs w:val="32"/>
          <w:highlight w:val="none"/>
          <w:lang w:val="en-US" w:eastAsia="zh-CN"/>
        </w:rPr>
        <w:t>,</w:t>
      </w:r>
      <w:r>
        <w:rPr>
          <w:rFonts w:hint="default" w:ascii="仿宋_GB2312" w:eastAsia="仿宋_GB2312"/>
          <w:b w:val="0"/>
          <w:bCs w:val="0"/>
          <w:sz w:val="32"/>
          <w:szCs w:val="32"/>
          <w:highlight w:val="none"/>
          <w:lang w:val="en-US" w:eastAsia="zh-CN"/>
        </w:rPr>
        <w:t>交易服务商与</w:t>
      </w: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之间仍成交一笔。</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通过交易服务商达成的交易和发送的报价，标识</w:t>
      </w:r>
    </w:p>
    <w:p>
      <w:pPr>
        <w:pStyle w:val="10"/>
        <w:keepNext w:val="0"/>
        <w:keepLines w:val="0"/>
        <w:pageBreakBefore w:val="0"/>
        <w:widowControl w:val="0"/>
        <w:numPr>
          <w:ilvl w:val="0"/>
          <w:numId w:val="9"/>
        </w:numPr>
        <w:tabs>
          <w:tab w:val="left" w:pos="3990"/>
        </w:tabs>
        <w:kinsoku/>
        <w:wordWrap/>
        <w:overflowPunct/>
        <w:topLinePunct w:val="0"/>
        <w:autoSpaceDE/>
        <w:autoSpaceDN/>
        <w:bidi w:val="0"/>
        <w:adjustRightInd/>
        <w:snapToGrid/>
        <w:spacing w:after="0" w:line="560" w:lineRule="exact"/>
        <w:ind w:left="0" w:leftChars="0" w:firstLine="400" w:firstLineChars="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境外报价机构</w:t>
      </w:r>
      <w:r>
        <w:rPr>
          <w:rFonts w:hint="default" w:ascii="仿宋_GB2312" w:eastAsia="仿宋_GB2312"/>
          <w:b w:val="0"/>
          <w:bCs w:val="0"/>
          <w:sz w:val="32"/>
          <w:szCs w:val="32"/>
          <w:highlight w:val="none"/>
          <w:lang w:val="en-US" w:eastAsia="zh-CN"/>
        </w:rPr>
        <w:t>可回复券面总额小于等于 RFQ 请求报</w:t>
      </w:r>
    </w:p>
    <w:p>
      <w:pPr>
        <w:pStyle w:val="10"/>
        <w:keepNext w:val="0"/>
        <w:keepLines w:val="0"/>
        <w:pageBreakBefore w:val="0"/>
        <w:widowControl w:val="0"/>
        <w:numPr>
          <w:ilvl w:val="0"/>
          <w:numId w:val="0"/>
        </w:numPr>
        <w:tabs>
          <w:tab w:val="left" w:pos="3990"/>
        </w:tabs>
        <w:kinsoku/>
        <w:wordWrap/>
        <w:overflowPunct/>
        <w:topLinePunct w:val="0"/>
        <w:autoSpaceDE/>
        <w:autoSpaceDN/>
        <w:bidi w:val="0"/>
        <w:adjustRightInd/>
        <w:snapToGrid/>
        <w:spacing w:after="0" w:line="560" w:lineRule="exact"/>
        <w:textAlignment w:val="auto"/>
        <w:rPr>
          <w:rFonts w:hint="default" w:ascii="仿宋_GB2312" w:eastAsia="仿宋_GB2312"/>
          <w:b w:val="0"/>
          <w:bCs w:val="0"/>
          <w:sz w:val="32"/>
          <w:szCs w:val="32"/>
          <w:highlight w:val="none"/>
          <w:lang w:val="en-US" w:eastAsia="zh-CN"/>
        </w:rPr>
      </w:pPr>
      <w:r>
        <w:rPr>
          <w:rFonts w:hint="default" w:ascii="仿宋_GB2312" w:eastAsia="仿宋_GB2312"/>
          <w:b w:val="0"/>
          <w:bCs w:val="0"/>
          <w:sz w:val="32"/>
          <w:szCs w:val="32"/>
          <w:highlight w:val="none"/>
          <w:lang w:val="en-US" w:eastAsia="zh-CN"/>
        </w:rPr>
        <w:t>价量，即可部分成交。</w:t>
      </w:r>
    </w:p>
    <w:p>
      <w:pPr>
        <w:pStyle w:val="10"/>
        <w:keepNext w:val="0"/>
        <w:keepLines w:val="0"/>
        <w:pageBreakBefore w:val="0"/>
        <w:widowControl w:val="0"/>
        <w:numPr>
          <w:ilvl w:val="0"/>
          <w:numId w:val="6"/>
        </w:numPr>
        <w:kinsoku/>
        <w:wordWrap/>
        <w:overflowPunct/>
        <w:topLinePunct w:val="0"/>
        <w:autoSpaceDE/>
        <w:autoSpaceDN/>
        <w:bidi w:val="0"/>
        <w:adjustRightInd/>
        <w:snapToGrid/>
        <w:spacing w:after="0" w:line="560" w:lineRule="exact"/>
        <w:textAlignment w:val="auto"/>
        <w:outlineLvl w:val="2"/>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指示性报价</w:t>
      </w:r>
    </w:p>
    <w:p>
      <w:pPr>
        <w:pStyle w:val="10"/>
        <w:keepNext w:val="0"/>
        <w:keepLines w:val="0"/>
        <w:pageBreakBefore w:val="0"/>
        <w:widowControl w:val="0"/>
        <w:numPr>
          <w:ilvl w:val="0"/>
          <w:numId w:val="0"/>
        </w:numPr>
        <w:tabs>
          <w:tab w:val="left" w:pos="3990"/>
        </w:tabs>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val="0"/>
          <w:bCs w:val="0"/>
          <w:sz w:val="32"/>
          <w:szCs w:val="32"/>
          <w:highlight w:val="none"/>
          <w:lang w:val="en-US" w:eastAsia="zh-CN"/>
        </w:rPr>
      </w:pPr>
      <w:commentRangeStart w:id="4"/>
      <w:r>
        <w:rPr>
          <w:rFonts w:hint="eastAsia" w:ascii="仿宋_GB2312" w:eastAsia="仿宋_GB2312"/>
          <w:b w:val="0"/>
          <w:bCs w:val="0"/>
          <w:sz w:val="32"/>
          <w:szCs w:val="32"/>
          <w:highlight w:val="none"/>
          <w:lang w:val="en-US" w:eastAsia="zh-CN"/>
        </w:rPr>
        <w:t>全市场机构皆可查看境外报价商通过南向通报的境外债券指示性报价</w:t>
      </w:r>
      <w:commentRangeEnd w:id="4"/>
      <w:r>
        <w:rPr>
          <w:rFonts w:hint="eastAsia" w:ascii="仿宋_GB2312" w:eastAsia="仿宋_GB2312"/>
          <w:b w:val="0"/>
          <w:bCs w:val="0"/>
          <w:sz w:val="32"/>
          <w:szCs w:val="32"/>
          <w:highlight w:val="none"/>
          <w:lang w:val="en-US" w:eastAsia="zh-CN"/>
        </w:rPr>
        <w:commentReference w:id="4"/>
      </w:r>
      <w:r>
        <w:rPr>
          <w:rFonts w:hint="eastAsia" w:ascii="仿宋_GB2312" w:eastAsia="仿宋_GB2312"/>
          <w:b w:val="0"/>
          <w:bCs w:val="0"/>
          <w:sz w:val="32"/>
          <w:szCs w:val="32"/>
          <w:highlight w:val="none"/>
          <w:lang w:val="en-US" w:eastAsia="zh-CN"/>
        </w:rPr>
        <w:t>，但仅有境内投资者权限的机构可点击指示性报价转RFQ（包括交易服务商模式）。指示性报价代码展示ISIN码。</w:t>
      </w:r>
    </w:p>
    <w:p>
      <w:pPr>
        <w:pStyle w:val="10"/>
        <w:keepNext w:val="0"/>
        <w:keepLines w:val="0"/>
        <w:pageBreakBefore w:val="0"/>
        <w:widowControl w:val="0"/>
        <w:numPr>
          <w:ilvl w:val="0"/>
          <w:numId w:val="3"/>
        </w:numPr>
        <w:kinsoku/>
        <w:wordWrap/>
        <w:overflowPunct/>
        <w:topLinePunct w:val="0"/>
        <w:autoSpaceDE/>
        <w:autoSpaceDN/>
        <w:bidi w:val="0"/>
        <w:adjustRightInd/>
        <w:snapToGrid/>
        <w:spacing w:after="0" w:line="560" w:lineRule="exact"/>
        <w:ind w:firstLine="643" w:firstLineChars="200"/>
        <w:textAlignment w:val="auto"/>
        <w:outlineLvl w:val="1"/>
        <w:rPr>
          <w:rFonts w:hint="default" w:ascii="仿宋_GB2312" w:eastAsia="仿宋_GB2312"/>
          <w:b/>
          <w:bCs/>
          <w:sz w:val="32"/>
          <w:szCs w:val="32"/>
          <w:highlight w:val="yellow"/>
          <w:lang w:val="en-US" w:eastAsia="zh-CN"/>
        </w:rPr>
      </w:pPr>
      <w:r>
        <w:rPr>
          <w:rFonts w:hint="eastAsia" w:ascii="仿宋_GB2312" w:eastAsia="仿宋_GB2312"/>
          <w:b/>
          <w:bCs/>
          <w:sz w:val="32"/>
          <w:szCs w:val="32"/>
          <w:highlight w:val="yellow"/>
          <w:lang w:val="en-US" w:eastAsia="zh-CN"/>
        </w:rPr>
        <w:t>额度控制（待定）</w:t>
      </w:r>
    </w:p>
    <w:p>
      <w:pPr>
        <w:pStyle w:val="10"/>
        <w:keepNext w:val="0"/>
        <w:keepLines w:val="0"/>
        <w:pageBreakBefore w:val="0"/>
        <w:widowControl w:val="0"/>
        <w:numPr>
          <w:numId w:val="0"/>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val="0"/>
          <w:bCs w:val="0"/>
          <w:sz w:val="32"/>
          <w:szCs w:val="32"/>
          <w:highlight w:val="none"/>
          <w:lang w:val="en-US" w:eastAsia="zh-CN"/>
        </w:rPr>
      </w:pPr>
      <w:r>
        <w:rPr>
          <w:rFonts w:hint="eastAsia" w:ascii="仿宋_GB2312" w:eastAsia="仿宋_GB2312"/>
          <w:b w:val="0"/>
          <w:bCs w:val="0"/>
          <w:sz w:val="32"/>
          <w:szCs w:val="32"/>
          <w:highlight w:val="none"/>
          <w:lang w:val="en-US" w:eastAsia="zh-CN"/>
        </w:rPr>
        <w:t>场务</w:t>
      </w:r>
      <w:r>
        <w:rPr>
          <w:rFonts w:hint="default" w:ascii="仿宋_GB2312" w:eastAsia="仿宋_GB2312"/>
          <w:b w:val="0"/>
          <w:bCs w:val="0"/>
          <w:sz w:val="32"/>
          <w:szCs w:val="32"/>
          <w:highlight w:val="none"/>
          <w:lang w:val="en-US" w:eastAsia="zh-CN"/>
        </w:rPr>
        <w:t>设置全市场每日总</w:t>
      </w:r>
      <w:r>
        <w:rPr>
          <w:rFonts w:hint="eastAsia" w:ascii="仿宋_GB2312" w:eastAsia="仿宋_GB2312"/>
          <w:b w:val="0"/>
          <w:bCs w:val="0"/>
          <w:sz w:val="32"/>
          <w:szCs w:val="32"/>
          <w:highlight w:val="none"/>
          <w:lang w:val="en-US" w:eastAsia="zh-CN"/>
        </w:rPr>
        <w:t>净买入债券</w:t>
      </w:r>
      <w:r>
        <w:rPr>
          <w:rFonts w:hint="default" w:ascii="仿宋_GB2312" w:eastAsia="仿宋_GB2312"/>
          <w:b w:val="0"/>
          <w:bCs w:val="0"/>
          <w:sz w:val="32"/>
          <w:szCs w:val="32"/>
          <w:highlight w:val="none"/>
          <w:lang w:val="en-US" w:eastAsia="zh-CN"/>
        </w:rPr>
        <w:t>交易额度的限制</w:t>
      </w:r>
      <w:r>
        <w:rPr>
          <w:rFonts w:hint="eastAsia" w:ascii="仿宋_GB2312" w:eastAsia="仿宋_GB2312"/>
          <w:b w:val="0"/>
          <w:bCs w:val="0"/>
          <w:sz w:val="32"/>
          <w:szCs w:val="32"/>
          <w:highlight w:val="none"/>
          <w:lang w:val="en-US" w:eastAsia="zh-CN"/>
        </w:rPr>
        <w:t>（按结算日统计）</w:t>
      </w:r>
      <w:r>
        <w:rPr>
          <w:rFonts w:hint="default" w:ascii="仿宋_GB2312" w:eastAsia="仿宋_GB2312"/>
          <w:b w:val="0"/>
          <w:bCs w:val="0"/>
          <w:sz w:val="32"/>
          <w:szCs w:val="32"/>
          <w:highlight w:val="none"/>
          <w:lang w:val="en-US" w:eastAsia="zh-CN"/>
        </w:rPr>
        <w:t>，</w:t>
      </w:r>
      <w:commentRangeStart w:id="5"/>
      <w:r>
        <w:rPr>
          <w:rFonts w:hint="default" w:ascii="仿宋_GB2312" w:eastAsia="仿宋_GB2312"/>
          <w:b w:val="0"/>
          <w:bCs w:val="0"/>
          <w:sz w:val="32"/>
          <w:szCs w:val="32"/>
          <w:highlight w:val="none"/>
          <w:lang w:val="en-US" w:eastAsia="zh-CN"/>
        </w:rPr>
        <w:t>由交易中心实时发布当日</w:t>
      </w:r>
      <w:r>
        <w:rPr>
          <w:rFonts w:hint="eastAsia" w:ascii="仿宋_GB2312" w:eastAsia="仿宋_GB2312"/>
          <w:b w:val="0"/>
          <w:bCs w:val="0"/>
          <w:sz w:val="32"/>
          <w:szCs w:val="32"/>
          <w:highlight w:val="none"/>
          <w:lang w:val="en-US" w:eastAsia="zh-CN"/>
        </w:rPr>
        <w:t>净买入</w:t>
      </w:r>
      <w:r>
        <w:rPr>
          <w:rFonts w:hint="default" w:ascii="仿宋_GB2312" w:eastAsia="仿宋_GB2312"/>
          <w:b w:val="0"/>
          <w:bCs w:val="0"/>
          <w:sz w:val="32"/>
          <w:szCs w:val="32"/>
          <w:highlight w:val="none"/>
          <w:lang w:val="en-US" w:eastAsia="zh-CN"/>
        </w:rPr>
        <w:t>余额</w:t>
      </w:r>
      <w:commentRangeEnd w:id="5"/>
      <w:r>
        <w:commentReference w:id="5"/>
      </w:r>
      <w:r>
        <w:rPr>
          <w:rFonts w:hint="default" w:ascii="仿宋_GB2312" w:eastAsia="仿宋_GB2312"/>
          <w:b w:val="0"/>
          <w:bCs w:val="0"/>
          <w:sz w:val="32"/>
          <w:szCs w:val="32"/>
          <w:highlight w:val="none"/>
          <w:lang w:val="en-US" w:eastAsia="zh-CN"/>
        </w:rPr>
        <w:t>，当日</w:t>
      </w:r>
      <w:r>
        <w:rPr>
          <w:rFonts w:hint="eastAsia" w:ascii="仿宋_GB2312" w:eastAsia="仿宋_GB2312"/>
          <w:b w:val="0"/>
          <w:bCs w:val="0"/>
          <w:sz w:val="32"/>
          <w:szCs w:val="32"/>
          <w:highlight w:val="none"/>
          <w:lang w:val="en-US" w:eastAsia="zh-CN"/>
        </w:rPr>
        <w:t>净买入</w:t>
      </w:r>
      <w:r>
        <w:rPr>
          <w:rFonts w:hint="default" w:ascii="仿宋_GB2312" w:eastAsia="仿宋_GB2312"/>
          <w:b w:val="0"/>
          <w:bCs w:val="0"/>
          <w:sz w:val="32"/>
          <w:szCs w:val="32"/>
          <w:highlight w:val="none"/>
          <w:lang w:val="en-US" w:eastAsia="zh-CN"/>
        </w:rPr>
        <w:t>余额=每日</w:t>
      </w:r>
      <w:r>
        <w:rPr>
          <w:rFonts w:hint="eastAsia" w:ascii="仿宋_GB2312" w:eastAsia="仿宋_GB2312"/>
          <w:b w:val="0"/>
          <w:bCs w:val="0"/>
          <w:sz w:val="32"/>
          <w:szCs w:val="32"/>
          <w:highlight w:val="none"/>
          <w:lang w:val="en-US" w:eastAsia="zh-CN"/>
        </w:rPr>
        <w:t>总净买入</w:t>
      </w:r>
      <w:r>
        <w:rPr>
          <w:rFonts w:hint="default" w:ascii="仿宋_GB2312" w:eastAsia="仿宋_GB2312"/>
          <w:b w:val="0"/>
          <w:bCs w:val="0"/>
          <w:sz w:val="32"/>
          <w:szCs w:val="32"/>
          <w:highlight w:val="none"/>
          <w:lang w:val="en-US" w:eastAsia="zh-CN"/>
        </w:rPr>
        <w:t>额度-当日买入债券券面总额</w:t>
      </w:r>
      <w:r>
        <w:rPr>
          <w:rFonts w:hint="eastAsia" w:ascii="仿宋_GB2312" w:eastAsia="仿宋_GB2312"/>
          <w:b w:val="0"/>
          <w:bCs w:val="0"/>
          <w:sz w:val="32"/>
          <w:szCs w:val="32"/>
          <w:highlight w:val="none"/>
          <w:lang w:val="en-US" w:eastAsia="zh-CN"/>
        </w:rPr>
        <w:t>＋</w:t>
      </w:r>
      <w:r>
        <w:rPr>
          <w:rFonts w:hint="default" w:ascii="仿宋_GB2312" w:eastAsia="仿宋_GB2312"/>
          <w:b w:val="0"/>
          <w:bCs w:val="0"/>
          <w:sz w:val="32"/>
          <w:szCs w:val="32"/>
          <w:highlight w:val="none"/>
          <w:lang w:val="en-US" w:eastAsia="zh-CN"/>
        </w:rPr>
        <w:t>当日卖出债券券面总额。</w:t>
      </w:r>
    </w:p>
    <w:p>
      <w:pPr>
        <w:pStyle w:val="10"/>
        <w:keepNext w:val="0"/>
        <w:keepLines w:val="0"/>
        <w:pageBreakBefore w:val="0"/>
        <w:widowControl w:val="0"/>
        <w:numPr>
          <w:ilvl w:val="0"/>
          <w:numId w:val="3"/>
        </w:numPr>
        <w:kinsoku/>
        <w:wordWrap/>
        <w:overflowPunct/>
        <w:topLinePunct w:val="0"/>
        <w:autoSpaceDE/>
        <w:autoSpaceDN/>
        <w:bidi w:val="0"/>
        <w:adjustRightInd/>
        <w:snapToGrid/>
        <w:spacing w:after="0" w:line="560" w:lineRule="exact"/>
        <w:ind w:firstLine="643" w:firstLineChars="200"/>
        <w:textAlignment w:val="auto"/>
        <w:outlineLvl w:val="1"/>
        <w:rPr>
          <w:rFonts w:hint="default" w:ascii="仿宋_GB2312" w:eastAsia="仿宋_GB2312"/>
          <w:b/>
          <w:bCs/>
          <w:sz w:val="32"/>
          <w:szCs w:val="32"/>
          <w:highlight w:val="none"/>
          <w:lang w:val="en-US" w:eastAsia="zh-CN"/>
        </w:rPr>
      </w:pPr>
      <w:r>
        <w:rPr>
          <w:rFonts w:hint="eastAsia" w:ascii="仿宋_GB2312" w:eastAsia="仿宋_GB2312"/>
          <w:b/>
          <w:bCs/>
          <w:sz w:val="32"/>
          <w:szCs w:val="32"/>
          <w:highlight w:val="none"/>
          <w:lang w:val="en-US" w:eastAsia="zh-CN"/>
        </w:rPr>
        <w:t>托管行交互</w:t>
      </w:r>
    </w:p>
    <w:p>
      <w:pPr>
        <w:pStyle w:val="10"/>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default" w:ascii="仿宋_GB2312" w:eastAsia="仿宋_GB2312"/>
          <w:b w:val="0"/>
          <w:bCs w:val="0"/>
          <w:sz w:val="32"/>
          <w:szCs w:val="32"/>
          <w:highlight w:val="none"/>
          <w:lang w:val="en-US" w:eastAsia="zh-CN"/>
        </w:rPr>
      </w:pPr>
      <w:commentRangeStart w:id="6"/>
      <w:r>
        <w:rPr>
          <w:rFonts w:hint="eastAsia" w:ascii="仿宋_GB2312" w:eastAsia="仿宋_GB2312"/>
          <w:b w:val="0"/>
          <w:bCs w:val="0"/>
          <w:sz w:val="32"/>
          <w:szCs w:val="32"/>
          <w:highlight w:val="none"/>
          <w:lang w:val="en-US" w:eastAsia="zh-CN"/>
        </w:rPr>
        <w:t>支持成交数据下发至国债公司、上清所、境内商业银行</w:t>
      </w:r>
      <w:commentRangeEnd w:id="6"/>
      <w:r>
        <w:commentReference w:id="6"/>
      </w:r>
      <w:r>
        <w:rPr>
          <w:rFonts w:hint="eastAsia" w:ascii="仿宋_GB2312" w:eastAsia="仿宋_GB2312"/>
          <w:b w:val="0"/>
          <w:bCs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after="0" w:line="560" w:lineRule="exact"/>
        <w:ind w:firstLine="420" w:firstLineChars="200"/>
        <w:textAlignment w:val="auto"/>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uWenRong" w:date="2021-03-02T19:09:47Z" w:initials="L">
    <w:p w14:paraId="148F1227">
      <w:pPr>
        <w:pStyle w:val="3"/>
        <w:rPr>
          <w:rFonts w:hint="default" w:eastAsiaTheme="minorEastAsia"/>
          <w:lang w:val="en-US" w:eastAsia="zh-CN"/>
        </w:rPr>
      </w:pPr>
      <w:r>
        <w:rPr>
          <w:rFonts w:hint="eastAsia"/>
          <w:lang w:val="en-US" w:eastAsia="zh-CN"/>
        </w:rPr>
        <w:t>境外机构可不可以直接跟境外报价商发RFQ？</w:t>
      </w:r>
    </w:p>
  </w:comment>
  <w:comment w:id="1" w:author="LuWenRong" w:date="2021-03-03T09:50:14Z" w:initials="L">
    <w:p w14:paraId="2CDC75CE">
      <w:pPr>
        <w:pStyle w:val="3"/>
        <w:rPr>
          <w:rFonts w:hint="default" w:eastAsiaTheme="minorEastAsia"/>
          <w:lang w:val="en-US" w:eastAsia="zh-CN"/>
        </w:rPr>
      </w:pPr>
      <w:r>
        <w:rPr>
          <w:rFonts w:hint="eastAsia"/>
          <w:lang w:val="en-US" w:eastAsia="zh-CN"/>
        </w:rPr>
        <w:t>目前外币债有此字段</w:t>
      </w:r>
    </w:p>
  </w:comment>
  <w:comment w:id="2" w:author="LuWenRong" w:date="2021-03-02T19:37:14Z" w:initials="L">
    <w:p w14:paraId="6D8A7AC3">
      <w:pPr>
        <w:pStyle w:val="3"/>
        <w:rPr>
          <w:rFonts w:hint="default" w:eastAsiaTheme="minorEastAsia"/>
          <w:lang w:val="en-US" w:eastAsia="zh-CN"/>
        </w:rPr>
      </w:pPr>
      <w:r>
        <w:rPr>
          <w:rFonts w:hint="eastAsia"/>
          <w:lang w:val="en-US" w:eastAsia="zh-CN"/>
        </w:rPr>
        <w:t>与彭博交互的字段待确认</w:t>
      </w:r>
    </w:p>
  </w:comment>
  <w:comment w:id="3" w:author="LuWenRong" w:date="2021-03-03T16:05:26Z" w:initials="L">
    <w:p w14:paraId="51EB1EB3">
      <w:pPr>
        <w:pStyle w:val="3"/>
        <w:rPr>
          <w:rFonts w:hint="default" w:eastAsiaTheme="minorEastAsia"/>
          <w:lang w:val="en-US" w:eastAsia="zh-CN"/>
        </w:rPr>
      </w:pPr>
      <w:r>
        <w:rPr>
          <w:rFonts w:hint="eastAsia"/>
          <w:lang w:val="en-US" w:eastAsia="zh-CN"/>
        </w:rPr>
        <w:t>如果债券信息不做校验，计算结果是否需要校验比对？</w:t>
      </w:r>
    </w:p>
  </w:comment>
  <w:comment w:id="4" w:author="LuWenRong" w:date="2021-03-03T11:20:30Z" w:initials="L">
    <w:p w14:paraId="36367A9A">
      <w:pPr>
        <w:pStyle w:val="3"/>
        <w:rPr>
          <w:rFonts w:hint="default" w:eastAsiaTheme="minorEastAsia"/>
          <w:lang w:val="en-US" w:eastAsia="zh-CN"/>
        </w:rPr>
      </w:pPr>
      <w:r>
        <w:rPr>
          <w:rFonts w:hint="eastAsia"/>
          <w:lang w:val="en-US" w:eastAsia="zh-CN"/>
        </w:rPr>
        <w:t>是否全市场皆可查看？</w:t>
      </w:r>
    </w:p>
  </w:comment>
  <w:comment w:id="5" w:author="LuWenRong" w:date="2021-03-03T11:26:34Z" w:initials="L">
    <w:p w14:paraId="314B2C57">
      <w:pPr>
        <w:pStyle w:val="3"/>
        <w:rPr>
          <w:rFonts w:hint="default" w:eastAsiaTheme="minorEastAsia"/>
          <w:lang w:val="en-US" w:eastAsia="zh-CN"/>
        </w:rPr>
      </w:pPr>
      <w:r>
        <w:rPr>
          <w:rFonts w:hint="eastAsia"/>
          <w:lang w:val="en-US" w:eastAsia="zh-CN"/>
        </w:rPr>
        <w:t>是否需要对外实时发布</w:t>
      </w:r>
    </w:p>
  </w:comment>
  <w:comment w:id="6" w:author="LuWenRong" w:date="2021-03-03T16:12:41Z" w:initials="L">
    <w:p w14:paraId="51A205D9">
      <w:pPr>
        <w:pStyle w:val="3"/>
        <w:rPr>
          <w:rFonts w:hint="default"/>
          <w:lang w:val="en-US"/>
        </w:rPr>
      </w:pPr>
      <w:r>
        <w:rPr>
          <w:rFonts w:hint="eastAsia" w:ascii="仿宋_GB2312" w:eastAsia="仿宋_GB2312"/>
          <w:b w:val="0"/>
          <w:bCs w:val="0"/>
          <w:sz w:val="32"/>
          <w:szCs w:val="32"/>
          <w:highlight w:val="none"/>
          <w:lang w:val="en-US" w:eastAsia="zh-CN"/>
        </w:rPr>
        <w:t>注意债券代码、币种、托管账号、支付系统号、资金账号字段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8F1227" w15:done="0"/>
  <w15:commentEx w15:paraId="2CDC75CE" w15:done="0"/>
  <w15:commentEx w15:paraId="6D8A7AC3" w15:done="0"/>
  <w15:commentEx w15:paraId="51EB1EB3" w15:done="0"/>
  <w15:commentEx w15:paraId="36367A9A" w15:done="0"/>
  <w15:commentEx w15:paraId="314B2C57" w15:done="0"/>
  <w15:commentEx w15:paraId="51A205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aguM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OaguMzAgAAYwQAAA4AAAAAAAAAAQAgAAAAHwEAAGRycy9lMm9Eb2MueG1sUEsF&#10;BgAAAAAGAAYAWQEAAMQ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7B51BE"/>
    <w:multiLevelType w:val="singleLevel"/>
    <w:tmpl w:val="E87B51BE"/>
    <w:lvl w:ilvl="0" w:tentative="0">
      <w:start w:val="1"/>
      <w:numFmt w:val="decimalEnclosedCircleChinese"/>
      <w:suff w:val="nothing"/>
      <w:lvlText w:val="%1　"/>
      <w:lvlJc w:val="left"/>
      <w:pPr>
        <w:ind w:left="0" w:firstLine="400"/>
      </w:pPr>
      <w:rPr>
        <w:rFonts w:hint="eastAsia"/>
      </w:rPr>
    </w:lvl>
  </w:abstractNum>
  <w:abstractNum w:abstractNumId="1">
    <w:nsid w:val="F615504A"/>
    <w:multiLevelType w:val="singleLevel"/>
    <w:tmpl w:val="F615504A"/>
    <w:lvl w:ilvl="0" w:tentative="0">
      <w:start w:val="1"/>
      <w:numFmt w:val="decimal"/>
      <w:suff w:val="space"/>
      <w:lvlText w:val="%1."/>
      <w:lvlJc w:val="left"/>
    </w:lvl>
  </w:abstractNum>
  <w:abstractNum w:abstractNumId="2">
    <w:nsid w:val="1036C39F"/>
    <w:multiLevelType w:val="singleLevel"/>
    <w:tmpl w:val="1036C39F"/>
    <w:lvl w:ilvl="0" w:tentative="0">
      <w:start w:val="1"/>
      <w:numFmt w:val="decimal"/>
      <w:lvlText w:val="%1."/>
      <w:lvlJc w:val="left"/>
      <w:pPr>
        <w:tabs>
          <w:tab w:val="left" w:pos="312"/>
        </w:tabs>
      </w:pPr>
    </w:lvl>
  </w:abstractNum>
  <w:abstractNum w:abstractNumId="3">
    <w:nsid w:val="128F8F69"/>
    <w:multiLevelType w:val="singleLevel"/>
    <w:tmpl w:val="128F8F69"/>
    <w:lvl w:ilvl="0" w:tentative="0">
      <w:start w:val="1"/>
      <w:numFmt w:val="decimal"/>
      <w:lvlText w:val="%1."/>
      <w:lvlJc w:val="left"/>
      <w:pPr>
        <w:tabs>
          <w:tab w:val="left" w:pos="312"/>
        </w:tabs>
      </w:pPr>
    </w:lvl>
  </w:abstractNum>
  <w:abstractNum w:abstractNumId="4">
    <w:nsid w:val="1B56CCD6"/>
    <w:multiLevelType w:val="singleLevel"/>
    <w:tmpl w:val="1B56CCD6"/>
    <w:lvl w:ilvl="0" w:tentative="0">
      <w:start w:val="1"/>
      <w:numFmt w:val="decimal"/>
      <w:suff w:val="nothing"/>
      <w:lvlText w:val="（%1）"/>
      <w:lvlJc w:val="left"/>
    </w:lvl>
  </w:abstractNum>
  <w:abstractNum w:abstractNumId="5">
    <w:nsid w:val="1EE888E3"/>
    <w:multiLevelType w:val="singleLevel"/>
    <w:tmpl w:val="1EE888E3"/>
    <w:lvl w:ilvl="0" w:tentative="0">
      <w:start w:val="1"/>
      <w:numFmt w:val="decimal"/>
      <w:suff w:val="nothing"/>
      <w:lvlText w:val="（%1）"/>
      <w:lvlJc w:val="left"/>
    </w:lvl>
  </w:abstractNum>
  <w:abstractNum w:abstractNumId="6">
    <w:nsid w:val="69BD7012"/>
    <w:multiLevelType w:val="singleLevel"/>
    <w:tmpl w:val="69BD7012"/>
    <w:lvl w:ilvl="0" w:tentative="0">
      <w:start w:val="1"/>
      <w:numFmt w:val="decimalEnclosedCircleChinese"/>
      <w:suff w:val="nothing"/>
      <w:lvlText w:val="%1　"/>
      <w:lvlJc w:val="left"/>
      <w:pPr>
        <w:ind w:left="0" w:firstLine="400"/>
      </w:pPr>
      <w:rPr>
        <w:rFonts w:hint="eastAsia"/>
      </w:rPr>
    </w:lvl>
  </w:abstractNum>
  <w:abstractNum w:abstractNumId="7">
    <w:nsid w:val="69D65150"/>
    <w:multiLevelType w:val="singleLevel"/>
    <w:tmpl w:val="69D65150"/>
    <w:lvl w:ilvl="0" w:tentative="0">
      <w:start w:val="1"/>
      <w:numFmt w:val="chineseCounting"/>
      <w:suff w:val="nothing"/>
      <w:lvlText w:val="（%1）"/>
      <w:lvlJc w:val="left"/>
      <w:rPr>
        <w:rFonts w:hint="eastAsia"/>
      </w:rPr>
    </w:lvl>
  </w:abstractNum>
  <w:abstractNum w:abstractNumId="8">
    <w:nsid w:val="6C9A31A6"/>
    <w:multiLevelType w:val="multilevel"/>
    <w:tmpl w:val="6C9A31A6"/>
    <w:lvl w:ilvl="0" w:tentative="0">
      <w:start w:val="1"/>
      <w:numFmt w:val="japaneseCounting"/>
      <w:lvlText w:val="%1、"/>
      <w:lvlJc w:val="left"/>
      <w:pPr>
        <w:ind w:left="1360" w:hanging="720"/>
      </w:pPr>
      <w:rPr>
        <w:rFonts w:hint="default"/>
        <w:lang w:val="en-US"/>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8"/>
  </w:num>
  <w:num w:numId="2">
    <w:abstractNumId w:val="3"/>
  </w:num>
  <w:num w:numId="3">
    <w:abstractNumId w:val="7"/>
  </w:num>
  <w:num w:numId="4">
    <w:abstractNumId w:val="2"/>
  </w:num>
  <w:num w:numId="5">
    <w:abstractNumId w:val="4"/>
  </w:num>
  <w:num w:numId="6">
    <w:abstractNumId w:val="1"/>
  </w:num>
  <w:num w:numId="7">
    <w:abstractNumId w:val="5"/>
  </w:num>
  <w:num w:numId="8">
    <w:abstractNumId w:val="0"/>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WenRong">
    <w15:presenceInfo w15:providerId="None" w15:userId="LuWenR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004A"/>
    <w:rsid w:val="00705649"/>
    <w:rsid w:val="00774C53"/>
    <w:rsid w:val="00947364"/>
    <w:rsid w:val="00C23085"/>
    <w:rsid w:val="00C7487A"/>
    <w:rsid w:val="00EC0289"/>
    <w:rsid w:val="01494636"/>
    <w:rsid w:val="014C14B9"/>
    <w:rsid w:val="015C1E54"/>
    <w:rsid w:val="018E49C9"/>
    <w:rsid w:val="01A20D2C"/>
    <w:rsid w:val="01F57829"/>
    <w:rsid w:val="028516D3"/>
    <w:rsid w:val="02C40D13"/>
    <w:rsid w:val="030757FB"/>
    <w:rsid w:val="03914DF2"/>
    <w:rsid w:val="039F0702"/>
    <w:rsid w:val="03CA21D7"/>
    <w:rsid w:val="03F94558"/>
    <w:rsid w:val="04896D1E"/>
    <w:rsid w:val="05981460"/>
    <w:rsid w:val="05B55424"/>
    <w:rsid w:val="05CC0C2F"/>
    <w:rsid w:val="05F12650"/>
    <w:rsid w:val="06810574"/>
    <w:rsid w:val="06E10F89"/>
    <w:rsid w:val="06EF4F31"/>
    <w:rsid w:val="07076ED1"/>
    <w:rsid w:val="077F36EF"/>
    <w:rsid w:val="081D7A25"/>
    <w:rsid w:val="08283FCD"/>
    <w:rsid w:val="088B45FE"/>
    <w:rsid w:val="08D805D0"/>
    <w:rsid w:val="097A10F8"/>
    <w:rsid w:val="09DA5679"/>
    <w:rsid w:val="0A56007F"/>
    <w:rsid w:val="0A7E6F9D"/>
    <w:rsid w:val="0A93025D"/>
    <w:rsid w:val="0AB72B74"/>
    <w:rsid w:val="0ACB6D7E"/>
    <w:rsid w:val="0AE945A8"/>
    <w:rsid w:val="0B272F0F"/>
    <w:rsid w:val="0B33284A"/>
    <w:rsid w:val="0B353684"/>
    <w:rsid w:val="0B42032E"/>
    <w:rsid w:val="0BC720E3"/>
    <w:rsid w:val="0BE328F5"/>
    <w:rsid w:val="0C2472B0"/>
    <w:rsid w:val="0CC92C93"/>
    <w:rsid w:val="0DA35BAC"/>
    <w:rsid w:val="0DD1179F"/>
    <w:rsid w:val="0DFC168F"/>
    <w:rsid w:val="0E171EF4"/>
    <w:rsid w:val="0E29601E"/>
    <w:rsid w:val="0E47541B"/>
    <w:rsid w:val="0F2D2DEB"/>
    <w:rsid w:val="0FEF2D9C"/>
    <w:rsid w:val="10834D55"/>
    <w:rsid w:val="10EA3568"/>
    <w:rsid w:val="11C7746D"/>
    <w:rsid w:val="11D137AF"/>
    <w:rsid w:val="11F54EC8"/>
    <w:rsid w:val="120C3276"/>
    <w:rsid w:val="1257578C"/>
    <w:rsid w:val="135601CA"/>
    <w:rsid w:val="135F5C8B"/>
    <w:rsid w:val="136107B7"/>
    <w:rsid w:val="13760BDE"/>
    <w:rsid w:val="138F2FF2"/>
    <w:rsid w:val="14322E8D"/>
    <w:rsid w:val="14C50079"/>
    <w:rsid w:val="14FF0771"/>
    <w:rsid w:val="15326510"/>
    <w:rsid w:val="154C780F"/>
    <w:rsid w:val="15954740"/>
    <w:rsid w:val="15DD5533"/>
    <w:rsid w:val="15F4163C"/>
    <w:rsid w:val="16826FAA"/>
    <w:rsid w:val="16B35EB1"/>
    <w:rsid w:val="17013E19"/>
    <w:rsid w:val="172C6F3C"/>
    <w:rsid w:val="179A1F0E"/>
    <w:rsid w:val="190146E7"/>
    <w:rsid w:val="19076896"/>
    <w:rsid w:val="19CF184D"/>
    <w:rsid w:val="1A1C5705"/>
    <w:rsid w:val="1B273252"/>
    <w:rsid w:val="1B4179D2"/>
    <w:rsid w:val="1BB05593"/>
    <w:rsid w:val="1C3C53F6"/>
    <w:rsid w:val="1C5772E2"/>
    <w:rsid w:val="1C5A0BE7"/>
    <w:rsid w:val="1C7F05AC"/>
    <w:rsid w:val="1C9968C4"/>
    <w:rsid w:val="1D4C2B6B"/>
    <w:rsid w:val="1D6828A1"/>
    <w:rsid w:val="1DA23940"/>
    <w:rsid w:val="1E530728"/>
    <w:rsid w:val="1E923D5F"/>
    <w:rsid w:val="1E991350"/>
    <w:rsid w:val="1EAE1958"/>
    <w:rsid w:val="1F0128ED"/>
    <w:rsid w:val="1F1910C3"/>
    <w:rsid w:val="1F356F71"/>
    <w:rsid w:val="1F3C43BC"/>
    <w:rsid w:val="203E79C5"/>
    <w:rsid w:val="21300C93"/>
    <w:rsid w:val="21333FF0"/>
    <w:rsid w:val="215D6F68"/>
    <w:rsid w:val="216D0CCA"/>
    <w:rsid w:val="21AA3C36"/>
    <w:rsid w:val="222651F9"/>
    <w:rsid w:val="222D1C95"/>
    <w:rsid w:val="2244489D"/>
    <w:rsid w:val="224A5F36"/>
    <w:rsid w:val="22765CAB"/>
    <w:rsid w:val="22F43BF9"/>
    <w:rsid w:val="23F04F49"/>
    <w:rsid w:val="24602C20"/>
    <w:rsid w:val="24765B19"/>
    <w:rsid w:val="24BE6DC2"/>
    <w:rsid w:val="24C84F51"/>
    <w:rsid w:val="24FC5F9A"/>
    <w:rsid w:val="253B0BCA"/>
    <w:rsid w:val="26590839"/>
    <w:rsid w:val="2664582C"/>
    <w:rsid w:val="267A5F06"/>
    <w:rsid w:val="269A4980"/>
    <w:rsid w:val="26EF5D2E"/>
    <w:rsid w:val="278632B9"/>
    <w:rsid w:val="27FE424E"/>
    <w:rsid w:val="28927135"/>
    <w:rsid w:val="28961036"/>
    <w:rsid w:val="290E1FAB"/>
    <w:rsid w:val="293637EC"/>
    <w:rsid w:val="29F45F25"/>
    <w:rsid w:val="2A4E1197"/>
    <w:rsid w:val="2AAD178C"/>
    <w:rsid w:val="2B2C273D"/>
    <w:rsid w:val="2B7F01AB"/>
    <w:rsid w:val="2C1B3E02"/>
    <w:rsid w:val="2C9C3307"/>
    <w:rsid w:val="2CFF34C3"/>
    <w:rsid w:val="2D6D47B8"/>
    <w:rsid w:val="2DB33144"/>
    <w:rsid w:val="2DE47C1A"/>
    <w:rsid w:val="2DF64AF9"/>
    <w:rsid w:val="2F070BF3"/>
    <w:rsid w:val="2F1D1AE4"/>
    <w:rsid w:val="2F21609C"/>
    <w:rsid w:val="2F7176FF"/>
    <w:rsid w:val="2F8802E6"/>
    <w:rsid w:val="2FB03A72"/>
    <w:rsid w:val="2FC16952"/>
    <w:rsid w:val="2FD1624E"/>
    <w:rsid w:val="2FFD02FE"/>
    <w:rsid w:val="302C11F6"/>
    <w:rsid w:val="30C96B4E"/>
    <w:rsid w:val="31205113"/>
    <w:rsid w:val="312421B1"/>
    <w:rsid w:val="317F7E19"/>
    <w:rsid w:val="324069A6"/>
    <w:rsid w:val="32A23932"/>
    <w:rsid w:val="32FF65EE"/>
    <w:rsid w:val="33355219"/>
    <w:rsid w:val="33D502E1"/>
    <w:rsid w:val="35030B3D"/>
    <w:rsid w:val="35197BD8"/>
    <w:rsid w:val="35721F3D"/>
    <w:rsid w:val="359971CF"/>
    <w:rsid w:val="35AF7058"/>
    <w:rsid w:val="36684E13"/>
    <w:rsid w:val="36CB0DB7"/>
    <w:rsid w:val="372E4227"/>
    <w:rsid w:val="37B156ED"/>
    <w:rsid w:val="381E549D"/>
    <w:rsid w:val="385C4B79"/>
    <w:rsid w:val="38622F0F"/>
    <w:rsid w:val="388463D6"/>
    <w:rsid w:val="3896505A"/>
    <w:rsid w:val="38D15162"/>
    <w:rsid w:val="39486E79"/>
    <w:rsid w:val="39AB6C12"/>
    <w:rsid w:val="3A495A4C"/>
    <w:rsid w:val="3A517D59"/>
    <w:rsid w:val="3A8E201E"/>
    <w:rsid w:val="3AB50A50"/>
    <w:rsid w:val="3B0478B7"/>
    <w:rsid w:val="3D4049A4"/>
    <w:rsid w:val="3E3B143E"/>
    <w:rsid w:val="3E430635"/>
    <w:rsid w:val="3E4339F5"/>
    <w:rsid w:val="3E4619E0"/>
    <w:rsid w:val="3F201A16"/>
    <w:rsid w:val="3F21483C"/>
    <w:rsid w:val="3FAA149D"/>
    <w:rsid w:val="3FB6607F"/>
    <w:rsid w:val="3FC80BE6"/>
    <w:rsid w:val="406C43B5"/>
    <w:rsid w:val="407D5DF8"/>
    <w:rsid w:val="40FA15FA"/>
    <w:rsid w:val="410B0CD6"/>
    <w:rsid w:val="410C39E6"/>
    <w:rsid w:val="4141621A"/>
    <w:rsid w:val="419A7573"/>
    <w:rsid w:val="4229305F"/>
    <w:rsid w:val="4263660E"/>
    <w:rsid w:val="43384272"/>
    <w:rsid w:val="433A4523"/>
    <w:rsid w:val="44514FD0"/>
    <w:rsid w:val="45735D1F"/>
    <w:rsid w:val="45A03243"/>
    <w:rsid w:val="46D83656"/>
    <w:rsid w:val="471166BA"/>
    <w:rsid w:val="473C7E7B"/>
    <w:rsid w:val="474A1E65"/>
    <w:rsid w:val="476E3E85"/>
    <w:rsid w:val="4816389B"/>
    <w:rsid w:val="482D6FA1"/>
    <w:rsid w:val="486F7867"/>
    <w:rsid w:val="48A3764C"/>
    <w:rsid w:val="48AA28EA"/>
    <w:rsid w:val="48BA17FF"/>
    <w:rsid w:val="494A53DA"/>
    <w:rsid w:val="49996F4A"/>
    <w:rsid w:val="49DA3180"/>
    <w:rsid w:val="49E54347"/>
    <w:rsid w:val="49E7601B"/>
    <w:rsid w:val="4A18356B"/>
    <w:rsid w:val="4A920309"/>
    <w:rsid w:val="4B097DC4"/>
    <w:rsid w:val="4B3C0508"/>
    <w:rsid w:val="4B4F02A3"/>
    <w:rsid w:val="4B523E9D"/>
    <w:rsid w:val="4B5B064F"/>
    <w:rsid w:val="4B784D58"/>
    <w:rsid w:val="4BBA6AF2"/>
    <w:rsid w:val="4C3447D7"/>
    <w:rsid w:val="4C480982"/>
    <w:rsid w:val="4CAB38D1"/>
    <w:rsid w:val="4CDD68DC"/>
    <w:rsid w:val="4D3234C8"/>
    <w:rsid w:val="4D4E164C"/>
    <w:rsid w:val="4D5C7ABB"/>
    <w:rsid w:val="4D803F4A"/>
    <w:rsid w:val="4E4D03CE"/>
    <w:rsid w:val="4E9B6995"/>
    <w:rsid w:val="4ED8090A"/>
    <w:rsid w:val="4EDD7F4F"/>
    <w:rsid w:val="4F97378E"/>
    <w:rsid w:val="4FC91686"/>
    <w:rsid w:val="4FCF468D"/>
    <w:rsid w:val="505C69DE"/>
    <w:rsid w:val="506E52E2"/>
    <w:rsid w:val="50FD7177"/>
    <w:rsid w:val="51586095"/>
    <w:rsid w:val="51F600CB"/>
    <w:rsid w:val="526250F0"/>
    <w:rsid w:val="528D7E64"/>
    <w:rsid w:val="52917046"/>
    <w:rsid w:val="52CD4542"/>
    <w:rsid w:val="5310414F"/>
    <w:rsid w:val="53AE4358"/>
    <w:rsid w:val="53AF4A49"/>
    <w:rsid w:val="53C9321D"/>
    <w:rsid w:val="53CD1114"/>
    <w:rsid w:val="53EF375C"/>
    <w:rsid w:val="5472207C"/>
    <w:rsid w:val="548F5D4D"/>
    <w:rsid w:val="54AC304E"/>
    <w:rsid w:val="54D213CD"/>
    <w:rsid w:val="554D57B9"/>
    <w:rsid w:val="556A0405"/>
    <w:rsid w:val="55D6738E"/>
    <w:rsid w:val="55F302A6"/>
    <w:rsid w:val="565B0C79"/>
    <w:rsid w:val="56902C7F"/>
    <w:rsid w:val="56A539C5"/>
    <w:rsid w:val="56F7293F"/>
    <w:rsid w:val="576C555F"/>
    <w:rsid w:val="579C556E"/>
    <w:rsid w:val="57D55374"/>
    <w:rsid w:val="580C2C3A"/>
    <w:rsid w:val="58870C02"/>
    <w:rsid w:val="592875D3"/>
    <w:rsid w:val="59685052"/>
    <w:rsid w:val="59BB17D1"/>
    <w:rsid w:val="59E77AC2"/>
    <w:rsid w:val="5A4E777B"/>
    <w:rsid w:val="5A612239"/>
    <w:rsid w:val="5AA51D99"/>
    <w:rsid w:val="5AE85453"/>
    <w:rsid w:val="5B20022C"/>
    <w:rsid w:val="5B286395"/>
    <w:rsid w:val="5B3B1D61"/>
    <w:rsid w:val="5BA435AF"/>
    <w:rsid w:val="5C3562B2"/>
    <w:rsid w:val="5C8569C9"/>
    <w:rsid w:val="5C973473"/>
    <w:rsid w:val="5CCD14C8"/>
    <w:rsid w:val="5CD00C78"/>
    <w:rsid w:val="5CE33BD9"/>
    <w:rsid w:val="5CF23BA9"/>
    <w:rsid w:val="5CF7626B"/>
    <w:rsid w:val="5D973DA9"/>
    <w:rsid w:val="5DB411DC"/>
    <w:rsid w:val="5DBD726D"/>
    <w:rsid w:val="5DE833BE"/>
    <w:rsid w:val="5E0943FA"/>
    <w:rsid w:val="5E751104"/>
    <w:rsid w:val="5EA316A9"/>
    <w:rsid w:val="5EDE3A29"/>
    <w:rsid w:val="5EF057C6"/>
    <w:rsid w:val="5F27098D"/>
    <w:rsid w:val="6051719F"/>
    <w:rsid w:val="607C67EC"/>
    <w:rsid w:val="60AD6EB7"/>
    <w:rsid w:val="60BB2E5F"/>
    <w:rsid w:val="60C24AC4"/>
    <w:rsid w:val="60EB60FC"/>
    <w:rsid w:val="612F3D4D"/>
    <w:rsid w:val="61F214B0"/>
    <w:rsid w:val="61FD62A0"/>
    <w:rsid w:val="61FF1072"/>
    <w:rsid w:val="6216725A"/>
    <w:rsid w:val="62284594"/>
    <w:rsid w:val="622E3B0A"/>
    <w:rsid w:val="623754D3"/>
    <w:rsid w:val="62A772C9"/>
    <w:rsid w:val="63286972"/>
    <w:rsid w:val="63600DCC"/>
    <w:rsid w:val="65760679"/>
    <w:rsid w:val="65793724"/>
    <w:rsid w:val="6588481F"/>
    <w:rsid w:val="658A480B"/>
    <w:rsid w:val="65DF2D60"/>
    <w:rsid w:val="664F6C27"/>
    <w:rsid w:val="665B5C58"/>
    <w:rsid w:val="66D33E01"/>
    <w:rsid w:val="66FA6AAC"/>
    <w:rsid w:val="674A1525"/>
    <w:rsid w:val="680A7264"/>
    <w:rsid w:val="686D536A"/>
    <w:rsid w:val="68757C17"/>
    <w:rsid w:val="68840FE3"/>
    <w:rsid w:val="689B5822"/>
    <w:rsid w:val="68EF0770"/>
    <w:rsid w:val="693A5367"/>
    <w:rsid w:val="694F550D"/>
    <w:rsid w:val="69513252"/>
    <w:rsid w:val="69E91B9E"/>
    <w:rsid w:val="6A24142E"/>
    <w:rsid w:val="6AA34562"/>
    <w:rsid w:val="6AB169DF"/>
    <w:rsid w:val="6B0B2F74"/>
    <w:rsid w:val="6B9815B2"/>
    <w:rsid w:val="6BAD69D5"/>
    <w:rsid w:val="6C0A3AFF"/>
    <w:rsid w:val="6C2D3E75"/>
    <w:rsid w:val="6C942F19"/>
    <w:rsid w:val="6CF61F30"/>
    <w:rsid w:val="6DB76D4F"/>
    <w:rsid w:val="6DD27D7E"/>
    <w:rsid w:val="6E3D5399"/>
    <w:rsid w:val="6E9A36D1"/>
    <w:rsid w:val="6EE76315"/>
    <w:rsid w:val="6F583773"/>
    <w:rsid w:val="6F6344DC"/>
    <w:rsid w:val="6F6C624D"/>
    <w:rsid w:val="6FD36676"/>
    <w:rsid w:val="6FDC7354"/>
    <w:rsid w:val="703B56F8"/>
    <w:rsid w:val="70C2395B"/>
    <w:rsid w:val="70CB29A5"/>
    <w:rsid w:val="7159574A"/>
    <w:rsid w:val="71C37459"/>
    <w:rsid w:val="72AB6018"/>
    <w:rsid w:val="72E84984"/>
    <w:rsid w:val="72F57248"/>
    <w:rsid w:val="731963AE"/>
    <w:rsid w:val="733673E0"/>
    <w:rsid w:val="7337663B"/>
    <w:rsid w:val="738623E3"/>
    <w:rsid w:val="7396158A"/>
    <w:rsid w:val="73EF66F2"/>
    <w:rsid w:val="74CC3535"/>
    <w:rsid w:val="7583500E"/>
    <w:rsid w:val="75AC2918"/>
    <w:rsid w:val="75B45268"/>
    <w:rsid w:val="75E04AD4"/>
    <w:rsid w:val="75F43DBB"/>
    <w:rsid w:val="7601077C"/>
    <w:rsid w:val="7642001C"/>
    <w:rsid w:val="76840E7E"/>
    <w:rsid w:val="76960925"/>
    <w:rsid w:val="769A2625"/>
    <w:rsid w:val="76BC1D65"/>
    <w:rsid w:val="77CC5503"/>
    <w:rsid w:val="78B31762"/>
    <w:rsid w:val="78CB49FA"/>
    <w:rsid w:val="78DA7DC9"/>
    <w:rsid w:val="79847CE5"/>
    <w:rsid w:val="7A291E52"/>
    <w:rsid w:val="7B1519C3"/>
    <w:rsid w:val="7B5209D3"/>
    <w:rsid w:val="7B7D6FF3"/>
    <w:rsid w:val="7BB338BC"/>
    <w:rsid w:val="7BE95EB3"/>
    <w:rsid w:val="7C2F7966"/>
    <w:rsid w:val="7CA435F3"/>
    <w:rsid w:val="7CE077DA"/>
    <w:rsid w:val="7DA0390E"/>
    <w:rsid w:val="7E050FFC"/>
    <w:rsid w:val="7E0D6FA6"/>
    <w:rsid w:val="7E31649A"/>
    <w:rsid w:val="7E707A80"/>
    <w:rsid w:val="7F2C7C3F"/>
    <w:rsid w:val="7F390DD7"/>
    <w:rsid w:val="7F9A1262"/>
    <w:rsid w:val="7FE85625"/>
    <w:rsid w:val="7FFD1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qFormat/>
    <w:uiPriority w:val="9"/>
    <w:pPr>
      <w:keepNext/>
      <w:keepLines/>
      <w:outlineLvl w:val="2"/>
    </w:pPr>
    <w:rPr>
      <w:b/>
      <w:bCs/>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标题 3 字符"/>
    <w:link w:val="2"/>
    <w:qFormat/>
    <w:uiPriority w:val="9"/>
    <w:rPr>
      <w:b/>
      <w:bCs/>
      <w:szCs w:val="32"/>
    </w:rPr>
  </w:style>
  <w:style w:type="character" w:customStyle="1" w:styleId="12">
    <w:name w:val="正文上交所 Char"/>
    <w:link w:val="13"/>
    <w:uiPriority w:val="0"/>
    <w:rPr>
      <w:rFonts w:ascii="仿宋_GB2312" w:hAnsi="宋体" w:eastAsia="仿宋_GB2312"/>
      <w:sz w:val="30"/>
      <w:szCs w:val="30"/>
    </w:rPr>
  </w:style>
  <w:style w:type="paragraph" w:customStyle="1" w:styleId="13">
    <w:name w:val="正文上交所"/>
    <w:basedOn w:val="1"/>
    <w:link w:val="12"/>
    <w:qFormat/>
    <w:uiPriority w:val="0"/>
    <w:pPr>
      <w:spacing w:line="560" w:lineRule="exact"/>
      <w:ind w:firstLine="200" w:firstLineChars="200"/>
    </w:pPr>
    <w:rPr>
      <w:rFonts w:ascii="仿宋_GB2312" w:hAnsi="宋体" w:eastAsia="仿宋_GB2312"/>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2021-03-02T07:58:00Z</dcterms:created>
  <dc:creator>LuWenRong</dc:creator>
  <cp:lastModifiedBy>LuWenRong</cp:lastModifiedBy>
  <dcterms:modified xsi:type="dcterms:W3CDTF">2021-03-03T08:16:20Z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